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506F5" w:rsidRPr="004506F5" w:rsidRDefault="004506F5" w:rsidP="004506F5">
      <w:pPr>
        <w:rPr>
          <w:rFonts w:cs="Arial"/>
          <w:b/>
          <w:szCs w:val="22"/>
        </w:rPr>
      </w:pPr>
      <w:bookmarkStart w:id="0" w:name="_GoBack"/>
      <w:r w:rsidRPr="004506F5">
        <w:rPr>
          <w:rFonts w:cs="Arial"/>
          <w:b/>
          <w:szCs w:val="22"/>
        </w:rPr>
        <w:t>MODULE CODE:</w:t>
      </w:r>
      <w:r w:rsidRPr="004506F5">
        <w:rPr>
          <w:rFonts w:cs="Arial"/>
          <w:b/>
          <w:szCs w:val="22"/>
        </w:rPr>
        <w:tab/>
        <w:t>BMPF7018</w:t>
      </w:r>
    </w:p>
    <w:p w:rsidR="004506F5" w:rsidRPr="004506F5" w:rsidRDefault="004506F5" w:rsidP="004506F5">
      <w:pPr>
        <w:pStyle w:val="Heading3"/>
      </w:pPr>
      <w:bookmarkStart w:id="1" w:name="_Toc517359331"/>
      <w:r w:rsidRPr="004506F5">
        <w:t>TITLE:</w:t>
      </w:r>
      <w:r w:rsidRPr="004506F5">
        <w:tab/>
      </w:r>
      <w:r w:rsidRPr="004506F5">
        <w:tab/>
      </w:r>
      <w:r w:rsidRPr="004506F5">
        <w:tab/>
        <w:t>Managing Work-based Projects</w:t>
      </w:r>
      <w:bookmarkEnd w:id="1"/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t>DATED:</w:t>
      </w:r>
      <w:r w:rsidRPr="004506F5">
        <w:rPr>
          <w:rFonts w:cs="Arial"/>
          <w:szCs w:val="22"/>
        </w:rPr>
        <w:tab/>
      </w:r>
      <w:r w:rsidRPr="004506F5">
        <w:rPr>
          <w:rFonts w:cs="Arial"/>
          <w:szCs w:val="22"/>
        </w:rPr>
        <w:tab/>
      </w:r>
      <w:r w:rsidRPr="004506F5">
        <w:rPr>
          <w:rFonts w:eastAsia="Arial" w:cs="Arial"/>
          <w:szCs w:val="22"/>
        </w:rPr>
        <w:t>26/04/2018</w:t>
      </w:r>
    </w:p>
    <w:p w:rsidR="004506F5" w:rsidRPr="004506F5" w:rsidRDefault="004506F5" w:rsidP="004506F5">
      <w:pPr>
        <w:pStyle w:val="fixed"/>
        <w:rPr>
          <w:rFonts w:cs="Arial"/>
          <w:szCs w:val="22"/>
        </w:rPr>
      </w:pPr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t xml:space="preserve">LEVEL:  </w:t>
      </w:r>
      <w:r w:rsidRPr="004506F5">
        <w:rPr>
          <w:rFonts w:cs="Arial"/>
          <w:szCs w:val="22"/>
        </w:rPr>
        <w:tab/>
      </w:r>
      <w:r w:rsidRPr="004506F5">
        <w:rPr>
          <w:rFonts w:cs="Arial"/>
          <w:szCs w:val="22"/>
        </w:rPr>
        <w:tab/>
        <w:t>7</w:t>
      </w:r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t>CREDITS:</w:t>
      </w:r>
      <w:r w:rsidRPr="004506F5">
        <w:rPr>
          <w:rFonts w:cs="Arial"/>
          <w:szCs w:val="22"/>
        </w:rPr>
        <w:tab/>
      </w:r>
      <w:r w:rsidRPr="004506F5">
        <w:rPr>
          <w:rFonts w:cs="Arial"/>
          <w:szCs w:val="22"/>
        </w:rPr>
        <w:tab/>
        <w:t>30</w:t>
      </w:r>
    </w:p>
    <w:p w:rsidR="004506F5" w:rsidRPr="004506F5" w:rsidRDefault="004506F5" w:rsidP="004506F5">
      <w:pPr>
        <w:pStyle w:val="fixed"/>
        <w:rPr>
          <w:rFonts w:cs="Arial"/>
          <w:szCs w:val="22"/>
        </w:rPr>
      </w:pPr>
    </w:p>
    <w:p w:rsidR="004506F5" w:rsidRPr="004506F5" w:rsidRDefault="004506F5" w:rsidP="004506F5">
      <w:pPr>
        <w:pBdr>
          <w:bottom w:val="single" w:sz="6" w:space="1" w:color="auto"/>
        </w:pBdr>
        <w:rPr>
          <w:rFonts w:cs="Arial"/>
          <w:szCs w:val="22"/>
        </w:rPr>
      </w:pPr>
      <w:r w:rsidRPr="004506F5">
        <w:rPr>
          <w:rFonts w:cs="Arial"/>
          <w:b/>
          <w:szCs w:val="22"/>
        </w:rPr>
        <w:t>JACS CODE:</w:t>
      </w:r>
      <w:r w:rsidRPr="004506F5">
        <w:rPr>
          <w:rFonts w:cs="Arial"/>
          <w:b/>
          <w:szCs w:val="22"/>
        </w:rPr>
        <w:tab/>
      </w:r>
      <w:r w:rsidRPr="004506F5">
        <w:rPr>
          <w:rFonts w:cs="Arial"/>
          <w:b/>
          <w:szCs w:val="22"/>
        </w:rPr>
        <w:tab/>
        <w:t>N213</w:t>
      </w:r>
    </w:p>
    <w:p w:rsidR="004506F5" w:rsidRPr="004506F5" w:rsidRDefault="004506F5" w:rsidP="004506F5">
      <w:pPr>
        <w:pBdr>
          <w:bottom w:val="single" w:sz="6" w:space="1" w:color="auto"/>
        </w:pBdr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b/>
          <w:szCs w:val="22"/>
        </w:rPr>
      </w:pPr>
      <w:r w:rsidRPr="004506F5">
        <w:rPr>
          <w:rFonts w:cs="Arial"/>
          <w:b/>
          <w:szCs w:val="22"/>
        </w:rPr>
        <w:t>AIM(S)</w:t>
      </w:r>
    </w:p>
    <w:p w:rsidR="004506F5" w:rsidRPr="004506F5" w:rsidRDefault="004506F5" w:rsidP="004506F5">
      <w:pPr>
        <w:pStyle w:val="BulletList"/>
        <w:rPr>
          <w:b/>
        </w:rPr>
      </w:pPr>
      <w:r w:rsidRPr="004506F5">
        <w:t xml:space="preserve">To enable the student to evaluate project management methodologies in a work-based context.  </w:t>
      </w:r>
    </w:p>
    <w:p w:rsidR="004506F5" w:rsidRPr="004506F5" w:rsidRDefault="004506F5" w:rsidP="004506F5">
      <w:pPr>
        <w:pStyle w:val="BulletList"/>
        <w:rPr>
          <w:b/>
        </w:rPr>
      </w:pPr>
      <w:r w:rsidRPr="004506F5">
        <w:t>To enable the student to select and implement project management tools for a specific work-based context.</w:t>
      </w:r>
    </w:p>
    <w:p w:rsidR="004506F5" w:rsidRPr="004506F5" w:rsidRDefault="004506F5" w:rsidP="004506F5">
      <w:pPr>
        <w:rPr>
          <w:rFonts w:cs="Arial"/>
          <w:b/>
          <w:szCs w:val="22"/>
        </w:rPr>
      </w:pPr>
    </w:p>
    <w:p w:rsidR="004506F5" w:rsidRPr="004506F5" w:rsidRDefault="004506F5" w:rsidP="004506F5">
      <w:pPr>
        <w:rPr>
          <w:rFonts w:cs="Arial"/>
          <w:b/>
          <w:szCs w:val="22"/>
        </w:rPr>
      </w:pPr>
      <w:r w:rsidRPr="004506F5">
        <w:rPr>
          <w:rFonts w:cs="Arial"/>
          <w:b/>
          <w:szCs w:val="22"/>
        </w:rPr>
        <w:t>LEARNING OUTCOMES</w:t>
      </w:r>
    </w:p>
    <w:p w:rsidR="004506F5" w:rsidRPr="004506F5" w:rsidRDefault="004506F5" w:rsidP="004506F5">
      <w:pPr>
        <w:rPr>
          <w:rFonts w:cs="Arial"/>
          <w:szCs w:val="22"/>
        </w:rPr>
      </w:pPr>
      <w:r w:rsidRPr="004506F5">
        <w:rPr>
          <w:rFonts w:cs="Arial"/>
          <w:szCs w:val="22"/>
        </w:rPr>
        <w:t>Upon the successful completion of this module, the student should be able to:</w:t>
      </w:r>
    </w:p>
    <w:p w:rsidR="004506F5" w:rsidRPr="004506F5" w:rsidRDefault="004506F5" w:rsidP="004506F5">
      <w:pPr>
        <w:pStyle w:val="BulletList"/>
      </w:pPr>
      <w:r w:rsidRPr="004506F5">
        <w:t>critically evaluate tools and techniques for effective project management in the workplace, for different project contexts;</w:t>
      </w:r>
    </w:p>
    <w:p w:rsidR="004506F5" w:rsidRPr="004506F5" w:rsidRDefault="004506F5" w:rsidP="004506F5">
      <w:pPr>
        <w:pStyle w:val="BulletList"/>
      </w:pPr>
      <w:r w:rsidRPr="004506F5">
        <w:t>assess the suitability of a range of project management methodologies for a particular business context;</w:t>
      </w:r>
    </w:p>
    <w:p w:rsidR="004506F5" w:rsidRPr="004506F5" w:rsidRDefault="004506F5" w:rsidP="004506F5">
      <w:pPr>
        <w:pStyle w:val="BulletList"/>
      </w:pPr>
      <w:r w:rsidRPr="004506F5">
        <w:t xml:space="preserve">design and plan the implementation of a project management process for the workplace.  </w:t>
      </w:r>
    </w:p>
    <w:p w:rsidR="004506F5" w:rsidRPr="004506F5" w:rsidRDefault="004506F5" w:rsidP="004506F5">
      <w:pPr>
        <w:rPr>
          <w:rFonts w:cs="Arial"/>
          <w:szCs w:val="22"/>
        </w:rPr>
      </w:pPr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t>INDICATIVE CONTENT</w:t>
      </w:r>
    </w:p>
    <w:p w:rsidR="004506F5" w:rsidRPr="004506F5" w:rsidRDefault="004506F5" w:rsidP="004506F5">
      <w:pPr>
        <w:pStyle w:val="BulletList"/>
      </w:pPr>
      <w:r w:rsidRPr="004506F5">
        <w:t xml:space="preserve">Key principles of project management.  </w:t>
      </w:r>
    </w:p>
    <w:p w:rsidR="004506F5" w:rsidRPr="004506F5" w:rsidRDefault="004506F5" w:rsidP="004506F5">
      <w:pPr>
        <w:pStyle w:val="BulletList"/>
      </w:pPr>
      <w:r w:rsidRPr="004506F5">
        <w:t xml:space="preserve">Methodologies including conventional, Agile, and Six Sigma: components, processes, and techniques.  </w:t>
      </w:r>
    </w:p>
    <w:p w:rsidR="004506F5" w:rsidRPr="004506F5" w:rsidRDefault="004506F5" w:rsidP="004506F5">
      <w:pPr>
        <w:pStyle w:val="BulletList"/>
      </w:pPr>
      <w:r w:rsidRPr="004506F5">
        <w:t xml:space="preserve">Project scope-setting and scope management.  </w:t>
      </w:r>
    </w:p>
    <w:p w:rsidR="004506F5" w:rsidRPr="004506F5" w:rsidRDefault="004506F5" w:rsidP="004506F5">
      <w:pPr>
        <w:pStyle w:val="BulletList"/>
      </w:pPr>
      <w:r w:rsidRPr="004506F5">
        <w:t xml:space="preserve">Project governance: roles and team management.  </w:t>
      </w:r>
    </w:p>
    <w:p w:rsidR="004506F5" w:rsidRPr="004506F5" w:rsidRDefault="004506F5" w:rsidP="004506F5">
      <w:pPr>
        <w:pStyle w:val="BulletList"/>
      </w:pPr>
      <w:r w:rsidRPr="004506F5">
        <w:t xml:space="preserve">Measures for project planning, recognising different tools and techniques available for planning and managing projects.  </w:t>
      </w:r>
    </w:p>
    <w:p w:rsidR="004506F5" w:rsidRPr="004506F5" w:rsidRDefault="004506F5" w:rsidP="004506F5">
      <w:pPr>
        <w:pStyle w:val="BulletList"/>
      </w:pPr>
      <w:r w:rsidRPr="004506F5">
        <w:t>Risk identification, analysis and management.</w:t>
      </w:r>
    </w:p>
    <w:p w:rsidR="004506F5" w:rsidRPr="004506F5" w:rsidRDefault="004506F5" w:rsidP="004506F5">
      <w:pPr>
        <w:pStyle w:val="BulletList"/>
      </w:pPr>
      <w:r w:rsidRPr="004506F5">
        <w:t>Quality management in a project environment.</w:t>
      </w:r>
    </w:p>
    <w:p w:rsidR="004506F5" w:rsidRPr="004506F5" w:rsidRDefault="004506F5" w:rsidP="004506F5">
      <w:pPr>
        <w:pStyle w:val="BulletList"/>
      </w:pPr>
      <w:r w:rsidRPr="004506F5">
        <w:t xml:space="preserve">Project financial and resource planning and monitoring.  </w:t>
      </w:r>
    </w:p>
    <w:p w:rsidR="004506F5" w:rsidRPr="004506F5" w:rsidRDefault="004506F5" w:rsidP="004506F5">
      <w:pPr>
        <w:pStyle w:val="BulletList"/>
      </w:pPr>
      <w:r w:rsidRPr="004506F5">
        <w:t>Improving project communication.</w:t>
      </w:r>
    </w:p>
    <w:p w:rsidR="004506F5" w:rsidRPr="004506F5" w:rsidRDefault="004506F5" w:rsidP="004506F5">
      <w:pPr>
        <w:pStyle w:val="BulletList"/>
      </w:pPr>
      <w:r w:rsidRPr="004506F5">
        <w:t xml:space="preserve">Project monitoring and reporting.   </w:t>
      </w:r>
    </w:p>
    <w:p w:rsidR="004506F5" w:rsidRPr="004506F5" w:rsidRDefault="004506F5" w:rsidP="004506F5">
      <w:pPr>
        <w:pStyle w:val="BulletList"/>
      </w:pPr>
      <w:r w:rsidRPr="004506F5">
        <w:t>Change control, and the management of project issues.</w:t>
      </w:r>
    </w:p>
    <w:p w:rsidR="004506F5" w:rsidRPr="004506F5" w:rsidRDefault="004506F5" w:rsidP="004506F5">
      <w:pPr>
        <w:pStyle w:val="BulletList"/>
      </w:pPr>
      <w:r w:rsidRPr="004506F5">
        <w:t>Project closure, project review, and evaluation and legacy issues.</w:t>
      </w:r>
    </w:p>
    <w:p w:rsidR="004506F5" w:rsidRPr="004506F5" w:rsidRDefault="004506F5" w:rsidP="004506F5">
      <w:pPr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b/>
          <w:szCs w:val="22"/>
        </w:rPr>
      </w:pPr>
      <w:r w:rsidRPr="004506F5">
        <w:rPr>
          <w:rFonts w:cs="Arial"/>
          <w:szCs w:val="22"/>
        </w:rPr>
        <w:br w:type="page"/>
      </w:r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lastRenderedPageBreak/>
        <w:t>LEARNING AND TEACHING STRATEGY</w:t>
      </w:r>
    </w:p>
    <w:p w:rsidR="004506F5" w:rsidRPr="004506F5" w:rsidRDefault="004506F5" w:rsidP="004506F5">
      <w:pPr>
        <w:keepNext/>
        <w:rPr>
          <w:rFonts w:cs="Arial"/>
          <w:szCs w:val="22"/>
        </w:rPr>
      </w:pPr>
    </w:p>
    <w:p w:rsidR="004506F5" w:rsidRPr="004506F5" w:rsidRDefault="004506F5" w:rsidP="004506F5">
      <w:pPr>
        <w:keepNext/>
        <w:rPr>
          <w:rFonts w:cs="Arial"/>
          <w:szCs w:val="22"/>
        </w:rPr>
      </w:pPr>
      <w:r w:rsidRPr="004506F5">
        <w:rPr>
          <w:rFonts w:cs="Arial"/>
          <w:szCs w:val="22"/>
        </w:rPr>
        <w:t>The study time for the module is divided as follows:</w:t>
      </w:r>
    </w:p>
    <w:p w:rsidR="004506F5" w:rsidRPr="004506F5" w:rsidRDefault="004506F5" w:rsidP="004506F5">
      <w:pPr>
        <w:keepNext/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506F5" w:rsidRPr="004506F5" w:rsidTr="004506F5">
        <w:tc>
          <w:tcPr>
            <w:tcW w:w="3969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Percentage</w:t>
            </w:r>
          </w:p>
        </w:tc>
      </w:tr>
      <w:tr w:rsidR="004506F5" w:rsidRPr="004506F5" w:rsidTr="004506F5">
        <w:tc>
          <w:tcPr>
            <w:tcW w:w="3969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10%</w:t>
            </w:r>
          </w:p>
        </w:tc>
      </w:tr>
      <w:tr w:rsidR="004506F5" w:rsidRPr="004506F5" w:rsidTr="004506F5">
        <w:tc>
          <w:tcPr>
            <w:tcW w:w="3969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60</w:t>
            </w:r>
          </w:p>
        </w:tc>
        <w:tc>
          <w:tcPr>
            <w:tcW w:w="1843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20%</w:t>
            </w:r>
          </w:p>
        </w:tc>
      </w:tr>
      <w:tr w:rsidR="004506F5" w:rsidRPr="004506F5" w:rsidTr="004506F5">
        <w:tc>
          <w:tcPr>
            <w:tcW w:w="3969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210</w:t>
            </w:r>
          </w:p>
        </w:tc>
        <w:tc>
          <w:tcPr>
            <w:tcW w:w="1843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70%</w:t>
            </w:r>
          </w:p>
        </w:tc>
      </w:tr>
      <w:tr w:rsidR="004506F5" w:rsidRPr="004506F5" w:rsidTr="004506F5">
        <w:tc>
          <w:tcPr>
            <w:tcW w:w="3969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100%</w:t>
            </w:r>
          </w:p>
        </w:tc>
      </w:tr>
    </w:tbl>
    <w:p w:rsidR="004506F5" w:rsidRPr="004506F5" w:rsidRDefault="004506F5" w:rsidP="004506F5">
      <w:pPr>
        <w:pStyle w:val="fixed"/>
        <w:rPr>
          <w:rFonts w:cs="Arial"/>
          <w:szCs w:val="22"/>
        </w:rPr>
      </w:pPr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t>ASSESSMENT</w:t>
      </w:r>
    </w:p>
    <w:p w:rsidR="004506F5" w:rsidRPr="004506F5" w:rsidRDefault="004506F5" w:rsidP="004506F5">
      <w:pPr>
        <w:pStyle w:val="fixed"/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b/>
          <w:szCs w:val="22"/>
        </w:rPr>
      </w:pPr>
      <w:r w:rsidRPr="004506F5">
        <w:rPr>
          <w:rFonts w:cs="Arial"/>
          <w:b/>
          <w:szCs w:val="22"/>
        </w:rPr>
        <w:t>Assessment Component 1</w:t>
      </w:r>
    </w:p>
    <w:p w:rsidR="004506F5" w:rsidRPr="004506F5" w:rsidRDefault="004506F5" w:rsidP="004506F5">
      <w:pPr>
        <w:rPr>
          <w:rFonts w:cs="Arial"/>
          <w:b/>
          <w:i/>
          <w:szCs w:val="22"/>
        </w:rPr>
      </w:pPr>
      <w:r w:rsidRPr="004506F5">
        <w:rPr>
          <w:rFonts w:cs="Arial"/>
          <w:b/>
          <w:i/>
          <w:szCs w:val="22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4506F5" w:rsidRPr="004506F5" w:rsidTr="004506F5">
        <w:sdt>
          <w:sdtPr>
            <w:rPr>
              <w:rFonts w:cs="Arial"/>
              <w:szCs w:val="22"/>
            </w:rPr>
            <w:id w:val="19482755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4506F5" w:rsidRPr="004506F5" w:rsidRDefault="004506F5" w:rsidP="007143BF">
                <w:pPr>
                  <w:rPr>
                    <w:rFonts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506F5" w:rsidRPr="004506F5" w:rsidRDefault="004506F5" w:rsidP="007143BF">
            <w:pPr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64110853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4506F5" w:rsidRPr="004506F5" w:rsidRDefault="004506F5" w:rsidP="007143BF">
                <w:pPr>
                  <w:rPr>
                    <w:rFonts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506F5" w:rsidRPr="004506F5" w:rsidRDefault="004506F5" w:rsidP="007143BF">
            <w:pPr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1564597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4506F5" w:rsidRPr="004506F5" w:rsidRDefault="004506F5" w:rsidP="007143BF">
                <w:pPr>
                  <w:rPr>
                    <w:rFonts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4506F5" w:rsidRPr="004506F5" w:rsidRDefault="004506F5" w:rsidP="007143BF">
            <w:pPr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Practical</w:t>
            </w:r>
          </w:p>
        </w:tc>
      </w:tr>
      <w:tr w:rsidR="004506F5" w:rsidRPr="004506F5" w:rsidTr="004506F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Weighting</w:t>
            </w:r>
          </w:p>
        </w:tc>
      </w:tr>
      <w:tr w:rsidR="004506F5" w:rsidRPr="004506F5" w:rsidTr="004506F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Written assignment</w:t>
            </w:r>
          </w:p>
        </w:tc>
        <w:tc>
          <w:tcPr>
            <w:tcW w:w="3969" w:type="dxa"/>
            <w:gridSpan w:val="4"/>
          </w:tcPr>
          <w:p w:rsidR="004506F5" w:rsidRPr="004506F5" w:rsidRDefault="004506F5" w:rsidP="007143BF">
            <w:pPr>
              <w:jc w:val="center"/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4500 words</w:t>
            </w:r>
          </w:p>
        </w:tc>
        <w:tc>
          <w:tcPr>
            <w:tcW w:w="1559" w:type="dxa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szCs w:val="22"/>
              </w:rPr>
              <w:t>50%</w:t>
            </w:r>
          </w:p>
        </w:tc>
      </w:tr>
    </w:tbl>
    <w:p w:rsidR="004506F5" w:rsidRPr="004506F5" w:rsidRDefault="004506F5" w:rsidP="004506F5">
      <w:pPr>
        <w:pStyle w:val="fixed"/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b/>
          <w:szCs w:val="22"/>
        </w:rPr>
      </w:pPr>
      <w:r w:rsidRPr="004506F5">
        <w:rPr>
          <w:rFonts w:cs="Arial"/>
          <w:b/>
          <w:szCs w:val="22"/>
        </w:rPr>
        <w:t>Assessment Component 2</w:t>
      </w:r>
    </w:p>
    <w:p w:rsidR="004506F5" w:rsidRPr="004506F5" w:rsidRDefault="004506F5" w:rsidP="004506F5">
      <w:pPr>
        <w:rPr>
          <w:rFonts w:cs="Arial"/>
          <w:b/>
          <w:i/>
          <w:szCs w:val="22"/>
        </w:rPr>
      </w:pPr>
      <w:r w:rsidRPr="004506F5">
        <w:rPr>
          <w:rFonts w:cs="Arial"/>
          <w:b/>
          <w:i/>
          <w:szCs w:val="22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4506F5" w:rsidRPr="004506F5" w:rsidTr="004506F5">
        <w:sdt>
          <w:sdtPr>
            <w:rPr>
              <w:rFonts w:cs="Arial"/>
              <w:szCs w:val="22"/>
            </w:rPr>
            <w:id w:val="20759280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4506F5" w:rsidRPr="004506F5" w:rsidRDefault="004506F5" w:rsidP="007143BF">
                <w:pPr>
                  <w:rPr>
                    <w:rFonts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506F5" w:rsidRPr="004506F5" w:rsidRDefault="004506F5" w:rsidP="007143BF">
            <w:pPr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03881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4506F5" w:rsidRPr="004506F5" w:rsidRDefault="004506F5" w:rsidP="007143BF">
                <w:pPr>
                  <w:rPr>
                    <w:rFonts w:cs="Arial"/>
                    <w:b/>
                    <w:szCs w:val="22"/>
                  </w:rPr>
                </w:pPr>
                <w:r w:rsidRPr="004506F5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506F5" w:rsidRPr="004506F5" w:rsidRDefault="004506F5" w:rsidP="007143BF">
            <w:pPr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88830215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4506F5" w:rsidRPr="004506F5" w:rsidRDefault="004506F5" w:rsidP="007143BF">
                <w:pPr>
                  <w:rPr>
                    <w:rFonts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:rsidR="004506F5" w:rsidRPr="004506F5" w:rsidRDefault="004506F5" w:rsidP="007143BF">
            <w:pPr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Practical</w:t>
            </w:r>
          </w:p>
        </w:tc>
      </w:tr>
      <w:tr w:rsidR="004506F5" w:rsidRPr="004506F5" w:rsidTr="004506F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Weighting</w:t>
            </w:r>
          </w:p>
        </w:tc>
      </w:tr>
      <w:tr w:rsidR="004506F5" w:rsidRPr="004506F5" w:rsidTr="004506F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Written assignment</w:t>
            </w:r>
          </w:p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Presentation</w:t>
            </w:r>
          </w:p>
        </w:tc>
        <w:tc>
          <w:tcPr>
            <w:tcW w:w="3969" w:type="dxa"/>
            <w:gridSpan w:val="4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szCs w:val="22"/>
              </w:rPr>
              <w:t>2250 words</w:t>
            </w:r>
          </w:p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  <w:highlight w:val="yellow"/>
              </w:rPr>
            </w:pPr>
            <w:r w:rsidRPr="004506F5">
              <w:rPr>
                <w:rFonts w:cs="Arial"/>
                <w:szCs w:val="22"/>
              </w:rPr>
              <w:t>15 minutes (plus Q&amp;A)</w:t>
            </w:r>
          </w:p>
        </w:tc>
        <w:tc>
          <w:tcPr>
            <w:tcW w:w="1559" w:type="dxa"/>
          </w:tcPr>
          <w:p w:rsidR="004506F5" w:rsidRPr="004506F5" w:rsidRDefault="004506F5" w:rsidP="007143BF">
            <w:pPr>
              <w:jc w:val="center"/>
              <w:rPr>
                <w:rFonts w:eastAsia="Arial" w:cs="Arial"/>
                <w:b/>
                <w:i/>
                <w:iCs/>
                <w:color w:val="404040" w:themeColor="text1" w:themeTint="BF"/>
                <w:szCs w:val="22"/>
              </w:rPr>
            </w:pPr>
            <w:r w:rsidRPr="004506F5">
              <w:rPr>
                <w:rFonts w:cs="Arial"/>
                <w:szCs w:val="22"/>
              </w:rPr>
              <w:t>50%</w:t>
            </w:r>
          </w:p>
        </w:tc>
      </w:tr>
    </w:tbl>
    <w:p w:rsidR="004506F5" w:rsidRPr="004506F5" w:rsidRDefault="004506F5" w:rsidP="004506F5">
      <w:pPr>
        <w:rPr>
          <w:rFonts w:cs="Arial"/>
          <w:b/>
          <w:szCs w:val="22"/>
          <w:highlight w:val="cyan"/>
        </w:rPr>
      </w:pPr>
    </w:p>
    <w:p w:rsidR="004506F5" w:rsidRPr="004506F5" w:rsidRDefault="004506F5" w:rsidP="004506F5">
      <w:pPr>
        <w:pStyle w:val="fixed"/>
        <w:rPr>
          <w:rFonts w:cs="Arial"/>
          <w:szCs w:val="22"/>
        </w:rPr>
      </w:pPr>
    </w:p>
    <w:p w:rsidR="004506F5" w:rsidRPr="004506F5" w:rsidRDefault="004506F5" w:rsidP="004506F5">
      <w:pPr>
        <w:pStyle w:val="fixed"/>
        <w:rPr>
          <w:rFonts w:cs="Arial"/>
          <w:szCs w:val="22"/>
        </w:rPr>
      </w:pPr>
      <w:r w:rsidRPr="004506F5">
        <w:rPr>
          <w:rFonts w:cs="Arial"/>
          <w:szCs w:val="22"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506F5" w:rsidRPr="004506F5" w:rsidTr="004506F5">
        <w:tc>
          <w:tcPr>
            <w:tcW w:w="3261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Percentage</w:t>
            </w:r>
          </w:p>
        </w:tc>
      </w:tr>
      <w:tr w:rsidR="004506F5" w:rsidRPr="004506F5" w:rsidTr="004506F5">
        <w:tc>
          <w:tcPr>
            <w:tcW w:w="3261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0%</w:t>
            </w:r>
          </w:p>
        </w:tc>
      </w:tr>
      <w:tr w:rsidR="004506F5" w:rsidRPr="004506F5" w:rsidTr="004506F5">
        <w:tc>
          <w:tcPr>
            <w:tcW w:w="3261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4506F5" w:rsidRPr="004506F5" w:rsidRDefault="004506F5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50%</w:t>
            </w:r>
          </w:p>
        </w:tc>
      </w:tr>
      <w:tr w:rsidR="004506F5" w:rsidRPr="004506F5" w:rsidTr="004506F5">
        <w:tc>
          <w:tcPr>
            <w:tcW w:w="3261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4506F5" w:rsidRPr="004506F5" w:rsidRDefault="004506F5" w:rsidP="007143BF">
            <w:pPr>
              <w:keepNext/>
              <w:jc w:val="center"/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50%</w:t>
            </w:r>
          </w:p>
        </w:tc>
      </w:tr>
      <w:tr w:rsidR="004506F5" w:rsidRPr="004506F5" w:rsidTr="004506F5">
        <w:tc>
          <w:tcPr>
            <w:tcW w:w="3261" w:type="dxa"/>
          </w:tcPr>
          <w:p w:rsidR="004506F5" w:rsidRPr="004506F5" w:rsidRDefault="004506F5" w:rsidP="007143BF">
            <w:pPr>
              <w:keepNext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4506F5" w:rsidRPr="004506F5" w:rsidRDefault="004506F5" w:rsidP="007143BF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100%</w:t>
            </w:r>
          </w:p>
        </w:tc>
      </w:tr>
    </w:tbl>
    <w:p w:rsidR="004506F5" w:rsidRPr="004506F5" w:rsidRDefault="004506F5" w:rsidP="004506F5">
      <w:pPr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szCs w:val="22"/>
        </w:rPr>
      </w:pPr>
    </w:p>
    <w:p w:rsidR="004506F5" w:rsidRPr="004506F5" w:rsidRDefault="004506F5" w:rsidP="004506F5">
      <w:pPr>
        <w:rPr>
          <w:rFonts w:cs="Arial"/>
          <w:b/>
          <w:szCs w:val="22"/>
        </w:rPr>
      </w:pPr>
      <w:r w:rsidRPr="004506F5">
        <w:rPr>
          <w:rFonts w:cs="Arial"/>
          <w:b/>
          <w:szCs w:val="22"/>
        </w:rPr>
        <w:t>READING LIST</w:t>
      </w:r>
    </w:p>
    <w:p w:rsidR="004506F5" w:rsidRPr="004506F5" w:rsidRDefault="004506F5" w:rsidP="004506F5">
      <w:pPr>
        <w:rPr>
          <w:rFonts w:cs="Arial"/>
          <w:b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506F5" w:rsidRPr="004506F5" w:rsidTr="004506F5">
        <w:tc>
          <w:tcPr>
            <w:tcW w:w="1689" w:type="dxa"/>
            <w:shd w:val="clear" w:color="auto" w:fill="BFBFBF" w:themeFill="background1" w:themeFillShade="BF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BMPF7018</w:t>
            </w:r>
          </w:p>
        </w:tc>
      </w:tr>
      <w:tr w:rsidR="004506F5" w:rsidRPr="004506F5" w:rsidTr="004506F5">
        <w:tc>
          <w:tcPr>
            <w:tcW w:w="1689" w:type="dxa"/>
            <w:shd w:val="clear" w:color="auto" w:fill="BFBFBF" w:themeFill="background1" w:themeFillShade="BF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Managing Work-based Projects</w:t>
            </w:r>
          </w:p>
        </w:tc>
      </w:tr>
      <w:tr w:rsidR="004506F5" w:rsidRPr="004506F5" w:rsidTr="004506F5">
        <w:tc>
          <w:tcPr>
            <w:tcW w:w="1689" w:type="dxa"/>
            <w:shd w:val="clear" w:color="auto" w:fill="BFBFBF" w:themeFill="background1" w:themeFillShade="BF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Electronic*</w:t>
            </w:r>
          </w:p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Project Management Institute (2017)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A guide to the Project Management Body of Knowledge: (PMBOK guide).  </w:t>
            </w:r>
            <w:r w:rsidRPr="004506F5">
              <w:rPr>
                <w:rFonts w:cs="Arial"/>
                <w:szCs w:val="22"/>
                <w:shd w:val="clear" w:color="auto" w:fill="FFFFFF"/>
              </w:rPr>
              <w:t>(6th ed) Newtown Square, PA: Project Management Institute.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9065661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Watson, M.  (2002)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Managing smaller projects: A practical guide.  </w:t>
            </w:r>
            <w:r w:rsidRPr="004506F5">
              <w:rPr>
                <w:rFonts w:cs="Arial"/>
                <w:szCs w:val="22"/>
                <w:shd w:val="clear" w:color="auto" w:fill="FFFFFF"/>
              </w:rPr>
              <w:t>(2nd ed) Hook: Project Manager Today.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190266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Webster, G.  (2017)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Managing projects at work.  </w:t>
            </w:r>
            <w:r w:rsidRPr="004506F5">
              <w:rPr>
                <w:rFonts w:cs="Arial"/>
                <w:szCs w:val="22"/>
                <w:shd w:val="clear" w:color="auto" w:fill="FFFFFF"/>
              </w:rPr>
              <w:t>New York: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8458516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Bentley, C.  (2010)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PRINCE2 a practical handbook.  </w:t>
            </w:r>
            <w:r w:rsidRPr="004506F5">
              <w:rPr>
                <w:rFonts w:cs="Arial"/>
                <w:szCs w:val="22"/>
                <w:shd w:val="clear" w:color="auto" w:fill="FFFFFF"/>
              </w:rPr>
              <w:t>(3rd ed) Amsterdam: Elsevier/Butterworth-Heinemann.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20858358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Chin, G., and Books24x7, Inc.  (2004)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>Agile project management how to succeed in the face of changing project requirements</w:t>
            </w:r>
            <w:r w:rsidRPr="004506F5">
              <w:rPr>
                <w:rFonts w:cs="Arial"/>
                <w:szCs w:val="22"/>
                <w:shd w:val="clear" w:color="auto" w:fill="FFFFFF"/>
              </w:rPr>
              <w:t>.  New York: AMACOM.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805009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Keller, P.  (2011)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Six sigma demystified.  </w:t>
            </w:r>
            <w:r w:rsidRPr="004506F5">
              <w:rPr>
                <w:rFonts w:cs="Arial"/>
                <w:szCs w:val="22"/>
                <w:shd w:val="clear" w:color="auto" w:fill="FFFFFF"/>
              </w:rPr>
              <w:t>(2nd ed) Maidenhead: McGraw-Hill Professional.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402268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  <w:shd w:val="clear" w:color="auto" w:fill="FFFFFF"/>
              </w:rPr>
              <w:t>Reiss, G.  (2007) </w:t>
            </w:r>
            <w:r w:rsidRPr="004506F5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Project management demystified.  </w:t>
            </w:r>
            <w:r w:rsidRPr="004506F5">
              <w:rPr>
                <w:rFonts w:cs="Arial"/>
                <w:szCs w:val="22"/>
                <w:shd w:val="clear" w:color="auto" w:fill="FFFFFF"/>
              </w:rPr>
              <w:t>(3rd ed) London: Taylor and Francis.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Journals</w:t>
            </w:r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International Journal of Project Management</w:t>
            </w:r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Journal of Project, Program, and Portfolio Management</w:t>
            </w:r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Organisational Project Management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sdtContent>
          </w:sdt>
        </w:tc>
      </w:tr>
      <w:tr w:rsidR="004506F5" w:rsidRPr="004506F5" w:rsidTr="004506F5">
        <w:tc>
          <w:tcPr>
            <w:tcW w:w="1689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4506F5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4506F5">
              <w:rPr>
                <w:rFonts w:cs="Arial"/>
                <w:b/>
                <w:szCs w:val="22"/>
              </w:rPr>
              <w:t>Websites</w:t>
            </w:r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hyperlink r:id="rId5" w:history="1">
              <w:r w:rsidRPr="004506F5">
                <w:rPr>
                  <w:rStyle w:val="Hyperlink"/>
                  <w:rFonts w:cs="Arial"/>
                  <w:szCs w:val="22"/>
                </w:rPr>
                <w:t>https://apmg-international.com/</w:t>
              </w:r>
            </w:hyperlink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hyperlink r:id="rId6" w:history="1">
              <w:r w:rsidRPr="004506F5">
                <w:rPr>
                  <w:rStyle w:val="Hyperlink"/>
                  <w:rFonts w:cs="Arial"/>
                  <w:szCs w:val="22"/>
                </w:rPr>
                <w:t>https://www.apm.org.uk/</w:t>
              </w:r>
            </w:hyperlink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hyperlink r:id="rId7" w:history="1">
              <w:r w:rsidRPr="004506F5">
                <w:rPr>
                  <w:rStyle w:val="Hyperlink"/>
                  <w:rFonts w:cs="Arial"/>
                  <w:szCs w:val="22"/>
                </w:rPr>
                <w:t>https://www.pmi.org/</w:t>
              </w:r>
            </w:hyperlink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hyperlink r:id="rId8" w:history="1">
              <w:r w:rsidRPr="004506F5">
                <w:rPr>
                  <w:rStyle w:val="Hyperlink"/>
                  <w:rFonts w:cs="Arial"/>
                  <w:szCs w:val="22"/>
                </w:rPr>
                <w:t>https://www.pmtoday.co.uk/</w:t>
              </w:r>
            </w:hyperlink>
          </w:p>
          <w:p w:rsidR="004506F5" w:rsidRPr="004506F5" w:rsidRDefault="004506F5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hyperlink r:id="rId9" w:history="1">
              <w:r w:rsidRPr="004506F5">
                <w:rPr>
                  <w:rStyle w:val="Hyperlink"/>
                  <w:rFonts w:cs="Arial"/>
                  <w:szCs w:val="22"/>
                </w:rPr>
                <w:t>https://www.projectsmart.co.uk/</w:t>
              </w:r>
            </w:hyperlink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506F5" w:rsidRPr="004506F5" w:rsidRDefault="004506F5" w:rsidP="007143BF">
                <w:pPr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506F5">
                  <w:rPr>
                    <w:rFonts w:eastAsia="MS Mincho" w:cs="Arial"/>
                    <w:szCs w:val="22"/>
                  </w:rPr>
                  <w:t>☐</w:t>
                </w:r>
              </w:p>
            </w:sdtContent>
          </w:sdt>
        </w:tc>
      </w:tr>
      <w:bookmarkEnd w:id="0"/>
    </w:tbl>
    <w:p w:rsidR="00B3318C" w:rsidRPr="004506F5" w:rsidRDefault="00B3318C" w:rsidP="002E13CA">
      <w:pPr>
        <w:pStyle w:val="HTMLPreformatted"/>
        <w:rPr>
          <w:rFonts w:cs="Arial"/>
        </w:rPr>
      </w:pPr>
    </w:p>
    <w:sectPr w:rsidR="00B3318C" w:rsidRPr="004506F5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06F5"/>
    <w:rsid w:val="000205AE"/>
    <w:rsid w:val="002E13CA"/>
    <w:rsid w:val="003743BC"/>
    <w:rsid w:val="004369BC"/>
    <w:rsid w:val="004506F5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C6EA3FC-102F-44AB-A9A8-55E20B651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06F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4506F5"/>
    <w:pPr>
      <w:keepLines w:val="0"/>
      <w:numPr>
        <w:ilvl w:val="2"/>
      </w:numPr>
      <w:overflowPunct/>
      <w:autoSpaceDE/>
      <w:autoSpaceDN/>
      <w:adjustRightInd/>
      <w:spacing w:before="0"/>
      <w:ind w:left="567" w:hanging="567"/>
      <w:textAlignment w:val="auto"/>
      <w:outlineLvl w:val="2"/>
    </w:pPr>
    <w:rPr>
      <w:rFonts w:ascii="Arial" w:eastAsia="Times New Roman" w:hAnsi="Arial" w:cs="Arial"/>
      <w:b/>
      <w:color w:val="00000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4506F5"/>
    <w:rPr>
      <w:rFonts w:ascii="Arial" w:hAnsi="Arial" w:cs="Arial"/>
      <w:b/>
      <w:color w:val="000000"/>
      <w:sz w:val="22"/>
      <w:szCs w:val="22"/>
    </w:rPr>
  </w:style>
  <w:style w:type="character" w:customStyle="1" w:styleId="fixedChar">
    <w:name w:val="fixed Char"/>
    <w:link w:val="fixed"/>
    <w:rsid w:val="004506F5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4506F5"/>
    <w:rPr>
      <w:color w:val="0000FF"/>
      <w:u w:val="single"/>
    </w:rPr>
  </w:style>
  <w:style w:type="paragraph" w:customStyle="1" w:styleId="BulletList">
    <w:name w:val="Bullet List"/>
    <w:basedOn w:val="bullet"/>
    <w:link w:val="BulletListChar"/>
    <w:qFormat/>
    <w:rsid w:val="004506F5"/>
    <w:pPr>
      <w:numPr>
        <w:numId w:val="1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ind w:left="709" w:hanging="425"/>
      <w:textAlignment w:val="auto"/>
    </w:pPr>
    <w:rPr>
      <w:rFonts w:eastAsia="Arial" w:cs="Arial"/>
      <w:color w:val="000000"/>
      <w:szCs w:val="22"/>
    </w:rPr>
  </w:style>
  <w:style w:type="character" w:customStyle="1" w:styleId="BulletListChar">
    <w:name w:val="Bullet List Char"/>
    <w:basedOn w:val="DefaultParagraphFont"/>
    <w:link w:val="BulletList"/>
    <w:rsid w:val="004506F5"/>
    <w:rPr>
      <w:rFonts w:ascii="Arial" w:eastAsia="Arial" w:hAnsi="Arial" w:cs="Arial"/>
      <w:color w:val="000000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06F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mtoday.co.uk/" TargetMode="Externa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yperlink" Target="https://www.pmi.org/" TargetMode="Externa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pm.org.uk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apmg-international.com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projectsmart.co.uk/" TargetMode="External"/><Relationship Id="rId14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2" ma:contentTypeDescription="Create a new document." ma:contentTypeScope="" ma:versionID="a6865cf35ac3fa4d2eba64820c5d7ea5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970de7c6851c97a7d95ccd6dac2a1142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BF3D49A-8512-4CE2-90EA-40D387F7EF78}"/>
</file>

<file path=customXml/itemProps2.xml><?xml version="1.0" encoding="utf-8"?>
<ds:datastoreItem xmlns:ds="http://schemas.openxmlformats.org/officeDocument/2006/customXml" ds:itemID="{F49AE74B-E50A-4BB8-87D1-FDB1624E3658}"/>
</file>

<file path=customXml/itemProps3.xml><?xml version="1.0" encoding="utf-8"?>
<ds:datastoreItem xmlns:ds="http://schemas.openxmlformats.org/officeDocument/2006/customXml" ds:itemID="{EB89A2F2-D1B3-4D0C-9C7B-EFB9B3A9DA9C}"/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546</Words>
  <Characters>3116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2018-06-21T15:18:00Z</dcterms:created>
  <dcterms:modified xsi:type="dcterms:W3CDTF">2018-06-21T15:18:00Z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