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5FA16" w14:textId="77777777" w:rsidR="001537FA" w:rsidRDefault="001537FA" w:rsidP="001537FA">
      <w:pPr>
        <w:jc w:val="center"/>
        <w:rPr>
          <w:rFonts w:ascii="Times New Roman" w:hAnsi="Times New Roman" w:cs="Times New Roman"/>
          <w:b/>
          <w:bCs/>
          <w:sz w:val="32"/>
          <w:szCs w:val="32"/>
        </w:rPr>
      </w:pPr>
      <w:r>
        <w:rPr>
          <w:noProof/>
        </w:rPr>
        <w:drawing>
          <wp:inline distT="0" distB="0" distL="0" distR="0" wp14:anchorId="7B370A49" wp14:editId="09929054">
            <wp:extent cx="3784127" cy="1257143"/>
            <wp:effectExtent l="0" t="0" r="6985" b="635"/>
            <wp:docPr id="1"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a black squar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p w14:paraId="2E2817C1" w14:textId="77777777" w:rsidR="001537FA" w:rsidRDefault="001537FA" w:rsidP="001537FA">
      <w:pPr>
        <w:jc w:val="center"/>
        <w:rPr>
          <w:rFonts w:cs="Arial"/>
          <w:b/>
          <w:sz w:val="40"/>
          <w:szCs w:val="40"/>
        </w:rPr>
      </w:pPr>
    </w:p>
    <w:p w14:paraId="532400F5" w14:textId="77777777" w:rsidR="001537FA" w:rsidRDefault="001537FA" w:rsidP="001537FA">
      <w:pPr>
        <w:jc w:val="center"/>
        <w:rPr>
          <w:rFonts w:cs="Arial"/>
          <w:b/>
          <w:sz w:val="40"/>
          <w:szCs w:val="40"/>
        </w:rPr>
      </w:pPr>
    </w:p>
    <w:p w14:paraId="27459989" w14:textId="77777777" w:rsidR="001537FA" w:rsidRDefault="001537FA" w:rsidP="001537FA">
      <w:pPr>
        <w:jc w:val="center"/>
        <w:rPr>
          <w:rFonts w:cs="Arial"/>
          <w:b/>
          <w:sz w:val="40"/>
          <w:szCs w:val="40"/>
        </w:rPr>
      </w:pPr>
    </w:p>
    <w:p w14:paraId="6BDC5BA8" w14:textId="6477E907" w:rsidR="00434344" w:rsidRPr="00E35BD1" w:rsidRDefault="001537FA" w:rsidP="00434344">
      <w:pPr>
        <w:jc w:val="center"/>
        <w:rPr>
          <w:rFonts w:ascii="Arial" w:hAnsi="Arial" w:cs="Arial"/>
          <w:b/>
          <w:bCs/>
        </w:rPr>
      </w:pPr>
      <w:r w:rsidRPr="00E35BD1">
        <w:rPr>
          <w:rFonts w:ascii="Arial" w:hAnsi="Arial" w:cs="Arial"/>
          <w:b/>
        </w:rPr>
        <w:t xml:space="preserve">Module name: </w:t>
      </w:r>
      <w:r w:rsidR="00434344" w:rsidRPr="00E35BD1">
        <w:rPr>
          <w:rFonts w:ascii="Arial" w:hAnsi="Arial" w:cs="Arial"/>
          <w:b/>
          <w:bCs/>
        </w:rPr>
        <w:t xml:space="preserve">Leading and Managing Health and Care Teams </w:t>
      </w:r>
    </w:p>
    <w:p w14:paraId="23A24483" w14:textId="77777777" w:rsidR="00F93FD9" w:rsidRPr="00E35BD1" w:rsidRDefault="00F93FD9" w:rsidP="00F93FD9">
      <w:pPr>
        <w:ind w:right="-957"/>
        <w:jc w:val="center"/>
        <w:rPr>
          <w:rFonts w:ascii="Arial" w:hAnsi="Arial" w:cs="Arial"/>
          <w:bCs/>
          <w:color w:val="FF0000"/>
        </w:rPr>
      </w:pPr>
      <w:r w:rsidRPr="00E35BD1">
        <w:rPr>
          <w:rFonts w:ascii="Arial" w:hAnsi="Arial" w:cs="Arial"/>
          <w:bCs/>
        </w:rPr>
        <w:t>Module Lead: Jan Howells-Johnson</w:t>
      </w:r>
    </w:p>
    <w:p w14:paraId="4872B9C9" w14:textId="5575CF65" w:rsidR="001537FA" w:rsidRPr="00E35BD1" w:rsidRDefault="001537FA" w:rsidP="00F93FD9">
      <w:pPr>
        <w:ind w:right="-957"/>
        <w:jc w:val="center"/>
        <w:rPr>
          <w:rFonts w:ascii="Arial" w:hAnsi="Arial" w:cs="Arial"/>
          <w:bCs/>
          <w:color w:val="FF0000"/>
        </w:rPr>
      </w:pPr>
      <w:r w:rsidRPr="00E35BD1">
        <w:rPr>
          <w:rFonts w:ascii="Arial" w:hAnsi="Arial" w:cs="Arial"/>
        </w:rPr>
        <w:t>Module code: BMHP50</w:t>
      </w:r>
      <w:r w:rsidR="00114550" w:rsidRPr="00E35BD1">
        <w:rPr>
          <w:rFonts w:ascii="Arial" w:hAnsi="Arial" w:cs="Arial"/>
        </w:rPr>
        <w:t>20</w:t>
      </w:r>
    </w:p>
    <w:p w14:paraId="744E2756" w14:textId="77777777" w:rsidR="001537FA" w:rsidRPr="00E35BD1" w:rsidRDefault="001537FA" w:rsidP="001537FA">
      <w:pPr>
        <w:ind w:right="-957"/>
        <w:jc w:val="center"/>
        <w:rPr>
          <w:rFonts w:ascii="Arial" w:hAnsi="Arial" w:cs="Arial"/>
          <w:lang w:val="nl-NL"/>
        </w:rPr>
      </w:pPr>
      <w:r w:rsidRPr="00E35BD1">
        <w:rPr>
          <w:rFonts w:ascii="Arial" w:hAnsi="Arial" w:cs="Arial"/>
          <w:lang w:val="nl-NL"/>
        </w:rPr>
        <w:t>Student: Tami Biban</w:t>
      </w:r>
    </w:p>
    <w:p w14:paraId="75480DD8" w14:textId="77777777" w:rsidR="001537FA" w:rsidRPr="00E35BD1" w:rsidRDefault="001537FA" w:rsidP="001537FA">
      <w:pPr>
        <w:ind w:right="-957"/>
        <w:jc w:val="center"/>
        <w:rPr>
          <w:rFonts w:ascii="Arial" w:hAnsi="Arial" w:cs="Arial"/>
          <w:lang w:val="nl-NL"/>
        </w:rPr>
      </w:pPr>
      <w:r w:rsidRPr="00E35BD1">
        <w:rPr>
          <w:rFonts w:ascii="Arial" w:hAnsi="Arial" w:cs="Arial"/>
          <w:lang w:val="nl-NL"/>
        </w:rPr>
        <w:t>Student ID: 2311222</w:t>
      </w:r>
    </w:p>
    <w:p w14:paraId="6847FE31" w14:textId="0635BDCB" w:rsidR="001537FA" w:rsidRPr="00E35BD1" w:rsidRDefault="001537FA" w:rsidP="001537FA">
      <w:pPr>
        <w:ind w:right="-957"/>
        <w:jc w:val="center"/>
        <w:rPr>
          <w:rFonts w:ascii="Arial" w:hAnsi="Arial" w:cs="Arial"/>
        </w:rPr>
      </w:pPr>
      <w:r w:rsidRPr="00E35BD1">
        <w:rPr>
          <w:rFonts w:ascii="Arial" w:hAnsi="Arial" w:cs="Arial"/>
        </w:rPr>
        <w:t xml:space="preserve">Word count: </w:t>
      </w:r>
      <w:r w:rsidR="000923AA" w:rsidRPr="00E35BD1">
        <w:rPr>
          <w:rFonts w:ascii="Arial" w:hAnsi="Arial" w:cs="Arial"/>
        </w:rPr>
        <w:t>3839</w:t>
      </w:r>
    </w:p>
    <w:p w14:paraId="2CEF9F34" w14:textId="232B21DE" w:rsidR="001537FA" w:rsidRPr="00E35BD1" w:rsidRDefault="001537FA" w:rsidP="001537FA">
      <w:pPr>
        <w:ind w:right="-957"/>
        <w:jc w:val="center"/>
        <w:rPr>
          <w:rFonts w:ascii="Arial" w:hAnsi="Arial" w:cs="Arial"/>
          <w:bCs/>
          <w:color w:val="FF0000"/>
        </w:rPr>
      </w:pPr>
    </w:p>
    <w:p w14:paraId="7FBB5BF6" w14:textId="77777777" w:rsidR="001537FA" w:rsidRPr="00E35BD1" w:rsidRDefault="001537FA" w:rsidP="001537FA">
      <w:pPr>
        <w:ind w:right="-957"/>
        <w:jc w:val="center"/>
        <w:rPr>
          <w:rFonts w:ascii="Arial" w:hAnsi="Arial" w:cs="Arial"/>
          <w:b/>
        </w:rPr>
      </w:pPr>
    </w:p>
    <w:p w14:paraId="51C3F6E9" w14:textId="77777777" w:rsidR="001537FA" w:rsidRPr="00E35BD1" w:rsidRDefault="001537FA" w:rsidP="001537FA">
      <w:pPr>
        <w:ind w:right="-957"/>
        <w:jc w:val="center"/>
        <w:rPr>
          <w:rFonts w:ascii="Arial" w:hAnsi="Arial" w:cs="Arial"/>
          <w:b/>
        </w:rPr>
      </w:pPr>
    </w:p>
    <w:p w14:paraId="65E41CF0" w14:textId="77777777" w:rsidR="001537FA" w:rsidRPr="00E35BD1" w:rsidRDefault="001537FA" w:rsidP="001537FA">
      <w:pPr>
        <w:ind w:right="-957"/>
        <w:jc w:val="center"/>
        <w:rPr>
          <w:rFonts w:ascii="Arial" w:hAnsi="Arial" w:cs="Arial"/>
          <w:b/>
        </w:rPr>
      </w:pPr>
    </w:p>
    <w:p w14:paraId="5B97C2B8" w14:textId="77777777" w:rsidR="001537FA" w:rsidRPr="00E35BD1" w:rsidRDefault="001537FA" w:rsidP="00104ACB">
      <w:pPr>
        <w:spacing w:line="360" w:lineRule="auto"/>
        <w:jc w:val="both"/>
        <w:rPr>
          <w:rFonts w:ascii="Arial" w:hAnsi="Arial" w:cs="Arial"/>
          <w:b/>
          <w:bCs/>
        </w:rPr>
      </w:pPr>
    </w:p>
    <w:p w14:paraId="4935D282" w14:textId="77777777" w:rsidR="0001313A" w:rsidRDefault="00DD6E0F" w:rsidP="00DD6E0F">
      <w:pPr>
        <w:jc w:val="both"/>
        <w:rPr>
          <w:rFonts w:ascii="Arial" w:hAnsi="Arial" w:cs="Arial"/>
          <w:b/>
          <w:bCs/>
        </w:rPr>
      </w:pPr>
      <w:r w:rsidRPr="00E35BD1">
        <w:rPr>
          <w:rFonts w:ascii="Arial" w:hAnsi="Arial" w:cs="Arial"/>
          <w:b/>
          <w:bCs/>
        </w:rPr>
        <w:t xml:space="preserve">                              </w:t>
      </w:r>
    </w:p>
    <w:p w14:paraId="28649917" w14:textId="77777777" w:rsidR="0001313A" w:rsidRDefault="0001313A" w:rsidP="00DD6E0F">
      <w:pPr>
        <w:jc w:val="both"/>
        <w:rPr>
          <w:rFonts w:ascii="Arial" w:hAnsi="Arial" w:cs="Arial"/>
          <w:b/>
          <w:bCs/>
        </w:rPr>
      </w:pPr>
    </w:p>
    <w:p w14:paraId="7B986B18" w14:textId="77777777" w:rsidR="0001313A" w:rsidRDefault="0001313A" w:rsidP="00DD6E0F">
      <w:pPr>
        <w:jc w:val="both"/>
        <w:rPr>
          <w:rFonts w:ascii="Arial" w:hAnsi="Arial" w:cs="Arial"/>
          <w:b/>
          <w:bCs/>
        </w:rPr>
      </w:pPr>
    </w:p>
    <w:p w14:paraId="4E2A6234" w14:textId="77777777" w:rsidR="0001313A" w:rsidRDefault="0001313A" w:rsidP="00DD6E0F">
      <w:pPr>
        <w:jc w:val="both"/>
        <w:rPr>
          <w:rFonts w:ascii="Arial" w:hAnsi="Arial" w:cs="Arial"/>
          <w:b/>
          <w:bCs/>
        </w:rPr>
      </w:pPr>
    </w:p>
    <w:p w14:paraId="4B536A14" w14:textId="77777777" w:rsidR="0001313A" w:rsidRDefault="0001313A" w:rsidP="00DD6E0F">
      <w:pPr>
        <w:jc w:val="both"/>
        <w:rPr>
          <w:rFonts w:ascii="Arial" w:hAnsi="Arial" w:cs="Arial"/>
          <w:b/>
          <w:bCs/>
        </w:rPr>
      </w:pPr>
    </w:p>
    <w:p w14:paraId="1872DBDF" w14:textId="77777777" w:rsidR="0001313A" w:rsidRDefault="0001313A" w:rsidP="00DD6E0F">
      <w:pPr>
        <w:jc w:val="both"/>
        <w:rPr>
          <w:rFonts w:ascii="Arial" w:hAnsi="Arial" w:cs="Arial"/>
          <w:b/>
          <w:bCs/>
        </w:rPr>
      </w:pPr>
    </w:p>
    <w:p w14:paraId="3AA0D300" w14:textId="77777777" w:rsidR="0001313A" w:rsidRDefault="0001313A" w:rsidP="00DD6E0F">
      <w:pPr>
        <w:jc w:val="both"/>
        <w:rPr>
          <w:rFonts w:ascii="Arial" w:hAnsi="Arial" w:cs="Arial"/>
          <w:b/>
          <w:bCs/>
        </w:rPr>
      </w:pPr>
    </w:p>
    <w:p w14:paraId="2F22EABF" w14:textId="0969CB16" w:rsidR="00DD6E0F" w:rsidRPr="00E35BD1" w:rsidRDefault="00DD6E0F" w:rsidP="0001313A">
      <w:pPr>
        <w:ind w:left="2160"/>
        <w:jc w:val="both"/>
        <w:rPr>
          <w:rFonts w:ascii="Arial" w:hAnsi="Arial" w:cs="Arial"/>
          <w:b/>
          <w:bCs/>
        </w:rPr>
      </w:pPr>
      <w:r w:rsidRPr="00E35BD1">
        <w:rPr>
          <w:rFonts w:ascii="Arial" w:hAnsi="Arial" w:cs="Arial"/>
          <w:b/>
          <w:bCs/>
        </w:rPr>
        <w:lastRenderedPageBreak/>
        <w:t xml:space="preserve">      Evaluating and analysing the role of teamwork </w:t>
      </w:r>
    </w:p>
    <w:p w14:paraId="7B83C67B" w14:textId="69946292" w:rsidR="002104DA" w:rsidRPr="00E35BD1" w:rsidRDefault="002104DA" w:rsidP="00104ACB">
      <w:pPr>
        <w:spacing w:line="360" w:lineRule="auto"/>
        <w:jc w:val="both"/>
        <w:rPr>
          <w:rFonts w:ascii="Arial" w:hAnsi="Arial" w:cs="Arial"/>
          <w:b/>
          <w:bCs/>
        </w:rPr>
      </w:pPr>
    </w:p>
    <w:p w14:paraId="06A76731" w14:textId="1F0DB125" w:rsidR="00906316" w:rsidRPr="00E35BD1" w:rsidRDefault="00535AEC" w:rsidP="00104ACB">
      <w:pPr>
        <w:spacing w:line="360" w:lineRule="auto"/>
        <w:jc w:val="both"/>
        <w:rPr>
          <w:rFonts w:ascii="Arial" w:hAnsi="Arial" w:cs="Arial"/>
        </w:rPr>
      </w:pPr>
      <w:r w:rsidRPr="00E35BD1">
        <w:rPr>
          <w:rFonts w:ascii="Arial" w:hAnsi="Arial" w:cs="Arial"/>
        </w:rPr>
        <w:t xml:space="preserve">The health and care sector in the United Kingdom (UK) is a complex and evolving landscape that necessitates extensive coordination among specialists to provide efficient services. According to Reeves et al. (2013), collaboration is fundamental to this sector, affecting both the quality of care delivered and the satisfaction and well-being of staff, patients, and service users. The intricate demands of healthcare, influenced by ageing demographics, technological advancements, and changing patient expectations, require a collaborative strategy that utilises the varied knowledge of multiple experts </w:t>
      </w:r>
      <w:r w:rsidR="00906316" w:rsidRPr="00E35BD1">
        <w:rPr>
          <w:rFonts w:ascii="Arial" w:hAnsi="Arial" w:cs="Arial"/>
        </w:rPr>
        <w:t>(</w:t>
      </w:r>
      <w:r w:rsidRPr="00E35BD1">
        <w:rPr>
          <w:rFonts w:ascii="Arial" w:hAnsi="Arial" w:cs="Arial"/>
        </w:rPr>
        <w:t>Boddu et al. 2021)</w:t>
      </w:r>
      <w:r w:rsidR="003924DC" w:rsidRPr="00E35BD1">
        <w:rPr>
          <w:rFonts w:ascii="Arial" w:hAnsi="Arial" w:cs="Arial"/>
        </w:rPr>
        <w:t>.</w:t>
      </w:r>
      <w:r w:rsidRPr="00E35BD1">
        <w:rPr>
          <w:rFonts w:ascii="Arial" w:hAnsi="Arial" w:cs="Arial"/>
        </w:rPr>
        <w:t xml:space="preserve"> </w:t>
      </w:r>
    </w:p>
    <w:p w14:paraId="3DB7DBB3" w14:textId="0871ECA2" w:rsidR="00D45F60" w:rsidRPr="00E35BD1" w:rsidRDefault="00D45F60" w:rsidP="00D45F60">
      <w:pPr>
        <w:spacing w:line="360" w:lineRule="auto"/>
        <w:jc w:val="both"/>
        <w:rPr>
          <w:rFonts w:ascii="Arial" w:hAnsi="Arial" w:cs="Arial"/>
        </w:rPr>
      </w:pPr>
      <w:r w:rsidRPr="00E35BD1">
        <w:rPr>
          <w:rFonts w:ascii="Arial" w:hAnsi="Arial" w:cs="Arial"/>
        </w:rPr>
        <w:t xml:space="preserve">This essay examines the impact of collaboration on service consumers, patients, and workers in the health and care sector of the United Kingdom </w:t>
      </w:r>
      <w:proofErr w:type="gramStart"/>
      <w:r w:rsidRPr="00E35BD1">
        <w:rPr>
          <w:rFonts w:ascii="Arial" w:hAnsi="Arial" w:cs="Arial"/>
        </w:rPr>
        <w:t>( UK</w:t>
      </w:r>
      <w:proofErr w:type="gramEnd"/>
      <w:r w:rsidRPr="00E35BD1">
        <w:rPr>
          <w:rFonts w:ascii="Arial" w:hAnsi="Arial" w:cs="Arial"/>
        </w:rPr>
        <w:t>). The dynamics that define the various types of teams that operate in this industry, as well as the opportunities and challenges they present, are all examined. Additionally, the critical competencies that are essential for the effective administration and leadership of health and care teams are examined.</w:t>
      </w:r>
    </w:p>
    <w:p w14:paraId="363444E9" w14:textId="703B4712" w:rsidR="00C61833" w:rsidRPr="00E35BD1" w:rsidRDefault="00DD6E0F" w:rsidP="00104ACB">
      <w:pPr>
        <w:spacing w:line="360" w:lineRule="auto"/>
        <w:jc w:val="both"/>
        <w:rPr>
          <w:rFonts w:ascii="Arial" w:hAnsi="Arial" w:cs="Arial"/>
        </w:rPr>
      </w:pPr>
      <w:r w:rsidRPr="00E35BD1">
        <w:rPr>
          <w:rFonts w:ascii="Arial" w:hAnsi="Arial" w:cs="Arial"/>
        </w:rPr>
        <w:t>C</w:t>
      </w:r>
      <w:r w:rsidR="00464ED5" w:rsidRPr="00E35BD1">
        <w:rPr>
          <w:rFonts w:ascii="Arial" w:hAnsi="Arial" w:cs="Arial"/>
        </w:rPr>
        <w:t xml:space="preserve">omprehending these aspects, stakeholders can augment collaborative methods, thereby enhancing outcomes for all parties concerned. </w:t>
      </w:r>
      <w:r w:rsidR="00FD4A54" w:rsidRPr="00E35BD1">
        <w:rPr>
          <w:rFonts w:ascii="Arial" w:hAnsi="Arial" w:cs="Arial"/>
        </w:rPr>
        <w:t xml:space="preserve">Collaboration in the healthcare sector is defined by varied team configurations and interactions. These teams differ in their makeup, objectives, and level of collaboration among members. Identifying these distinctions is essential for promoting efficient collaboration and providing superior treatment </w:t>
      </w:r>
      <w:r w:rsidR="00C61833" w:rsidRPr="00E35BD1">
        <w:rPr>
          <w:rFonts w:ascii="Arial" w:hAnsi="Arial" w:cs="Arial"/>
        </w:rPr>
        <w:t>(</w:t>
      </w:r>
      <w:r w:rsidR="00FD4A54" w:rsidRPr="00E35BD1">
        <w:rPr>
          <w:rFonts w:ascii="Arial" w:hAnsi="Arial" w:cs="Arial"/>
        </w:rPr>
        <w:t>Grumbach and Bodenheimer</w:t>
      </w:r>
      <w:r w:rsidR="00C61833" w:rsidRPr="00E35BD1">
        <w:rPr>
          <w:rFonts w:ascii="Arial" w:hAnsi="Arial" w:cs="Arial"/>
        </w:rPr>
        <w:t>,</w:t>
      </w:r>
      <w:r w:rsidR="00FD4A54" w:rsidRPr="00E35BD1">
        <w:rPr>
          <w:rFonts w:ascii="Arial" w:hAnsi="Arial" w:cs="Arial"/>
        </w:rPr>
        <w:t xml:space="preserve"> 2004)</w:t>
      </w:r>
      <w:r w:rsidR="003924DC" w:rsidRPr="00E35BD1">
        <w:rPr>
          <w:rFonts w:ascii="Arial" w:hAnsi="Arial" w:cs="Arial"/>
        </w:rPr>
        <w:t>.</w:t>
      </w:r>
      <w:r w:rsidR="00FD4A54" w:rsidRPr="00E35BD1">
        <w:rPr>
          <w:rFonts w:ascii="Arial" w:hAnsi="Arial" w:cs="Arial"/>
        </w:rPr>
        <w:t xml:space="preserve"> </w:t>
      </w:r>
    </w:p>
    <w:p w14:paraId="750D8164" w14:textId="73564B61" w:rsidR="0029096B" w:rsidRPr="00E35BD1" w:rsidRDefault="0029096B" w:rsidP="00104ACB">
      <w:pPr>
        <w:spacing w:line="360" w:lineRule="auto"/>
        <w:jc w:val="both"/>
        <w:rPr>
          <w:rFonts w:ascii="Arial" w:hAnsi="Arial" w:cs="Arial"/>
        </w:rPr>
      </w:pPr>
      <w:r w:rsidRPr="00E35BD1">
        <w:rPr>
          <w:rFonts w:ascii="Arial" w:hAnsi="Arial" w:cs="Arial"/>
        </w:rPr>
        <w:t xml:space="preserve">Professionals from various disciplines form multidisciplinary teams, collaborating while maintaining their individual roles and responsibilities. Each member applies their specialised expertise to tackle facets of patient care and frequently functions autonomously within their professional boundaries. Team communication generally entails the exchange of patient information to guarantee comprehensive consideration of all care issues </w:t>
      </w:r>
      <w:r w:rsidR="00C61833" w:rsidRPr="00E35BD1">
        <w:rPr>
          <w:rFonts w:ascii="Arial" w:hAnsi="Arial" w:cs="Arial"/>
        </w:rPr>
        <w:t>(</w:t>
      </w:r>
      <w:r w:rsidRPr="00E35BD1">
        <w:rPr>
          <w:rFonts w:ascii="Arial" w:hAnsi="Arial" w:cs="Arial"/>
        </w:rPr>
        <w:t>Shoham et al.</w:t>
      </w:r>
      <w:r w:rsidR="00C61833" w:rsidRPr="00E35BD1">
        <w:rPr>
          <w:rFonts w:ascii="Arial" w:hAnsi="Arial" w:cs="Arial"/>
        </w:rPr>
        <w:t>,</w:t>
      </w:r>
      <w:r w:rsidRPr="00E35BD1">
        <w:rPr>
          <w:rFonts w:ascii="Arial" w:hAnsi="Arial" w:cs="Arial"/>
        </w:rPr>
        <w:t xml:space="preserve"> 2016)</w:t>
      </w:r>
      <w:r w:rsidR="003924DC" w:rsidRPr="00E35BD1">
        <w:rPr>
          <w:rFonts w:ascii="Arial" w:hAnsi="Arial" w:cs="Arial"/>
        </w:rPr>
        <w:t>.</w:t>
      </w:r>
      <w:r w:rsidRPr="00E35BD1">
        <w:rPr>
          <w:rFonts w:ascii="Arial" w:hAnsi="Arial" w:cs="Arial"/>
        </w:rPr>
        <w:t xml:space="preserve"> </w:t>
      </w:r>
    </w:p>
    <w:p w14:paraId="3AF6D216" w14:textId="3B6C49A0" w:rsidR="00C61833" w:rsidRPr="00E35BD1" w:rsidRDefault="00D45F60" w:rsidP="00104ACB">
      <w:pPr>
        <w:spacing w:line="360" w:lineRule="auto"/>
        <w:jc w:val="both"/>
        <w:rPr>
          <w:rFonts w:ascii="Arial" w:hAnsi="Arial" w:cs="Arial"/>
        </w:rPr>
      </w:pPr>
      <w:r w:rsidRPr="00E35BD1">
        <w:rPr>
          <w:rFonts w:ascii="Arial" w:hAnsi="Arial" w:cs="Arial"/>
        </w:rPr>
        <w:lastRenderedPageBreak/>
        <w:t>In a hospital setting, the management of a patient with a complex condition like a stroke may require a multidisciplinary team of neurologists, physiotherapists, occupational therapists, speech and language therapists, nurses, and social workers. Each speciality addresses distinct requirements: medical treatment, rehabilitation, communication difficulties, nursing care, and social support, thereby augmenting the patient's holistic recovery plan</w:t>
      </w:r>
      <w:r w:rsidR="00D82B6A" w:rsidRPr="00E35BD1">
        <w:rPr>
          <w:rFonts w:ascii="Arial" w:hAnsi="Arial" w:cs="Arial"/>
        </w:rPr>
        <w:t xml:space="preserve"> </w:t>
      </w:r>
      <w:r w:rsidR="00C61833" w:rsidRPr="00E35BD1">
        <w:rPr>
          <w:rFonts w:ascii="Arial" w:hAnsi="Arial" w:cs="Arial"/>
        </w:rPr>
        <w:t>(</w:t>
      </w:r>
      <w:r w:rsidR="00D82B6A" w:rsidRPr="00E35BD1">
        <w:rPr>
          <w:rFonts w:ascii="Arial" w:hAnsi="Arial" w:cs="Arial"/>
        </w:rPr>
        <w:t>Clarke 2013)</w:t>
      </w:r>
      <w:r w:rsidR="003924DC" w:rsidRPr="00E35BD1">
        <w:rPr>
          <w:rFonts w:ascii="Arial" w:hAnsi="Arial" w:cs="Arial"/>
        </w:rPr>
        <w:t>.</w:t>
      </w:r>
    </w:p>
    <w:p w14:paraId="4BFC8F7F" w14:textId="77777777" w:rsidR="00810366" w:rsidRPr="00E35BD1" w:rsidRDefault="00395779" w:rsidP="00104ACB">
      <w:pPr>
        <w:spacing w:line="360" w:lineRule="auto"/>
        <w:jc w:val="both"/>
        <w:rPr>
          <w:rFonts w:ascii="Arial" w:hAnsi="Arial" w:cs="Arial"/>
        </w:rPr>
      </w:pPr>
      <w:r w:rsidRPr="00E35BD1">
        <w:rPr>
          <w:rFonts w:ascii="Arial" w:hAnsi="Arial" w:cs="Arial"/>
        </w:rPr>
        <w:t xml:space="preserve">Although multidisciplinary teams can deliver holistic care by addressing diverse patient requirements, inadequate integrated collaboration may result in fragmented treatment if not well managed. Coordination methods, including regular case conferences and shared care plans, are crucial for improving the efficacy of these teams. Enhancing communication and understanding among team members enables multidisciplinary teams to provide more integrated patient care </w:t>
      </w:r>
      <w:r w:rsidR="00C61833" w:rsidRPr="00E35BD1">
        <w:rPr>
          <w:rFonts w:ascii="Arial" w:hAnsi="Arial" w:cs="Arial"/>
        </w:rPr>
        <w:t>(</w:t>
      </w:r>
      <w:r w:rsidRPr="00E35BD1">
        <w:rPr>
          <w:rFonts w:ascii="Arial" w:hAnsi="Arial" w:cs="Arial"/>
        </w:rPr>
        <w:t>Scaria, 2016</w:t>
      </w:r>
      <w:r w:rsidR="00C61833" w:rsidRPr="00E35BD1">
        <w:rPr>
          <w:rFonts w:ascii="Arial" w:hAnsi="Arial" w:cs="Arial"/>
        </w:rPr>
        <w:t>)</w:t>
      </w:r>
      <w:r w:rsidR="003924DC" w:rsidRPr="00E35BD1">
        <w:rPr>
          <w:rFonts w:ascii="Arial" w:hAnsi="Arial" w:cs="Arial"/>
        </w:rPr>
        <w:t>.</w:t>
      </w:r>
      <w:r w:rsidR="00810366" w:rsidRPr="00E35BD1">
        <w:rPr>
          <w:rFonts w:ascii="Arial" w:hAnsi="Arial" w:cs="Arial"/>
        </w:rPr>
        <w:t xml:space="preserve"> </w:t>
      </w:r>
    </w:p>
    <w:p w14:paraId="4F53B518" w14:textId="54B557F7" w:rsidR="00810366" w:rsidRPr="00E35BD1" w:rsidRDefault="00810366" w:rsidP="00104ACB">
      <w:pPr>
        <w:spacing w:line="360" w:lineRule="auto"/>
        <w:jc w:val="both"/>
        <w:rPr>
          <w:rFonts w:ascii="Arial" w:hAnsi="Arial" w:cs="Arial"/>
        </w:rPr>
      </w:pPr>
      <w:r w:rsidRPr="00E35BD1">
        <w:rPr>
          <w:rFonts w:ascii="Arial" w:hAnsi="Arial" w:cs="Arial"/>
        </w:rPr>
        <w:t>The shift from multidisciplinary to interdisciplinary teams highlights the progression from coordinated care to deeply integrated collaboration, fostering a more cohesive and synergistic approach to addressing complex patient needs.</w:t>
      </w:r>
    </w:p>
    <w:p w14:paraId="3EA1FE76" w14:textId="3B208430" w:rsidR="00C02A7E" w:rsidRPr="00C02A7E" w:rsidRDefault="00C02A7E" w:rsidP="00C02A7E">
      <w:pPr>
        <w:spacing w:line="360" w:lineRule="auto"/>
        <w:jc w:val="both"/>
        <w:rPr>
          <w:rFonts w:ascii="Arial" w:hAnsi="Arial" w:cs="Arial"/>
        </w:rPr>
      </w:pPr>
      <w:r w:rsidRPr="00C02A7E">
        <w:rPr>
          <w:rFonts w:ascii="Arial" w:hAnsi="Arial" w:cs="Arial"/>
        </w:rPr>
        <w:t>Achieving a higher level of integration, interdisciplinary teams bring together specialists from various fields who actively collaborate by sharing knowledge and methodologies to create comprehensive treatment plans tailored to patient needs. This approach fosters greater flexibility across disciplines, enabling a more synergistic delivery of care.</w:t>
      </w:r>
      <w:r w:rsidR="00AC100F">
        <w:rPr>
          <w:rFonts w:ascii="Arial" w:hAnsi="Arial" w:cs="Arial"/>
        </w:rPr>
        <w:t xml:space="preserve"> </w:t>
      </w:r>
      <w:r w:rsidRPr="00C02A7E">
        <w:rPr>
          <w:rFonts w:ascii="Arial" w:hAnsi="Arial" w:cs="Arial"/>
        </w:rPr>
        <w:t>Within the field of mental health care, the application of interdisciplinary teams is particularly common. Professionals such as psychiatrists, psychologists, mental health nurses, social workers, and occupational therapists work collaboratively to develop and implement treatment plans for individuals with mental health conditions. By addressing biological, psychological, and social dimensions, this method ensures more effective and holistic interventions (</w:t>
      </w:r>
      <w:proofErr w:type="spellStart"/>
      <w:r w:rsidRPr="00C02A7E">
        <w:rPr>
          <w:rFonts w:ascii="Arial" w:hAnsi="Arial" w:cs="Arial"/>
        </w:rPr>
        <w:t>Oflaz</w:t>
      </w:r>
      <w:proofErr w:type="spellEnd"/>
      <w:r w:rsidRPr="00C02A7E">
        <w:rPr>
          <w:rFonts w:ascii="Arial" w:hAnsi="Arial" w:cs="Arial"/>
        </w:rPr>
        <w:t xml:space="preserve">, </w:t>
      </w:r>
      <w:proofErr w:type="spellStart"/>
      <w:r w:rsidRPr="00C02A7E">
        <w:rPr>
          <w:rFonts w:ascii="Arial" w:hAnsi="Arial" w:cs="Arial"/>
        </w:rPr>
        <w:t>Ançel</w:t>
      </w:r>
      <w:proofErr w:type="spellEnd"/>
      <w:r w:rsidRPr="00C02A7E">
        <w:rPr>
          <w:rFonts w:ascii="Arial" w:hAnsi="Arial" w:cs="Arial"/>
        </w:rPr>
        <w:t>, and Arslan, 2020).</w:t>
      </w:r>
    </w:p>
    <w:p w14:paraId="67ABDC31" w14:textId="77777777" w:rsidR="00C02A7E" w:rsidRPr="00C02A7E" w:rsidRDefault="00C02A7E" w:rsidP="00C02A7E">
      <w:pPr>
        <w:spacing w:line="360" w:lineRule="auto"/>
        <w:jc w:val="both"/>
        <w:rPr>
          <w:rFonts w:ascii="Arial" w:hAnsi="Arial" w:cs="Arial"/>
        </w:rPr>
      </w:pPr>
      <w:r w:rsidRPr="00C02A7E">
        <w:rPr>
          <w:rFonts w:ascii="Arial" w:hAnsi="Arial" w:cs="Arial"/>
        </w:rPr>
        <w:t xml:space="preserve">The collaborative framework of interdisciplinary teams offers significant benefits, including enhanced decision-making and problem-solving processes, which contribute to improved patient outcomes. However, effective functioning requires strong communication skills and mutual respect among team members. Transparent communication and a shared commitment to patient-centred care must manage challenges such as professional </w:t>
      </w:r>
      <w:r w:rsidRPr="00C02A7E">
        <w:rPr>
          <w:rFonts w:ascii="Arial" w:hAnsi="Arial" w:cs="Arial"/>
        </w:rPr>
        <w:lastRenderedPageBreak/>
        <w:t>territoriality and differing perspectives on treatment approaches (Van Dijk-de Vries et al., 2017).</w:t>
      </w:r>
    </w:p>
    <w:p w14:paraId="033706F5" w14:textId="31131EA4" w:rsidR="00F4410B" w:rsidRPr="00E35BD1" w:rsidRDefault="00810366" w:rsidP="00104ACB">
      <w:pPr>
        <w:spacing w:line="360" w:lineRule="auto"/>
        <w:jc w:val="both"/>
        <w:rPr>
          <w:rFonts w:ascii="Arial" w:hAnsi="Arial" w:cs="Arial"/>
        </w:rPr>
      </w:pPr>
      <w:r w:rsidRPr="00E35BD1">
        <w:rPr>
          <w:rFonts w:ascii="Arial" w:hAnsi="Arial" w:cs="Arial"/>
        </w:rPr>
        <w:t>Building on the collaborative framework of interdisciplinary teams, interprofessional teams further emphasi</w:t>
      </w:r>
      <w:r w:rsidR="006F392D" w:rsidRPr="00E35BD1">
        <w:rPr>
          <w:rFonts w:ascii="Arial" w:hAnsi="Arial" w:cs="Arial"/>
        </w:rPr>
        <w:t>s</w:t>
      </w:r>
      <w:r w:rsidRPr="00E35BD1">
        <w:rPr>
          <w:rFonts w:ascii="Arial" w:hAnsi="Arial" w:cs="Arial"/>
        </w:rPr>
        <w:t>e the interdependent functioning of diverse professional groups, leveraging shared responsibilities and collective expertise to address the complexities of modern healthcare challenges.</w:t>
      </w:r>
      <w:r w:rsidR="00D377C5" w:rsidRPr="00E35BD1">
        <w:rPr>
          <w:rFonts w:ascii="Arial" w:hAnsi="Arial" w:cs="Arial"/>
        </w:rPr>
        <w:t xml:space="preserve"> </w:t>
      </w:r>
      <w:r w:rsidR="00547E39" w:rsidRPr="00E35BD1">
        <w:rPr>
          <w:rFonts w:ascii="Arial" w:hAnsi="Arial" w:cs="Arial"/>
        </w:rPr>
        <w:t xml:space="preserve">Interprofessional teams prioritise collaboration among diverse professional groups, sharing responsibilities and functioning interdependently to achieve shared </w:t>
      </w:r>
      <w:r w:rsidR="00FD6F24" w:rsidRPr="00E35BD1">
        <w:rPr>
          <w:rFonts w:ascii="Arial" w:hAnsi="Arial" w:cs="Arial"/>
        </w:rPr>
        <w:t>objectives. This</w:t>
      </w:r>
      <w:r w:rsidR="00547E39" w:rsidRPr="00E35BD1">
        <w:rPr>
          <w:rFonts w:ascii="Arial" w:hAnsi="Arial" w:cs="Arial"/>
        </w:rPr>
        <w:t xml:space="preserve"> method recognises that a solitary profession cannot adequately resolve intricate health problems, necessitating a collaborative team effort </w:t>
      </w:r>
      <w:r w:rsidR="00E61898" w:rsidRPr="00E35BD1">
        <w:rPr>
          <w:rFonts w:ascii="Arial" w:hAnsi="Arial" w:cs="Arial"/>
        </w:rPr>
        <w:t>(</w:t>
      </w:r>
      <w:r w:rsidR="00547E39" w:rsidRPr="00E35BD1">
        <w:rPr>
          <w:rFonts w:ascii="Arial" w:hAnsi="Arial" w:cs="Arial"/>
        </w:rPr>
        <w:t>Van Dijk-de Vries et al.</w:t>
      </w:r>
      <w:r w:rsidR="00F4410B" w:rsidRPr="00E35BD1">
        <w:rPr>
          <w:rFonts w:ascii="Arial" w:hAnsi="Arial" w:cs="Arial"/>
        </w:rPr>
        <w:t>,</w:t>
      </w:r>
      <w:r w:rsidR="00547E39" w:rsidRPr="00E35BD1">
        <w:rPr>
          <w:rFonts w:ascii="Arial" w:hAnsi="Arial" w:cs="Arial"/>
        </w:rPr>
        <w:t xml:space="preserve"> 2017)</w:t>
      </w:r>
      <w:r w:rsidR="00E61898" w:rsidRPr="00E35BD1">
        <w:rPr>
          <w:rFonts w:ascii="Arial" w:hAnsi="Arial" w:cs="Arial"/>
        </w:rPr>
        <w:t>.</w:t>
      </w:r>
      <w:r w:rsidR="00547E39" w:rsidRPr="00E35BD1">
        <w:rPr>
          <w:rFonts w:ascii="Arial" w:hAnsi="Arial" w:cs="Arial"/>
        </w:rPr>
        <w:t xml:space="preserve"> </w:t>
      </w:r>
    </w:p>
    <w:p w14:paraId="420F90E6" w14:textId="34105FFD" w:rsidR="00F4410B" w:rsidRPr="00E35BD1" w:rsidRDefault="00841AA3" w:rsidP="00104ACB">
      <w:pPr>
        <w:spacing w:line="360" w:lineRule="auto"/>
        <w:jc w:val="both"/>
        <w:rPr>
          <w:rFonts w:ascii="Arial" w:hAnsi="Arial" w:cs="Arial"/>
        </w:rPr>
      </w:pPr>
      <w:r w:rsidRPr="00E35BD1">
        <w:rPr>
          <w:rFonts w:ascii="Arial" w:hAnsi="Arial" w:cs="Arial"/>
        </w:rPr>
        <w:t xml:space="preserve">In primary care environments, interprofessional teams typically comprise general practitioners, practice nurses, chemists, dietitians, and various allied health professionals. Managing chronic illnesses such as diabetes necessitates coordinated efforts in medical treatment, patient education, medication oversight, nutritional guidance, and monitoring. </w:t>
      </w:r>
      <w:r w:rsidR="00F4410B" w:rsidRPr="00E35BD1">
        <w:rPr>
          <w:rFonts w:ascii="Arial" w:hAnsi="Arial" w:cs="Arial"/>
        </w:rPr>
        <w:t>Through</w:t>
      </w:r>
      <w:r w:rsidRPr="00E35BD1">
        <w:rPr>
          <w:rFonts w:ascii="Arial" w:hAnsi="Arial" w:cs="Arial"/>
        </w:rPr>
        <w:t xml:space="preserve"> coordinated efforts, the team may deliver integrated care, minimise service redundancy, and improve patients' participation in self-management</w:t>
      </w:r>
      <w:r w:rsidR="00F4410B" w:rsidRPr="00E35BD1">
        <w:rPr>
          <w:rFonts w:ascii="Arial" w:hAnsi="Arial" w:cs="Arial"/>
        </w:rPr>
        <w:t xml:space="preserve"> (A</w:t>
      </w:r>
      <w:r w:rsidRPr="00E35BD1">
        <w:rPr>
          <w:rFonts w:ascii="Arial" w:hAnsi="Arial" w:cs="Arial"/>
        </w:rPr>
        <w:t>rdi et al.</w:t>
      </w:r>
      <w:r w:rsidR="00F4410B" w:rsidRPr="00E35BD1">
        <w:rPr>
          <w:rFonts w:ascii="Arial" w:hAnsi="Arial" w:cs="Arial"/>
        </w:rPr>
        <w:t xml:space="preserve">, </w:t>
      </w:r>
      <w:r w:rsidRPr="00E35BD1">
        <w:rPr>
          <w:rFonts w:ascii="Arial" w:hAnsi="Arial" w:cs="Arial"/>
        </w:rPr>
        <w:t>2016)</w:t>
      </w:r>
      <w:r w:rsidR="00E61898" w:rsidRPr="00E35BD1">
        <w:rPr>
          <w:rFonts w:ascii="Arial" w:hAnsi="Arial" w:cs="Arial"/>
        </w:rPr>
        <w:t>.</w:t>
      </w:r>
    </w:p>
    <w:p w14:paraId="2CFC77C6" w14:textId="11240589" w:rsidR="006D7001" w:rsidRPr="00E35BD1" w:rsidRDefault="00841AA3" w:rsidP="00104ACB">
      <w:pPr>
        <w:spacing w:line="360" w:lineRule="auto"/>
        <w:rPr>
          <w:rFonts w:ascii="Arial" w:hAnsi="Arial" w:cs="Arial"/>
        </w:rPr>
      </w:pPr>
      <w:r w:rsidRPr="00E35BD1">
        <w:rPr>
          <w:rFonts w:ascii="Arial" w:hAnsi="Arial" w:cs="Arial"/>
        </w:rPr>
        <w:t xml:space="preserve">Effective interprofessional teams depend on a mutual comprehension of each profession's roles and contributions, alongside common values and objectives. Advocates advocate for interprofessional education, which involves students from various health disciplines engaging in joint learning to cultivate collaborative competencies from the early stages of professional development. This early integration establishes a foundation of respect and understanding that endures throughout professional practice </w:t>
      </w:r>
      <w:r w:rsidR="00F4410B" w:rsidRPr="00E35BD1">
        <w:rPr>
          <w:rFonts w:ascii="Arial" w:hAnsi="Arial" w:cs="Arial"/>
        </w:rPr>
        <w:t>(</w:t>
      </w:r>
      <w:r w:rsidRPr="00E35BD1">
        <w:rPr>
          <w:rFonts w:ascii="Arial" w:hAnsi="Arial" w:cs="Arial"/>
        </w:rPr>
        <w:t>Van Dijk-de Vries et al.</w:t>
      </w:r>
      <w:r w:rsidR="00F4410B" w:rsidRPr="00E35BD1">
        <w:rPr>
          <w:rFonts w:ascii="Arial" w:hAnsi="Arial" w:cs="Arial"/>
        </w:rPr>
        <w:t>,</w:t>
      </w:r>
      <w:r w:rsidRPr="00E35BD1">
        <w:rPr>
          <w:rFonts w:ascii="Arial" w:hAnsi="Arial" w:cs="Arial"/>
        </w:rPr>
        <w:t xml:space="preserve"> 2017)</w:t>
      </w:r>
      <w:r w:rsidR="00817AF6" w:rsidRPr="00E35BD1">
        <w:rPr>
          <w:rFonts w:ascii="Arial" w:hAnsi="Arial" w:cs="Arial"/>
        </w:rPr>
        <w:t>.</w:t>
      </w:r>
      <w:r w:rsidRPr="00E35BD1">
        <w:rPr>
          <w:rFonts w:ascii="Arial" w:hAnsi="Arial" w:cs="Arial"/>
        </w:rPr>
        <w:t xml:space="preserve"> </w:t>
      </w:r>
    </w:p>
    <w:p w14:paraId="2FB71649" w14:textId="0AEE3EC5" w:rsidR="00F4410B" w:rsidRPr="00E35BD1" w:rsidRDefault="0017138D" w:rsidP="00DE15BF">
      <w:pPr>
        <w:spacing w:line="360" w:lineRule="auto"/>
        <w:rPr>
          <w:rFonts w:ascii="Arial" w:hAnsi="Arial" w:cs="Arial"/>
        </w:rPr>
      </w:pPr>
      <w:r w:rsidRPr="00E35BD1">
        <w:rPr>
          <w:rFonts w:ascii="Arial" w:hAnsi="Arial" w:cs="Arial"/>
        </w:rPr>
        <w:t xml:space="preserve">The introduction of digital technologies has enabled the formation of virtual teams in the health and care sector. Virtual teams engage in distant collaboration, utilising communication tools such as video conferencing, secure messaging platforms, and electronic health records to coordinate care. </w:t>
      </w:r>
      <w:r w:rsidRPr="00E35BD1">
        <w:rPr>
          <w:rFonts w:ascii="Arial" w:hAnsi="Arial" w:cs="Arial"/>
        </w:rPr>
        <w:br/>
        <w:t xml:space="preserve">Virtual teams have gained particular importance in rural and distant regions, where access to specialised services is restricted. Telemedicine enables doctors to confer on cases without requiring patients or professionals to traverse extensive distances. </w:t>
      </w:r>
      <w:r w:rsidRPr="00E35BD1">
        <w:rPr>
          <w:rFonts w:ascii="Arial" w:hAnsi="Arial" w:cs="Arial"/>
        </w:rPr>
        <w:lastRenderedPageBreak/>
        <w:t xml:space="preserve">Throughout the </w:t>
      </w:r>
      <w:r w:rsidR="00D377C5" w:rsidRPr="00E35BD1">
        <w:rPr>
          <w:rFonts w:ascii="Arial" w:hAnsi="Arial" w:cs="Arial"/>
        </w:rPr>
        <w:t>Coronavirus disease (</w:t>
      </w:r>
      <w:r w:rsidRPr="00E35BD1">
        <w:rPr>
          <w:rFonts w:ascii="Arial" w:hAnsi="Arial" w:cs="Arial"/>
        </w:rPr>
        <w:t>COVID-19</w:t>
      </w:r>
      <w:r w:rsidR="00D377C5" w:rsidRPr="00E35BD1">
        <w:rPr>
          <w:rFonts w:ascii="Arial" w:hAnsi="Arial" w:cs="Arial"/>
        </w:rPr>
        <w:t>)</w:t>
      </w:r>
      <w:r w:rsidRPr="00E35BD1">
        <w:rPr>
          <w:rFonts w:ascii="Arial" w:hAnsi="Arial" w:cs="Arial"/>
        </w:rPr>
        <w:t xml:space="preserve"> pandemic, virtual teams facilitated the continuity of care while reducing the danger of virus transmission </w:t>
      </w:r>
      <w:r w:rsidR="00817AF6" w:rsidRPr="00E35BD1">
        <w:rPr>
          <w:rFonts w:ascii="Arial" w:hAnsi="Arial" w:cs="Arial"/>
        </w:rPr>
        <w:t>(</w:t>
      </w:r>
      <w:r w:rsidRPr="00E35BD1">
        <w:rPr>
          <w:rFonts w:ascii="Arial" w:hAnsi="Arial" w:cs="Arial"/>
        </w:rPr>
        <w:t>Rubinger et al.</w:t>
      </w:r>
      <w:r w:rsidR="00817AF6" w:rsidRPr="00E35BD1">
        <w:rPr>
          <w:rFonts w:ascii="Arial" w:hAnsi="Arial" w:cs="Arial"/>
        </w:rPr>
        <w:t>,</w:t>
      </w:r>
      <w:r w:rsidRPr="00E35BD1">
        <w:rPr>
          <w:rFonts w:ascii="Arial" w:hAnsi="Arial" w:cs="Arial"/>
        </w:rPr>
        <w:t xml:space="preserve"> 2021)</w:t>
      </w:r>
      <w:r w:rsidR="00817AF6" w:rsidRPr="00E35BD1">
        <w:rPr>
          <w:rFonts w:ascii="Arial" w:hAnsi="Arial" w:cs="Arial"/>
        </w:rPr>
        <w:t>.</w:t>
      </w:r>
      <w:r w:rsidRPr="00E35BD1">
        <w:rPr>
          <w:rFonts w:ascii="Arial" w:hAnsi="Arial" w:cs="Arial"/>
        </w:rPr>
        <w:t xml:space="preserve"> </w:t>
      </w:r>
    </w:p>
    <w:p w14:paraId="6CC9821F" w14:textId="0E26A4A4" w:rsidR="00F4410B" w:rsidRPr="00E35BD1" w:rsidRDefault="0017138D" w:rsidP="00104ACB">
      <w:pPr>
        <w:spacing w:line="360" w:lineRule="auto"/>
        <w:jc w:val="both"/>
        <w:rPr>
          <w:rFonts w:ascii="Arial" w:hAnsi="Arial" w:cs="Arial"/>
        </w:rPr>
      </w:pPr>
      <w:r w:rsidRPr="00E35BD1">
        <w:rPr>
          <w:rFonts w:ascii="Arial" w:hAnsi="Arial" w:cs="Arial"/>
        </w:rPr>
        <w:t xml:space="preserve">Although virtual teams provide flexibility and broaden access to expertise, they also pose issues concerning technology adoption, data security, and the preservation of interpersonal relationships in the absence of face-to-face engagement. Successful virtual collaboration necessitates a strong technology framework, explicit communication guidelines, and a focus on fostering trust among team members. Frequent virtual meetings and the use of collaboration tools might alleviate certain issues </w:t>
      </w:r>
      <w:r w:rsidR="00F4410B" w:rsidRPr="00E35BD1">
        <w:rPr>
          <w:rFonts w:ascii="Arial" w:hAnsi="Arial" w:cs="Arial"/>
        </w:rPr>
        <w:t>(</w:t>
      </w:r>
      <w:r w:rsidRPr="00E35BD1">
        <w:rPr>
          <w:rFonts w:ascii="Arial" w:hAnsi="Arial" w:cs="Arial"/>
        </w:rPr>
        <w:t>Catinella and Amaro Esparza, 2021</w:t>
      </w:r>
      <w:r w:rsidR="00F4410B" w:rsidRPr="00E35BD1">
        <w:rPr>
          <w:rFonts w:ascii="Arial" w:hAnsi="Arial" w:cs="Arial"/>
        </w:rPr>
        <w:t>)</w:t>
      </w:r>
      <w:r w:rsidR="00817AF6" w:rsidRPr="00E35BD1">
        <w:rPr>
          <w:rFonts w:ascii="Arial" w:hAnsi="Arial" w:cs="Arial"/>
        </w:rPr>
        <w:t>.</w:t>
      </w:r>
    </w:p>
    <w:p w14:paraId="00237120" w14:textId="56A5B0AC" w:rsidR="008A2F9F" w:rsidRPr="00E35BD1" w:rsidRDefault="004226E2" w:rsidP="00104ACB">
      <w:pPr>
        <w:spacing w:line="360" w:lineRule="auto"/>
        <w:jc w:val="both"/>
        <w:rPr>
          <w:rFonts w:ascii="Arial" w:hAnsi="Arial" w:cs="Arial"/>
        </w:rPr>
      </w:pPr>
      <w:r w:rsidRPr="00E35BD1">
        <w:rPr>
          <w:rFonts w:ascii="Arial" w:hAnsi="Arial" w:cs="Arial"/>
        </w:rPr>
        <w:t>Team dynamics refers to behavioural relationships and interactions among team members that affect the team's functioning and performance. Communication patterns, leadership styles, role clarity, and the team's cultural milieu influence team dynamics in the healthcare sector</w:t>
      </w:r>
      <w:r w:rsidR="00817AF6" w:rsidRPr="00E35BD1">
        <w:rPr>
          <w:rFonts w:ascii="Arial" w:hAnsi="Arial" w:cs="Arial"/>
        </w:rPr>
        <w:t>.</w:t>
      </w:r>
      <w:r w:rsidR="00D377C5" w:rsidRPr="00E35BD1">
        <w:rPr>
          <w:rFonts w:ascii="Arial" w:hAnsi="Arial" w:cs="Arial"/>
        </w:rPr>
        <w:t xml:space="preserve"> </w:t>
      </w:r>
      <w:r w:rsidR="008A2F9F" w:rsidRPr="00E35BD1">
        <w:rPr>
          <w:rFonts w:ascii="Arial" w:hAnsi="Arial" w:cs="Arial"/>
        </w:rPr>
        <w:t xml:space="preserve">Effective communication is essential for the accurate exchange and comprehension of information among team members. Obstacles to communication may include specialised terminology, hierarchical disparities, time limitations, and interpersonal discord. Miscommunication may result in errors, jeopardise patient safety, and diminish team effectiveness. Methods to improve communication encompass the use of standardised instruments such as </w:t>
      </w:r>
      <w:r w:rsidR="00D377C5" w:rsidRPr="00E35BD1">
        <w:rPr>
          <w:rFonts w:ascii="Arial" w:hAnsi="Arial" w:cs="Arial"/>
        </w:rPr>
        <w:t>situation, background, assessment, and recommendation (</w:t>
      </w:r>
      <w:r w:rsidR="008A2F9F" w:rsidRPr="00E35BD1">
        <w:rPr>
          <w:rFonts w:ascii="Arial" w:hAnsi="Arial" w:cs="Arial"/>
        </w:rPr>
        <w:t>SBAR</w:t>
      </w:r>
      <w:r w:rsidR="00D377C5" w:rsidRPr="00E35BD1">
        <w:rPr>
          <w:rFonts w:ascii="Arial" w:hAnsi="Arial" w:cs="Arial"/>
        </w:rPr>
        <w:t>)</w:t>
      </w:r>
      <w:r w:rsidR="008A2F9F" w:rsidRPr="00E35BD1">
        <w:rPr>
          <w:rFonts w:ascii="Arial" w:hAnsi="Arial" w:cs="Arial"/>
        </w:rPr>
        <w:t>, fostering open discourse, and conducting regular team meetings or huddles</w:t>
      </w:r>
      <w:r w:rsidR="00D377C5" w:rsidRPr="00E35BD1">
        <w:rPr>
          <w:rFonts w:ascii="Arial" w:hAnsi="Arial" w:cs="Arial"/>
        </w:rPr>
        <w:t xml:space="preserve"> (Huber, Rodríguez, and Shortell, 2019)</w:t>
      </w:r>
      <w:r w:rsidR="008A2F9F" w:rsidRPr="00E35BD1">
        <w:rPr>
          <w:rFonts w:ascii="Arial" w:hAnsi="Arial" w:cs="Arial"/>
        </w:rPr>
        <w:t xml:space="preserve">. </w:t>
      </w:r>
    </w:p>
    <w:p w14:paraId="50CB1955" w14:textId="7AD837E9" w:rsidR="003138DF" w:rsidRPr="00E35BD1" w:rsidRDefault="00D377C5" w:rsidP="00104ACB">
      <w:pPr>
        <w:spacing w:line="360" w:lineRule="auto"/>
        <w:jc w:val="both"/>
        <w:rPr>
          <w:rFonts w:ascii="Arial" w:hAnsi="Arial" w:cs="Arial"/>
        </w:rPr>
      </w:pPr>
      <w:r w:rsidRPr="00E35BD1">
        <w:rPr>
          <w:rFonts w:ascii="Arial" w:hAnsi="Arial" w:cs="Arial"/>
        </w:rPr>
        <w:t>Leadership also plays a pivotal role in shaping team dynamics</w:t>
      </w:r>
      <w:r w:rsidR="008C1DCC" w:rsidRPr="00E35BD1">
        <w:rPr>
          <w:rFonts w:ascii="Arial" w:hAnsi="Arial" w:cs="Arial"/>
        </w:rPr>
        <w:t xml:space="preserve">. Transformational leaders, who inspire, encourage, and support their team members, can enhance team cohesion and performance. They promote innovation, cultivate a collective vision, and enhance professional development. Conversely, autocratic leadership styles may inhibit team members' contributions and curtail creativity. Effective leaders modify their approach to meet the team's requirements and foster an atmosphere in which all members feel appreciated and empowered. Leadership extends beyond formal roles; cultivating leadership attributes within the team can enhance a dynamic and responsive team culture </w:t>
      </w:r>
      <w:r w:rsidR="008467E1" w:rsidRPr="00E35BD1">
        <w:rPr>
          <w:rFonts w:ascii="Arial" w:hAnsi="Arial" w:cs="Arial"/>
        </w:rPr>
        <w:t>(</w:t>
      </w:r>
      <w:r w:rsidR="008C1DCC" w:rsidRPr="00E35BD1">
        <w:rPr>
          <w:rFonts w:ascii="Arial" w:hAnsi="Arial" w:cs="Arial"/>
        </w:rPr>
        <w:t>Choi, Kim, and Kang</w:t>
      </w:r>
      <w:r w:rsidR="008467E1" w:rsidRPr="00E35BD1">
        <w:rPr>
          <w:rFonts w:ascii="Arial" w:hAnsi="Arial" w:cs="Arial"/>
        </w:rPr>
        <w:t>,</w:t>
      </w:r>
      <w:r w:rsidR="008C1DCC" w:rsidRPr="00E35BD1">
        <w:rPr>
          <w:rFonts w:ascii="Arial" w:hAnsi="Arial" w:cs="Arial"/>
        </w:rPr>
        <w:t xml:space="preserve"> 2017)</w:t>
      </w:r>
      <w:r w:rsidR="00CD4380" w:rsidRPr="00E35BD1">
        <w:rPr>
          <w:rFonts w:ascii="Arial" w:hAnsi="Arial" w:cs="Arial"/>
        </w:rPr>
        <w:t>.</w:t>
      </w:r>
      <w:r w:rsidR="008C1DCC" w:rsidRPr="00E35BD1">
        <w:rPr>
          <w:rFonts w:ascii="Arial" w:hAnsi="Arial" w:cs="Arial"/>
        </w:rPr>
        <w:t xml:space="preserve"> </w:t>
      </w:r>
    </w:p>
    <w:p w14:paraId="15CE7184" w14:textId="33B5A464" w:rsidR="008467E1" w:rsidRPr="00E35BD1" w:rsidRDefault="00803532" w:rsidP="00104ACB">
      <w:pPr>
        <w:spacing w:line="360" w:lineRule="auto"/>
        <w:jc w:val="both"/>
        <w:rPr>
          <w:rFonts w:ascii="Arial" w:hAnsi="Arial" w:cs="Arial"/>
        </w:rPr>
      </w:pPr>
      <w:r w:rsidRPr="00E35BD1">
        <w:rPr>
          <w:rFonts w:ascii="Arial" w:hAnsi="Arial" w:cs="Arial"/>
        </w:rPr>
        <w:lastRenderedPageBreak/>
        <w:t xml:space="preserve">A precise delineation of roles and duties mitigates redundancy and ambiguity within the team. Team members can work more efficiently and ensure attention to all aspects of care when they understand their own and their colleagues' responsibilities. Role overlap can provide flexibility; nevertheless, it may also result in problems if boundaries are not explicitly defined. Frequent dialogues around roles and expectations might improve mutual comprehension. Recording duties in team charters or care plans serves as a reference for all team members </w:t>
      </w:r>
      <w:r w:rsidR="008467E1" w:rsidRPr="00E35BD1">
        <w:rPr>
          <w:rFonts w:ascii="Arial" w:hAnsi="Arial" w:cs="Arial"/>
        </w:rPr>
        <w:t>(</w:t>
      </w:r>
      <w:r w:rsidRPr="00E35BD1">
        <w:rPr>
          <w:rFonts w:ascii="Arial" w:hAnsi="Arial" w:cs="Arial"/>
        </w:rPr>
        <w:t>Eddy, Jordan, and Stephenson</w:t>
      </w:r>
      <w:r w:rsidR="008467E1" w:rsidRPr="00E35BD1">
        <w:rPr>
          <w:rFonts w:ascii="Arial" w:hAnsi="Arial" w:cs="Arial"/>
        </w:rPr>
        <w:t>,</w:t>
      </w:r>
      <w:r w:rsidRPr="00E35BD1">
        <w:rPr>
          <w:rFonts w:ascii="Arial" w:hAnsi="Arial" w:cs="Arial"/>
        </w:rPr>
        <w:t xml:space="preserve"> 2014)</w:t>
      </w:r>
      <w:r w:rsidR="00CD4380" w:rsidRPr="00E35BD1">
        <w:rPr>
          <w:rFonts w:ascii="Arial" w:hAnsi="Arial" w:cs="Arial"/>
        </w:rPr>
        <w:t>.</w:t>
      </w:r>
    </w:p>
    <w:p w14:paraId="6DE8FEC2" w14:textId="5A7070D6" w:rsidR="00602300" w:rsidRPr="00E35BD1" w:rsidRDefault="00602300" w:rsidP="00104ACB">
      <w:pPr>
        <w:spacing w:line="360" w:lineRule="auto"/>
        <w:jc w:val="both"/>
        <w:rPr>
          <w:rFonts w:ascii="Arial" w:hAnsi="Arial" w:cs="Arial"/>
        </w:rPr>
      </w:pPr>
      <w:r w:rsidRPr="00E35BD1">
        <w:rPr>
          <w:rFonts w:ascii="Arial" w:hAnsi="Arial" w:cs="Arial"/>
        </w:rPr>
        <w:t xml:space="preserve">Disputes may emerge from divergences in viewpoints, beliefs, priorities, or communication methods. Unresolved disagreements can impair team performance and adversely affect patient care. Understanding the early signs of conflict, encouraging open and respectful communication, and using problem-solving techniques to address core issues are all important parts of managing conflicts well. Leaders are essential for enabling conflict resolution and maintaining a favourable team environment. Training in conflict resolution skills can enable team members to address issues productively </w:t>
      </w:r>
      <w:r w:rsidR="008467E1" w:rsidRPr="00E35BD1">
        <w:rPr>
          <w:rFonts w:ascii="Arial" w:hAnsi="Arial" w:cs="Arial"/>
        </w:rPr>
        <w:t>(</w:t>
      </w:r>
      <w:r w:rsidRPr="00E35BD1">
        <w:rPr>
          <w:rFonts w:ascii="Arial" w:hAnsi="Arial" w:cs="Arial"/>
        </w:rPr>
        <w:t>McKibben, 2017</w:t>
      </w:r>
      <w:r w:rsidR="008467E1" w:rsidRPr="00E35BD1">
        <w:rPr>
          <w:rFonts w:ascii="Arial" w:hAnsi="Arial" w:cs="Arial"/>
        </w:rPr>
        <w:t>)</w:t>
      </w:r>
      <w:r w:rsidR="00CD4380" w:rsidRPr="00E35BD1">
        <w:rPr>
          <w:rFonts w:ascii="Arial" w:hAnsi="Arial" w:cs="Arial"/>
        </w:rPr>
        <w:t>.</w:t>
      </w:r>
    </w:p>
    <w:p w14:paraId="1F9ED941" w14:textId="77777777" w:rsidR="002104DA" w:rsidRPr="00E35BD1" w:rsidRDefault="00B362EA" w:rsidP="00104ACB">
      <w:pPr>
        <w:spacing w:line="360" w:lineRule="auto"/>
        <w:jc w:val="both"/>
        <w:rPr>
          <w:rFonts w:ascii="Arial" w:hAnsi="Arial" w:cs="Arial"/>
        </w:rPr>
      </w:pPr>
      <w:r w:rsidRPr="00E35BD1">
        <w:rPr>
          <w:rFonts w:ascii="Arial" w:hAnsi="Arial" w:cs="Arial"/>
        </w:rPr>
        <w:t>In the health and care industry, collaboration offers significant opportunities to enhance service delivery, but it also presents challenges that require resolution to reach its full potential.</w:t>
      </w:r>
    </w:p>
    <w:p w14:paraId="01ABB9D6" w14:textId="2EAF8C1C" w:rsidR="00B32947" w:rsidRPr="00E35BD1" w:rsidRDefault="004B28BB" w:rsidP="00104ACB">
      <w:pPr>
        <w:spacing w:line="360" w:lineRule="auto"/>
        <w:jc w:val="both"/>
        <w:rPr>
          <w:rFonts w:ascii="Arial" w:hAnsi="Arial" w:cs="Arial"/>
        </w:rPr>
      </w:pPr>
      <w:r w:rsidRPr="00E35BD1">
        <w:rPr>
          <w:rFonts w:ascii="Arial" w:hAnsi="Arial" w:cs="Arial"/>
        </w:rPr>
        <w:t xml:space="preserve">Collaborative teamwork provides for complete assessment and management of patients' requirements by combining various expertise. This methodology results in enhanced diagnostic accuracy, efficient treatment strategies, and superior health outcomes. In palliative care, a multidisciplinary team of physicians, nurses, social workers, spiritual carers, and counsellors can effectively manage medical symptoms, offer emotional support, address social requirements, and attend to spiritual concerns, thereby delivering comprehensive care to patients and their families. This extensive care can enhance quality of life and patient contentment </w:t>
      </w:r>
      <w:r w:rsidR="008467E1" w:rsidRPr="00E35BD1">
        <w:rPr>
          <w:rFonts w:ascii="Arial" w:hAnsi="Arial" w:cs="Arial"/>
        </w:rPr>
        <w:t>(</w:t>
      </w:r>
      <w:proofErr w:type="spellStart"/>
      <w:r w:rsidRPr="00E35BD1">
        <w:rPr>
          <w:rFonts w:ascii="Arial" w:hAnsi="Arial" w:cs="Arial"/>
        </w:rPr>
        <w:t>Foygelman</w:t>
      </w:r>
      <w:proofErr w:type="spellEnd"/>
      <w:r w:rsidRPr="00E35BD1">
        <w:rPr>
          <w:rFonts w:ascii="Arial" w:hAnsi="Arial" w:cs="Arial"/>
        </w:rPr>
        <w:t>, 2023</w:t>
      </w:r>
      <w:r w:rsidR="008467E1" w:rsidRPr="00E35BD1">
        <w:rPr>
          <w:rFonts w:ascii="Arial" w:hAnsi="Arial" w:cs="Arial"/>
        </w:rPr>
        <w:t>)</w:t>
      </w:r>
      <w:r w:rsidR="00CD4380" w:rsidRPr="00E35BD1">
        <w:rPr>
          <w:rFonts w:ascii="Arial" w:hAnsi="Arial" w:cs="Arial"/>
          <w:b/>
          <w:bCs/>
          <w:lang w:val="en-US"/>
        </w:rPr>
        <w:t>.</w:t>
      </w:r>
    </w:p>
    <w:p w14:paraId="789D2092" w14:textId="2C01463E" w:rsidR="001D6493" w:rsidRPr="00E35BD1" w:rsidRDefault="001D6493" w:rsidP="00104ACB">
      <w:pPr>
        <w:spacing w:line="360" w:lineRule="auto"/>
        <w:jc w:val="both"/>
        <w:rPr>
          <w:rFonts w:ascii="Arial" w:hAnsi="Arial" w:cs="Arial"/>
        </w:rPr>
      </w:pPr>
      <w:r w:rsidRPr="00E35BD1">
        <w:rPr>
          <w:rFonts w:ascii="Arial" w:hAnsi="Arial" w:cs="Arial"/>
        </w:rPr>
        <w:t xml:space="preserve">Clear communication, group decision-making, and information verification are some of the ways that effective collaboration lowers the risk of mistakes and other bad things happening. Teams that foster transparent communication and employ safety rules can </w:t>
      </w:r>
      <w:r w:rsidRPr="00E35BD1">
        <w:rPr>
          <w:rFonts w:ascii="Arial" w:hAnsi="Arial" w:cs="Arial"/>
        </w:rPr>
        <w:lastRenderedPageBreak/>
        <w:t>recognise potential hazards and execute preventive strategies. Using checklists and standardised protocols can significantly improve safety (Lingard et al., 2004)</w:t>
      </w:r>
      <w:r w:rsidR="00CD4380" w:rsidRPr="00E35BD1">
        <w:rPr>
          <w:rFonts w:ascii="Arial" w:hAnsi="Arial" w:cs="Arial"/>
        </w:rPr>
        <w:t>.</w:t>
      </w:r>
    </w:p>
    <w:p w14:paraId="4E78B558" w14:textId="47F071C5" w:rsidR="00BE2D34" w:rsidRPr="00E35BD1" w:rsidRDefault="00BE2D34" w:rsidP="00104ACB">
      <w:pPr>
        <w:spacing w:line="360" w:lineRule="auto"/>
        <w:jc w:val="both"/>
        <w:rPr>
          <w:rFonts w:ascii="Arial" w:hAnsi="Arial" w:cs="Arial"/>
        </w:rPr>
      </w:pPr>
      <w:r w:rsidRPr="00E35BD1">
        <w:rPr>
          <w:rFonts w:ascii="Arial" w:hAnsi="Arial" w:cs="Arial"/>
        </w:rPr>
        <w:t xml:space="preserve">Collaborative work environments introduce professionals to novel concepts, viewpoints, and methodologies, fostering ongoing learning and career advancement. Team members can develop new competencies, obtain feedback, and take advantage of mentorship possibilities. A supportive team atmosphere improves job satisfaction, morale, and retention by cultivating a sense of belonging and collective purpose. This may result in a more engaged workforce and lower turnover rates </w:t>
      </w:r>
      <w:r w:rsidR="008467E1" w:rsidRPr="00E35BD1">
        <w:rPr>
          <w:rFonts w:ascii="Arial" w:hAnsi="Arial" w:cs="Arial"/>
        </w:rPr>
        <w:t>(</w:t>
      </w:r>
      <w:r w:rsidRPr="00E35BD1">
        <w:rPr>
          <w:rFonts w:ascii="Arial" w:hAnsi="Arial" w:cs="Arial"/>
        </w:rPr>
        <w:t>Salas, Sims, and Burke</w:t>
      </w:r>
      <w:r w:rsidR="008467E1" w:rsidRPr="00E35BD1">
        <w:rPr>
          <w:rFonts w:ascii="Arial" w:hAnsi="Arial" w:cs="Arial"/>
        </w:rPr>
        <w:t>,</w:t>
      </w:r>
      <w:r w:rsidRPr="00E35BD1">
        <w:rPr>
          <w:rFonts w:ascii="Arial" w:hAnsi="Arial" w:cs="Arial"/>
        </w:rPr>
        <w:t xml:space="preserve"> 2005)</w:t>
      </w:r>
      <w:r w:rsidR="00CD4380" w:rsidRPr="00E35BD1">
        <w:rPr>
          <w:rFonts w:ascii="Arial" w:hAnsi="Arial" w:cs="Arial"/>
        </w:rPr>
        <w:t>.</w:t>
      </w:r>
      <w:r w:rsidRPr="00E35BD1">
        <w:rPr>
          <w:rFonts w:ascii="Arial" w:hAnsi="Arial" w:cs="Arial"/>
        </w:rPr>
        <w:t xml:space="preserve"> </w:t>
      </w:r>
    </w:p>
    <w:p w14:paraId="3C13AB12" w14:textId="6E4963B6" w:rsidR="00A8418D" w:rsidRPr="00E35BD1" w:rsidRDefault="00A8418D" w:rsidP="00104ACB">
      <w:pPr>
        <w:spacing w:line="360" w:lineRule="auto"/>
        <w:jc w:val="both"/>
        <w:rPr>
          <w:rFonts w:ascii="Arial" w:hAnsi="Arial" w:cs="Arial"/>
        </w:rPr>
      </w:pPr>
      <w:r w:rsidRPr="00E35BD1">
        <w:rPr>
          <w:rFonts w:ascii="Arial" w:hAnsi="Arial" w:cs="Arial"/>
        </w:rPr>
        <w:t xml:space="preserve">Collaborative teams excel in identifying service deficiencies, formulating innovative solutions, and implementing quality improvement initiatives. The diversity of perspectives within teams enhances innovation and promotes a culture of ongoing growth. Involving frontline personnel in problem-solving fosters ownership of changes and improves the probability of effective implementation. Teams can implement innovative strategies and disseminate best practices throughout the organisation </w:t>
      </w:r>
      <w:r w:rsidR="00CD4380" w:rsidRPr="00E35BD1">
        <w:rPr>
          <w:rFonts w:ascii="Arial" w:hAnsi="Arial" w:cs="Arial"/>
        </w:rPr>
        <w:t>(</w:t>
      </w:r>
      <w:r w:rsidRPr="00E35BD1">
        <w:rPr>
          <w:rFonts w:ascii="Arial" w:hAnsi="Arial" w:cs="Arial"/>
        </w:rPr>
        <w:t>Davis and Marshall</w:t>
      </w:r>
      <w:r w:rsidR="008467E1" w:rsidRPr="00E35BD1">
        <w:rPr>
          <w:rFonts w:ascii="Arial" w:hAnsi="Arial" w:cs="Arial"/>
        </w:rPr>
        <w:t>,</w:t>
      </w:r>
      <w:r w:rsidRPr="00E35BD1">
        <w:rPr>
          <w:rFonts w:ascii="Arial" w:hAnsi="Arial" w:cs="Arial"/>
        </w:rPr>
        <w:t xml:space="preserve"> 2014)</w:t>
      </w:r>
      <w:r w:rsidR="00CD4380" w:rsidRPr="00E35BD1">
        <w:rPr>
          <w:rFonts w:ascii="Arial" w:hAnsi="Arial" w:cs="Arial"/>
        </w:rPr>
        <w:t>.</w:t>
      </w:r>
    </w:p>
    <w:p w14:paraId="7F0C6172" w14:textId="157701DB" w:rsidR="00F53850" w:rsidRPr="00E35BD1" w:rsidRDefault="00F53850" w:rsidP="00104ACB">
      <w:pPr>
        <w:spacing w:line="360" w:lineRule="auto"/>
        <w:jc w:val="both"/>
        <w:rPr>
          <w:rFonts w:ascii="Arial" w:hAnsi="Arial" w:cs="Arial"/>
        </w:rPr>
      </w:pPr>
      <w:r w:rsidRPr="00E35BD1">
        <w:rPr>
          <w:rFonts w:ascii="Arial" w:hAnsi="Arial" w:cs="Arial"/>
        </w:rPr>
        <w:t xml:space="preserve">Variations in language, terminology, communication styles, and experience levels might obstruct successful communication among teams. Experts may employ specialised terminology that is incomprehensible to others, resulting in misinterpretations. Hierarchical organisations may obstruct open communication, causing lower staff to hesitate to express problems or suggestions. Surmounting these obstacles necessitates proactive measures to foster transparency, reciprocal respect, and an environment of candid communication. Facilitating communication training and fostering a non-judgemental atmosphere can effectively mitigate these concerns </w:t>
      </w:r>
      <w:r w:rsidR="008467E1" w:rsidRPr="00E35BD1">
        <w:rPr>
          <w:rFonts w:ascii="Arial" w:hAnsi="Arial" w:cs="Arial"/>
        </w:rPr>
        <w:t>(</w:t>
      </w:r>
      <w:r w:rsidRPr="00E35BD1">
        <w:rPr>
          <w:rFonts w:ascii="Arial" w:hAnsi="Arial" w:cs="Arial"/>
        </w:rPr>
        <w:t>Weller, Boyd, and Cumin</w:t>
      </w:r>
      <w:r w:rsidR="008467E1" w:rsidRPr="00E35BD1">
        <w:rPr>
          <w:rFonts w:ascii="Arial" w:hAnsi="Arial" w:cs="Arial"/>
        </w:rPr>
        <w:t>,</w:t>
      </w:r>
      <w:r w:rsidRPr="00E35BD1">
        <w:rPr>
          <w:rFonts w:ascii="Arial" w:hAnsi="Arial" w:cs="Arial"/>
        </w:rPr>
        <w:t xml:space="preserve"> 2014)</w:t>
      </w:r>
      <w:r w:rsidR="00CD4380" w:rsidRPr="00E35BD1">
        <w:rPr>
          <w:rFonts w:ascii="Arial" w:hAnsi="Arial" w:cs="Arial"/>
        </w:rPr>
        <w:t>.</w:t>
      </w:r>
      <w:r w:rsidRPr="00E35BD1">
        <w:rPr>
          <w:rFonts w:ascii="Arial" w:hAnsi="Arial" w:cs="Arial"/>
        </w:rPr>
        <w:t xml:space="preserve"> </w:t>
      </w:r>
    </w:p>
    <w:p w14:paraId="307DC3D5" w14:textId="118EE496" w:rsidR="008F3362" w:rsidRPr="00E35BD1" w:rsidRDefault="008F3362" w:rsidP="00104ACB">
      <w:pPr>
        <w:spacing w:line="360" w:lineRule="auto"/>
        <w:jc w:val="both"/>
        <w:rPr>
          <w:rFonts w:ascii="Arial" w:hAnsi="Arial" w:cs="Arial"/>
        </w:rPr>
      </w:pPr>
      <w:r w:rsidRPr="00E35BD1">
        <w:rPr>
          <w:rFonts w:ascii="Arial" w:hAnsi="Arial" w:cs="Arial"/>
        </w:rPr>
        <w:t xml:space="preserve">Teams consisting of persons from diverse professional backgrounds may possess varying viewpoints on care priorities, values, and methodologies. Cultural disparities, including health beliefs, communication conventions, and attitudes towards authority, might influence team dynamics. In the absence of appropriate management, these disparities may result in conflicts, diminished cohesion, and poor patient care. Training in cultural competency and team-building exercises can improve comprehension and cooperation. </w:t>
      </w:r>
      <w:r w:rsidRPr="00E35BD1">
        <w:rPr>
          <w:rFonts w:ascii="Arial" w:hAnsi="Arial" w:cs="Arial"/>
        </w:rPr>
        <w:lastRenderedPageBreak/>
        <w:t xml:space="preserve">Identifying diversity as an asset rather than an obstacle helps enhance team chemistry </w:t>
      </w:r>
      <w:r w:rsidR="008467E1" w:rsidRPr="00E35BD1">
        <w:rPr>
          <w:rFonts w:ascii="Arial" w:hAnsi="Arial" w:cs="Arial"/>
        </w:rPr>
        <w:t>(</w:t>
      </w:r>
      <w:r w:rsidRPr="00E35BD1">
        <w:rPr>
          <w:rFonts w:ascii="Arial" w:hAnsi="Arial" w:cs="Arial"/>
        </w:rPr>
        <w:t>McGregor et al., 2019</w:t>
      </w:r>
      <w:r w:rsidR="008467E1" w:rsidRPr="00E35BD1">
        <w:rPr>
          <w:rFonts w:ascii="Arial" w:hAnsi="Arial" w:cs="Arial"/>
        </w:rPr>
        <w:t>)</w:t>
      </w:r>
      <w:r w:rsidR="00326336" w:rsidRPr="00E35BD1">
        <w:rPr>
          <w:rFonts w:ascii="Arial" w:hAnsi="Arial" w:cs="Arial"/>
        </w:rPr>
        <w:t>.</w:t>
      </w:r>
      <w:r w:rsidRPr="00E35BD1">
        <w:rPr>
          <w:rFonts w:ascii="Arial" w:hAnsi="Arial" w:cs="Arial"/>
        </w:rPr>
        <w:t xml:space="preserve"> </w:t>
      </w:r>
    </w:p>
    <w:p w14:paraId="1A40375D" w14:textId="31E4008C" w:rsidR="002F14E3" w:rsidRPr="00E35BD1" w:rsidRDefault="002F14E3" w:rsidP="00104ACB">
      <w:pPr>
        <w:spacing w:line="360" w:lineRule="auto"/>
        <w:jc w:val="both"/>
        <w:rPr>
          <w:rFonts w:ascii="Arial" w:hAnsi="Arial" w:cs="Arial"/>
        </w:rPr>
      </w:pPr>
      <w:r w:rsidRPr="00E35BD1">
        <w:rPr>
          <w:rFonts w:ascii="Arial" w:hAnsi="Arial" w:cs="Arial"/>
        </w:rPr>
        <w:t>Conventional hierarchies in healthcare can generate power imbalances, impacting team efficacy. Senior professionals may monopolise decision-making, constraining contributions from other team members. This tendency can stifle valuable contributions and impede collaborative practice. Reducing hierarchies, fostering collective leadership, and facilitating inclusive engagement might alleviate these problems. Enabling all team members to participate can result in more inventive and efficient care solutions (Sullivan, 2002)</w:t>
      </w:r>
      <w:r w:rsidR="00326336" w:rsidRPr="00E35BD1">
        <w:rPr>
          <w:rFonts w:ascii="Arial" w:hAnsi="Arial" w:cs="Arial"/>
        </w:rPr>
        <w:t>.</w:t>
      </w:r>
    </w:p>
    <w:p w14:paraId="2F46E3B8" w14:textId="1F1CE61E" w:rsidR="00AB1289" w:rsidRPr="00E35BD1" w:rsidRDefault="00AB1289" w:rsidP="00104ACB">
      <w:pPr>
        <w:spacing w:line="360" w:lineRule="auto"/>
        <w:jc w:val="both"/>
        <w:rPr>
          <w:rFonts w:ascii="Arial" w:hAnsi="Arial" w:cs="Arial"/>
        </w:rPr>
      </w:pPr>
      <w:r w:rsidRPr="00E35BD1">
        <w:rPr>
          <w:rFonts w:ascii="Arial" w:hAnsi="Arial" w:cs="Arial"/>
        </w:rPr>
        <w:t>Insufficient personnel, financial resources, and time constraints can burden teams, elevating workloads and stress levels. Under</w:t>
      </w:r>
      <w:r w:rsidR="00C35251" w:rsidRPr="00E35BD1">
        <w:rPr>
          <w:rFonts w:ascii="Arial" w:hAnsi="Arial" w:cs="Arial"/>
        </w:rPr>
        <w:t xml:space="preserve"> </w:t>
      </w:r>
      <w:r w:rsidRPr="00E35BD1">
        <w:rPr>
          <w:rFonts w:ascii="Arial" w:hAnsi="Arial" w:cs="Arial"/>
        </w:rPr>
        <w:t xml:space="preserve">resourced teams may struggle to execute effective teamworking methods, hurting both staff well-being and patient care quality. Mitigating resource limitations necessitates institutional backing, sufficient personnel allocation, and effective task administration. Investing in team development may appear expensive at first, but it can produce substantial long-term advantages in efficiency and results </w:t>
      </w:r>
      <w:r w:rsidR="008467E1" w:rsidRPr="00E35BD1">
        <w:rPr>
          <w:rFonts w:ascii="Arial" w:hAnsi="Arial" w:cs="Arial"/>
        </w:rPr>
        <w:t>(</w:t>
      </w:r>
      <w:r w:rsidRPr="00E35BD1">
        <w:rPr>
          <w:rFonts w:ascii="Arial" w:hAnsi="Arial" w:cs="Arial"/>
        </w:rPr>
        <w:t>Arthur, Wall, and Halligan</w:t>
      </w:r>
      <w:r w:rsidR="008467E1" w:rsidRPr="00E35BD1">
        <w:rPr>
          <w:rFonts w:ascii="Arial" w:hAnsi="Arial" w:cs="Arial"/>
        </w:rPr>
        <w:t>,</w:t>
      </w:r>
      <w:r w:rsidRPr="00E35BD1">
        <w:rPr>
          <w:rFonts w:ascii="Arial" w:hAnsi="Arial" w:cs="Arial"/>
        </w:rPr>
        <w:t xml:space="preserve"> 2003)</w:t>
      </w:r>
      <w:r w:rsidR="00326336" w:rsidRPr="00E35BD1">
        <w:rPr>
          <w:rFonts w:ascii="Arial" w:hAnsi="Arial" w:cs="Arial"/>
        </w:rPr>
        <w:t>.</w:t>
      </w:r>
    </w:p>
    <w:p w14:paraId="5946844E" w14:textId="781C54AB" w:rsidR="008467E1" w:rsidRPr="00E35BD1" w:rsidRDefault="00BF6D3A" w:rsidP="00104ACB">
      <w:pPr>
        <w:spacing w:line="360" w:lineRule="auto"/>
        <w:jc w:val="both"/>
        <w:rPr>
          <w:rFonts w:ascii="Arial" w:hAnsi="Arial" w:cs="Arial"/>
        </w:rPr>
      </w:pPr>
      <w:r w:rsidRPr="00E35BD1">
        <w:rPr>
          <w:rFonts w:ascii="Arial" w:hAnsi="Arial" w:cs="Arial"/>
        </w:rPr>
        <w:t xml:space="preserve">The implementation of collaborative techniques may face opposition from those who are accustomed to conventional working methods. People may perceive change as intimidating or burdensome, particularly when it involves additional tasks or alterations to regular routines. Effective change management necessitates stakeholder engagement, communication of teamwork benefits, provision of training and assistance, and proactive problem resolution. Engaging team members in the planning and execution phases can enhance commitment and diminish opposition </w:t>
      </w:r>
      <w:r w:rsidR="008467E1" w:rsidRPr="00E35BD1">
        <w:rPr>
          <w:rFonts w:ascii="Arial" w:hAnsi="Arial" w:cs="Arial"/>
        </w:rPr>
        <w:t>(</w:t>
      </w:r>
      <w:r w:rsidRPr="00E35BD1">
        <w:rPr>
          <w:rFonts w:ascii="Arial" w:hAnsi="Arial" w:cs="Arial"/>
        </w:rPr>
        <w:t>Camilleri, Cope, and Murray</w:t>
      </w:r>
      <w:r w:rsidR="008467E1" w:rsidRPr="00E35BD1">
        <w:rPr>
          <w:rFonts w:ascii="Arial" w:hAnsi="Arial" w:cs="Arial"/>
        </w:rPr>
        <w:t>,</w:t>
      </w:r>
      <w:r w:rsidRPr="00E35BD1">
        <w:rPr>
          <w:rFonts w:ascii="Arial" w:hAnsi="Arial" w:cs="Arial"/>
        </w:rPr>
        <w:t xml:space="preserve"> 2018)</w:t>
      </w:r>
      <w:r w:rsidR="00326336" w:rsidRPr="00E35BD1">
        <w:rPr>
          <w:rFonts w:ascii="Arial" w:hAnsi="Arial" w:cs="Arial"/>
        </w:rPr>
        <w:t>.</w:t>
      </w:r>
      <w:r w:rsidRPr="00E35BD1">
        <w:rPr>
          <w:rFonts w:ascii="Arial" w:hAnsi="Arial" w:cs="Arial"/>
        </w:rPr>
        <w:t xml:space="preserve"> </w:t>
      </w:r>
    </w:p>
    <w:p w14:paraId="30677CF2" w14:textId="395E5291" w:rsidR="008467E1" w:rsidRPr="00E35BD1" w:rsidRDefault="00BF53FF" w:rsidP="00104ACB">
      <w:pPr>
        <w:spacing w:line="360" w:lineRule="auto"/>
        <w:jc w:val="both"/>
        <w:rPr>
          <w:rFonts w:ascii="Arial" w:hAnsi="Arial" w:cs="Arial"/>
        </w:rPr>
      </w:pPr>
      <w:r w:rsidRPr="00E35BD1">
        <w:rPr>
          <w:rFonts w:ascii="Arial" w:hAnsi="Arial" w:cs="Arial"/>
        </w:rPr>
        <w:t xml:space="preserve">Competencies are necessary for the management and leadership of health and care teams. </w:t>
      </w:r>
      <w:r w:rsidRPr="00E35BD1">
        <w:rPr>
          <w:rFonts w:ascii="Arial" w:hAnsi="Arial" w:cs="Arial"/>
        </w:rPr>
        <w:br/>
        <w:t xml:space="preserve">Efficient management and leadership are crucial for enhancing team performance and addressing the intricacies of collaboration in the health and care sector. Leaders must exhibit a synthesis of technical, interpersonal, and cognitive competencies </w:t>
      </w:r>
      <w:r w:rsidR="008467E1" w:rsidRPr="00E35BD1">
        <w:rPr>
          <w:rFonts w:ascii="Arial" w:hAnsi="Arial" w:cs="Arial"/>
        </w:rPr>
        <w:t>(</w:t>
      </w:r>
      <w:r w:rsidRPr="00E35BD1">
        <w:rPr>
          <w:rFonts w:ascii="Arial" w:hAnsi="Arial" w:cs="Arial"/>
        </w:rPr>
        <w:t>Chatterjee et al.</w:t>
      </w:r>
      <w:r w:rsidR="008467E1" w:rsidRPr="00E35BD1">
        <w:rPr>
          <w:rFonts w:ascii="Arial" w:hAnsi="Arial" w:cs="Arial"/>
        </w:rPr>
        <w:t>,</w:t>
      </w:r>
      <w:r w:rsidRPr="00E35BD1">
        <w:rPr>
          <w:rFonts w:ascii="Arial" w:hAnsi="Arial" w:cs="Arial"/>
        </w:rPr>
        <w:t xml:space="preserve"> 2017)</w:t>
      </w:r>
      <w:r w:rsidR="00326336" w:rsidRPr="00E35BD1">
        <w:rPr>
          <w:rFonts w:ascii="Arial" w:hAnsi="Arial" w:cs="Arial"/>
        </w:rPr>
        <w:t>.</w:t>
      </w:r>
    </w:p>
    <w:p w14:paraId="4F0248DB" w14:textId="6DDFD052" w:rsidR="00EC191F" w:rsidRPr="00E35BD1" w:rsidRDefault="00BF53FF" w:rsidP="00104ACB">
      <w:pPr>
        <w:spacing w:line="360" w:lineRule="auto"/>
        <w:jc w:val="both"/>
        <w:rPr>
          <w:rFonts w:ascii="Arial" w:hAnsi="Arial" w:cs="Arial"/>
        </w:rPr>
      </w:pPr>
      <w:r w:rsidRPr="00E35BD1">
        <w:rPr>
          <w:rFonts w:ascii="Arial" w:hAnsi="Arial" w:cs="Arial"/>
        </w:rPr>
        <w:lastRenderedPageBreak/>
        <w:t>Leaders must clearly articulate a vision and establish strategic goals that align with organisational objectives. This entails forecasting future trends, difficulties, and opportunities and formulating strategies to direct the team's endeavours towards attaining specified objectives. An effectively articulated vision can motivate and unify team members (</w:t>
      </w:r>
      <w:proofErr w:type="spellStart"/>
      <w:r w:rsidRPr="00E35BD1">
        <w:rPr>
          <w:rFonts w:ascii="Arial" w:hAnsi="Arial" w:cs="Arial"/>
        </w:rPr>
        <w:t>Hunitie</w:t>
      </w:r>
      <w:proofErr w:type="spellEnd"/>
      <w:r w:rsidRPr="00E35BD1">
        <w:rPr>
          <w:rFonts w:ascii="Arial" w:hAnsi="Arial" w:cs="Arial"/>
        </w:rPr>
        <w:t>, 2018)</w:t>
      </w:r>
      <w:r w:rsidR="00326336" w:rsidRPr="00E35BD1">
        <w:rPr>
          <w:rFonts w:ascii="Arial" w:hAnsi="Arial" w:cs="Arial"/>
        </w:rPr>
        <w:t>.</w:t>
      </w:r>
    </w:p>
    <w:p w14:paraId="35CDD656" w14:textId="3E47C04B" w:rsidR="00767CCF" w:rsidRPr="00E35BD1" w:rsidRDefault="00BF53FF" w:rsidP="00104ACB">
      <w:pPr>
        <w:spacing w:line="360" w:lineRule="auto"/>
        <w:jc w:val="both"/>
        <w:rPr>
          <w:rFonts w:ascii="Arial" w:hAnsi="Arial" w:cs="Arial"/>
        </w:rPr>
      </w:pPr>
      <w:r w:rsidRPr="00E35BD1">
        <w:rPr>
          <w:rFonts w:ascii="Arial" w:hAnsi="Arial" w:cs="Arial"/>
        </w:rPr>
        <w:t xml:space="preserve">Elevated emotional intelligence allows leaders to identify and regulate their own emotions as well as those of others. This skill is essential for cultivating robust relationships, enhancing trust, and establishing a pleasant work environment. Leaders with emotional intelligence may negotiate interpersonal dynamics successfully, address problems sympathetically, and motivate team members. They are responsive to the demands and concerns of their team </w:t>
      </w:r>
      <w:r w:rsidR="00767CCF" w:rsidRPr="00E35BD1">
        <w:rPr>
          <w:rFonts w:ascii="Arial" w:hAnsi="Arial" w:cs="Arial"/>
        </w:rPr>
        <w:t>(</w:t>
      </w:r>
      <w:r w:rsidRPr="00E35BD1">
        <w:rPr>
          <w:rFonts w:ascii="Arial" w:hAnsi="Arial" w:cs="Arial"/>
        </w:rPr>
        <w:t>Cherniss and Roche, 2020</w:t>
      </w:r>
      <w:r w:rsidR="00767CCF" w:rsidRPr="00E35BD1">
        <w:rPr>
          <w:rFonts w:ascii="Arial" w:hAnsi="Arial" w:cs="Arial"/>
        </w:rPr>
        <w:t>)</w:t>
      </w:r>
      <w:r w:rsidR="00326336" w:rsidRPr="00E35BD1">
        <w:rPr>
          <w:rFonts w:ascii="Arial" w:hAnsi="Arial" w:cs="Arial"/>
        </w:rPr>
        <w:t>.</w:t>
      </w:r>
    </w:p>
    <w:p w14:paraId="339F4A56" w14:textId="3B30EDBC" w:rsidR="00EC191F" w:rsidRPr="00E35BD1" w:rsidRDefault="00BF53FF" w:rsidP="00104ACB">
      <w:pPr>
        <w:spacing w:line="360" w:lineRule="auto"/>
        <w:jc w:val="both"/>
        <w:rPr>
          <w:rFonts w:ascii="Arial" w:hAnsi="Arial" w:cs="Arial"/>
        </w:rPr>
      </w:pPr>
      <w:r w:rsidRPr="00E35BD1">
        <w:rPr>
          <w:rFonts w:ascii="Arial" w:hAnsi="Arial" w:cs="Arial"/>
        </w:rPr>
        <w:t>Leaders are required to make informed choices frequently amidst ambiguity or time constraints. Effective decision</w:t>
      </w:r>
      <w:r w:rsidR="00C35251" w:rsidRPr="00E35BD1">
        <w:rPr>
          <w:rFonts w:ascii="Arial" w:hAnsi="Arial" w:cs="Arial"/>
        </w:rPr>
        <w:t xml:space="preserve"> </w:t>
      </w:r>
      <w:r w:rsidRPr="00E35BD1">
        <w:rPr>
          <w:rFonts w:ascii="Arial" w:hAnsi="Arial" w:cs="Arial"/>
        </w:rPr>
        <w:t>making involves critical thinking, processing complex information, weighing options, and considering the potential influence on stakeholders. Problem</w:t>
      </w:r>
      <w:r w:rsidR="00C35251" w:rsidRPr="00E35BD1">
        <w:rPr>
          <w:rFonts w:ascii="Arial" w:hAnsi="Arial" w:cs="Arial"/>
        </w:rPr>
        <w:t xml:space="preserve"> </w:t>
      </w:r>
      <w:r w:rsidRPr="00E35BD1">
        <w:rPr>
          <w:rFonts w:ascii="Arial" w:hAnsi="Arial" w:cs="Arial"/>
        </w:rPr>
        <w:t>solving skills empower leaders to discern fundamental difficulties, devise solutions, and execute activities to address challenges. Engaging the team in decision</w:t>
      </w:r>
      <w:r w:rsidR="00C35251" w:rsidRPr="00E35BD1">
        <w:rPr>
          <w:rFonts w:ascii="Arial" w:hAnsi="Arial" w:cs="Arial"/>
        </w:rPr>
        <w:t xml:space="preserve"> </w:t>
      </w:r>
      <w:r w:rsidRPr="00E35BD1">
        <w:rPr>
          <w:rFonts w:ascii="Arial" w:hAnsi="Arial" w:cs="Arial"/>
        </w:rPr>
        <w:t xml:space="preserve">making can improve commitment and the use of collective intelligence </w:t>
      </w:r>
      <w:r w:rsidR="00767CCF" w:rsidRPr="00E35BD1">
        <w:rPr>
          <w:rFonts w:ascii="Arial" w:hAnsi="Arial" w:cs="Arial"/>
        </w:rPr>
        <w:t>(</w:t>
      </w:r>
      <w:r w:rsidRPr="00E35BD1">
        <w:rPr>
          <w:rFonts w:ascii="Arial" w:hAnsi="Arial" w:cs="Arial"/>
        </w:rPr>
        <w:t xml:space="preserve">Rosenman, </w:t>
      </w:r>
      <w:proofErr w:type="spellStart"/>
      <w:r w:rsidRPr="00E35BD1">
        <w:rPr>
          <w:rFonts w:ascii="Arial" w:hAnsi="Arial" w:cs="Arial"/>
        </w:rPr>
        <w:t>Branzetti</w:t>
      </w:r>
      <w:proofErr w:type="spellEnd"/>
      <w:r w:rsidRPr="00E35BD1">
        <w:rPr>
          <w:rFonts w:ascii="Arial" w:hAnsi="Arial" w:cs="Arial"/>
        </w:rPr>
        <w:t>, and Fernandez</w:t>
      </w:r>
      <w:r w:rsidR="00767CCF" w:rsidRPr="00E35BD1">
        <w:rPr>
          <w:rFonts w:ascii="Arial" w:hAnsi="Arial" w:cs="Arial"/>
        </w:rPr>
        <w:t>,</w:t>
      </w:r>
      <w:r w:rsidRPr="00E35BD1">
        <w:rPr>
          <w:rFonts w:ascii="Arial" w:hAnsi="Arial" w:cs="Arial"/>
        </w:rPr>
        <w:t xml:space="preserve"> 2016)</w:t>
      </w:r>
      <w:r w:rsidR="00326336" w:rsidRPr="00E35BD1">
        <w:rPr>
          <w:rFonts w:ascii="Arial" w:hAnsi="Arial" w:cs="Arial"/>
        </w:rPr>
        <w:t>.</w:t>
      </w:r>
    </w:p>
    <w:p w14:paraId="443D8069" w14:textId="19ADFB1A" w:rsidR="00767CCF" w:rsidRPr="00E35BD1" w:rsidRDefault="00BF53FF" w:rsidP="00104ACB">
      <w:pPr>
        <w:spacing w:line="360" w:lineRule="auto"/>
        <w:jc w:val="both"/>
        <w:rPr>
          <w:rFonts w:ascii="Arial" w:hAnsi="Arial" w:cs="Arial"/>
        </w:rPr>
      </w:pPr>
      <w:r w:rsidRPr="00E35BD1">
        <w:rPr>
          <w:rFonts w:ascii="Arial" w:hAnsi="Arial" w:cs="Arial"/>
        </w:rPr>
        <w:t xml:space="preserve">The health and care sector </w:t>
      </w:r>
      <w:proofErr w:type="gramStart"/>
      <w:r w:rsidRPr="00E35BD1">
        <w:rPr>
          <w:rFonts w:ascii="Arial" w:hAnsi="Arial" w:cs="Arial"/>
        </w:rPr>
        <w:t>is</w:t>
      </w:r>
      <w:proofErr w:type="gramEnd"/>
      <w:r w:rsidRPr="00E35BD1">
        <w:rPr>
          <w:rFonts w:ascii="Arial" w:hAnsi="Arial" w:cs="Arial"/>
        </w:rPr>
        <w:t xml:space="preserve"> characterised by swift transformations and uncertainty, requiring adaptability and resilience. Leaders must be adaptive, accepting change and directing their people through transitions. Resilience enables leaders to manage failures, sustain an optimistic perspective, and persist amid challenges. Exhibiting adaptability and a willingness to learn inspires the team to emulate these qualities (Förster et al., 2022)</w:t>
      </w:r>
      <w:r w:rsidR="00326336" w:rsidRPr="00E35BD1">
        <w:rPr>
          <w:rFonts w:ascii="Arial" w:hAnsi="Arial" w:cs="Arial"/>
        </w:rPr>
        <w:t>.</w:t>
      </w:r>
      <w:r w:rsidRPr="00E35BD1">
        <w:rPr>
          <w:rFonts w:ascii="Arial" w:hAnsi="Arial" w:cs="Arial"/>
        </w:rPr>
        <w:t xml:space="preserve"> </w:t>
      </w:r>
    </w:p>
    <w:p w14:paraId="27C1D7E3" w14:textId="77777777" w:rsidR="006C4CFD" w:rsidRPr="006C4CFD" w:rsidRDefault="006C4CFD" w:rsidP="006C4CFD">
      <w:pPr>
        <w:spacing w:line="360" w:lineRule="auto"/>
        <w:jc w:val="both"/>
        <w:rPr>
          <w:rFonts w:ascii="Arial" w:hAnsi="Arial" w:cs="Arial"/>
        </w:rPr>
      </w:pPr>
      <w:r w:rsidRPr="006C4CFD">
        <w:rPr>
          <w:rFonts w:ascii="Arial" w:hAnsi="Arial" w:cs="Arial"/>
        </w:rPr>
        <w:t>Active listening by those in leadership positions fosters attentiveness, empathy, and respect for diverse perspectives. This skill encourages open communication, motivates team members to voice ideas and concerns, and enhances mutual understanding. It also facilitates early identification of issues and supports appropriate responses (Wachs, 1995).</w:t>
      </w:r>
    </w:p>
    <w:p w14:paraId="5283F867" w14:textId="77777777" w:rsidR="006C4CFD" w:rsidRPr="006C4CFD" w:rsidRDefault="006C4CFD" w:rsidP="006C4CFD">
      <w:pPr>
        <w:spacing w:line="360" w:lineRule="auto"/>
        <w:jc w:val="both"/>
        <w:rPr>
          <w:rFonts w:ascii="Arial" w:hAnsi="Arial" w:cs="Arial"/>
        </w:rPr>
      </w:pPr>
      <w:r w:rsidRPr="006C4CFD">
        <w:rPr>
          <w:rFonts w:ascii="Arial" w:hAnsi="Arial" w:cs="Arial"/>
        </w:rPr>
        <w:lastRenderedPageBreak/>
        <w:t>Clear, concise, and comprehensible articulation of information is critical for avoiding misunderstandings. Communication strategies should be tailored to diverse audiences using appropriate language and platforms. Providing timely and constructive feedback, along with consistent updates, strengthens trust and ensures clarity (Chen and Wu, 2023).</w:t>
      </w:r>
    </w:p>
    <w:p w14:paraId="2BDD7890" w14:textId="77777777" w:rsidR="006C4CFD" w:rsidRPr="006C4CFD" w:rsidRDefault="006C4CFD" w:rsidP="006C4CFD">
      <w:pPr>
        <w:spacing w:line="360" w:lineRule="auto"/>
        <w:jc w:val="both"/>
        <w:rPr>
          <w:rFonts w:ascii="Arial" w:hAnsi="Arial" w:cs="Arial"/>
        </w:rPr>
      </w:pPr>
      <w:r w:rsidRPr="006C4CFD">
        <w:rPr>
          <w:rFonts w:ascii="Arial" w:hAnsi="Arial" w:cs="Arial"/>
        </w:rPr>
        <w:t>Facilitating discussions, meetings, and collaborative activities is a central responsibility of effective leaders. Strong facilitation abilities help manage group dynamics, ensure equitable participation, and maintain focus during discussions. Negotiation skills are equally important for resolving conflicts, identifying shared goals, and achieving mutually beneficial outcomes, enabling alignment of differing viewpoints towards shared objectives (Pearson-Shaver and Layton, 2021).</w:t>
      </w:r>
    </w:p>
    <w:p w14:paraId="6A66EA6D" w14:textId="77777777" w:rsidR="006C4CFD" w:rsidRPr="006C4CFD" w:rsidRDefault="006C4CFD" w:rsidP="006C4CFD">
      <w:pPr>
        <w:spacing w:line="360" w:lineRule="auto"/>
        <w:jc w:val="both"/>
        <w:rPr>
          <w:rFonts w:ascii="Arial" w:hAnsi="Arial" w:cs="Arial"/>
        </w:rPr>
      </w:pPr>
      <w:r w:rsidRPr="006C4CFD">
        <w:rPr>
          <w:rFonts w:ascii="Arial" w:hAnsi="Arial" w:cs="Arial"/>
        </w:rPr>
        <w:t>Conflict resolution often requires leaders to act as neutral mediators within teams. Mediation involves fostering dialogue between parties, clarifying issues, and guiding them toward resolution. Skilled mediators maintain impartiality, ensure confidentiality, and prioritize underlying interests over positional stances. This approach restores balance and prevents escalation of disputes (Adham, 2023).</w:t>
      </w:r>
    </w:p>
    <w:p w14:paraId="31259362" w14:textId="77777777" w:rsidR="00852B2D" w:rsidRPr="00E35BD1" w:rsidRDefault="00BF53FF" w:rsidP="00104ACB">
      <w:pPr>
        <w:spacing w:line="360" w:lineRule="auto"/>
        <w:jc w:val="both"/>
        <w:rPr>
          <w:rFonts w:ascii="Arial" w:hAnsi="Arial" w:cs="Arial"/>
        </w:rPr>
      </w:pPr>
      <w:r w:rsidRPr="00E35BD1">
        <w:rPr>
          <w:rFonts w:ascii="Arial" w:hAnsi="Arial" w:cs="Arial"/>
        </w:rPr>
        <w:t xml:space="preserve">Understanding the emotions that drive disputes and behaving empathetically might mitigate tensions. Leaders must manage their emotions to maintain composure and objectivity while exemplifying suitable conduct for the team. Exhibiting empathy cultivates a nurturing atmosphere in which team members feel comprehended </w:t>
      </w:r>
      <w:r w:rsidR="00314F70" w:rsidRPr="00E35BD1">
        <w:rPr>
          <w:rFonts w:ascii="Arial" w:hAnsi="Arial" w:cs="Arial"/>
        </w:rPr>
        <w:t>(</w:t>
      </w:r>
      <w:r w:rsidRPr="00E35BD1">
        <w:rPr>
          <w:rFonts w:ascii="Arial" w:hAnsi="Arial" w:cs="Arial"/>
        </w:rPr>
        <w:t>Sharma and Gupta, 2023</w:t>
      </w:r>
      <w:r w:rsidR="00314F70" w:rsidRPr="00E35BD1">
        <w:rPr>
          <w:rFonts w:ascii="Arial" w:hAnsi="Arial" w:cs="Arial"/>
        </w:rPr>
        <w:t>)</w:t>
      </w:r>
      <w:r w:rsidR="009E6F55" w:rsidRPr="00E35BD1">
        <w:rPr>
          <w:rFonts w:ascii="Arial" w:hAnsi="Arial" w:cs="Arial"/>
        </w:rPr>
        <w:t>.</w:t>
      </w:r>
    </w:p>
    <w:p w14:paraId="502B2120" w14:textId="159FDE73" w:rsidR="00314F70" w:rsidRPr="00E35BD1" w:rsidRDefault="00BF53FF" w:rsidP="00104ACB">
      <w:pPr>
        <w:spacing w:line="360" w:lineRule="auto"/>
        <w:jc w:val="both"/>
        <w:rPr>
          <w:rFonts w:ascii="Arial" w:hAnsi="Arial" w:cs="Arial"/>
        </w:rPr>
      </w:pPr>
      <w:r w:rsidRPr="00E35BD1">
        <w:rPr>
          <w:rFonts w:ascii="Arial" w:hAnsi="Arial" w:cs="Arial"/>
        </w:rPr>
        <w:t xml:space="preserve">Promoting a cooperative method for dispute resolution enables team members to collectively identify solutions. Leaders can enhance this process by fostering transparent communication, examining alternatives, and highlighting common objectives. This not only addresses the current problem but also enhances team cohesion </w:t>
      </w:r>
      <w:r w:rsidR="00314F70" w:rsidRPr="00E35BD1">
        <w:rPr>
          <w:rFonts w:ascii="Arial" w:hAnsi="Arial" w:cs="Arial"/>
        </w:rPr>
        <w:t>(</w:t>
      </w:r>
      <w:r w:rsidRPr="00E35BD1">
        <w:rPr>
          <w:rFonts w:ascii="Arial" w:hAnsi="Arial" w:cs="Arial"/>
        </w:rPr>
        <w:t>McLaney et al.</w:t>
      </w:r>
      <w:r w:rsidR="00314F70" w:rsidRPr="00E35BD1">
        <w:rPr>
          <w:rFonts w:ascii="Arial" w:hAnsi="Arial" w:cs="Arial"/>
        </w:rPr>
        <w:t>,</w:t>
      </w:r>
      <w:r w:rsidRPr="00E35BD1">
        <w:rPr>
          <w:rFonts w:ascii="Arial" w:hAnsi="Arial" w:cs="Arial"/>
        </w:rPr>
        <w:t xml:space="preserve"> 2022)</w:t>
      </w:r>
      <w:r w:rsidR="009E6F55" w:rsidRPr="00E35BD1">
        <w:rPr>
          <w:rFonts w:ascii="Arial" w:hAnsi="Arial" w:cs="Arial"/>
        </w:rPr>
        <w:t>.</w:t>
      </w:r>
    </w:p>
    <w:p w14:paraId="5F42503D" w14:textId="15BD2A3A" w:rsidR="00314F70" w:rsidRPr="00E35BD1" w:rsidRDefault="00BF53FF" w:rsidP="00104ACB">
      <w:pPr>
        <w:spacing w:line="360" w:lineRule="auto"/>
        <w:jc w:val="both"/>
        <w:rPr>
          <w:rFonts w:ascii="Arial" w:hAnsi="Arial" w:cs="Arial"/>
        </w:rPr>
      </w:pPr>
      <w:r w:rsidRPr="00E35BD1">
        <w:rPr>
          <w:rFonts w:ascii="Arial" w:hAnsi="Arial" w:cs="Arial"/>
        </w:rPr>
        <w:t xml:space="preserve">Leaders must acknowledge and value the diversity present within their teams, encompassing cultural, professional, and personal distinctions. Awareness requires </w:t>
      </w:r>
      <w:r w:rsidRPr="00E35BD1">
        <w:rPr>
          <w:rFonts w:ascii="Arial" w:hAnsi="Arial" w:cs="Arial"/>
        </w:rPr>
        <w:lastRenderedPageBreak/>
        <w:t xml:space="preserve">knowing how these disparities can affect team interactions and patient care. Appreciating variety fosters creativity and innovation within the team </w:t>
      </w:r>
      <w:r w:rsidR="00314F70" w:rsidRPr="00E35BD1">
        <w:rPr>
          <w:rFonts w:ascii="Arial" w:hAnsi="Arial" w:cs="Arial"/>
        </w:rPr>
        <w:t>(</w:t>
      </w:r>
      <w:r w:rsidRPr="00E35BD1">
        <w:rPr>
          <w:rFonts w:ascii="Arial" w:hAnsi="Arial" w:cs="Arial"/>
        </w:rPr>
        <w:t>Mitchell et al.</w:t>
      </w:r>
      <w:r w:rsidR="00314F70" w:rsidRPr="00E35BD1">
        <w:rPr>
          <w:rFonts w:ascii="Arial" w:hAnsi="Arial" w:cs="Arial"/>
        </w:rPr>
        <w:t>,</w:t>
      </w:r>
      <w:r w:rsidRPr="00E35BD1">
        <w:rPr>
          <w:rFonts w:ascii="Arial" w:hAnsi="Arial" w:cs="Arial"/>
        </w:rPr>
        <w:t xml:space="preserve"> 2015)</w:t>
      </w:r>
      <w:r w:rsidR="009E6F55" w:rsidRPr="00E35BD1">
        <w:rPr>
          <w:rFonts w:ascii="Arial" w:hAnsi="Arial" w:cs="Arial"/>
        </w:rPr>
        <w:t>.</w:t>
      </w:r>
      <w:r w:rsidRPr="00E35BD1">
        <w:rPr>
          <w:rFonts w:ascii="Arial" w:hAnsi="Arial" w:cs="Arial"/>
        </w:rPr>
        <w:t xml:space="preserve"> </w:t>
      </w:r>
    </w:p>
    <w:p w14:paraId="210F5B07" w14:textId="5F1D1A1D" w:rsidR="00513AA1" w:rsidRPr="00E35BD1" w:rsidRDefault="00BF53FF" w:rsidP="00104ACB">
      <w:pPr>
        <w:spacing w:line="360" w:lineRule="auto"/>
        <w:jc w:val="both"/>
        <w:rPr>
          <w:rFonts w:ascii="Arial" w:hAnsi="Arial" w:cs="Arial"/>
        </w:rPr>
      </w:pPr>
      <w:r w:rsidRPr="00E35BD1">
        <w:rPr>
          <w:rFonts w:ascii="Arial" w:hAnsi="Arial" w:cs="Arial"/>
        </w:rPr>
        <w:t xml:space="preserve">Inclusive leaders deliberately cultivate settings in which all team members feel esteemed, respected, and empowered to contribute comprehensively. This entails confronting prejudices, advancing equity, and guaranteeing the inclusion of different perspectives in decision-making processes. Inclusion enhances team performance and pleasure. </w:t>
      </w:r>
      <w:r w:rsidR="00513AA1" w:rsidRPr="00E35BD1">
        <w:rPr>
          <w:rFonts w:ascii="Arial" w:hAnsi="Arial" w:cs="Arial"/>
        </w:rPr>
        <w:t>(</w:t>
      </w:r>
      <w:r w:rsidRPr="00E35BD1">
        <w:rPr>
          <w:rFonts w:ascii="Arial" w:hAnsi="Arial" w:cs="Arial"/>
        </w:rPr>
        <w:t>Korkmaz et al.</w:t>
      </w:r>
      <w:r w:rsidR="00513AA1" w:rsidRPr="00E35BD1">
        <w:rPr>
          <w:rFonts w:ascii="Arial" w:hAnsi="Arial" w:cs="Arial"/>
        </w:rPr>
        <w:t>,</w:t>
      </w:r>
      <w:r w:rsidRPr="00E35BD1">
        <w:rPr>
          <w:rFonts w:ascii="Arial" w:hAnsi="Arial" w:cs="Arial"/>
        </w:rPr>
        <w:t xml:space="preserve"> 2022) </w:t>
      </w:r>
      <w:r w:rsidRPr="00E35BD1">
        <w:rPr>
          <w:rFonts w:ascii="Arial" w:hAnsi="Arial" w:cs="Arial"/>
        </w:rPr>
        <w:br/>
        <w:t xml:space="preserve">Leaders must advocate for culturally sensitive approaches that honour patients' beliefs, values, and preferences. This improves patient satisfaction, compliance with treatment regimens, and overall health results. Culturally competent care is vital in a heterogeneous society </w:t>
      </w:r>
      <w:r w:rsidR="00513AA1" w:rsidRPr="00E35BD1">
        <w:rPr>
          <w:rFonts w:ascii="Arial" w:hAnsi="Arial" w:cs="Arial"/>
        </w:rPr>
        <w:t>(</w:t>
      </w:r>
      <w:r w:rsidRPr="00E35BD1">
        <w:rPr>
          <w:rFonts w:ascii="Arial" w:hAnsi="Arial" w:cs="Arial"/>
        </w:rPr>
        <w:t>Pettersson et al.</w:t>
      </w:r>
      <w:r w:rsidR="00513AA1" w:rsidRPr="00E35BD1">
        <w:rPr>
          <w:rFonts w:ascii="Arial" w:hAnsi="Arial" w:cs="Arial"/>
        </w:rPr>
        <w:t>,</w:t>
      </w:r>
      <w:r w:rsidRPr="00E35BD1">
        <w:rPr>
          <w:rFonts w:ascii="Arial" w:hAnsi="Arial" w:cs="Arial"/>
        </w:rPr>
        <w:t xml:space="preserve"> 2021)</w:t>
      </w:r>
      <w:r w:rsidR="009E6F55" w:rsidRPr="00E35BD1">
        <w:rPr>
          <w:rFonts w:ascii="Arial" w:hAnsi="Arial" w:cs="Arial"/>
        </w:rPr>
        <w:t>.</w:t>
      </w:r>
    </w:p>
    <w:p w14:paraId="5AC17948" w14:textId="62F231D9" w:rsidR="00513AA1" w:rsidRPr="00E35BD1" w:rsidRDefault="00BF53FF" w:rsidP="00104ACB">
      <w:pPr>
        <w:spacing w:line="360" w:lineRule="auto"/>
        <w:jc w:val="both"/>
        <w:rPr>
          <w:rFonts w:ascii="Arial" w:hAnsi="Arial" w:cs="Arial"/>
        </w:rPr>
      </w:pPr>
      <w:r w:rsidRPr="00E35BD1">
        <w:rPr>
          <w:rFonts w:ascii="Arial" w:hAnsi="Arial" w:cs="Arial"/>
        </w:rPr>
        <w:t>Collaboration profoundly affects the experiences and outcomes of personnel, patients, and service consumers in the healthcare industry. Favourable team dynamics enhance job satisfaction by offering support, acknowledgement, and avenues for significant collaboration. Content employees are more inclined to retain their roles, hence decreasing turnover rates and related expenses. This steadiness advantages both personnel and patients (Desai, 2018)</w:t>
      </w:r>
      <w:r w:rsidR="009E6F55" w:rsidRPr="00E35BD1">
        <w:rPr>
          <w:rFonts w:ascii="Arial" w:hAnsi="Arial" w:cs="Arial"/>
        </w:rPr>
        <w:t>.</w:t>
      </w:r>
    </w:p>
    <w:p w14:paraId="493F0FD6" w14:textId="77777777" w:rsidR="00DC2E2A" w:rsidRPr="00E35BD1" w:rsidRDefault="00BF53FF" w:rsidP="00104ACB">
      <w:pPr>
        <w:spacing w:line="360" w:lineRule="auto"/>
        <w:jc w:val="both"/>
        <w:rPr>
          <w:rFonts w:ascii="Arial" w:hAnsi="Arial" w:cs="Arial"/>
        </w:rPr>
      </w:pPr>
      <w:r w:rsidRPr="00E35BD1">
        <w:rPr>
          <w:rFonts w:ascii="Arial" w:hAnsi="Arial" w:cs="Arial"/>
        </w:rPr>
        <w:t xml:space="preserve">Collaborative teams provide enriching learning settings that facilitate skill acquisition, mentorship, and exposure to diverse practice areas. This facilitates career advancement and personal satisfaction. Organisations that engage in employee development frequently exhibit enhanced performance </w:t>
      </w:r>
      <w:r w:rsidR="00513AA1" w:rsidRPr="00E35BD1">
        <w:rPr>
          <w:rFonts w:ascii="Arial" w:hAnsi="Arial" w:cs="Arial"/>
        </w:rPr>
        <w:t>(</w:t>
      </w:r>
      <w:r w:rsidRPr="00E35BD1">
        <w:rPr>
          <w:rFonts w:ascii="Arial" w:hAnsi="Arial" w:cs="Arial"/>
        </w:rPr>
        <w:t>McLaney et al.</w:t>
      </w:r>
      <w:r w:rsidR="00513AA1" w:rsidRPr="00E35BD1">
        <w:rPr>
          <w:rFonts w:ascii="Arial" w:hAnsi="Arial" w:cs="Arial"/>
        </w:rPr>
        <w:t>,</w:t>
      </w:r>
      <w:r w:rsidRPr="00E35BD1">
        <w:rPr>
          <w:rFonts w:ascii="Arial" w:hAnsi="Arial" w:cs="Arial"/>
        </w:rPr>
        <w:t xml:space="preserve"> 2022)</w:t>
      </w:r>
      <w:r w:rsidR="009E6F55" w:rsidRPr="00E35BD1">
        <w:rPr>
          <w:rFonts w:ascii="Arial" w:hAnsi="Arial" w:cs="Arial"/>
        </w:rPr>
        <w:t>.</w:t>
      </w:r>
      <w:r w:rsidRPr="00E35BD1">
        <w:rPr>
          <w:rFonts w:ascii="Arial" w:hAnsi="Arial" w:cs="Arial"/>
        </w:rPr>
        <w:t xml:space="preserve"> </w:t>
      </w:r>
    </w:p>
    <w:p w14:paraId="2A8A2584" w14:textId="134F5299" w:rsidR="00513AA1" w:rsidRPr="00E35BD1" w:rsidRDefault="00BF53FF" w:rsidP="00104ACB">
      <w:pPr>
        <w:spacing w:line="360" w:lineRule="auto"/>
        <w:jc w:val="both"/>
        <w:rPr>
          <w:rFonts w:ascii="Arial" w:hAnsi="Arial" w:cs="Arial"/>
        </w:rPr>
      </w:pPr>
      <w:r w:rsidRPr="00E35BD1">
        <w:rPr>
          <w:rFonts w:ascii="Arial" w:hAnsi="Arial" w:cs="Arial"/>
        </w:rPr>
        <w:t>Supportive team dynamics can alleviate work-related stress and avert burnout by cultivating a sense of camaraderie and collective responsibility. Dysfunctional teams may intensify stress, resulting in diminished production and heightened absenteeism. Advancing well-being is crucial for a sustainable workforce (Lokman et al., 2023)</w:t>
      </w:r>
      <w:r w:rsidR="009E6F55" w:rsidRPr="00E35BD1">
        <w:rPr>
          <w:rFonts w:ascii="Arial" w:hAnsi="Arial" w:cs="Arial"/>
        </w:rPr>
        <w:t>.</w:t>
      </w:r>
    </w:p>
    <w:p w14:paraId="781A469D" w14:textId="6520607E" w:rsidR="00513AA1" w:rsidRPr="00E35BD1" w:rsidRDefault="00BF53FF" w:rsidP="00104ACB">
      <w:pPr>
        <w:spacing w:line="360" w:lineRule="auto"/>
        <w:jc w:val="both"/>
        <w:rPr>
          <w:rFonts w:ascii="Arial" w:hAnsi="Arial" w:cs="Arial"/>
        </w:rPr>
      </w:pPr>
      <w:r w:rsidRPr="00E35BD1">
        <w:rPr>
          <w:rFonts w:ascii="Arial" w:hAnsi="Arial" w:cs="Arial"/>
        </w:rPr>
        <w:t xml:space="preserve">Teams that appreciate each member's contributions enable personnel to take initiative, express ideas, and engage in decision-making. This fosters a sense of ownership and involvement in their job. Empowered personnel are more inclined to innovate and deliver superior treatment </w:t>
      </w:r>
      <w:r w:rsidR="00513AA1" w:rsidRPr="00E35BD1">
        <w:rPr>
          <w:rFonts w:ascii="Arial" w:hAnsi="Arial" w:cs="Arial"/>
        </w:rPr>
        <w:t>(</w:t>
      </w:r>
      <w:r w:rsidRPr="00E35BD1">
        <w:rPr>
          <w:rFonts w:ascii="Arial" w:hAnsi="Arial" w:cs="Arial"/>
        </w:rPr>
        <w:t>Shirey, White-Williams, and Hites</w:t>
      </w:r>
      <w:r w:rsidR="00513AA1" w:rsidRPr="00E35BD1">
        <w:rPr>
          <w:rFonts w:ascii="Arial" w:hAnsi="Arial" w:cs="Arial"/>
        </w:rPr>
        <w:t>,</w:t>
      </w:r>
      <w:r w:rsidRPr="00E35BD1">
        <w:rPr>
          <w:rFonts w:ascii="Arial" w:hAnsi="Arial" w:cs="Arial"/>
        </w:rPr>
        <w:t xml:space="preserve"> 2019)</w:t>
      </w:r>
      <w:r w:rsidR="009E6F55" w:rsidRPr="00E35BD1">
        <w:rPr>
          <w:rFonts w:ascii="Arial" w:hAnsi="Arial" w:cs="Arial"/>
        </w:rPr>
        <w:t>.</w:t>
      </w:r>
    </w:p>
    <w:p w14:paraId="5B5918EE" w14:textId="43C7DE4E" w:rsidR="00513AA1" w:rsidRPr="00E35BD1" w:rsidRDefault="00BF53FF" w:rsidP="00104ACB">
      <w:pPr>
        <w:spacing w:line="360" w:lineRule="auto"/>
        <w:jc w:val="both"/>
        <w:rPr>
          <w:rFonts w:ascii="Arial" w:hAnsi="Arial" w:cs="Arial"/>
        </w:rPr>
      </w:pPr>
      <w:r w:rsidRPr="00E35BD1">
        <w:rPr>
          <w:rFonts w:ascii="Arial" w:hAnsi="Arial" w:cs="Arial"/>
        </w:rPr>
        <w:lastRenderedPageBreak/>
        <w:t>Effective cooperation improves the quality and continuity of treatment by thoroughly handling all facets of a patient's requirements. Coordinated initiatives diminish care disparities, avert redundancy, and enable seamless transitions among services. This results in improved health outcomes and enhanced patient satisfaction (O’Leary et al., 2012)</w:t>
      </w:r>
      <w:r w:rsidR="009E6F55" w:rsidRPr="00E35BD1">
        <w:rPr>
          <w:rFonts w:ascii="Arial" w:hAnsi="Arial" w:cs="Arial"/>
        </w:rPr>
        <w:t>.</w:t>
      </w:r>
    </w:p>
    <w:p w14:paraId="270CBE47" w14:textId="65A81FEA" w:rsidR="00513AA1" w:rsidRPr="00E35BD1" w:rsidRDefault="00BF53FF" w:rsidP="00104ACB">
      <w:pPr>
        <w:spacing w:line="360" w:lineRule="auto"/>
        <w:jc w:val="both"/>
        <w:rPr>
          <w:rFonts w:ascii="Arial" w:hAnsi="Arial" w:cs="Arial"/>
        </w:rPr>
      </w:pPr>
      <w:r w:rsidRPr="00E35BD1">
        <w:rPr>
          <w:rFonts w:ascii="Arial" w:hAnsi="Arial" w:cs="Arial"/>
        </w:rPr>
        <w:t>Patients who believe their care providers are collaborating well are more inclined to be satisfied with their care. Effective communication, collaborative decision-making, and a uniform message from the team bolster patient trust and involvement in their treatment. Patients who are actively involved are more inclined to comply with treatment regimens</w:t>
      </w:r>
      <w:r w:rsidR="008026AF" w:rsidRPr="00E35BD1">
        <w:rPr>
          <w:rFonts w:ascii="Arial" w:hAnsi="Arial" w:cs="Arial"/>
        </w:rPr>
        <w:t xml:space="preserve"> (</w:t>
      </w:r>
      <w:r w:rsidRPr="00E35BD1">
        <w:rPr>
          <w:rFonts w:ascii="Arial" w:hAnsi="Arial" w:cs="Arial"/>
        </w:rPr>
        <w:t>Doyle, Lennox, and Bell 2013)</w:t>
      </w:r>
      <w:r w:rsidR="008026AF" w:rsidRPr="00E35BD1">
        <w:rPr>
          <w:rFonts w:ascii="Arial" w:hAnsi="Arial" w:cs="Arial"/>
        </w:rPr>
        <w:t>.</w:t>
      </w:r>
    </w:p>
    <w:p w14:paraId="199B9DC0" w14:textId="7DDD3C14" w:rsidR="00513AA1" w:rsidRPr="00E35BD1" w:rsidRDefault="00BF53FF" w:rsidP="00104ACB">
      <w:pPr>
        <w:spacing w:line="360" w:lineRule="auto"/>
        <w:jc w:val="both"/>
        <w:rPr>
          <w:rFonts w:ascii="Arial" w:hAnsi="Arial" w:cs="Arial"/>
        </w:rPr>
      </w:pPr>
      <w:r w:rsidRPr="00E35BD1">
        <w:rPr>
          <w:rFonts w:ascii="Arial" w:hAnsi="Arial" w:cs="Arial"/>
        </w:rPr>
        <w:t xml:space="preserve">Collaboration teams are more adept at addressing intricate health challenges, resulting in enhanced clinical outcomes. Collective responsibility and attentiveness among team members improve patient safety by minimising errors and swiftly addressing changes in patients' situations (O’Daniel </w:t>
      </w:r>
      <w:r w:rsidR="00513AA1" w:rsidRPr="00E35BD1">
        <w:rPr>
          <w:rFonts w:ascii="Arial" w:hAnsi="Arial" w:cs="Arial"/>
        </w:rPr>
        <w:t>and</w:t>
      </w:r>
      <w:r w:rsidRPr="00E35BD1">
        <w:rPr>
          <w:rFonts w:ascii="Arial" w:hAnsi="Arial" w:cs="Arial"/>
        </w:rPr>
        <w:t xml:space="preserve"> Rosenstein, 2020)</w:t>
      </w:r>
      <w:r w:rsidR="008026AF" w:rsidRPr="00E35BD1">
        <w:rPr>
          <w:rFonts w:ascii="Arial" w:hAnsi="Arial" w:cs="Arial"/>
        </w:rPr>
        <w:t>.</w:t>
      </w:r>
    </w:p>
    <w:p w14:paraId="6A5B2DFB" w14:textId="7FCF2F5C" w:rsidR="00513AA1" w:rsidRPr="00E35BD1" w:rsidRDefault="00DC2E2A" w:rsidP="00104ACB">
      <w:pPr>
        <w:spacing w:line="360" w:lineRule="auto"/>
        <w:jc w:val="both"/>
        <w:rPr>
          <w:rFonts w:ascii="Arial" w:hAnsi="Arial" w:cs="Arial"/>
        </w:rPr>
      </w:pPr>
      <w:r w:rsidRPr="00E35BD1">
        <w:rPr>
          <w:rFonts w:ascii="Arial" w:hAnsi="Arial" w:cs="Arial"/>
        </w:rPr>
        <w:t>C</w:t>
      </w:r>
      <w:r w:rsidR="00BF53FF" w:rsidRPr="00E35BD1">
        <w:rPr>
          <w:rFonts w:ascii="Arial" w:hAnsi="Arial" w:cs="Arial"/>
        </w:rPr>
        <w:t xml:space="preserve">ollaborative efforts facilitate the delivery of individualised care that addresses the patient's physical, emotional, social, and cultural requirements. This holistic approach improves the patient’s experience and supports better long-term health results </w:t>
      </w:r>
      <w:r w:rsidR="00513AA1" w:rsidRPr="00E35BD1">
        <w:rPr>
          <w:rFonts w:ascii="Arial" w:hAnsi="Arial" w:cs="Arial"/>
        </w:rPr>
        <w:t>(</w:t>
      </w:r>
      <w:r w:rsidR="00BF53FF" w:rsidRPr="00E35BD1">
        <w:rPr>
          <w:rFonts w:ascii="Arial" w:hAnsi="Arial" w:cs="Arial"/>
        </w:rPr>
        <w:t xml:space="preserve">Epstein </w:t>
      </w:r>
      <w:r w:rsidR="00513AA1" w:rsidRPr="00E35BD1">
        <w:rPr>
          <w:rFonts w:ascii="Arial" w:hAnsi="Arial" w:cs="Arial"/>
        </w:rPr>
        <w:t>and</w:t>
      </w:r>
      <w:r w:rsidR="00BF53FF" w:rsidRPr="00E35BD1">
        <w:rPr>
          <w:rFonts w:ascii="Arial" w:hAnsi="Arial" w:cs="Arial"/>
        </w:rPr>
        <w:t xml:space="preserve"> Street, 2019)</w:t>
      </w:r>
      <w:r w:rsidR="008026AF" w:rsidRPr="00E35BD1">
        <w:rPr>
          <w:rFonts w:ascii="Arial" w:hAnsi="Arial" w:cs="Arial"/>
        </w:rPr>
        <w:t>.</w:t>
      </w:r>
    </w:p>
    <w:p w14:paraId="0510F2D1" w14:textId="42D34FA8" w:rsidR="00513AA1" w:rsidRPr="00E35BD1" w:rsidRDefault="00BF53FF" w:rsidP="00104ACB">
      <w:pPr>
        <w:spacing w:line="360" w:lineRule="auto"/>
        <w:jc w:val="both"/>
        <w:rPr>
          <w:rFonts w:ascii="Arial" w:hAnsi="Arial" w:cs="Arial"/>
        </w:rPr>
      </w:pPr>
      <w:r w:rsidRPr="00E35BD1">
        <w:rPr>
          <w:rFonts w:ascii="Arial" w:hAnsi="Arial" w:cs="Arial"/>
        </w:rPr>
        <w:t xml:space="preserve">Collaborative teams can enhance service accessibility by coordinating care pathways, minimising wait times, and engaging marginalised groups. Community-based teams that collaborate with local organisations can tackle greater health determinants </w:t>
      </w:r>
      <w:r w:rsidR="00513AA1" w:rsidRPr="00E35BD1">
        <w:rPr>
          <w:rFonts w:ascii="Arial" w:hAnsi="Arial" w:cs="Arial"/>
        </w:rPr>
        <w:t>(</w:t>
      </w:r>
      <w:r w:rsidRPr="00E35BD1">
        <w:rPr>
          <w:rFonts w:ascii="Arial" w:hAnsi="Arial" w:cs="Arial"/>
        </w:rPr>
        <w:t>West and Markiewicz, 2016</w:t>
      </w:r>
      <w:r w:rsidR="00513AA1" w:rsidRPr="00E35BD1">
        <w:rPr>
          <w:rFonts w:ascii="Arial" w:hAnsi="Arial" w:cs="Arial"/>
        </w:rPr>
        <w:t>)</w:t>
      </w:r>
      <w:r w:rsidR="008026AF" w:rsidRPr="00E35BD1">
        <w:rPr>
          <w:rFonts w:ascii="Arial" w:hAnsi="Arial" w:cs="Arial"/>
        </w:rPr>
        <w:t>.</w:t>
      </w:r>
    </w:p>
    <w:p w14:paraId="44C9BA19" w14:textId="3FA3A87D" w:rsidR="00513AA1" w:rsidRPr="00E35BD1" w:rsidRDefault="00BF53FF" w:rsidP="00104ACB">
      <w:pPr>
        <w:spacing w:line="360" w:lineRule="auto"/>
        <w:jc w:val="both"/>
        <w:rPr>
          <w:rFonts w:ascii="Arial" w:hAnsi="Arial" w:cs="Arial"/>
        </w:rPr>
      </w:pPr>
      <w:r w:rsidRPr="00E35BD1">
        <w:rPr>
          <w:rFonts w:ascii="Arial" w:hAnsi="Arial" w:cs="Arial"/>
        </w:rPr>
        <w:t xml:space="preserve">Teams of public health experts, educators, and community workers can execute health promotion activities that enhance knowledge and foster healthy behaviours among service consumers. </w:t>
      </w:r>
    </w:p>
    <w:p w14:paraId="54FEC6E7" w14:textId="04838FB1" w:rsidR="008E3C0B" w:rsidRPr="00E35BD1" w:rsidRDefault="00BF53FF" w:rsidP="00104ACB">
      <w:pPr>
        <w:spacing w:line="360" w:lineRule="auto"/>
        <w:jc w:val="both"/>
        <w:rPr>
          <w:rFonts w:ascii="Arial" w:hAnsi="Arial" w:cs="Arial"/>
        </w:rPr>
      </w:pPr>
      <w:r w:rsidRPr="00E35BD1">
        <w:rPr>
          <w:rFonts w:ascii="Arial" w:hAnsi="Arial" w:cs="Arial"/>
        </w:rPr>
        <w:t xml:space="preserve">Involving patients and service users in team conversations yields useful feedback that can guide service enhancements. Engaging service users as collaborators enhances person-centred care and responsiveness to community requirements. This collaboration </w:t>
      </w:r>
      <w:r w:rsidRPr="00E35BD1">
        <w:rPr>
          <w:rFonts w:ascii="Arial" w:hAnsi="Arial" w:cs="Arial"/>
        </w:rPr>
        <w:lastRenderedPageBreak/>
        <w:t xml:space="preserve">leads to services that better align with the expectations of the users </w:t>
      </w:r>
      <w:r w:rsidR="00513AA1" w:rsidRPr="00E35BD1">
        <w:rPr>
          <w:rFonts w:ascii="Arial" w:hAnsi="Arial" w:cs="Arial"/>
        </w:rPr>
        <w:t>(</w:t>
      </w:r>
      <w:r w:rsidRPr="00E35BD1">
        <w:rPr>
          <w:rFonts w:ascii="Arial" w:hAnsi="Arial" w:cs="Arial"/>
        </w:rPr>
        <w:t>Koopman et al.</w:t>
      </w:r>
      <w:r w:rsidR="00513AA1" w:rsidRPr="00E35BD1">
        <w:rPr>
          <w:rFonts w:ascii="Arial" w:hAnsi="Arial" w:cs="Arial"/>
        </w:rPr>
        <w:t>,</w:t>
      </w:r>
      <w:r w:rsidRPr="00E35BD1">
        <w:rPr>
          <w:rFonts w:ascii="Arial" w:hAnsi="Arial" w:cs="Arial"/>
        </w:rPr>
        <w:t xml:space="preserve"> 2021)</w:t>
      </w:r>
      <w:r w:rsidR="008026AF" w:rsidRPr="00E35BD1">
        <w:rPr>
          <w:rFonts w:ascii="Arial" w:hAnsi="Arial" w:cs="Arial"/>
        </w:rPr>
        <w:t>.</w:t>
      </w:r>
    </w:p>
    <w:p w14:paraId="47EF8C86" w14:textId="37BE6A56" w:rsidR="00513AA1" w:rsidRPr="00E35BD1" w:rsidRDefault="00BF53FF" w:rsidP="00104ACB">
      <w:pPr>
        <w:spacing w:line="360" w:lineRule="auto"/>
        <w:jc w:val="both"/>
        <w:rPr>
          <w:rFonts w:ascii="Arial" w:hAnsi="Arial" w:cs="Arial"/>
        </w:rPr>
      </w:pPr>
      <w:r w:rsidRPr="00E35BD1">
        <w:rPr>
          <w:rFonts w:ascii="Arial" w:hAnsi="Arial" w:cs="Arial"/>
        </w:rPr>
        <w:t xml:space="preserve">Strategies to improve collaboration in health and care </w:t>
      </w:r>
      <w:r w:rsidR="00ED1516" w:rsidRPr="00E35BD1">
        <w:rPr>
          <w:rFonts w:ascii="Arial" w:hAnsi="Arial" w:cs="Arial"/>
        </w:rPr>
        <w:t>t</w:t>
      </w:r>
      <w:r w:rsidRPr="00E35BD1">
        <w:rPr>
          <w:rFonts w:ascii="Arial" w:hAnsi="Arial" w:cs="Arial"/>
        </w:rPr>
        <w:t>o optimise cooperation advantages and tackle related obstacles, organisations and leaders may employ diverse tactics.</w:t>
      </w:r>
      <w:r w:rsidR="00992CE3" w:rsidRPr="00E35BD1">
        <w:rPr>
          <w:rFonts w:ascii="Arial" w:hAnsi="Arial" w:cs="Arial"/>
        </w:rPr>
        <w:t xml:space="preserve"> </w:t>
      </w:r>
      <w:r w:rsidRPr="00E35BD1">
        <w:rPr>
          <w:rFonts w:ascii="Arial" w:hAnsi="Arial" w:cs="Arial"/>
        </w:rPr>
        <w:t xml:space="preserve">Facilitating chances for professionals from diverse disciplines to engage in joint learning cultivates knowledge of each other's roles and enhances collaborative competencies from the inception of their careers. This foundation fosters efficient collaboration throughout one's professional career </w:t>
      </w:r>
      <w:r w:rsidR="00ED1516" w:rsidRPr="00E35BD1">
        <w:rPr>
          <w:rFonts w:ascii="Arial" w:hAnsi="Arial" w:cs="Arial"/>
        </w:rPr>
        <w:t>(</w:t>
      </w:r>
      <w:r w:rsidRPr="00E35BD1">
        <w:rPr>
          <w:rFonts w:ascii="Arial" w:hAnsi="Arial" w:cs="Arial"/>
        </w:rPr>
        <w:t>Van Dijk-de Vries et al.</w:t>
      </w:r>
      <w:r w:rsidR="00ED1516" w:rsidRPr="00E35BD1">
        <w:rPr>
          <w:rFonts w:ascii="Arial" w:hAnsi="Arial" w:cs="Arial"/>
        </w:rPr>
        <w:t>,</w:t>
      </w:r>
      <w:r w:rsidRPr="00E35BD1">
        <w:rPr>
          <w:rFonts w:ascii="Arial" w:hAnsi="Arial" w:cs="Arial"/>
        </w:rPr>
        <w:t xml:space="preserve"> 2017)</w:t>
      </w:r>
      <w:r w:rsidR="008026AF" w:rsidRPr="00E35BD1">
        <w:rPr>
          <w:rFonts w:ascii="Arial" w:hAnsi="Arial" w:cs="Arial"/>
        </w:rPr>
        <w:t>.</w:t>
      </w:r>
      <w:r w:rsidR="00992CE3" w:rsidRPr="00E35BD1">
        <w:rPr>
          <w:rFonts w:ascii="Arial" w:hAnsi="Arial" w:cs="Arial"/>
        </w:rPr>
        <w:t xml:space="preserve"> Organised team-building exercises can enhance relationships, foster trust, and facilitate communication among team members. Incorporating these activities into standard team meetings or arranging them as speciali</w:t>
      </w:r>
      <w:r w:rsidR="006F392D" w:rsidRPr="00E35BD1">
        <w:rPr>
          <w:rFonts w:ascii="Arial" w:hAnsi="Arial" w:cs="Arial"/>
        </w:rPr>
        <w:t>s</w:t>
      </w:r>
      <w:r w:rsidR="00992CE3" w:rsidRPr="00E35BD1">
        <w:rPr>
          <w:rFonts w:ascii="Arial" w:hAnsi="Arial" w:cs="Arial"/>
        </w:rPr>
        <w:t>ed events may facilitate increased team cohesion</w:t>
      </w:r>
      <w:r w:rsidRPr="00E35BD1">
        <w:rPr>
          <w:rFonts w:ascii="Arial" w:hAnsi="Arial" w:cs="Arial"/>
        </w:rPr>
        <w:t xml:space="preserve"> </w:t>
      </w:r>
      <w:r w:rsidR="00513AA1" w:rsidRPr="00E35BD1">
        <w:rPr>
          <w:rFonts w:ascii="Arial" w:hAnsi="Arial" w:cs="Arial"/>
        </w:rPr>
        <w:t>(</w:t>
      </w:r>
      <w:r w:rsidRPr="00E35BD1">
        <w:rPr>
          <w:rFonts w:ascii="Arial" w:hAnsi="Arial" w:cs="Arial"/>
        </w:rPr>
        <w:t>Wittenberg et al.</w:t>
      </w:r>
      <w:r w:rsidR="00513AA1" w:rsidRPr="00E35BD1">
        <w:rPr>
          <w:rFonts w:ascii="Arial" w:hAnsi="Arial" w:cs="Arial"/>
        </w:rPr>
        <w:t>,</w:t>
      </w:r>
      <w:r w:rsidRPr="00E35BD1">
        <w:rPr>
          <w:rFonts w:ascii="Arial" w:hAnsi="Arial" w:cs="Arial"/>
        </w:rPr>
        <w:t xml:space="preserve"> 2019)</w:t>
      </w:r>
      <w:r w:rsidR="008026AF" w:rsidRPr="00E35BD1">
        <w:rPr>
          <w:rFonts w:ascii="Arial" w:hAnsi="Arial" w:cs="Arial"/>
        </w:rPr>
        <w:t>.</w:t>
      </w:r>
    </w:p>
    <w:p w14:paraId="395B8098" w14:textId="242D9093" w:rsidR="00513AA1" w:rsidRPr="00E35BD1" w:rsidRDefault="00BF53FF" w:rsidP="00104ACB">
      <w:pPr>
        <w:spacing w:line="360" w:lineRule="auto"/>
        <w:jc w:val="both"/>
        <w:rPr>
          <w:rFonts w:ascii="Arial" w:hAnsi="Arial" w:cs="Arial"/>
        </w:rPr>
      </w:pPr>
      <w:r w:rsidRPr="00E35BD1">
        <w:rPr>
          <w:rFonts w:ascii="Arial" w:hAnsi="Arial" w:cs="Arial"/>
        </w:rPr>
        <w:t xml:space="preserve">Investing in leadership training provides existing and prospective leaders with the necessary abilities to manage teams efficiently. Programs may concentrate on emotional intelligence, conflict resolution, change management, and cultural competency </w:t>
      </w:r>
      <w:r w:rsidR="00513AA1" w:rsidRPr="00E35BD1">
        <w:rPr>
          <w:rFonts w:ascii="Arial" w:hAnsi="Arial" w:cs="Arial"/>
        </w:rPr>
        <w:t>(</w:t>
      </w:r>
      <w:r w:rsidRPr="00E35BD1">
        <w:rPr>
          <w:rFonts w:ascii="Arial" w:hAnsi="Arial" w:cs="Arial"/>
        </w:rPr>
        <w:t>Frich et al.</w:t>
      </w:r>
      <w:r w:rsidR="00513AA1" w:rsidRPr="00E35BD1">
        <w:rPr>
          <w:rFonts w:ascii="Arial" w:hAnsi="Arial" w:cs="Arial"/>
        </w:rPr>
        <w:t>,</w:t>
      </w:r>
      <w:r w:rsidRPr="00E35BD1">
        <w:rPr>
          <w:rFonts w:ascii="Arial" w:hAnsi="Arial" w:cs="Arial"/>
        </w:rPr>
        <w:t xml:space="preserve"> 2014)</w:t>
      </w:r>
      <w:r w:rsidR="00F56885" w:rsidRPr="00E35BD1">
        <w:rPr>
          <w:rFonts w:ascii="Arial" w:hAnsi="Arial" w:cs="Arial"/>
        </w:rPr>
        <w:t>.</w:t>
      </w:r>
      <w:r w:rsidRPr="00E35BD1">
        <w:rPr>
          <w:rFonts w:ascii="Arial" w:hAnsi="Arial" w:cs="Arial"/>
        </w:rPr>
        <w:t xml:space="preserve"> </w:t>
      </w:r>
    </w:p>
    <w:p w14:paraId="56DFD591" w14:textId="6D25A34D" w:rsidR="00513AA1" w:rsidRPr="00E35BD1" w:rsidRDefault="00BF53FF" w:rsidP="00104ACB">
      <w:pPr>
        <w:spacing w:line="360" w:lineRule="auto"/>
        <w:jc w:val="both"/>
        <w:rPr>
          <w:rFonts w:ascii="Arial" w:hAnsi="Arial" w:cs="Arial"/>
        </w:rPr>
      </w:pPr>
      <w:r w:rsidRPr="00E35BD1">
        <w:rPr>
          <w:rFonts w:ascii="Arial" w:hAnsi="Arial" w:cs="Arial"/>
        </w:rPr>
        <w:t>The implementation of tools such as SBAR or checklists can enhance the clarity and uniformity of communication among teams, thereby diminishing the probability of misunderstandings. Standardisation guarantees the precise transmission of essential information (Nemeth, 2017)</w:t>
      </w:r>
      <w:r w:rsidR="00F56885" w:rsidRPr="00E35BD1">
        <w:rPr>
          <w:rFonts w:ascii="Arial" w:hAnsi="Arial" w:cs="Arial"/>
        </w:rPr>
        <w:t>.</w:t>
      </w:r>
    </w:p>
    <w:p w14:paraId="258D869F" w14:textId="71FCEAAF" w:rsidR="00513AA1" w:rsidRPr="00E35BD1" w:rsidRDefault="00BF53FF" w:rsidP="00104ACB">
      <w:pPr>
        <w:spacing w:line="360" w:lineRule="auto"/>
        <w:jc w:val="both"/>
        <w:rPr>
          <w:rFonts w:ascii="Arial" w:hAnsi="Arial" w:cs="Arial"/>
        </w:rPr>
      </w:pPr>
      <w:r w:rsidRPr="00E35BD1">
        <w:rPr>
          <w:rFonts w:ascii="Arial" w:hAnsi="Arial" w:cs="Arial"/>
        </w:rPr>
        <w:t xml:space="preserve">Organising consistent meetings enables teams to deliberate on patient care, resolve challenges, and </w:t>
      </w:r>
      <w:r w:rsidR="00F56885" w:rsidRPr="00E35BD1">
        <w:rPr>
          <w:rFonts w:ascii="Arial" w:hAnsi="Arial" w:cs="Arial"/>
        </w:rPr>
        <w:t>strategies</w:t>
      </w:r>
      <w:r w:rsidRPr="00E35BD1">
        <w:rPr>
          <w:rFonts w:ascii="Arial" w:hAnsi="Arial" w:cs="Arial"/>
        </w:rPr>
        <w:t xml:space="preserve"> jointly. Debriefings following substantial events facilitate contemplation and learning </w:t>
      </w:r>
      <w:r w:rsidR="00513AA1" w:rsidRPr="00E35BD1">
        <w:rPr>
          <w:rFonts w:ascii="Arial" w:hAnsi="Arial" w:cs="Arial"/>
        </w:rPr>
        <w:t>(</w:t>
      </w:r>
      <w:r w:rsidRPr="00E35BD1">
        <w:rPr>
          <w:rFonts w:ascii="Arial" w:hAnsi="Arial" w:cs="Arial"/>
        </w:rPr>
        <w:t>Salas, Reyes, and McDaniel</w:t>
      </w:r>
      <w:r w:rsidR="00513AA1" w:rsidRPr="00E35BD1">
        <w:rPr>
          <w:rFonts w:ascii="Arial" w:hAnsi="Arial" w:cs="Arial"/>
        </w:rPr>
        <w:t>,</w:t>
      </w:r>
      <w:r w:rsidRPr="00E35BD1">
        <w:rPr>
          <w:rFonts w:ascii="Arial" w:hAnsi="Arial" w:cs="Arial"/>
        </w:rPr>
        <w:t xml:space="preserve"> 2018)</w:t>
      </w:r>
      <w:r w:rsidR="00F56885" w:rsidRPr="00E35BD1">
        <w:rPr>
          <w:rFonts w:ascii="Arial" w:hAnsi="Arial" w:cs="Arial"/>
        </w:rPr>
        <w:t>.</w:t>
      </w:r>
      <w:r w:rsidR="00625AF6" w:rsidRPr="00E35BD1">
        <w:rPr>
          <w:rFonts w:ascii="Arial" w:hAnsi="Arial" w:cs="Arial"/>
        </w:rPr>
        <w:t xml:space="preserve"> </w:t>
      </w:r>
      <w:r w:rsidRPr="00E35BD1">
        <w:rPr>
          <w:rFonts w:ascii="Arial" w:hAnsi="Arial" w:cs="Arial"/>
        </w:rPr>
        <w:t xml:space="preserve">Cultivating an environment in which team members feel secure to articulate ideas, enquire, and express concerns enhances active engagement and innovation </w:t>
      </w:r>
      <w:r w:rsidR="00513AA1" w:rsidRPr="00E35BD1">
        <w:rPr>
          <w:rFonts w:ascii="Arial" w:hAnsi="Arial" w:cs="Arial"/>
        </w:rPr>
        <w:t>(</w:t>
      </w:r>
      <w:r w:rsidRPr="00E35BD1">
        <w:rPr>
          <w:rFonts w:ascii="Arial" w:hAnsi="Arial" w:cs="Arial"/>
        </w:rPr>
        <w:t xml:space="preserve">Leonard, Graham, and </w:t>
      </w:r>
      <w:proofErr w:type="spellStart"/>
      <w:r w:rsidRPr="00E35BD1">
        <w:rPr>
          <w:rFonts w:ascii="Arial" w:hAnsi="Arial" w:cs="Arial"/>
        </w:rPr>
        <w:t>Bonacum</w:t>
      </w:r>
      <w:proofErr w:type="spellEnd"/>
      <w:r w:rsidR="00513AA1" w:rsidRPr="00E35BD1">
        <w:rPr>
          <w:rFonts w:ascii="Arial" w:hAnsi="Arial" w:cs="Arial"/>
        </w:rPr>
        <w:t>,</w:t>
      </w:r>
      <w:r w:rsidRPr="00E35BD1">
        <w:rPr>
          <w:rFonts w:ascii="Arial" w:hAnsi="Arial" w:cs="Arial"/>
        </w:rPr>
        <w:t xml:space="preserve"> 2004)</w:t>
      </w:r>
      <w:r w:rsidR="00F56885" w:rsidRPr="00E35BD1">
        <w:rPr>
          <w:rFonts w:ascii="Arial" w:hAnsi="Arial" w:cs="Arial"/>
        </w:rPr>
        <w:t>.</w:t>
      </w:r>
    </w:p>
    <w:p w14:paraId="30FB6A78" w14:textId="1730AA52" w:rsidR="00ED1516" w:rsidRPr="00E35BD1" w:rsidRDefault="00BF53FF" w:rsidP="00104ACB">
      <w:pPr>
        <w:spacing w:line="360" w:lineRule="auto"/>
        <w:jc w:val="both"/>
        <w:rPr>
          <w:rFonts w:ascii="Arial" w:hAnsi="Arial" w:cs="Arial"/>
        </w:rPr>
      </w:pPr>
      <w:r w:rsidRPr="00E35BD1">
        <w:rPr>
          <w:rFonts w:ascii="Arial" w:hAnsi="Arial" w:cs="Arial"/>
        </w:rPr>
        <w:t>Organisations may implement policies that outline team roles, duties, and expectations. Explicit guidelines enhance collaboration and responsibility. Policies ought to promote flexibility and adaptation (Ling et al., 2021)</w:t>
      </w:r>
      <w:r w:rsidR="00F56885" w:rsidRPr="00E35BD1">
        <w:rPr>
          <w:rFonts w:ascii="Arial" w:hAnsi="Arial" w:cs="Arial"/>
        </w:rPr>
        <w:t>.</w:t>
      </w:r>
      <w:r w:rsidR="00625AF6" w:rsidRPr="00E35BD1">
        <w:rPr>
          <w:rFonts w:ascii="Arial" w:hAnsi="Arial" w:cs="Arial"/>
        </w:rPr>
        <w:t xml:space="preserve"> </w:t>
      </w:r>
      <w:r w:rsidRPr="00E35BD1">
        <w:rPr>
          <w:rFonts w:ascii="Arial" w:hAnsi="Arial" w:cs="Arial"/>
        </w:rPr>
        <w:t xml:space="preserve">Ensuring sufficient personnel, financial </w:t>
      </w:r>
      <w:r w:rsidRPr="00E35BD1">
        <w:rPr>
          <w:rFonts w:ascii="Arial" w:hAnsi="Arial" w:cs="Arial"/>
        </w:rPr>
        <w:lastRenderedPageBreak/>
        <w:t>support, and technology assets facilitates optimal team performance. Investing in systems that facilitate collaboration, such as electronic health records and communication platforms, can promote efficiency (Rosen, 2019)</w:t>
      </w:r>
      <w:r w:rsidR="00F56885" w:rsidRPr="00E35BD1">
        <w:rPr>
          <w:rFonts w:ascii="Arial" w:hAnsi="Arial" w:cs="Arial"/>
        </w:rPr>
        <w:t>.</w:t>
      </w:r>
    </w:p>
    <w:p w14:paraId="4DD1F0C3" w14:textId="7D836284" w:rsidR="00513AA1" w:rsidRPr="00E35BD1" w:rsidRDefault="00BF53FF" w:rsidP="00104ACB">
      <w:pPr>
        <w:spacing w:line="360" w:lineRule="auto"/>
        <w:jc w:val="both"/>
        <w:rPr>
          <w:rFonts w:ascii="Arial" w:hAnsi="Arial" w:cs="Arial"/>
        </w:rPr>
      </w:pPr>
      <w:r w:rsidRPr="00E35BD1">
        <w:rPr>
          <w:rFonts w:ascii="Arial" w:hAnsi="Arial" w:cs="Arial"/>
        </w:rPr>
        <w:t xml:space="preserve">Acknowledging and rewarding collaborative endeavours enhances the significance attributed to teamwork. Recognition programs can incentivise employees and underscore effective collaborative initiatives. Commemorating achievements cultivates a constructive workplace atmosphere </w:t>
      </w:r>
      <w:r w:rsidR="00513AA1" w:rsidRPr="00E35BD1">
        <w:rPr>
          <w:rFonts w:ascii="Arial" w:hAnsi="Arial" w:cs="Arial"/>
        </w:rPr>
        <w:t>(</w:t>
      </w:r>
      <w:r w:rsidRPr="00E35BD1">
        <w:rPr>
          <w:rFonts w:ascii="Arial" w:hAnsi="Arial" w:cs="Arial"/>
        </w:rPr>
        <w:t>Manley et al.</w:t>
      </w:r>
      <w:r w:rsidR="00513AA1" w:rsidRPr="00E35BD1">
        <w:rPr>
          <w:rFonts w:ascii="Arial" w:hAnsi="Arial" w:cs="Arial"/>
        </w:rPr>
        <w:t>,</w:t>
      </w:r>
      <w:r w:rsidRPr="00E35BD1">
        <w:rPr>
          <w:rFonts w:ascii="Arial" w:hAnsi="Arial" w:cs="Arial"/>
        </w:rPr>
        <w:t xml:space="preserve"> 2018)</w:t>
      </w:r>
      <w:r w:rsidR="00F56885" w:rsidRPr="00E35BD1">
        <w:rPr>
          <w:rFonts w:ascii="Arial" w:hAnsi="Arial" w:cs="Arial"/>
        </w:rPr>
        <w:t>.</w:t>
      </w:r>
    </w:p>
    <w:p w14:paraId="2458E3E2" w14:textId="77777777" w:rsidR="00625AF6" w:rsidRPr="00E35BD1" w:rsidRDefault="00BF53FF" w:rsidP="00104ACB">
      <w:pPr>
        <w:spacing w:line="360" w:lineRule="auto"/>
        <w:jc w:val="both"/>
        <w:rPr>
          <w:rFonts w:ascii="Arial" w:hAnsi="Arial" w:cs="Arial"/>
        </w:rPr>
      </w:pPr>
      <w:r w:rsidRPr="00E35BD1">
        <w:rPr>
          <w:rFonts w:ascii="Arial" w:hAnsi="Arial" w:cs="Arial"/>
        </w:rPr>
        <w:t xml:space="preserve">Organisations can enhance diversity by employing individuals of diverse origins and fostering inclusive settings. Training in cultural competence improves team members' capacity to collaborate effectively within different teams </w:t>
      </w:r>
      <w:r w:rsidR="00513AA1" w:rsidRPr="00E35BD1">
        <w:rPr>
          <w:rFonts w:ascii="Arial" w:hAnsi="Arial" w:cs="Arial"/>
        </w:rPr>
        <w:t>(</w:t>
      </w:r>
      <w:r w:rsidRPr="00E35BD1">
        <w:rPr>
          <w:rFonts w:ascii="Arial" w:hAnsi="Arial" w:cs="Arial"/>
        </w:rPr>
        <w:t>Hoyt et al.</w:t>
      </w:r>
      <w:r w:rsidR="00513AA1" w:rsidRPr="00E35BD1">
        <w:rPr>
          <w:rFonts w:ascii="Arial" w:hAnsi="Arial" w:cs="Arial"/>
        </w:rPr>
        <w:t>,</w:t>
      </w:r>
      <w:r w:rsidRPr="00E35BD1">
        <w:rPr>
          <w:rFonts w:ascii="Arial" w:hAnsi="Arial" w:cs="Arial"/>
        </w:rPr>
        <w:t xml:space="preserve"> 2021)</w:t>
      </w:r>
      <w:r w:rsidR="00F56885" w:rsidRPr="00E35BD1">
        <w:rPr>
          <w:rFonts w:ascii="Arial" w:hAnsi="Arial" w:cs="Arial"/>
        </w:rPr>
        <w:t>.</w:t>
      </w:r>
    </w:p>
    <w:p w14:paraId="023C9EAC" w14:textId="4102D2AC" w:rsidR="00513AA1" w:rsidRPr="00E35BD1" w:rsidRDefault="00BF53FF" w:rsidP="00104ACB">
      <w:pPr>
        <w:spacing w:line="360" w:lineRule="auto"/>
        <w:jc w:val="both"/>
        <w:rPr>
          <w:rFonts w:ascii="Arial" w:hAnsi="Arial" w:cs="Arial"/>
        </w:rPr>
      </w:pPr>
      <w:r w:rsidRPr="00E35BD1">
        <w:rPr>
          <w:rFonts w:ascii="Arial" w:hAnsi="Arial" w:cs="Arial"/>
        </w:rPr>
        <w:br/>
        <w:t xml:space="preserve">Engaging patients and community representatives in service planning and evaluation guarantees that services address the needs of the populations they serve. Engagement develops trust and enhances outcomes </w:t>
      </w:r>
      <w:r w:rsidR="00513AA1" w:rsidRPr="00E35BD1">
        <w:rPr>
          <w:rFonts w:ascii="Arial" w:hAnsi="Arial" w:cs="Arial"/>
        </w:rPr>
        <w:t>(</w:t>
      </w:r>
      <w:r w:rsidRPr="00E35BD1">
        <w:rPr>
          <w:rFonts w:ascii="Arial" w:hAnsi="Arial" w:cs="Arial"/>
        </w:rPr>
        <w:t>Cunniffe et al.</w:t>
      </w:r>
      <w:r w:rsidR="00513AA1" w:rsidRPr="00E35BD1">
        <w:rPr>
          <w:rFonts w:ascii="Arial" w:hAnsi="Arial" w:cs="Arial"/>
        </w:rPr>
        <w:t>,</w:t>
      </w:r>
      <w:r w:rsidRPr="00E35BD1">
        <w:rPr>
          <w:rFonts w:ascii="Arial" w:hAnsi="Arial" w:cs="Arial"/>
        </w:rPr>
        <w:t xml:space="preserve"> 2016)</w:t>
      </w:r>
      <w:r w:rsidR="00F56885" w:rsidRPr="00E35BD1">
        <w:rPr>
          <w:rFonts w:ascii="Arial" w:hAnsi="Arial" w:cs="Arial"/>
        </w:rPr>
        <w:t>.</w:t>
      </w:r>
    </w:p>
    <w:p w14:paraId="06013039" w14:textId="6BE93C71" w:rsidR="0015728A" w:rsidRPr="00E35BD1" w:rsidRDefault="00BF53FF" w:rsidP="00104ACB">
      <w:pPr>
        <w:spacing w:line="360" w:lineRule="auto"/>
        <w:jc w:val="both"/>
        <w:rPr>
          <w:rFonts w:ascii="Arial" w:hAnsi="Arial" w:cs="Arial"/>
        </w:rPr>
      </w:pPr>
      <w:r w:rsidRPr="00E35BD1">
        <w:rPr>
          <w:rFonts w:ascii="Arial" w:hAnsi="Arial" w:cs="Arial"/>
        </w:rPr>
        <w:t xml:space="preserve">Establishing metrics to analyse team performance, such as patient outcomes, satisfaction ratings, and team climate evaluations, provides data to guide improvements. Consistent evaluation guarantees responsibility and advancement </w:t>
      </w:r>
      <w:r w:rsidR="00513AA1" w:rsidRPr="00E35BD1">
        <w:rPr>
          <w:rFonts w:ascii="Arial" w:hAnsi="Arial" w:cs="Arial"/>
        </w:rPr>
        <w:t>(</w:t>
      </w:r>
      <w:r w:rsidRPr="00E35BD1">
        <w:rPr>
          <w:rFonts w:ascii="Arial" w:hAnsi="Arial" w:cs="Arial"/>
        </w:rPr>
        <w:t>Donabedian, 2005</w:t>
      </w:r>
      <w:r w:rsidR="00513AA1" w:rsidRPr="00E35BD1">
        <w:rPr>
          <w:rFonts w:ascii="Arial" w:hAnsi="Arial" w:cs="Arial"/>
        </w:rPr>
        <w:t>)</w:t>
      </w:r>
      <w:r w:rsidR="008068A9" w:rsidRPr="00E35BD1">
        <w:rPr>
          <w:rFonts w:ascii="Arial" w:hAnsi="Arial" w:cs="Arial"/>
        </w:rPr>
        <w:t>.</w:t>
      </w:r>
      <w:r w:rsidR="00625AF6" w:rsidRPr="00E35BD1">
        <w:rPr>
          <w:rFonts w:ascii="Arial" w:hAnsi="Arial" w:cs="Arial"/>
        </w:rPr>
        <w:t xml:space="preserve"> </w:t>
      </w:r>
      <w:r w:rsidRPr="00E35BD1">
        <w:rPr>
          <w:rFonts w:ascii="Arial" w:hAnsi="Arial" w:cs="Arial"/>
        </w:rPr>
        <w:t xml:space="preserve">Soliciting feedback from team members, patients, and other stakeholders facilitates the identification of areas for improvement. Systematic evaluations and strategic action plans facilitate ongoing enhancement </w:t>
      </w:r>
      <w:r w:rsidR="0015728A" w:rsidRPr="00E35BD1">
        <w:rPr>
          <w:rFonts w:ascii="Arial" w:hAnsi="Arial" w:cs="Arial"/>
        </w:rPr>
        <w:t>(</w:t>
      </w:r>
      <w:r w:rsidRPr="00E35BD1">
        <w:rPr>
          <w:rFonts w:ascii="Arial" w:hAnsi="Arial" w:cs="Arial"/>
        </w:rPr>
        <w:t>Patterson et al.</w:t>
      </w:r>
      <w:r w:rsidR="0015728A" w:rsidRPr="00E35BD1">
        <w:rPr>
          <w:rFonts w:ascii="Arial" w:hAnsi="Arial" w:cs="Arial"/>
        </w:rPr>
        <w:t>,</w:t>
      </w:r>
      <w:r w:rsidRPr="00E35BD1">
        <w:rPr>
          <w:rFonts w:ascii="Arial" w:hAnsi="Arial" w:cs="Arial"/>
        </w:rPr>
        <w:t xml:space="preserve"> 2005)</w:t>
      </w:r>
      <w:r w:rsidR="008068A9" w:rsidRPr="00E35BD1">
        <w:rPr>
          <w:rFonts w:ascii="Arial" w:hAnsi="Arial" w:cs="Arial"/>
        </w:rPr>
        <w:t>.</w:t>
      </w:r>
    </w:p>
    <w:p w14:paraId="2EABB3B5" w14:textId="7CDB4EC4" w:rsidR="0015728A" w:rsidRPr="00E35BD1" w:rsidRDefault="00BF53FF" w:rsidP="00104ACB">
      <w:pPr>
        <w:spacing w:line="360" w:lineRule="auto"/>
        <w:jc w:val="both"/>
        <w:rPr>
          <w:rFonts w:ascii="Arial" w:hAnsi="Arial" w:cs="Arial"/>
        </w:rPr>
      </w:pPr>
      <w:r w:rsidRPr="00E35BD1">
        <w:rPr>
          <w:rFonts w:ascii="Arial" w:hAnsi="Arial" w:cs="Arial"/>
        </w:rPr>
        <w:t>Collaboration is fundamental to the United Kingdom's health and care sector; it is vital for providing high-quality, patient-</w:t>
      </w:r>
      <w:r w:rsidR="0015728A" w:rsidRPr="00E35BD1">
        <w:rPr>
          <w:rFonts w:ascii="Arial" w:hAnsi="Arial" w:cs="Arial"/>
        </w:rPr>
        <w:t>centred</w:t>
      </w:r>
      <w:r w:rsidRPr="00E35BD1">
        <w:rPr>
          <w:rFonts w:ascii="Arial" w:hAnsi="Arial" w:cs="Arial"/>
        </w:rPr>
        <w:t xml:space="preserve"> services in a progressively intricate and demanding landscape. Utilising the aggregate experience of many professions, teams can meet the complex demands of patients and service users, resulting in improved outcomes and satisfaction (West </w:t>
      </w:r>
      <w:r w:rsidR="0015728A" w:rsidRPr="00E35BD1">
        <w:rPr>
          <w:rFonts w:ascii="Arial" w:hAnsi="Arial" w:cs="Arial"/>
        </w:rPr>
        <w:t>and</w:t>
      </w:r>
      <w:r w:rsidRPr="00E35BD1">
        <w:rPr>
          <w:rFonts w:ascii="Arial" w:hAnsi="Arial" w:cs="Arial"/>
        </w:rPr>
        <w:t xml:space="preserve"> </w:t>
      </w:r>
      <w:proofErr w:type="spellStart"/>
      <w:r w:rsidRPr="00E35BD1">
        <w:rPr>
          <w:rFonts w:ascii="Arial" w:hAnsi="Arial" w:cs="Arial"/>
        </w:rPr>
        <w:t>Lyubovnikova</w:t>
      </w:r>
      <w:proofErr w:type="spellEnd"/>
      <w:r w:rsidRPr="00E35BD1">
        <w:rPr>
          <w:rFonts w:ascii="Arial" w:hAnsi="Arial" w:cs="Arial"/>
        </w:rPr>
        <w:t>, 2013)</w:t>
      </w:r>
      <w:r w:rsidR="008068A9" w:rsidRPr="00E35BD1">
        <w:rPr>
          <w:rFonts w:ascii="Arial" w:hAnsi="Arial" w:cs="Arial"/>
        </w:rPr>
        <w:t>.</w:t>
      </w:r>
    </w:p>
    <w:p w14:paraId="35A24546" w14:textId="65AEF08B" w:rsidR="00ED1516" w:rsidRPr="00E35BD1" w:rsidRDefault="00BF53FF" w:rsidP="00104ACB">
      <w:pPr>
        <w:spacing w:line="360" w:lineRule="auto"/>
        <w:jc w:val="both"/>
        <w:rPr>
          <w:rFonts w:ascii="Arial" w:hAnsi="Arial" w:cs="Arial"/>
        </w:rPr>
      </w:pPr>
      <w:r w:rsidRPr="00E35BD1">
        <w:rPr>
          <w:rFonts w:ascii="Arial" w:hAnsi="Arial" w:cs="Arial"/>
        </w:rPr>
        <w:t xml:space="preserve">The efficacy of cooperation relies on comprehending the types of teams, their dynamics, and the diverse circumstances that affect collaboration. There are a lot of chances for better care, staff development, and new ideas, but problems like communication </w:t>
      </w:r>
      <w:r w:rsidRPr="00E35BD1">
        <w:rPr>
          <w:rFonts w:ascii="Arial" w:hAnsi="Arial" w:cs="Arial"/>
        </w:rPr>
        <w:lastRenderedPageBreak/>
        <w:t xml:space="preserve">problems, professional differences, and limited resources mean that the problems need clear solutions </w:t>
      </w:r>
      <w:r w:rsidR="0015728A" w:rsidRPr="00E35BD1">
        <w:rPr>
          <w:rFonts w:ascii="Arial" w:hAnsi="Arial" w:cs="Arial"/>
        </w:rPr>
        <w:t>(</w:t>
      </w:r>
      <w:r w:rsidRPr="00E35BD1">
        <w:rPr>
          <w:rFonts w:ascii="Arial" w:hAnsi="Arial" w:cs="Arial"/>
        </w:rPr>
        <w:t>Salas et al.</w:t>
      </w:r>
      <w:r w:rsidR="0015728A" w:rsidRPr="00E35BD1">
        <w:rPr>
          <w:rFonts w:ascii="Arial" w:hAnsi="Arial" w:cs="Arial"/>
        </w:rPr>
        <w:t>,</w:t>
      </w:r>
      <w:r w:rsidRPr="00E35BD1">
        <w:rPr>
          <w:rFonts w:ascii="Arial" w:hAnsi="Arial" w:cs="Arial"/>
        </w:rPr>
        <w:t xml:space="preserve"> 2015)</w:t>
      </w:r>
      <w:r w:rsidR="008068A9" w:rsidRPr="00E35BD1">
        <w:rPr>
          <w:rFonts w:ascii="Arial" w:hAnsi="Arial" w:cs="Arial"/>
        </w:rPr>
        <w:t>.</w:t>
      </w:r>
      <w:r w:rsidRPr="00E35BD1">
        <w:rPr>
          <w:rFonts w:ascii="Arial" w:hAnsi="Arial" w:cs="Arial"/>
        </w:rPr>
        <w:t xml:space="preserve"> </w:t>
      </w:r>
    </w:p>
    <w:p w14:paraId="2E14AA26" w14:textId="52D66CD9" w:rsidR="004D0A91" w:rsidRDefault="00BF53FF" w:rsidP="00104ACB">
      <w:pPr>
        <w:spacing w:line="360" w:lineRule="auto"/>
        <w:jc w:val="both"/>
        <w:rPr>
          <w:rFonts w:ascii="Arial" w:hAnsi="Arial" w:cs="Arial"/>
        </w:rPr>
      </w:pPr>
      <w:r w:rsidRPr="00E35BD1">
        <w:rPr>
          <w:rFonts w:ascii="Arial" w:hAnsi="Arial" w:cs="Arial"/>
        </w:rPr>
        <w:t>Leadership is crucial in promoting effective planning in communication, conflict resolution, cultural competence, and strategic planning. Organisations must facilitate cooperation through policies, resources, and a culture that prioritises collaboration and diversity</w:t>
      </w:r>
      <w:r w:rsidR="004D0A91">
        <w:rPr>
          <w:rFonts w:ascii="Arial" w:hAnsi="Arial" w:cs="Arial"/>
        </w:rPr>
        <w:t xml:space="preserve"> </w:t>
      </w:r>
      <w:r w:rsidR="0015728A" w:rsidRPr="00E35BD1">
        <w:rPr>
          <w:rFonts w:ascii="Arial" w:hAnsi="Arial" w:cs="Arial"/>
        </w:rPr>
        <w:t>(</w:t>
      </w:r>
      <w:r w:rsidRPr="00E35BD1">
        <w:rPr>
          <w:rFonts w:ascii="Arial" w:hAnsi="Arial" w:cs="Arial"/>
        </w:rPr>
        <w:t>Kumra et al.</w:t>
      </w:r>
      <w:r w:rsidR="0015728A" w:rsidRPr="00E35BD1">
        <w:rPr>
          <w:rFonts w:ascii="Arial" w:hAnsi="Arial" w:cs="Arial"/>
        </w:rPr>
        <w:t>,</w:t>
      </w:r>
      <w:r w:rsidRPr="00E35BD1">
        <w:rPr>
          <w:rFonts w:ascii="Arial" w:hAnsi="Arial" w:cs="Arial"/>
        </w:rPr>
        <w:t xml:space="preserve"> 2020)</w:t>
      </w:r>
      <w:r w:rsidR="004D0A91">
        <w:rPr>
          <w:rFonts w:ascii="Arial" w:hAnsi="Arial" w:cs="Arial"/>
        </w:rPr>
        <w:t>.</w:t>
      </w:r>
    </w:p>
    <w:p w14:paraId="5D308C68" w14:textId="21F423F8" w:rsidR="0015728A" w:rsidRPr="00E35BD1" w:rsidRDefault="00BF53FF" w:rsidP="00104ACB">
      <w:pPr>
        <w:spacing w:line="360" w:lineRule="auto"/>
        <w:jc w:val="both"/>
        <w:rPr>
          <w:rFonts w:ascii="Arial" w:hAnsi="Arial" w:cs="Arial"/>
        </w:rPr>
      </w:pPr>
      <w:r w:rsidRPr="00E35BD1">
        <w:rPr>
          <w:rFonts w:ascii="Arial" w:hAnsi="Arial" w:cs="Arial"/>
        </w:rPr>
        <w:br/>
        <w:t xml:space="preserve">The effects of cooperation reach beyond direct medical provision, affecting staff well-being, patient experiences, and community health. Through the investment in collaborative processes and a relentless pursuit of enhancement, the health and care sector can address the changing demands of society and guarantee that all persons receive empathetic, coordinated, and efficient treatment </w:t>
      </w:r>
      <w:r w:rsidR="0015728A" w:rsidRPr="00E35BD1">
        <w:rPr>
          <w:rFonts w:ascii="Arial" w:hAnsi="Arial" w:cs="Arial"/>
        </w:rPr>
        <w:t>(</w:t>
      </w:r>
      <w:r w:rsidRPr="00E35BD1">
        <w:rPr>
          <w:rFonts w:ascii="Arial" w:hAnsi="Arial" w:cs="Arial"/>
        </w:rPr>
        <w:t>Salas, Reyes, and McDaniel</w:t>
      </w:r>
      <w:r w:rsidR="0015728A" w:rsidRPr="00E35BD1">
        <w:rPr>
          <w:rFonts w:ascii="Arial" w:hAnsi="Arial" w:cs="Arial"/>
        </w:rPr>
        <w:t>,</w:t>
      </w:r>
      <w:r w:rsidRPr="00E35BD1">
        <w:rPr>
          <w:rFonts w:ascii="Arial" w:hAnsi="Arial" w:cs="Arial"/>
        </w:rPr>
        <w:t xml:space="preserve"> 2018)</w:t>
      </w:r>
      <w:r w:rsidR="008068A9" w:rsidRPr="00E35BD1">
        <w:rPr>
          <w:rFonts w:ascii="Arial" w:hAnsi="Arial" w:cs="Arial"/>
        </w:rPr>
        <w:t>.</w:t>
      </w:r>
    </w:p>
    <w:p w14:paraId="7D6EE3D4" w14:textId="77777777" w:rsidR="006F392D" w:rsidRPr="00E35BD1" w:rsidRDefault="006F392D" w:rsidP="006F392D">
      <w:pPr>
        <w:spacing w:line="360" w:lineRule="auto"/>
        <w:jc w:val="both"/>
        <w:rPr>
          <w:rFonts w:ascii="Arial" w:hAnsi="Arial" w:cs="Arial"/>
        </w:rPr>
      </w:pPr>
      <w:r w:rsidRPr="00E35BD1">
        <w:rPr>
          <w:rFonts w:ascii="Arial" w:hAnsi="Arial" w:cs="Arial"/>
        </w:rPr>
        <w:t>The significance of efficient collaboration in an increasingly complex healthcare landscape cannot be overstated. Implementing collaborative strategies enhances care quality and fosters a sustainable and resilient healthcare system. The commitment to developing and maintaining skilled teams will enable the sector to adapt to future challenges, innovate in adversity, and continually provide exceptional care to those in need (Rosen, 2019).</w:t>
      </w:r>
    </w:p>
    <w:p w14:paraId="427831CB" w14:textId="4E42DAAD" w:rsidR="00AE04A2" w:rsidRDefault="00AE04A2" w:rsidP="00104ACB">
      <w:pPr>
        <w:spacing w:line="360" w:lineRule="auto"/>
        <w:jc w:val="both"/>
        <w:rPr>
          <w:rFonts w:ascii="Times New Roman" w:hAnsi="Times New Roman" w:cs="Times New Roman"/>
        </w:rPr>
      </w:pPr>
    </w:p>
    <w:p w14:paraId="3B16A720" w14:textId="77777777" w:rsidR="00BD1470" w:rsidRDefault="00BD1470" w:rsidP="00104ACB">
      <w:pPr>
        <w:widowControl w:val="0"/>
        <w:autoSpaceDE w:val="0"/>
        <w:autoSpaceDN w:val="0"/>
        <w:adjustRightInd w:val="0"/>
        <w:spacing w:after="240" w:line="360" w:lineRule="auto"/>
        <w:jc w:val="both"/>
        <w:rPr>
          <w:rFonts w:ascii="Times New Roman" w:hAnsi="Times New Roman" w:cs="Times New Roman"/>
          <w:kern w:val="0"/>
        </w:rPr>
      </w:pPr>
    </w:p>
    <w:p w14:paraId="474A6932" w14:textId="77777777" w:rsidR="00BD1470" w:rsidRDefault="00BD1470" w:rsidP="00104ACB">
      <w:pPr>
        <w:widowControl w:val="0"/>
        <w:autoSpaceDE w:val="0"/>
        <w:autoSpaceDN w:val="0"/>
        <w:adjustRightInd w:val="0"/>
        <w:spacing w:after="240" w:line="360" w:lineRule="auto"/>
        <w:jc w:val="both"/>
        <w:rPr>
          <w:rFonts w:ascii="Times New Roman" w:hAnsi="Times New Roman" w:cs="Times New Roman"/>
          <w:kern w:val="0"/>
        </w:rPr>
      </w:pPr>
    </w:p>
    <w:p w14:paraId="3427FB6B" w14:textId="77777777" w:rsidR="00BD1470" w:rsidRDefault="00BD1470" w:rsidP="00104ACB">
      <w:pPr>
        <w:widowControl w:val="0"/>
        <w:autoSpaceDE w:val="0"/>
        <w:autoSpaceDN w:val="0"/>
        <w:adjustRightInd w:val="0"/>
        <w:spacing w:after="240" w:line="360" w:lineRule="auto"/>
        <w:jc w:val="both"/>
        <w:rPr>
          <w:rFonts w:ascii="Times New Roman" w:hAnsi="Times New Roman" w:cs="Times New Roman"/>
          <w:kern w:val="0"/>
        </w:rPr>
      </w:pPr>
    </w:p>
    <w:p w14:paraId="7A558B41" w14:textId="77777777" w:rsidR="00BD1470" w:rsidRDefault="00BD1470" w:rsidP="00104ACB">
      <w:pPr>
        <w:widowControl w:val="0"/>
        <w:autoSpaceDE w:val="0"/>
        <w:autoSpaceDN w:val="0"/>
        <w:adjustRightInd w:val="0"/>
        <w:spacing w:after="240" w:line="360" w:lineRule="auto"/>
        <w:jc w:val="both"/>
        <w:rPr>
          <w:rFonts w:ascii="Times New Roman" w:hAnsi="Times New Roman" w:cs="Times New Roman"/>
          <w:kern w:val="0"/>
        </w:rPr>
      </w:pPr>
    </w:p>
    <w:p w14:paraId="38971A18" w14:textId="77777777" w:rsidR="00BD1470" w:rsidRDefault="00BD1470" w:rsidP="00104ACB">
      <w:pPr>
        <w:widowControl w:val="0"/>
        <w:autoSpaceDE w:val="0"/>
        <w:autoSpaceDN w:val="0"/>
        <w:adjustRightInd w:val="0"/>
        <w:spacing w:after="240" w:line="360" w:lineRule="auto"/>
        <w:jc w:val="both"/>
        <w:rPr>
          <w:rFonts w:ascii="Times New Roman" w:hAnsi="Times New Roman" w:cs="Times New Roman"/>
          <w:kern w:val="0"/>
        </w:rPr>
      </w:pPr>
    </w:p>
    <w:p w14:paraId="40705B11" w14:textId="77777777" w:rsidR="00BD1470" w:rsidRDefault="00BD1470" w:rsidP="00104ACB">
      <w:pPr>
        <w:widowControl w:val="0"/>
        <w:autoSpaceDE w:val="0"/>
        <w:autoSpaceDN w:val="0"/>
        <w:adjustRightInd w:val="0"/>
        <w:spacing w:after="240" w:line="360" w:lineRule="auto"/>
        <w:jc w:val="both"/>
        <w:rPr>
          <w:rFonts w:ascii="Times New Roman" w:hAnsi="Times New Roman" w:cs="Times New Roman"/>
          <w:kern w:val="0"/>
        </w:rPr>
      </w:pPr>
    </w:p>
    <w:p w14:paraId="27C2DC8D" w14:textId="77777777" w:rsidR="00BD1470" w:rsidRDefault="00BD1470" w:rsidP="00104ACB">
      <w:pPr>
        <w:widowControl w:val="0"/>
        <w:autoSpaceDE w:val="0"/>
        <w:autoSpaceDN w:val="0"/>
        <w:adjustRightInd w:val="0"/>
        <w:spacing w:after="240" w:line="360" w:lineRule="auto"/>
        <w:jc w:val="both"/>
        <w:rPr>
          <w:rFonts w:ascii="Times New Roman" w:hAnsi="Times New Roman" w:cs="Times New Roman"/>
          <w:kern w:val="0"/>
        </w:rPr>
      </w:pPr>
    </w:p>
    <w:p w14:paraId="4667DAC3" w14:textId="31626B80" w:rsidR="00AE04A2" w:rsidRPr="00ED1516" w:rsidRDefault="00AE04A2" w:rsidP="00104ACB">
      <w:pPr>
        <w:widowControl w:val="0"/>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Reference list:</w:t>
      </w:r>
    </w:p>
    <w:p w14:paraId="1940420F" w14:textId="481BA592"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Adham, T.K.I. (2023) ‘Conflict Resolution in Team: </w:t>
      </w:r>
      <w:r w:rsidR="00E13748" w:rsidRPr="00ED1516">
        <w:rPr>
          <w:rFonts w:ascii="Times New Roman" w:hAnsi="Times New Roman" w:cs="Times New Roman"/>
          <w:kern w:val="0"/>
        </w:rPr>
        <w:t>Analysing</w:t>
      </w:r>
      <w:r w:rsidRPr="00ED1516">
        <w:rPr>
          <w:rFonts w:ascii="Times New Roman" w:hAnsi="Times New Roman" w:cs="Times New Roman"/>
          <w:kern w:val="0"/>
        </w:rPr>
        <w:t xml:space="preserve"> the of Conflicts and Best Skills for Resolution’. </w:t>
      </w:r>
      <w:r w:rsidRPr="00ED1516">
        <w:rPr>
          <w:rFonts w:ascii="Times New Roman" w:hAnsi="Times New Roman" w:cs="Times New Roman"/>
          <w:i/>
          <w:iCs/>
          <w:kern w:val="0"/>
        </w:rPr>
        <w:t>Scholars Journal of Engineering and Technology</w:t>
      </w:r>
      <w:r w:rsidRPr="00ED1516">
        <w:rPr>
          <w:rFonts w:ascii="Times New Roman" w:hAnsi="Times New Roman" w:cs="Times New Roman"/>
          <w:kern w:val="0"/>
        </w:rPr>
        <w:t xml:space="preserve"> 11(08), pp. 152–162. Available at: </w:t>
      </w:r>
      <w:hyperlink r:id="rId9" w:history="1">
        <w:r w:rsidRPr="00ED1516">
          <w:rPr>
            <w:rFonts w:ascii="Times New Roman" w:hAnsi="Times New Roman" w:cs="Times New Roman"/>
            <w:kern w:val="0"/>
          </w:rPr>
          <w:t>https://saspublishers.com/media/articles/SJET_118_152-162.pdf</w:t>
        </w:r>
      </w:hyperlink>
      <w:r w:rsidRPr="00ED1516">
        <w:rPr>
          <w:rFonts w:ascii="Times New Roman" w:hAnsi="Times New Roman" w:cs="Times New Roman"/>
          <w:kern w:val="0"/>
        </w:rPr>
        <w:t>.</w:t>
      </w:r>
    </w:p>
    <w:p w14:paraId="5132FD69"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Arthur, H., Wall, D. and Halligan, A. (2003) ‘Team resource management:  a program for troubled </w:t>
      </w:r>
      <w:proofErr w:type="gramStart"/>
      <w:r w:rsidRPr="00ED1516">
        <w:rPr>
          <w:rFonts w:ascii="Times New Roman" w:hAnsi="Times New Roman" w:cs="Times New Roman"/>
          <w:kern w:val="0"/>
        </w:rPr>
        <w:t>teams’</w:t>
      </w:r>
      <w:proofErr w:type="gramEnd"/>
      <w:r w:rsidRPr="00ED1516">
        <w:rPr>
          <w:rFonts w:ascii="Times New Roman" w:hAnsi="Times New Roman" w:cs="Times New Roman"/>
          <w:kern w:val="0"/>
        </w:rPr>
        <w:t xml:space="preserve">. </w:t>
      </w:r>
      <w:r w:rsidRPr="00ED1516">
        <w:rPr>
          <w:rFonts w:ascii="Times New Roman" w:hAnsi="Times New Roman" w:cs="Times New Roman"/>
          <w:i/>
          <w:iCs/>
          <w:kern w:val="0"/>
        </w:rPr>
        <w:t>Clinical Governance: An International Journal</w:t>
      </w:r>
      <w:r w:rsidRPr="00ED1516">
        <w:rPr>
          <w:rFonts w:ascii="Times New Roman" w:hAnsi="Times New Roman" w:cs="Times New Roman"/>
          <w:kern w:val="0"/>
        </w:rPr>
        <w:t xml:space="preserve"> 8(1), pp. 86–91. Available at: </w:t>
      </w:r>
      <w:hyperlink r:id="rId10" w:history="1">
        <w:r w:rsidRPr="00ED1516">
          <w:rPr>
            <w:rFonts w:ascii="Times New Roman" w:hAnsi="Times New Roman" w:cs="Times New Roman"/>
            <w:kern w:val="0"/>
          </w:rPr>
          <w:t>https://doi.org/10.1108/14777270310460001</w:t>
        </w:r>
      </w:hyperlink>
      <w:r w:rsidRPr="00ED1516">
        <w:rPr>
          <w:rFonts w:ascii="Times New Roman" w:hAnsi="Times New Roman" w:cs="Times New Roman"/>
          <w:kern w:val="0"/>
        </w:rPr>
        <w:t>.</w:t>
      </w:r>
    </w:p>
    <w:p w14:paraId="2C307552"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Boddu, R. S. K., Dhruva Sreenivasa Chakravarthi, </w:t>
      </w:r>
      <w:proofErr w:type="spellStart"/>
      <w:r w:rsidRPr="00ED1516">
        <w:rPr>
          <w:rFonts w:ascii="Times New Roman" w:hAnsi="Times New Roman" w:cs="Times New Roman"/>
          <w:kern w:val="0"/>
        </w:rPr>
        <w:t>Nallanti</w:t>
      </w:r>
      <w:proofErr w:type="spellEnd"/>
      <w:r w:rsidRPr="00ED1516">
        <w:rPr>
          <w:rFonts w:ascii="Times New Roman" w:hAnsi="Times New Roman" w:cs="Times New Roman"/>
          <w:kern w:val="0"/>
        </w:rPr>
        <w:t xml:space="preserve"> </w:t>
      </w:r>
      <w:proofErr w:type="spellStart"/>
      <w:r w:rsidRPr="00ED1516">
        <w:rPr>
          <w:rFonts w:ascii="Times New Roman" w:hAnsi="Times New Roman" w:cs="Times New Roman"/>
          <w:kern w:val="0"/>
        </w:rPr>
        <w:t>Venkateswararao</w:t>
      </w:r>
      <w:proofErr w:type="spellEnd"/>
      <w:r w:rsidRPr="00ED1516">
        <w:rPr>
          <w:rFonts w:ascii="Times New Roman" w:hAnsi="Times New Roman" w:cs="Times New Roman"/>
          <w:kern w:val="0"/>
        </w:rPr>
        <w:t xml:space="preserve">, Chakravarthy, K., Devarajan, A. and Pankaj Ramakant </w:t>
      </w:r>
      <w:proofErr w:type="spellStart"/>
      <w:r w:rsidRPr="00ED1516">
        <w:rPr>
          <w:rFonts w:ascii="Times New Roman" w:hAnsi="Times New Roman" w:cs="Times New Roman"/>
          <w:kern w:val="0"/>
        </w:rPr>
        <w:t>Kunekar</w:t>
      </w:r>
      <w:proofErr w:type="spellEnd"/>
      <w:r w:rsidRPr="00ED1516">
        <w:rPr>
          <w:rFonts w:ascii="Times New Roman" w:hAnsi="Times New Roman" w:cs="Times New Roman"/>
          <w:kern w:val="0"/>
        </w:rPr>
        <w:t xml:space="preserve"> (2021) ‘The Effects of Artificial Intelligence and Medical Technology on the Life of Human’. </w:t>
      </w:r>
      <w:r w:rsidRPr="00ED1516">
        <w:rPr>
          <w:rFonts w:ascii="Times New Roman" w:hAnsi="Times New Roman" w:cs="Times New Roman"/>
          <w:i/>
          <w:iCs/>
          <w:kern w:val="0"/>
        </w:rPr>
        <w:t>Journal of pharmaceutical research international</w:t>
      </w:r>
      <w:r w:rsidRPr="00ED1516">
        <w:rPr>
          <w:rFonts w:ascii="Times New Roman" w:hAnsi="Times New Roman" w:cs="Times New Roman"/>
          <w:kern w:val="0"/>
        </w:rPr>
        <w:t xml:space="preserve">, pp. 25–32. Available at: </w:t>
      </w:r>
      <w:hyperlink r:id="rId11" w:history="1">
        <w:r w:rsidRPr="00ED1516">
          <w:rPr>
            <w:rFonts w:ascii="Times New Roman" w:hAnsi="Times New Roman" w:cs="Times New Roman"/>
            <w:kern w:val="0"/>
          </w:rPr>
          <w:t>https://doi.org/10.9734/jpri/2021/v33i50a33378</w:t>
        </w:r>
      </w:hyperlink>
      <w:r w:rsidRPr="00ED1516">
        <w:rPr>
          <w:rFonts w:ascii="Times New Roman" w:hAnsi="Times New Roman" w:cs="Times New Roman"/>
          <w:kern w:val="0"/>
        </w:rPr>
        <w:t>.</w:t>
      </w:r>
    </w:p>
    <w:p w14:paraId="5A118BE7"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Camilleri, J., Cope, V. and Murray, M. (2018) ‘Change fatigue: The frontline nursing experience of large‐scale organisational change and the influence of teamwork’. </w:t>
      </w:r>
      <w:r w:rsidRPr="00ED1516">
        <w:rPr>
          <w:rFonts w:ascii="Times New Roman" w:hAnsi="Times New Roman" w:cs="Times New Roman"/>
          <w:i/>
          <w:iCs/>
          <w:kern w:val="0"/>
        </w:rPr>
        <w:t>Journal of Nursing Management</w:t>
      </w:r>
      <w:r w:rsidRPr="00ED1516">
        <w:rPr>
          <w:rFonts w:ascii="Times New Roman" w:hAnsi="Times New Roman" w:cs="Times New Roman"/>
          <w:kern w:val="0"/>
        </w:rPr>
        <w:t xml:space="preserve"> 27(3), pp. 655–660. Available at: </w:t>
      </w:r>
      <w:hyperlink r:id="rId12" w:history="1">
        <w:r w:rsidRPr="00ED1516">
          <w:rPr>
            <w:rFonts w:ascii="Times New Roman" w:hAnsi="Times New Roman" w:cs="Times New Roman"/>
            <w:kern w:val="0"/>
          </w:rPr>
          <w:t>https://doi.org/10.1111/jonm.12725</w:t>
        </w:r>
      </w:hyperlink>
      <w:r w:rsidRPr="00ED1516">
        <w:rPr>
          <w:rFonts w:ascii="Times New Roman" w:hAnsi="Times New Roman" w:cs="Times New Roman"/>
          <w:kern w:val="0"/>
        </w:rPr>
        <w:t>.</w:t>
      </w:r>
    </w:p>
    <w:p w14:paraId="6E30F0D6"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Catinella, A.P. and Esparza, M.J.A. (2021) ‘Leading Virtual Teams: A Review of Best Practices’. </w:t>
      </w:r>
      <w:r w:rsidRPr="00ED1516">
        <w:rPr>
          <w:rFonts w:ascii="Times New Roman" w:hAnsi="Times New Roman" w:cs="Times New Roman"/>
          <w:i/>
          <w:iCs/>
          <w:kern w:val="0"/>
        </w:rPr>
        <w:t xml:space="preserve">Donald School Journal of Ultrasound in Obstetrics and </w:t>
      </w:r>
      <w:proofErr w:type="spellStart"/>
      <w:r w:rsidRPr="00ED1516">
        <w:rPr>
          <w:rFonts w:ascii="Times New Roman" w:hAnsi="Times New Roman" w:cs="Times New Roman"/>
          <w:i/>
          <w:iCs/>
          <w:kern w:val="0"/>
        </w:rPr>
        <w:t>Gynecology</w:t>
      </w:r>
      <w:proofErr w:type="spellEnd"/>
      <w:r w:rsidRPr="00ED1516">
        <w:rPr>
          <w:rFonts w:ascii="Times New Roman" w:hAnsi="Times New Roman" w:cs="Times New Roman"/>
          <w:kern w:val="0"/>
        </w:rPr>
        <w:t xml:space="preserve"> 15(4), pp. 371–376. Available at: </w:t>
      </w:r>
      <w:hyperlink r:id="rId13" w:history="1">
        <w:r w:rsidRPr="00ED1516">
          <w:rPr>
            <w:rFonts w:ascii="Times New Roman" w:hAnsi="Times New Roman" w:cs="Times New Roman"/>
            <w:kern w:val="0"/>
          </w:rPr>
          <w:t>https://doi.org/10.5005/jp-journals-10009-1826</w:t>
        </w:r>
      </w:hyperlink>
      <w:r w:rsidRPr="00ED1516">
        <w:rPr>
          <w:rFonts w:ascii="Times New Roman" w:hAnsi="Times New Roman" w:cs="Times New Roman"/>
          <w:kern w:val="0"/>
        </w:rPr>
        <w:t>.</w:t>
      </w:r>
    </w:p>
    <w:p w14:paraId="66942C5D"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Chatterjee, R., Suy, R., Yen, Y. and Chhay, L. (2017) ‘Literature Review on Leadership in Healthcare Management’. </w:t>
      </w:r>
      <w:r w:rsidRPr="00ED1516">
        <w:rPr>
          <w:rFonts w:ascii="Times New Roman" w:hAnsi="Times New Roman" w:cs="Times New Roman"/>
          <w:i/>
          <w:iCs/>
          <w:kern w:val="0"/>
        </w:rPr>
        <w:t>Journal of Social Science Studies</w:t>
      </w:r>
      <w:r w:rsidRPr="00ED1516">
        <w:rPr>
          <w:rFonts w:ascii="Times New Roman" w:hAnsi="Times New Roman" w:cs="Times New Roman"/>
          <w:kern w:val="0"/>
        </w:rPr>
        <w:t xml:space="preserve"> 5(1), p. 38. Available at: </w:t>
      </w:r>
      <w:hyperlink r:id="rId14" w:history="1">
        <w:r w:rsidRPr="00ED1516">
          <w:rPr>
            <w:rFonts w:ascii="Times New Roman" w:hAnsi="Times New Roman" w:cs="Times New Roman"/>
            <w:kern w:val="0"/>
          </w:rPr>
          <w:t>https://www.vumc.org/faculty/sites/default/files/Healthcare%20Leadership%20Review.pdf</w:t>
        </w:r>
      </w:hyperlink>
      <w:r w:rsidRPr="00ED1516">
        <w:rPr>
          <w:rFonts w:ascii="Times New Roman" w:hAnsi="Times New Roman" w:cs="Times New Roman"/>
          <w:kern w:val="0"/>
        </w:rPr>
        <w:t>.</w:t>
      </w:r>
    </w:p>
    <w:p w14:paraId="5D76D7E8"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Chen, F. and </w:t>
      </w:r>
      <w:proofErr w:type="spellStart"/>
      <w:r w:rsidRPr="00ED1516">
        <w:rPr>
          <w:rFonts w:ascii="Times New Roman" w:hAnsi="Times New Roman" w:cs="Times New Roman"/>
          <w:kern w:val="0"/>
        </w:rPr>
        <w:t>Qiwei</w:t>
      </w:r>
      <w:proofErr w:type="spellEnd"/>
      <w:r w:rsidRPr="00ED1516">
        <w:rPr>
          <w:rFonts w:ascii="Times New Roman" w:hAnsi="Times New Roman" w:cs="Times New Roman"/>
          <w:kern w:val="0"/>
        </w:rPr>
        <w:t xml:space="preserve"> Luna Wu (2023) ‘Health-oriented leadership communication matters: a trickle-down model to enhance employees’ health and well-being during turbulent </w:t>
      </w:r>
      <w:proofErr w:type="gramStart"/>
      <w:r w:rsidRPr="00ED1516">
        <w:rPr>
          <w:rFonts w:ascii="Times New Roman" w:hAnsi="Times New Roman" w:cs="Times New Roman"/>
          <w:kern w:val="0"/>
        </w:rPr>
        <w:t>times’</w:t>
      </w:r>
      <w:proofErr w:type="gramEnd"/>
      <w:r w:rsidRPr="00ED1516">
        <w:rPr>
          <w:rFonts w:ascii="Times New Roman" w:hAnsi="Times New Roman" w:cs="Times New Roman"/>
          <w:kern w:val="0"/>
        </w:rPr>
        <w:t xml:space="preserve">. </w:t>
      </w:r>
      <w:r w:rsidRPr="00ED1516">
        <w:rPr>
          <w:rFonts w:ascii="Times New Roman" w:hAnsi="Times New Roman" w:cs="Times New Roman"/>
          <w:i/>
          <w:iCs/>
          <w:kern w:val="0"/>
        </w:rPr>
        <w:t>Corporate Communications: An International Journal</w:t>
      </w:r>
      <w:r w:rsidRPr="00ED1516">
        <w:rPr>
          <w:rFonts w:ascii="Times New Roman" w:hAnsi="Times New Roman" w:cs="Times New Roman"/>
          <w:kern w:val="0"/>
        </w:rPr>
        <w:t xml:space="preserve">. Available at: </w:t>
      </w:r>
      <w:hyperlink r:id="rId15" w:history="1">
        <w:r w:rsidRPr="00ED1516">
          <w:rPr>
            <w:rFonts w:ascii="Times New Roman" w:hAnsi="Times New Roman" w:cs="Times New Roman"/>
            <w:kern w:val="0"/>
          </w:rPr>
          <w:t>https://doi.org/10.1108/ccij-03-2023-0029</w:t>
        </w:r>
      </w:hyperlink>
      <w:r w:rsidRPr="00ED1516">
        <w:rPr>
          <w:rFonts w:ascii="Times New Roman" w:hAnsi="Times New Roman" w:cs="Times New Roman"/>
          <w:kern w:val="0"/>
        </w:rPr>
        <w:t>.</w:t>
      </w:r>
    </w:p>
    <w:p w14:paraId="3345BD3E"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Cherniss, C. and Roche, C.W. (2020) ‘How outstanding leaders use emotional intelligence’. </w:t>
      </w:r>
      <w:r w:rsidRPr="00ED1516">
        <w:rPr>
          <w:rFonts w:ascii="Times New Roman" w:hAnsi="Times New Roman" w:cs="Times New Roman"/>
          <w:i/>
          <w:iCs/>
          <w:kern w:val="0"/>
        </w:rPr>
        <w:t>Leader to Leader</w:t>
      </w:r>
      <w:r w:rsidRPr="00ED1516">
        <w:rPr>
          <w:rFonts w:ascii="Times New Roman" w:hAnsi="Times New Roman" w:cs="Times New Roman"/>
          <w:kern w:val="0"/>
        </w:rPr>
        <w:t xml:space="preserve"> 2020(98), pp. 45–50. Available at: </w:t>
      </w:r>
      <w:hyperlink r:id="rId16" w:history="1">
        <w:r w:rsidRPr="00ED1516">
          <w:rPr>
            <w:rFonts w:ascii="Times New Roman" w:hAnsi="Times New Roman" w:cs="Times New Roman"/>
            <w:kern w:val="0"/>
          </w:rPr>
          <w:t>https://doi.org/10.1002/ltl.20517</w:t>
        </w:r>
      </w:hyperlink>
      <w:r w:rsidRPr="00ED1516">
        <w:rPr>
          <w:rFonts w:ascii="Times New Roman" w:hAnsi="Times New Roman" w:cs="Times New Roman"/>
          <w:kern w:val="0"/>
        </w:rPr>
        <w:t>.</w:t>
      </w:r>
    </w:p>
    <w:p w14:paraId="1579C4D3"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Choi, S.B., Kim, K. and Kang, S.-W. (2017) ‘Effects of transformational and shared leadership styles on employees’ perception of team effectiveness’. </w:t>
      </w:r>
      <w:r w:rsidRPr="00ED1516">
        <w:rPr>
          <w:rFonts w:ascii="Times New Roman" w:hAnsi="Times New Roman" w:cs="Times New Roman"/>
          <w:i/>
          <w:iCs/>
          <w:kern w:val="0"/>
        </w:rPr>
        <w:t xml:space="preserve">Social </w:t>
      </w:r>
      <w:proofErr w:type="spellStart"/>
      <w:r w:rsidRPr="00ED1516">
        <w:rPr>
          <w:rFonts w:ascii="Times New Roman" w:hAnsi="Times New Roman" w:cs="Times New Roman"/>
          <w:i/>
          <w:iCs/>
          <w:kern w:val="0"/>
        </w:rPr>
        <w:t>Behavior</w:t>
      </w:r>
      <w:proofErr w:type="spellEnd"/>
      <w:r w:rsidRPr="00ED1516">
        <w:rPr>
          <w:rFonts w:ascii="Times New Roman" w:hAnsi="Times New Roman" w:cs="Times New Roman"/>
          <w:i/>
          <w:iCs/>
          <w:kern w:val="0"/>
        </w:rPr>
        <w:t xml:space="preserve"> and Personality: an international journal</w:t>
      </w:r>
      <w:r w:rsidRPr="00ED1516">
        <w:rPr>
          <w:rFonts w:ascii="Times New Roman" w:hAnsi="Times New Roman" w:cs="Times New Roman"/>
          <w:kern w:val="0"/>
        </w:rPr>
        <w:t xml:space="preserve"> 45(3), pp. 377–386. Available at: </w:t>
      </w:r>
      <w:hyperlink r:id="rId17" w:history="1">
        <w:r w:rsidRPr="00ED1516">
          <w:rPr>
            <w:rFonts w:ascii="Times New Roman" w:hAnsi="Times New Roman" w:cs="Times New Roman"/>
            <w:kern w:val="0"/>
          </w:rPr>
          <w:t>https://doi.org/10.2224/sbp.5805</w:t>
        </w:r>
      </w:hyperlink>
      <w:r w:rsidRPr="00ED1516">
        <w:rPr>
          <w:rFonts w:ascii="Times New Roman" w:hAnsi="Times New Roman" w:cs="Times New Roman"/>
          <w:kern w:val="0"/>
        </w:rPr>
        <w:t>.</w:t>
      </w:r>
    </w:p>
    <w:p w14:paraId="7B808932"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Clarke, D.J. (2013) ‘The role of multidisciplinary team care in stroke rehabilitation’. </w:t>
      </w:r>
      <w:r w:rsidRPr="00ED1516">
        <w:rPr>
          <w:rFonts w:ascii="Times New Roman" w:hAnsi="Times New Roman" w:cs="Times New Roman"/>
          <w:i/>
          <w:iCs/>
          <w:kern w:val="0"/>
        </w:rPr>
        <w:t>Progress in Neurology and Psychiatry</w:t>
      </w:r>
      <w:r w:rsidRPr="00ED1516">
        <w:rPr>
          <w:rFonts w:ascii="Times New Roman" w:hAnsi="Times New Roman" w:cs="Times New Roman"/>
          <w:kern w:val="0"/>
        </w:rPr>
        <w:t xml:space="preserve"> 17(4), pp. 5–8. Available at: </w:t>
      </w:r>
      <w:hyperlink r:id="rId18" w:history="1">
        <w:r w:rsidRPr="00ED1516">
          <w:rPr>
            <w:rFonts w:ascii="Times New Roman" w:hAnsi="Times New Roman" w:cs="Times New Roman"/>
            <w:kern w:val="0"/>
          </w:rPr>
          <w:t>https://doi.org/10.1002/pnp.288</w:t>
        </w:r>
      </w:hyperlink>
      <w:r w:rsidRPr="00ED1516">
        <w:rPr>
          <w:rFonts w:ascii="Times New Roman" w:hAnsi="Times New Roman" w:cs="Times New Roman"/>
          <w:kern w:val="0"/>
        </w:rPr>
        <w:t>.</w:t>
      </w:r>
    </w:p>
    <w:p w14:paraId="0D1C4C5C"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Cunniffe, M., Burke, M., Curran, M. and Collier, D. (2016) ‘Developing people-centeredness in the Irish healthcare system - continuous awareness and communication are key enablers to success’. </w:t>
      </w:r>
      <w:r w:rsidRPr="00ED1516">
        <w:rPr>
          <w:rFonts w:ascii="Times New Roman" w:hAnsi="Times New Roman" w:cs="Times New Roman"/>
          <w:i/>
          <w:iCs/>
          <w:kern w:val="0"/>
        </w:rPr>
        <w:t>International Journal of Integrated Care</w:t>
      </w:r>
      <w:r w:rsidRPr="00ED1516">
        <w:rPr>
          <w:rFonts w:ascii="Times New Roman" w:hAnsi="Times New Roman" w:cs="Times New Roman"/>
          <w:kern w:val="0"/>
        </w:rPr>
        <w:t xml:space="preserve"> 16(6), p. 389. Available at: </w:t>
      </w:r>
      <w:hyperlink r:id="rId19" w:history="1">
        <w:r w:rsidRPr="00ED1516">
          <w:rPr>
            <w:rFonts w:ascii="Times New Roman" w:hAnsi="Times New Roman" w:cs="Times New Roman"/>
            <w:kern w:val="0"/>
          </w:rPr>
          <w:t>https://doi.org/10.5334/ijic.2937</w:t>
        </w:r>
      </w:hyperlink>
      <w:r w:rsidRPr="00ED1516">
        <w:rPr>
          <w:rFonts w:ascii="Times New Roman" w:hAnsi="Times New Roman" w:cs="Times New Roman"/>
          <w:kern w:val="0"/>
        </w:rPr>
        <w:t>.</w:t>
      </w:r>
    </w:p>
    <w:p w14:paraId="11AA2F61"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Davis, P.D. and Marshall, D.R. (2014) ‘Teamwork’. </w:t>
      </w:r>
      <w:r w:rsidRPr="00ED1516">
        <w:rPr>
          <w:rFonts w:ascii="Times New Roman" w:hAnsi="Times New Roman" w:cs="Times New Roman"/>
          <w:i/>
          <w:iCs/>
          <w:kern w:val="0"/>
        </w:rPr>
        <w:t>Nursing Administration Quarterly</w:t>
      </w:r>
      <w:r w:rsidRPr="00ED1516">
        <w:rPr>
          <w:rFonts w:ascii="Times New Roman" w:hAnsi="Times New Roman" w:cs="Times New Roman"/>
          <w:kern w:val="0"/>
        </w:rPr>
        <w:t xml:space="preserve"> 38(3), pp. 221–229. Available at: </w:t>
      </w:r>
      <w:hyperlink r:id="rId20" w:history="1">
        <w:r w:rsidRPr="00ED1516">
          <w:rPr>
            <w:rFonts w:ascii="Times New Roman" w:hAnsi="Times New Roman" w:cs="Times New Roman"/>
            <w:kern w:val="0"/>
          </w:rPr>
          <w:t>https://doi.org/10.1097/naq.0000000000000046</w:t>
        </w:r>
      </w:hyperlink>
      <w:r w:rsidRPr="00ED1516">
        <w:rPr>
          <w:rFonts w:ascii="Times New Roman" w:hAnsi="Times New Roman" w:cs="Times New Roman"/>
          <w:kern w:val="0"/>
        </w:rPr>
        <w:t>.</w:t>
      </w:r>
    </w:p>
    <w:p w14:paraId="48E85A6E"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Desai, </w:t>
      </w:r>
      <w:proofErr w:type="spellStart"/>
      <w:r w:rsidRPr="00ED1516">
        <w:rPr>
          <w:rFonts w:ascii="Times New Roman" w:hAnsi="Times New Roman" w:cs="Times New Roman"/>
          <w:kern w:val="0"/>
        </w:rPr>
        <w:t>Prof.D</w:t>
      </w:r>
      <w:proofErr w:type="spellEnd"/>
      <w:r w:rsidRPr="00ED1516">
        <w:rPr>
          <w:rFonts w:ascii="Times New Roman" w:hAnsi="Times New Roman" w:cs="Times New Roman"/>
          <w:kern w:val="0"/>
        </w:rPr>
        <w:t xml:space="preserve">. (2018) ‘A Study on Linkage Between Job Satisfaction and Employee Retention’. </w:t>
      </w:r>
      <w:r w:rsidRPr="00ED1516">
        <w:rPr>
          <w:rFonts w:ascii="Times New Roman" w:hAnsi="Times New Roman" w:cs="Times New Roman"/>
          <w:i/>
          <w:iCs/>
          <w:kern w:val="0"/>
        </w:rPr>
        <w:t>International Journal for Research in Applied Science and Engineering Technology</w:t>
      </w:r>
      <w:r w:rsidRPr="00ED1516">
        <w:rPr>
          <w:rFonts w:ascii="Times New Roman" w:hAnsi="Times New Roman" w:cs="Times New Roman"/>
          <w:kern w:val="0"/>
        </w:rPr>
        <w:t xml:space="preserve"> 6(6), pp. 588–593. Available at: </w:t>
      </w:r>
      <w:hyperlink r:id="rId21" w:history="1">
        <w:r w:rsidRPr="00ED1516">
          <w:rPr>
            <w:rFonts w:ascii="Times New Roman" w:hAnsi="Times New Roman" w:cs="Times New Roman"/>
            <w:kern w:val="0"/>
          </w:rPr>
          <w:t>https://doi.org/10.22214/ijraset.2018.6092</w:t>
        </w:r>
      </w:hyperlink>
      <w:r w:rsidRPr="00ED1516">
        <w:rPr>
          <w:rFonts w:ascii="Times New Roman" w:hAnsi="Times New Roman" w:cs="Times New Roman"/>
          <w:kern w:val="0"/>
        </w:rPr>
        <w:t>.</w:t>
      </w:r>
    </w:p>
    <w:p w14:paraId="14E1FEA9"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Donabedian, A. (2005) ‘Evaluating the Quality of Medical Care’. </w:t>
      </w:r>
      <w:r w:rsidRPr="00ED1516">
        <w:rPr>
          <w:rFonts w:ascii="Times New Roman" w:hAnsi="Times New Roman" w:cs="Times New Roman"/>
          <w:i/>
          <w:iCs/>
          <w:kern w:val="0"/>
        </w:rPr>
        <w:t>Milbank Quarterly</w:t>
      </w:r>
      <w:r w:rsidRPr="00ED1516">
        <w:rPr>
          <w:rFonts w:ascii="Times New Roman" w:hAnsi="Times New Roman" w:cs="Times New Roman"/>
          <w:kern w:val="0"/>
        </w:rPr>
        <w:t xml:space="preserve"> 83(4), pp. 691–729. Available at: </w:t>
      </w:r>
      <w:hyperlink r:id="rId22" w:history="1">
        <w:r w:rsidRPr="00ED1516">
          <w:rPr>
            <w:rFonts w:ascii="Times New Roman" w:hAnsi="Times New Roman" w:cs="Times New Roman"/>
            <w:kern w:val="0"/>
          </w:rPr>
          <w:t>https://doi.org/10.1111/j.1468-0009.2005.00397.x</w:t>
        </w:r>
      </w:hyperlink>
      <w:r w:rsidRPr="00ED1516">
        <w:rPr>
          <w:rFonts w:ascii="Times New Roman" w:hAnsi="Times New Roman" w:cs="Times New Roman"/>
          <w:kern w:val="0"/>
        </w:rPr>
        <w:t>.</w:t>
      </w:r>
    </w:p>
    <w:p w14:paraId="3CF364EC"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Doyle, C., Lennox, L. and Bell, D. (2013) ‘A Systematic Review of Evidence on the Links between Patient Experience and Clinical Safety and Effectiveness’. </w:t>
      </w:r>
      <w:r w:rsidRPr="00ED1516">
        <w:rPr>
          <w:rFonts w:ascii="Times New Roman" w:hAnsi="Times New Roman" w:cs="Times New Roman"/>
          <w:i/>
          <w:iCs/>
          <w:kern w:val="0"/>
        </w:rPr>
        <w:t>BMJ Open</w:t>
      </w:r>
      <w:r w:rsidRPr="00ED1516">
        <w:rPr>
          <w:rFonts w:ascii="Times New Roman" w:hAnsi="Times New Roman" w:cs="Times New Roman"/>
          <w:kern w:val="0"/>
        </w:rPr>
        <w:t xml:space="preserve"> 3(1). Available at: </w:t>
      </w:r>
      <w:hyperlink r:id="rId23" w:history="1">
        <w:r w:rsidRPr="00ED1516">
          <w:rPr>
            <w:rFonts w:ascii="Times New Roman" w:hAnsi="Times New Roman" w:cs="Times New Roman"/>
            <w:kern w:val="0"/>
          </w:rPr>
          <w:t>https://bmjopen.bmj.com/content/3/1/e001570</w:t>
        </w:r>
      </w:hyperlink>
      <w:r w:rsidRPr="00ED1516">
        <w:rPr>
          <w:rFonts w:ascii="Times New Roman" w:hAnsi="Times New Roman" w:cs="Times New Roman"/>
          <w:kern w:val="0"/>
        </w:rPr>
        <w:t>.</w:t>
      </w:r>
    </w:p>
    <w:p w14:paraId="60738F2B"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Eddy, K., Jordan, Z. and Stephenson, M. (2014) ‘Health professionals’ experiences of teamwork education in acute hospital settings: a systematic review protocol’. </w:t>
      </w:r>
      <w:r w:rsidRPr="00ED1516">
        <w:rPr>
          <w:rFonts w:ascii="Times New Roman" w:hAnsi="Times New Roman" w:cs="Times New Roman"/>
          <w:i/>
          <w:iCs/>
          <w:kern w:val="0"/>
        </w:rPr>
        <w:t>JBI Database of Systematic Reviews and Implementation Reports</w:t>
      </w:r>
      <w:r w:rsidRPr="00ED1516">
        <w:rPr>
          <w:rFonts w:ascii="Times New Roman" w:hAnsi="Times New Roman" w:cs="Times New Roman"/>
          <w:kern w:val="0"/>
        </w:rPr>
        <w:t xml:space="preserve"> 12(8), pp. 90–105. Available at: </w:t>
      </w:r>
      <w:hyperlink r:id="rId24" w:history="1">
        <w:r w:rsidRPr="00ED1516">
          <w:rPr>
            <w:rFonts w:ascii="Times New Roman" w:hAnsi="Times New Roman" w:cs="Times New Roman"/>
            <w:kern w:val="0"/>
          </w:rPr>
          <w:t>https://doi.org/10.11124/jbisrir-2014-1060</w:t>
        </w:r>
      </w:hyperlink>
      <w:r w:rsidRPr="00ED1516">
        <w:rPr>
          <w:rFonts w:ascii="Times New Roman" w:hAnsi="Times New Roman" w:cs="Times New Roman"/>
          <w:kern w:val="0"/>
        </w:rPr>
        <w:t>.</w:t>
      </w:r>
    </w:p>
    <w:p w14:paraId="4C4851DE"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Epstein, R.M. and Street, R.L. (2019) ‘The Values and Value of Patient-</w:t>
      </w:r>
      <w:proofErr w:type="spellStart"/>
      <w:r w:rsidRPr="00ED1516">
        <w:rPr>
          <w:rFonts w:ascii="Times New Roman" w:hAnsi="Times New Roman" w:cs="Times New Roman"/>
          <w:kern w:val="0"/>
        </w:rPr>
        <w:t>Centered</w:t>
      </w:r>
      <w:proofErr w:type="spellEnd"/>
      <w:r w:rsidRPr="00ED1516">
        <w:rPr>
          <w:rFonts w:ascii="Times New Roman" w:hAnsi="Times New Roman" w:cs="Times New Roman"/>
          <w:kern w:val="0"/>
        </w:rPr>
        <w:t xml:space="preserve"> Care’. </w:t>
      </w:r>
      <w:r w:rsidRPr="00ED1516">
        <w:rPr>
          <w:rFonts w:ascii="Times New Roman" w:hAnsi="Times New Roman" w:cs="Times New Roman"/>
          <w:i/>
          <w:iCs/>
          <w:kern w:val="0"/>
        </w:rPr>
        <w:t>The Annals of Family Medicine</w:t>
      </w:r>
      <w:r w:rsidRPr="00ED1516">
        <w:rPr>
          <w:rFonts w:ascii="Times New Roman" w:hAnsi="Times New Roman" w:cs="Times New Roman"/>
          <w:kern w:val="0"/>
        </w:rPr>
        <w:t xml:space="preserve"> 9(2), pp. 100–103. Available at: </w:t>
      </w:r>
      <w:hyperlink r:id="rId25" w:history="1">
        <w:r w:rsidRPr="00ED1516">
          <w:rPr>
            <w:rFonts w:ascii="Times New Roman" w:hAnsi="Times New Roman" w:cs="Times New Roman"/>
            <w:kern w:val="0"/>
          </w:rPr>
          <w:t>https://doi.org/10.1370/afm.1239</w:t>
        </w:r>
      </w:hyperlink>
      <w:r w:rsidRPr="00ED1516">
        <w:rPr>
          <w:rFonts w:ascii="Times New Roman" w:hAnsi="Times New Roman" w:cs="Times New Roman"/>
          <w:kern w:val="0"/>
        </w:rPr>
        <w:t>.</w:t>
      </w:r>
    </w:p>
    <w:p w14:paraId="0D79850C"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Förster, C., Duchek, S., Geithner, S. and </w:t>
      </w:r>
      <w:proofErr w:type="spellStart"/>
      <w:r w:rsidRPr="00ED1516">
        <w:rPr>
          <w:rFonts w:ascii="Times New Roman" w:hAnsi="Times New Roman" w:cs="Times New Roman"/>
          <w:kern w:val="0"/>
        </w:rPr>
        <w:t>Krägler</w:t>
      </w:r>
      <w:proofErr w:type="spellEnd"/>
      <w:r w:rsidRPr="00ED1516">
        <w:rPr>
          <w:rFonts w:ascii="Times New Roman" w:hAnsi="Times New Roman" w:cs="Times New Roman"/>
          <w:kern w:val="0"/>
        </w:rPr>
        <w:t xml:space="preserve">, M. (2022) ‘Developing an integrated framework of healthcare leaders’ resilience’. </w:t>
      </w:r>
      <w:r w:rsidRPr="00ED1516">
        <w:rPr>
          <w:rFonts w:ascii="Times New Roman" w:hAnsi="Times New Roman" w:cs="Times New Roman"/>
          <w:i/>
          <w:iCs/>
          <w:kern w:val="0"/>
        </w:rPr>
        <w:t>Review of Managerial Science</w:t>
      </w:r>
      <w:r w:rsidRPr="00ED1516">
        <w:rPr>
          <w:rFonts w:ascii="Times New Roman" w:hAnsi="Times New Roman" w:cs="Times New Roman"/>
          <w:kern w:val="0"/>
        </w:rPr>
        <w:t xml:space="preserve"> 17. Available </w:t>
      </w:r>
      <w:r w:rsidRPr="00ED1516">
        <w:rPr>
          <w:rFonts w:ascii="Times New Roman" w:hAnsi="Times New Roman" w:cs="Times New Roman"/>
          <w:kern w:val="0"/>
        </w:rPr>
        <w:lastRenderedPageBreak/>
        <w:t xml:space="preserve">at: </w:t>
      </w:r>
      <w:hyperlink r:id="rId26" w:history="1">
        <w:r w:rsidRPr="00ED1516">
          <w:rPr>
            <w:rFonts w:ascii="Times New Roman" w:hAnsi="Times New Roman" w:cs="Times New Roman"/>
            <w:kern w:val="0"/>
          </w:rPr>
          <w:t>https://doi.org/10.1007/s11846-022-00572-2</w:t>
        </w:r>
      </w:hyperlink>
      <w:r w:rsidRPr="00ED1516">
        <w:rPr>
          <w:rFonts w:ascii="Times New Roman" w:hAnsi="Times New Roman" w:cs="Times New Roman"/>
          <w:kern w:val="0"/>
        </w:rPr>
        <w:t>.</w:t>
      </w:r>
    </w:p>
    <w:p w14:paraId="09F1D735"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proofErr w:type="spellStart"/>
      <w:r w:rsidRPr="00ED1516">
        <w:rPr>
          <w:rFonts w:ascii="Times New Roman" w:hAnsi="Times New Roman" w:cs="Times New Roman"/>
          <w:kern w:val="0"/>
        </w:rPr>
        <w:t>Foygelman</w:t>
      </w:r>
      <w:proofErr w:type="spellEnd"/>
      <w:r w:rsidRPr="00ED1516">
        <w:rPr>
          <w:rFonts w:ascii="Times New Roman" w:hAnsi="Times New Roman" w:cs="Times New Roman"/>
          <w:kern w:val="0"/>
        </w:rPr>
        <w:t xml:space="preserve">, Y. (2023) ‘Organization of Palliative Care at Home: Specific Features and Management’. </w:t>
      </w:r>
      <w:proofErr w:type="spellStart"/>
      <w:r w:rsidRPr="00ED1516">
        <w:rPr>
          <w:rFonts w:ascii="Times New Roman" w:hAnsi="Times New Roman" w:cs="Times New Roman"/>
          <w:i/>
          <w:iCs/>
          <w:kern w:val="0"/>
        </w:rPr>
        <w:t>Медсестринство</w:t>
      </w:r>
      <w:proofErr w:type="spellEnd"/>
      <w:r w:rsidRPr="00ED1516">
        <w:rPr>
          <w:rFonts w:ascii="Times New Roman" w:hAnsi="Times New Roman" w:cs="Times New Roman"/>
          <w:kern w:val="0"/>
        </w:rPr>
        <w:t xml:space="preserve"> (3). Available at: </w:t>
      </w:r>
      <w:hyperlink r:id="rId27" w:history="1">
        <w:r w:rsidRPr="00ED1516">
          <w:rPr>
            <w:rFonts w:ascii="Times New Roman" w:hAnsi="Times New Roman" w:cs="Times New Roman"/>
            <w:kern w:val="0"/>
          </w:rPr>
          <w:t>https://scite.ai/reports/organization-of-palliative-care-at-dvy54eNR</w:t>
        </w:r>
      </w:hyperlink>
      <w:r w:rsidRPr="00ED1516">
        <w:rPr>
          <w:rFonts w:ascii="Times New Roman" w:hAnsi="Times New Roman" w:cs="Times New Roman"/>
          <w:kern w:val="0"/>
        </w:rPr>
        <w:t xml:space="preserve"> (Accessed: 21 November 2024).</w:t>
      </w:r>
    </w:p>
    <w:p w14:paraId="1DD9C86C"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Frich, J.C., Brewster, A.L., Cherlin, E.J. and Bradley, E.H. (2014) ‘Leadership Development Programs for Physicians: A Systematic Review’. </w:t>
      </w:r>
      <w:r w:rsidRPr="00ED1516">
        <w:rPr>
          <w:rFonts w:ascii="Times New Roman" w:hAnsi="Times New Roman" w:cs="Times New Roman"/>
          <w:i/>
          <w:iCs/>
          <w:kern w:val="0"/>
        </w:rPr>
        <w:t>Journal of General Internal Medicine</w:t>
      </w:r>
      <w:r w:rsidRPr="00ED1516">
        <w:rPr>
          <w:rFonts w:ascii="Times New Roman" w:hAnsi="Times New Roman" w:cs="Times New Roman"/>
          <w:kern w:val="0"/>
        </w:rPr>
        <w:t xml:space="preserve"> 30(5), pp. 656–674. Available at: </w:t>
      </w:r>
      <w:hyperlink r:id="rId28" w:history="1">
        <w:r w:rsidRPr="00ED1516">
          <w:rPr>
            <w:rFonts w:ascii="Times New Roman" w:hAnsi="Times New Roman" w:cs="Times New Roman"/>
            <w:kern w:val="0"/>
          </w:rPr>
          <w:t>https://doi.org/10.1007/s11606-014-3141-1</w:t>
        </w:r>
      </w:hyperlink>
      <w:r w:rsidRPr="00ED1516">
        <w:rPr>
          <w:rFonts w:ascii="Times New Roman" w:hAnsi="Times New Roman" w:cs="Times New Roman"/>
          <w:kern w:val="0"/>
        </w:rPr>
        <w:t>.</w:t>
      </w:r>
    </w:p>
    <w:p w14:paraId="46EAAB9B"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Grumbach, K. and Bodenheimer, T. (2004) ‘Can Health Care Teams Improve Primary Care Practice?’ </w:t>
      </w:r>
      <w:r w:rsidRPr="00ED1516">
        <w:rPr>
          <w:rFonts w:ascii="Times New Roman" w:hAnsi="Times New Roman" w:cs="Times New Roman"/>
          <w:i/>
          <w:iCs/>
          <w:kern w:val="0"/>
        </w:rPr>
        <w:t>JAMA</w:t>
      </w:r>
      <w:r w:rsidRPr="00ED1516">
        <w:rPr>
          <w:rFonts w:ascii="Times New Roman" w:hAnsi="Times New Roman" w:cs="Times New Roman"/>
          <w:kern w:val="0"/>
        </w:rPr>
        <w:t xml:space="preserve"> 291(10), p. 1246. Available at: </w:t>
      </w:r>
      <w:hyperlink r:id="rId29" w:history="1">
        <w:r w:rsidRPr="00ED1516">
          <w:rPr>
            <w:rFonts w:ascii="Times New Roman" w:hAnsi="Times New Roman" w:cs="Times New Roman"/>
            <w:kern w:val="0"/>
          </w:rPr>
          <w:t>https://doi.org/10.1001/jama.291.10.1246</w:t>
        </w:r>
      </w:hyperlink>
      <w:r w:rsidRPr="00ED1516">
        <w:rPr>
          <w:rFonts w:ascii="Times New Roman" w:hAnsi="Times New Roman" w:cs="Times New Roman"/>
          <w:kern w:val="0"/>
        </w:rPr>
        <w:t>.</w:t>
      </w:r>
    </w:p>
    <w:p w14:paraId="33C62104"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Gucciardi, E., Espin, S., Morganti, A. and Dorado, L. (2016) ‘Exploring interprofessional collaboration during the integration of diabetes teams into primary care’. </w:t>
      </w:r>
      <w:r w:rsidRPr="00ED1516">
        <w:rPr>
          <w:rFonts w:ascii="Times New Roman" w:hAnsi="Times New Roman" w:cs="Times New Roman"/>
          <w:i/>
          <w:iCs/>
          <w:kern w:val="0"/>
        </w:rPr>
        <w:t>BMC Family Practice</w:t>
      </w:r>
      <w:r w:rsidRPr="00ED1516">
        <w:rPr>
          <w:rFonts w:ascii="Times New Roman" w:hAnsi="Times New Roman" w:cs="Times New Roman"/>
          <w:kern w:val="0"/>
        </w:rPr>
        <w:t xml:space="preserve"> 17(1). Available at: </w:t>
      </w:r>
      <w:hyperlink r:id="rId30" w:history="1">
        <w:r w:rsidRPr="00ED1516">
          <w:rPr>
            <w:rFonts w:ascii="Times New Roman" w:hAnsi="Times New Roman" w:cs="Times New Roman"/>
            <w:kern w:val="0"/>
          </w:rPr>
          <w:t>https://doi.org/10.1186/s12875-016-0407-1</w:t>
        </w:r>
      </w:hyperlink>
      <w:r w:rsidRPr="00ED1516">
        <w:rPr>
          <w:rFonts w:ascii="Times New Roman" w:hAnsi="Times New Roman" w:cs="Times New Roman"/>
          <w:kern w:val="0"/>
        </w:rPr>
        <w:t>.</w:t>
      </w:r>
    </w:p>
    <w:p w14:paraId="52ED69C6"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Hoyt, C., Pearson, A., Skowronski, J., Lancaster, S., Smith, C. and Daniel, </w:t>
      </w:r>
      <w:proofErr w:type="spellStart"/>
      <w:r w:rsidRPr="00ED1516">
        <w:rPr>
          <w:rFonts w:ascii="Times New Roman" w:hAnsi="Times New Roman" w:cs="Times New Roman"/>
          <w:kern w:val="0"/>
        </w:rPr>
        <w:t>AndyG.S</w:t>
      </w:r>
      <w:proofErr w:type="spellEnd"/>
      <w:r w:rsidRPr="00ED1516">
        <w:rPr>
          <w:rFonts w:ascii="Times New Roman" w:hAnsi="Times New Roman" w:cs="Times New Roman"/>
          <w:kern w:val="0"/>
        </w:rPr>
        <w:t xml:space="preserve">. (2021) ‘Don’t ignore the tipping point: A framework to fuel diversity, equity, and inclusion efforts in health-care </w:t>
      </w:r>
      <w:proofErr w:type="gramStart"/>
      <w:r w:rsidRPr="00ED1516">
        <w:rPr>
          <w:rFonts w:ascii="Times New Roman" w:hAnsi="Times New Roman" w:cs="Times New Roman"/>
          <w:kern w:val="0"/>
        </w:rPr>
        <w:t>sciences’</w:t>
      </w:r>
      <w:proofErr w:type="gramEnd"/>
      <w:r w:rsidRPr="00ED1516">
        <w:rPr>
          <w:rFonts w:ascii="Times New Roman" w:hAnsi="Times New Roman" w:cs="Times New Roman"/>
          <w:kern w:val="0"/>
        </w:rPr>
        <w:t xml:space="preserve">. </w:t>
      </w:r>
      <w:r w:rsidRPr="00ED1516">
        <w:rPr>
          <w:rFonts w:ascii="Times New Roman" w:hAnsi="Times New Roman" w:cs="Times New Roman"/>
          <w:i/>
          <w:iCs/>
          <w:kern w:val="0"/>
        </w:rPr>
        <w:t>Education in the Health Professions</w:t>
      </w:r>
      <w:r w:rsidRPr="00ED1516">
        <w:rPr>
          <w:rFonts w:ascii="Times New Roman" w:hAnsi="Times New Roman" w:cs="Times New Roman"/>
          <w:kern w:val="0"/>
        </w:rPr>
        <w:t xml:space="preserve"> 4(2), p. 33. Available at: </w:t>
      </w:r>
      <w:hyperlink r:id="rId31" w:history="1">
        <w:r w:rsidRPr="00ED1516">
          <w:rPr>
            <w:rFonts w:ascii="Times New Roman" w:hAnsi="Times New Roman" w:cs="Times New Roman"/>
            <w:kern w:val="0"/>
          </w:rPr>
          <w:t>https://doi.org/10.4103/ehp.ehp_11_21</w:t>
        </w:r>
      </w:hyperlink>
      <w:r w:rsidRPr="00ED1516">
        <w:rPr>
          <w:rFonts w:ascii="Times New Roman" w:hAnsi="Times New Roman" w:cs="Times New Roman"/>
          <w:kern w:val="0"/>
        </w:rPr>
        <w:t>.</w:t>
      </w:r>
    </w:p>
    <w:p w14:paraId="78FFAA2B"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Huber, T.P., Rodriguez, H.P. and Shortell, S.M. (2019) ‘The influence of leadership facilitation on relational coordination among primary care team members of accountable care </w:t>
      </w:r>
      <w:proofErr w:type="gramStart"/>
      <w:r w:rsidRPr="00ED1516">
        <w:rPr>
          <w:rFonts w:ascii="Times New Roman" w:hAnsi="Times New Roman" w:cs="Times New Roman"/>
          <w:kern w:val="0"/>
        </w:rPr>
        <w:t>organizations’</w:t>
      </w:r>
      <w:proofErr w:type="gramEnd"/>
      <w:r w:rsidRPr="00ED1516">
        <w:rPr>
          <w:rFonts w:ascii="Times New Roman" w:hAnsi="Times New Roman" w:cs="Times New Roman"/>
          <w:kern w:val="0"/>
        </w:rPr>
        <w:t xml:space="preserve">. </w:t>
      </w:r>
      <w:r w:rsidRPr="00ED1516">
        <w:rPr>
          <w:rFonts w:ascii="Times New Roman" w:hAnsi="Times New Roman" w:cs="Times New Roman"/>
          <w:i/>
          <w:iCs/>
          <w:kern w:val="0"/>
        </w:rPr>
        <w:t>Health Care Management Review</w:t>
      </w:r>
      <w:r w:rsidRPr="00ED1516">
        <w:rPr>
          <w:rFonts w:ascii="Times New Roman" w:hAnsi="Times New Roman" w:cs="Times New Roman"/>
          <w:kern w:val="0"/>
        </w:rPr>
        <w:t xml:space="preserve">, p. 1. Available at: </w:t>
      </w:r>
      <w:hyperlink r:id="rId32" w:history="1">
        <w:r w:rsidRPr="00ED1516">
          <w:rPr>
            <w:rFonts w:ascii="Times New Roman" w:hAnsi="Times New Roman" w:cs="Times New Roman"/>
            <w:kern w:val="0"/>
          </w:rPr>
          <w:t>https://doi.org/10.1097/hmr.0000000000000241</w:t>
        </w:r>
      </w:hyperlink>
      <w:r w:rsidRPr="00ED1516">
        <w:rPr>
          <w:rFonts w:ascii="Times New Roman" w:hAnsi="Times New Roman" w:cs="Times New Roman"/>
          <w:kern w:val="0"/>
        </w:rPr>
        <w:t>.</w:t>
      </w:r>
    </w:p>
    <w:p w14:paraId="03301A47"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proofErr w:type="spellStart"/>
      <w:r w:rsidRPr="00ED1516">
        <w:rPr>
          <w:rFonts w:ascii="Times New Roman" w:hAnsi="Times New Roman" w:cs="Times New Roman"/>
          <w:kern w:val="0"/>
        </w:rPr>
        <w:t>Hunitie</w:t>
      </w:r>
      <w:proofErr w:type="spellEnd"/>
      <w:r w:rsidRPr="00ED1516">
        <w:rPr>
          <w:rFonts w:ascii="Times New Roman" w:hAnsi="Times New Roman" w:cs="Times New Roman"/>
          <w:kern w:val="0"/>
        </w:rPr>
        <w:t xml:space="preserve">, M. (2018) ‘Impact of strategic leadership on strategic competitive advantage through strategic thinking and strategic planning: bi-meditational research’. </w:t>
      </w:r>
      <w:r w:rsidRPr="00ED1516">
        <w:rPr>
          <w:rFonts w:ascii="Times New Roman" w:hAnsi="Times New Roman" w:cs="Times New Roman"/>
          <w:i/>
          <w:iCs/>
          <w:kern w:val="0"/>
        </w:rPr>
        <w:t>Business: Theory and Practice</w:t>
      </w:r>
      <w:r w:rsidRPr="00ED1516">
        <w:rPr>
          <w:rFonts w:ascii="Times New Roman" w:hAnsi="Times New Roman" w:cs="Times New Roman"/>
          <w:kern w:val="0"/>
        </w:rPr>
        <w:t xml:space="preserve"> 19(1), pp. 322–330. Available at: </w:t>
      </w:r>
      <w:hyperlink r:id="rId33" w:history="1">
        <w:r w:rsidRPr="00ED1516">
          <w:rPr>
            <w:rFonts w:ascii="Times New Roman" w:hAnsi="Times New Roman" w:cs="Times New Roman"/>
            <w:kern w:val="0"/>
          </w:rPr>
          <w:t>https://doi.org/10.3846/btp.2018.32</w:t>
        </w:r>
      </w:hyperlink>
      <w:r w:rsidRPr="00ED1516">
        <w:rPr>
          <w:rFonts w:ascii="Times New Roman" w:hAnsi="Times New Roman" w:cs="Times New Roman"/>
          <w:kern w:val="0"/>
        </w:rPr>
        <w:t>.</w:t>
      </w:r>
    </w:p>
    <w:p w14:paraId="676CC392"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Ingram, H. and </w:t>
      </w:r>
      <w:proofErr w:type="spellStart"/>
      <w:r w:rsidRPr="00ED1516">
        <w:rPr>
          <w:rFonts w:ascii="Times New Roman" w:hAnsi="Times New Roman" w:cs="Times New Roman"/>
          <w:kern w:val="0"/>
        </w:rPr>
        <w:t>Desombre</w:t>
      </w:r>
      <w:proofErr w:type="spellEnd"/>
      <w:r w:rsidRPr="00ED1516">
        <w:rPr>
          <w:rFonts w:ascii="Times New Roman" w:hAnsi="Times New Roman" w:cs="Times New Roman"/>
          <w:kern w:val="0"/>
        </w:rPr>
        <w:t xml:space="preserve">, T. (1999) ‘Teamwork in health care’. </w:t>
      </w:r>
      <w:r w:rsidRPr="00ED1516">
        <w:rPr>
          <w:rFonts w:ascii="Times New Roman" w:hAnsi="Times New Roman" w:cs="Times New Roman"/>
          <w:i/>
          <w:iCs/>
          <w:kern w:val="0"/>
        </w:rPr>
        <w:t>Journal of Management in Medicine</w:t>
      </w:r>
      <w:r w:rsidRPr="00ED1516">
        <w:rPr>
          <w:rFonts w:ascii="Times New Roman" w:hAnsi="Times New Roman" w:cs="Times New Roman"/>
          <w:kern w:val="0"/>
        </w:rPr>
        <w:t xml:space="preserve"> 13(1), pp. 51–59. Available at: </w:t>
      </w:r>
      <w:hyperlink r:id="rId34" w:history="1">
        <w:r w:rsidRPr="00ED1516">
          <w:rPr>
            <w:rFonts w:ascii="Times New Roman" w:hAnsi="Times New Roman" w:cs="Times New Roman"/>
            <w:kern w:val="0"/>
          </w:rPr>
          <w:t>https://doi.org/10.1108/02689239910261354</w:t>
        </w:r>
      </w:hyperlink>
      <w:r w:rsidRPr="00ED1516">
        <w:rPr>
          <w:rFonts w:ascii="Times New Roman" w:hAnsi="Times New Roman" w:cs="Times New Roman"/>
          <w:kern w:val="0"/>
        </w:rPr>
        <w:t>.</w:t>
      </w:r>
    </w:p>
    <w:p w14:paraId="5297B792"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Koopman, W.J., LaDonna, K.A., Anne Kinsella, E., Venance, S.L. and Watling, C.J. (2021) ‘Getting airtime: Exploring how patients shape the stories they tell health </w:t>
      </w:r>
      <w:proofErr w:type="gramStart"/>
      <w:r w:rsidRPr="00ED1516">
        <w:rPr>
          <w:rFonts w:ascii="Times New Roman" w:hAnsi="Times New Roman" w:cs="Times New Roman"/>
          <w:kern w:val="0"/>
        </w:rPr>
        <w:t>practitioners’</w:t>
      </w:r>
      <w:proofErr w:type="gramEnd"/>
      <w:r w:rsidRPr="00ED1516">
        <w:rPr>
          <w:rFonts w:ascii="Times New Roman" w:hAnsi="Times New Roman" w:cs="Times New Roman"/>
          <w:kern w:val="0"/>
        </w:rPr>
        <w:t xml:space="preserve">. </w:t>
      </w:r>
      <w:r w:rsidRPr="00ED1516">
        <w:rPr>
          <w:rFonts w:ascii="Times New Roman" w:hAnsi="Times New Roman" w:cs="Times New Roman"/>
          <w:i/>
          <w:iCs/>
          <w:kern w:val="0"/>
        </w:rPr>
        <w:t>Medical Education</w:t>
      </w:r>
      <w:r w:rsidRPr="00ED1516">
        <w:rPr>
          <w:rFonts w:ascii="Times New Roman" w:hAnsi="Times New Roman" w:cs="Times New Roman"/>
          <w:kern w:val="0"/>
        </w:rPr>
        <w:t xml:space="preserve"> 55(10), pp. 1142–1151. Available at: </w:t>
      </w:r>
      <w:hyperlink r:id="rId35" w:history="1">
        <w:r w:rsidRPr="00ED1516">
          <w:rPr>
            <w:rFonts w:ascii="Times New Roman" w:hAnsi="Times New Roman" w:cs="Times New Roman"/>
            <w:kern w:val="0"/>
          </w:rPr>
          <w:t>https://doi.org/10.1111/medu.14561</w:t>
        </w:r>
      </w:hyperlink>
      <w:r w:rsidRPr="00ED1516">
        <w:rPr>
          <w:rFonts w:ascii="Times New Roman" w:hAnsi="Times New Roman" w:cs="Times New Roman"/>
          <w:kern w:val="0"/>
        </w:rPr>
        <w:t>.</w:t>
      </w:r>
    </w:p>
    <w:p w14:paraId="216A2C5D"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Korkmaz, A.V., van Engen, M.L., Knappert, L. and Schalk, R. (2022) ‘About and beyond Leading Uniqueness and belongingness: a Systematic Review of Inclusive Leadership </w:t>
      </w:r>
      <w:r w:rsidRPr="00ED1516">
        <w:rPr>
          <w:rFonts w:ascii="Times New Roman" w:hAnsi="Times New Roman" w:cs="Times New Roman"/>
          <w:kern w:val="0"/>
        </w:rPr>
        <w:lastRenderedPageBreak/>
        <w:t xml:space="preserve">Research’. </w:t>
      </w:r>
      <w:r w:rsidRPr="00ED1516">
        <w:rPr>
          <w:rFonts w:ascii="Times New Roman" w:hAnsi="Times New Roman" w:cs="Times New Roman"/>
          <w:i/>
          <w:iCs/>
          <w:kern w:val="0"/>
        </w:rPr>
        <w:t>Human Resource Management Review</w:t>
      </w:r>
      <w:r w:rsidRPr="00ED1516">
        <w:rPr>
          <w:rFonts w:ascii="Times New Roman" w:hAnsi="Times New Roman" w:cs="Times New Roman"/>
          <w:kern w:val="0"/>
        </w:rPr>
        <w:t xml:space="preserve"> 32(4), p. 100894. Available at: </w:t>
      </w:r>
      <w:hyperlink r:id="rId36" w:history="1">
        <w:r w:rsidRPr="00ED1516">
          <w:rPr>
            <w:rFonts w:ascii="Times New Roman" w:hAnsi="Times New Roman" w:cs="Times New Roman"/>
            <w:kern w:val="0"/>
          </w:rPr>
          <w:t>https://www.sciencedirect.com/science/article/pii/S105348222200002X</w:t>
        </w:r>
      </w:hyperlink>
      <w:r w:rsidRPr="00ED1516">
        <w:rPr>
          <w:rFonts w:ascii="Times New Roman" w:hAnsi="Times New Roman" w:cs="Times New Roman"/>
          <w:kern w:val="0"/>
        </w:rPr>
        <w:t>.</w:t>
      </w:r>
    </w:p>
    <w:p w14:paraId="0134BAD7"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Kumra, T., Hsu, Y.-J., Cheng, T.L., Marsteller, J.A., McGuire, M. and Cooper, L.A. (2020) ‘The Association between Organizational Cultural Competence and Teamwork Climate in a Network of Primary Care Practices’. </w:t>
      </w:r>
      <w:r w:rsidRPr="00ED1516">
        <w:rPr>
          <w:rFonts w:ascii="Times New Roman" w:hAnsi="Times New Roman" w:cs="Times New Roman"/>
          <w:i/>
          <w:iCs/>
          <w:kern w:val="0"/>
        </w:rPr>
        <w:t>Health Care Management Review</w:t>
      </w:r>
      <w:r w:rsidRPr="00ED1516">
        <w:rPr>
          <w:rFonts w:ascii="Times New Roman" w:hAnsi="Times New Roman" w:cs="Times New Roman"/>
          <w:kern w:val="0"/>
        </w:rPr>
        <w:t xml:space="preserve"> 45(2), pp. 106–116. Available at: </w:t>
      </w:r>
      <w:hyperlink r:id="rId37" w:history="1">
        <w:r w:rsidRPr="00ED1516">
          <w:rPr>
            <w:rFonts w:ascii="Times New Roman" w:hAnsi="Times New Roman" w:cs="Times New Roman"/>
            <w:kern w:val="0"/>
          </w:rPr>
          <w:t>https://www.ncbi.nlm.nih.gov/pmc/articles/PMC6345619/</w:t>
        </w:r>
      </w:hyperlink>
      <w:r w:rsidRPr="00ED1516">
        <w:rPr>
          <w:rFonts w:ascii="Times New Roman" w:hAnsi="Times New Roman" w:cs="Times New Roman"/>
          <w:kern w:val="0"/>
        </w:rPr>
        <w:t>.</w:t>
      </w:r>
    </w:p>
    <w:p w14:paraId="5EF06F6B"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Leonard, M., Graham, S. and </w:t>
      </w:r>
      <w:proofErr w:type="spellStart"/>
      <w:r w:rsidRPr="00ED1516">
        <w:rPr>
          <w:rFonts w:ascii="Times New Roman" w:hAnsi="Times New Roman" w:cs="Times New Roman"/>
          <w:kern w:val="0"/>
        </w:rPr>
        <w:t>Bonacum</w:t>
      </w:r>
      <w:proofErr w:type="spellEnd"/>
      <w:r w:rsidRPr="00ED1516">
        <w:rPr>
          <w:rFonts w:ascii="Times New Roman" w:hAnsi="Times New Roman" w:cs="Times New Roman"/>
          <w:kern w:val="0"/>
        </w:rPr>
        <w:t xml:space="preserve">, D. (2004) ‘The Human factor: the Critical Importance of Effective Teamwork and Communication in Providing Safe Care’. </w:t>
      </w:r>
      <w:r w:rsidRPr="00ED1516">
        <w:rPr>
          <w:rFonts w:ascii="Times New Roman" w:hAnsi="Times New Roman" w:cs="Times New Roman"/>
          <w:i/>
          <w:iCs/>
          <w:kern w:val="0"/>
        </w:rPr>
        <w:t>Quality and Safety in Health Care</w:t>
      </w:r>
      <w:r w:rsidRPr="00ED1516">
        <w:rPr>
          <w:rFonts w:ascii="Times New Roman" w:hAnsi="Times New Roman" w:cs="Times New Roman"/>
          <w:kern w:val="0"/>
        </w:rPr>
        <w:t xml:space="preserve"> 13(1), pp. 85–90. Available at: </w:t>
      </w:r>
      <w:hyperlink r:id="rId38" w:history="1">
        <w:r w:rsidRPr="00ED1516">
          <w:rPr>
            <w:rFonts w:ascii="Times New Roman" w:hAnsi="Times New Roman" w:cs="Times New Roman"/>
            <w:kern w:val="0"/>
          </w:rPr>
          <w:t>https://qualitysafety.bmj.com/content/13/suppl_1/i85?int_source=trendmd&amp;int_medium=cp</w:t>
        </w:r>
      </w:hyperlink>
      <w:r w:rsidRPr="00ED1516">
        <w:rPr>
          <w:rFonts w:ascii="Times New Roman" w:hAnsi="Times New Roman" w:cs="Times New Roman"/>
          <w:kern w:val="0"/>
        </w:rPr>
        <w:t>.</w:t>
      </w:r>
    </w:p>
    <w:p w14:paraId="48EF473F"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Ling, B., Liu, Z., Chen, D. and Sun, L. (2021) ‘Team Flexibility in Organizational Change Context: Antecedents and Consequences’. </w:t>
      </w:r>
      <w:r w:rsidRPr="00ED1516">
        <w:rPr>
          <w:rFonts w:ascii="Times New Roman" w:hAnsi="Times New Roman" w:cs="Times New Roman"/>
          <w:i/>
          <w:iCs/>
          <w:kern w:val="0"/>
        </w:rPr>
        <w:t xml:space="preserve">Psychology Research and </w:t>
      </w:r>
      <w:proofErr w:type="spellStart"/>
      <w:r w:rsidRPr="00ED1516">
        <w:rPr>
          <w:rFonts w:ascii="Times New Roman" w:hAnsi="Times New Roman" w:cs="Times New Roman"/>
          <w:i/>
          <w:iCs/>
          <w:kern w:val="0"/>
        </w:rPr>
        <w:t>Behavior</w:t>
      </w:r>
      <w:proofErr w:type="spellEnd"/>
      <w:r w:rsidRPr="00ED1516">
        <w:rPr>
          <w:rFonts w:ascii="Times New Roman" w:hAnsi="Times New Roman" w:cs="Times New Roman"/>
          <w:i/>
          <w:iCs/>
          <w:kern w:val="0"/>
        </w:rPr>
        <w:t xml:space="preserve"> Management</w:t>
      </w:r>
      <w:r w:rsidRPr="00ED1516">
        <w:rPr>
          <w:rFonts w:ascii="Times New Roman" w:hAnsi="Times New Roman" w:cs="Times New Roman"/>
          <w:kern w:val="0"/>
        </w:rPr>
        <w:t xml:space="preserve"> 14, pp. 1805–1821. Available at: </w:t>
      </w:r>
      <w:hyperlink r:id="rId39" w:history="1">
        <w:r w:rsidRPr="00ED1516">
          <w:rPr>
            <w:rFonts w:ascii="Times New Roman" w:hAnsi="Times New Roman" w:cs="Times New Roman"/>
            <w:kern w:val="0"/>
          </w:rPr>
          <w:t>https://doi.org/10.2147/prbm.s332222</w:t>
        </w:r>
      </w:hyperlink>
      <w:r w:rsidRPr="00ED1516">
        <w:rPr>
          <w:rFonts w:ascii="Times New Roman" w:hAnsi="Times New Roman" w:cs="Times New Roman"/>
          <w:kern w:val="0"/>
        </w:rPr>
        <w:t>.</w:t>
      </w:r>
    </w:p>
    <w:p w14:paraId="1E8D05FE"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Lingard, L., Espin, S., Whyte, S., Regehr, G., Baker, G. R., Reznick, R., Bohnen, J., Orser, B., Doran, D., and Grober, E. (2004) ‘Communication failures in the operating room: An observational classification of recurrent types and </w:t>
      </w:r>
      <w:proofErr w:type="gramStart"/>
      <w:r w:rsidRPr="00ED1516">
        <w:rPr>
          <w:rFonts w:ascii="Times New Roman" w:hAnsi="Times New Roman" w:cs="Times New Roman"/>
          <w:kern w:val="0"/>
        </w:rPr>
        <w:t>effects’</w:t>
      </w:r>
      <w:proofErr w:type="gramEnd"/>
      <w:r w:rsidRPr="00ED1516">
        <w:rPr>
          <w:rFonts w:ascii="Times New Roman" w:hAnsi="Times New Roman" w:cs="Times New Roman"/>
          <w:kern w:val="0"/>
        </w:rPr>
        <w:t xml:space="preserve">. </w:t>
      </w:r>
      <w:r w:rsidRPr="00ED1516">
        <w:rPr>
          <w:rFonts w:ascii="Times New Roman" w:hAnsi="Times New Roman" w:cs="Times New Roman"/>
          <w:i/>
          <w:iCs/>
          <w:kern w:val="0"/>
        </w:rPr>
        <w:t>Downloaded from Qual Saf Health Care</w:t>
      </w:r>
      <w:r w:rsidRPr="00ED1516">
        <w:rPr>
          <w:rFonts w:ascii="Times New Roman" w:hAnsi="Times New Roman" w:cs="Times New Roman"/>
          <w:kern w:val="0"/>
        </w:rPr>
        <w:t xml:space="preserve"> 13(5), pp. 330–334. Available at: </w:t>
      </w:r>
      <w:hyperlink r:id="rId40" w:history="1">
        <w:r w:rsidRPr="00ED1516">
          <w:rPr>
            <w:rFonts w:ascii="Times New Roman" w:hAnsi="Times New Roman" w:cs="Times New Roman"/>
            <w:kern w:val="0"/>
          </w:rPr>
          <w:t>https://qualitysafety.bmj.com/content/qhc/13/5/330.full.pdf</w:t>
        </w:r>
      </w:hyperlink>
      <w:r w:rsidRPr="00ED1516">
        <w:rPr>
          <w:rFonts w:ascii="Times New Roman" w:hAnsi="Times New Roman" w:cs="Times New Roman"/>
          <w:kern w:val="0"/>
        </w:rPr>
        <w:t>.</w:t>
      </w:r>
    </w:p>
    <w:p w14:paraId="232BAD67"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Lokman, S., N </w:t>
      </w:r>
      <w:proofErr w:type="spellStart"/>
      <w:r w:rsidRPr="00ED1516">
        <w:rPr>
          <w:rFonts w:ascii="Times New Roman" w:hAnsi="Times New Roman" w:cs="Times New Roman"/>
          <w:kern w:val="0"/>
        </w:rPr>
        <w:t>Frielink</w:t>
      </w:r>
      <w:proofErr w:type="spellEnd"/>
      <w:r w:rsidRPr="00ED1516">
        <w:rPr>
          <w:rFonts w:ascii="Times New Roman" w:hAnsi="Times New Roman" w:cs="Times New Roman"/>
          <w:kern w:val="0"/>
        </w:rPr>
        <w:t xml:space="preserve">, Didden, R. and P J C M Embregts (2023) ‘Experienced support at work, team climate and collaboration in teams working with people with mild intellectual disabilities and severe challenging </w:t>
      </w:r>
      <w:proofErr w:type="spellStart"/>
      <w:r w:rsidRPr="00ED1516">
        <w:rPr>
          <w:rFonts w:ascii="Times New Roman" w:hAnsi="Times New Roman" w:cs="Times New Roman"/>
          <w:kern w:val="0"/>
        </w:rPr>
        <w:t>behavior</w:t>
      </w:r>
      <w:proofErr w:type="spellEnd"/>
      <w:r w:rsidRPr="00ED1516">
        <w:rPr>
          <w:rFonts w:ascii="Times New Roman" w:hAnsi="Times New Roman" w:cs="Times New Roman"/>
          <w:kern w:val="0"/>
        </w:rPr>
        <w:t xml:space="preserve"> in residential care: a cross-sectional study.’ Available at: </w:t>
      </w:r>
      <w:hyperlink r:id="rId41" w:history="1">
        <w:r w:rsidRPr="00ED1516">
          <w:rPr>
            <w:rFonts w:ascii="Times New Roman" w:hAnsi="Times New Roman" w:cs="Times New Roman"/>
            <w:kern w:val="0"/>
          </w:rPr>
          <w:t>https://doi.org/10.1111/jir.13045</w:t>
        </w:r>
      </w:hyperlink>
      <w:r w:rsidRPr="00ED1516">
        <w:rPr>
          <w:rFonts w:ascii="Times New Roman" w:hAnsi="Times New Roman" w:cs="Times New Roman"/>
          <w:kern w:val="0"/>
        </w:rPr>
        <w:t>.</w:t>
      </w:r>
    </w:p>
    <w:p w14:paraId="5DA810DF"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Manley, K., Martin, A., Jackson, C. and Wright, T. (2018) ‘A Realist Synthesis of Effective Continuing Professional Development (CPD): a Case Study of Healthcare practitioners’ CPD’. </w:t>
      </w:r>
      <w:r w:rsidRPr="00ED1516">
        <w:rPr>
          <w:rFonts w:ascii="Times New Roman" w:hAnsi="Times New Roman" w:cs="Times New Roman"/>
          <w:i/>
          <w:iCs/>
          <w:kern w:val="0"/>
        </w:rPr>
        <w:t>Nurse Education Today</w:t>
      </w:r>
      <w:r w:rsidRPr="00ED1516">
        <w:rPr>
          <w:rFonts w:ascii="Times New Roman" w:hAnsi="Times New Roman" w:cs="Times New Roman"/>
          <w:kern w:val="0"/>
        </w:rPr>
        <w:t xml:space="preserve"> 69(1), pp. 134–141. Available at: </w:t>
      </w:r>
      <w:hyperlink r:id="rId42" w:history="1">
        <w:r w:rsidRPr="00ED1516">
          <w:rPr>
            <w:rFonts w:ascii="Times New Roman" w:hAnsi="Times New Roman" w:cs="Times New Roman"/>
            <w:kern w:val="0"/>
          </w:rPr>
          <w:t>https://doi.org/10.1016/j.nedt.2018.07.010</w:t>
        </w:r>
      </w:hyperlink>
      <w:r w:rsidRPr="00ED1516">
        <w:rPr>
          <w:rFonts w:ascii="Times New Roman" w:hAnsi="Times New Roman" w:cs="Times New Roman"/>
          <w:kern w:val="0"/>
        </w:rPr>
        <w:t>.</w:t>
      </w:r>
    </w:p>
    <w:p w14:paraId="139C2DA8"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McGregor, B., Belton, A., Henry, T.L., Wrenn, G. and Holden, K.B. (2019) ‘Improving </w:t>
      </w:r>
      <w:proofErr w:type="spellStart"/>
      <w:r w:rsidRPr="00ED1516">
        <w:rPr>
          <w:rFonts w:ascii="Times New Roman" w:hAnsi="Times New Roman" w:cs="Times New Roman"/>
          <w:kern w:val="0"/>
        </w:rPr>
        <w:t>Behavioral</w:t>
      </w:r>
      <w:proofErr w:type="spellEnd"/>
      <w:r w:rsidRPr="00ED1516">
        <w:rPr>
          <w:rFonts w:ascii="Times New Roman" w:hAnsi="Times New Roman" w:cs="Times New Roman"/>
          <w:kern w:val="0"/>
        </w:rPr>
        <w:t xml:space="preserve"> Health Equity through Cultural Competence Training of Health Care Providers’. </w:t>
      </w:r>
      <w:r w:rsidRPr="00ED1516">
        <w:rPr>
          <w:rFonts w:ascii="Times New Roman" w:hAnsi="Times New Roman" w:cs="Times New Roman"/>
          <w:i/>
          <w:iCs/>
          <w:kern w:val="0"/>
        </w:rPr>
        <w:t>Ethnicity &amp; Disease</w:t>
      </w:r>
      <w:r w:rsidRPr="00ED1516">
        <w:rPr>
          <w:rFonts w:ascii="Times New Roman" w:hAnsi="Times New Roman" w:cs="Times New Roman"/>
          <w:kern w:val="0"/>
        </w:rPr>
        <w:t xml:space="preserve"> 29(2), pp. 359–364. Available at: </w:t>
      </w:r>
      <w:hyperlink r:id="rId43" w:history="1">
        <w:r w:rsidRPr="00ED1516">
          <w:rPr>
            <w:rFonts w:ascii="Times New Roman" w:hAnsi="Times New Roman" w:cs="Times New Roman"/>
            <w:kern w:val="0"/>
          </w:rPr>
          <w:t>https://www.ncbi.nlm.nih.gov/pmc/articles/PMC6604769/</w:t>
        </w:r>
      </w:hyperlink>
      <w:r w:rsidRPr="00ED1516">
        <w:rPr>
          <w:rFonts w:ascii="Times New Roman" w:hAnsi="Times New Roman" w:cs="Times New Roman"/>
          <w:kern w:val="0"/>
        </w:rPr>
        <w:t>.</w:t>
      </w:r>
    </w:p>
    <w:p w14:paraId="6990360F"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lastRenderedPageBreak/>
        <w:t xml:space="preserve">McKibben, L. (2017) ‘Conflict management: Importance and Implications’. </w:t>
      </w:r>
      <w:r w:rsidRPr="00ED1516">
        <w:rPr>
          <w:rFonts w:ascii="Times New Roman" w:hAnsi="Times New Roman" w:cs="Times New Roman"/>
          <w:i/>
          <w:iCs/>
          <w:kern w:val="0"/>
        </w:rPr>
        <w:t>British Journal of Nursing</w:t>
      </w:r>
      <w:r w:rsidRPr="00ED1516">
        <w:rPr>
          <w:rFonts w:ascii="Times New Roman" w:hAnsi="Times New Roman" w:cs="Times New Roman"/>
          <w:kern w:val="0"/>
        </w:rPr>
        <w:t xml:space="preserve"> 26(2), pp. 100–103. Available at: </w:t>
      </w:r>
      <w:hyperlink r:id="rId44" w:history="1">
        <w:r w:rsidRPr="00ED1516">
          <w:rPr>
            <w:rFonts w:ascii="Times New Roman" w:hAnsi="Times New Roman" w:cs="Times New Roman"/>
            <w:kern w:val="0"/>
          </w:rPr>
          <w:t>https://www.magonlinelibrary.com/doi/full/10.12968/bjon.2017.26.2.100</w:t>
        </w:r>
      </w:hyperlink>
      <w:r w:rsidRPr="00ED1516">
        <w:rPr>
          <w:rFonts w:ascii="Times New Roman" w:hAnsi="Times New Roman" w:cs="Times New Roman"/>
          <w:kern w:val="0"/>
        </w:rPr>
        <w:t>.</w:t>
      </w:r>
    </w:p>
    <w:p w14:paraId="5C76C7D9"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McLaney, E., </w:t>
      </w:r>
      <w:proofErr w:type="spellStart"/>
      <w:r w:rsidRPr="00ED1516">
        <w:rPr>
          <w:rFonts w:ascii="Times New Roman" w:hAnsi="Times New Roman" w:cs="Times New Roman"/>
          <w:kern w:val="0"/>
        </w:rPr>
        <w:t>Morassaei</w:t>
      </w:r>
      <w:proofErr w:type="spellEnd"/>
      <w:r w:rsidRPr="00ED1516">
        <w:rPr>
          <w:rFonts w:ascii="Times New Roman" w:hAnsi="Times New Roman" w:cs="Times New Roman"/>
          <w:kern w:val="0"/>
        </w:rPr>
        <w:t xml:space="preserve">, S., Hughes, L., Davies, R., Campbell, M. and Prospero, L.D. (2022) ‘A framework for interprofessional team collaboration in a hospital setting: Advancing team competencies and </w:t>
      </w:r>
      <w:proofErr w:type="spellStart"/>
      <w:proofErr w:type="gramStart"/>
      <w:r w:rsidRPr="00ED1516">
        <w:rPr>
          <w:rFonts w:ascii="Times New Roman" w:hAnsi="Times New Roman" w:cs="Times New Roman"/>
          <w:kern w:val="0"/>
        </w:rPr>
        <w:t>behaviors</w:t>
      </w:r>
      <w:proofErr w:type="spellEnd"/>
      <w:r w:rsidRPr="00ED1516">
        <w:rPr>
          <w:rFonts w:ascii="Times New Roman" w:hAnsi="Times New Roman" w:cs="Times New Roman"/>
          <w:kern w:val="0"/>
        </w:rPr>
        <w:t>’</w:t>
      </w:r>
      <w:proofErr w:type="gramEnd"/>
      <w:r w:rsidRPr="00ED1516">
        <w:rPr>
          <w:rFonts w:ascii="Times New Roman" w:hAnsi="Times New Roman" w:cs="Times New Roman"/>
          <w:kern w:val="0"/>
        </w:rPr>
        <w:t xml:space="preserve">. </w:t>
      </w:r>
      <w:r w:rsidRPr="00ED1516">
        <w:rPr>
          <w:rFonts w:ascii="Times New Roman" w:hAnsi="Times New Roman" w:cs="Times New Roman"/>
          <w:i/>
          <w:iCs/>
          <w:kern w:val="0"/>
        </w:rPr>
        <w:t>Healthcare Management Forum</w:t>
      </w:r>
      <w:r w:rsidRPr="00ED1516">
        <w:rPr>
          <w:rFonts w:ascii="Times New Roman" w:hAnsi="Times New Roman" w:cs="Times New Roman"/>
          <w:kern w:val="0"/>
        </w:rPr>
        <w:t xml:space="preserve"> 35(2), pp. 112–117. Available at: </w:t>
      </w:r>
      <w:hyperlink r:id="rId45" w:history="1">
        <w:r w:rsidRPr="00ED1516">
          <w:rPr>
            <w:rFonts w:ascii="Times New Roman" w:hAnsi="Times New Roman" w:cs="Times New Roman"/>
            <w:kern w:val="0"/>
          </w:rPr>
          <w:t>https://www.ncbi.nlm.nih.gov/pmc/articles/PMC8873279/</w:t>
        </w:r>
      </w:hyperlink>
      <w:r w:rsidRPr="00ED1516">
        <w:rPr>
          <w:rFonts w:ascii="Times New Roman" w:hAnsi="Times New Roman" w:cs="Times New Roman"/>
          <w:kern w:val="0"/>
        </w:rPr>
        <w:t>.</w:t>
      </w:r>
    </w:p>
    <w:p w14:paraId="53DDA6F9"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Mitchell, R., Boyle, B., Parker, V., Giles, M., Chiang, V. and Joyce, P. (2015) ‘Managing Inclusiveness and Diversity in Teams: How Leader Inclusiveness Affects Performance through Status and Team Identity’. </w:t>
      </w:r>
      <w:r w:rsidRPr="00ED1516">
        <w:rPr>
          <w:rFonts w:ascii="Times New Roman" w:hAnsi="Times New Roman" w:cs="Times New Roman"/>
          <w:i/>
          <w:iCs/>
          <w:kern w:val="0"/>
        </w:rPr>
        <w:t>Human Resource Management</w:t>
      </w:r>
      <w:r w:rsidRPr="00ED1516">
        <w:rPr>
          <w:rFonts w:ascii="Times New Roman" w:hAnsi="Times New Roman" w:cs="Times New Roman"/>
          <w:kern w:val="0"/>
        </w:rPr>
        <w:t xml:space="preserve"> 54(2), pp. 217–239. Available at: </w:t>
      </w:r>
      <w:hyperlink r:id="rId46" w:history="1">
        <w:r w:rsidRPr="00ED1516">
          <w:rPr>
            <w:rFonts w:ascii="Times New Roman" w:hAnsi="Times New Roman" w:cs="Times New Roman"/>
            <w:kern w:val="0"/>
          </w:rPr>
          <w:t>https://doi.org/10.1002/hrm.21658</w:t>
        </w:r>
      </w:hyperlink>
      <w:r w:rsidRPr="00ED1516">
        <w:rPr>
          <w:rFonts w:ascii="Times New Roman" w:hAnsi="Times New Roman" w:cs="Times New Roman"/>
          <w:kern w:val="0"/>
        </w:rPr>
        <w:t>.</w:t>
      </w:r>
    </w:p>
    <w:p w14:paraId="795B81CF"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Nemeth, C. (2017) </w:t>
      </w:r>
      <w:r w:rsidRPr="00ED1516">
        <w:rPr>
          <w:rFonts w:ascii="Times New Roman" w:hAnsi="Times New Roman" w:cs="Times New Roman"/>
          <w:i/>
          <w:iCs/>
          <w:kern w:val="0"/>
        </w:rPr>
        <w:t>Improving Healthcare Team Communication</w:t>
      </w:r>
      <w:r w:rsidRPr="00ED1516">
        <w:rPr>
          <w:rFonts w:ascii="Times New Roman" w:hAnsi="Times New Roman" w:cs="Times New Roman"/>
          <w:kern w:val="0"/>
        </w:rPr>
        <w:t xml:space="preserve">. Nemeth, C. P. (ed.). CRC Press. Available at: </w:t>
      </w:r>
      <w:hyperlink r:id="rId47" w:history="1">
        <w:r w:rsidRPr="00ED1516">
          <w:rPr>
            <w:rFonts w:ascii="Times New Roman" w:hAnsi="Times New Roman" w:cs="Times New Roman"/>
            <w:kern w:val="0"/>
          </w:rPr>
          <w:t>https://doi.org/10.1201/9781315588056</w:t>
        </w:r>
      </w:hyperlink>
      <w:r w:rsidRPr="00ED1516">
        <w:rPr>
          <w:rFonts w:ascii="Times New Roman" w:hAnsi="Times New Roman" w:cs="Times New Roman"/>
          <w:kern w:val="0"/>
        </w:rPr>
        <w:t>.</w:t>
      </w:r>
    </w:p>
    <w:p w14:paraId="468FDCDB"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O’Daniel, M. and Rosenstein, A.H. (2020) </w:t>
      </w:r>
      <w:r w:rsidRPr="00ED1516">
        <w:rPr>
          <w:rFonts w:ascii="Times New Roman" w:hAnsi="Times New Roman" w:cs="Times New Roman"/>
          <w:i/>
          <w:iCs/>
          <w:kern w:val="0"/>
        </w:rPr>
        <w:t>Professional communication and team collaboration</w:t>
      </w:r>
      <w:r w:rsidRPr="00ED1516">
        <w:rPr>
          <w:rFonts w:ascii="Times New Roman" w:hAnsi="Times New Roman" w:cs="Times New Roman"/>
          <w:kern w:val="0"/>
        </w:rPr>
        <w:t xml:space="preserve">. Available at: </w:t>
      </w:r>
      <w:hyperlink r:id="rId48" w:history="1">
        <w:r w:rsidRPr="00ED1516">
          <w:rPr>
            <w:rFonts w:ascii="Times New Roman" w:hAnsi="Times New Roman" w:cs="Times New Roman"/>
            <w:kern w:val="0"/>
          </w:rPr>
          <w:t>https://www.ncbi.nlm.nih.gov/books/NBK2637/</w:t>
        </w:r>
      </w:hyperlink>
      <w:r w:rsidRPr="00ED1516">
        <w:rPr>
          <w:rFonts w:ascii="Times New Roman" w:hAnsi="Times New Roman" w:cs="Times New Roman"/>
          <w:kern w:val="0"/>
        </w:rPr>
        <w:t>.</w:t>
      </w:r>
    </w:p>
    <w:p w14:paraId="1818A4BD"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O’Leary, K.J., Sehgal, N.L., Terrell, G. and Williams, M.V. (2012) ‘Interdisciplinary teamwork in hospitals: A review and practical recommendations for improvement’. </w:t>
      </w:r>
      <w:r w:rsidRPr="00ED1516">
        <w:rPr>
          <w:rFonts w:ascii="Times New Roman" w:hAnsi="Times New Roman" w:cs="Times New Roman"/>
          <w:i/>
          <w:iCs/>
          <w:kern w:val="0"/>
        </w:rPr>
        <w:t>Journal of Hospital Medicine</w:t>
      </w:r>
      <w:r w:rsidRPr="00ED1516">
        <w:rPr>
          <w:rFonts w:ascii="Times New Roman" w:hAnsi="Times New Roman" w:cs="Times New Roman"/>
          <w:kern w:val="0"/>
        </w:rPr>
        <w:t xml:space="preserve"> 7(1), pp. 48–54. Available at: </w:t>
      </w:r>
      <w:hyperlink r:id="rId49" w:history="1">
        <w:r w:rsidRPr="00ED1516">
          <w:rPr>
            <w:rFonts w:ascii="Times New Roman" w:hAnsi="Times New Roman" w:cs="Times New Roman"/>
            <w:kern w:val="0"/>
          </w:rPr>
          <w:t>https://doi.org/10.1002/jhm.970</w:t>
        </w:r>
      </w:hyperlink>
      <w:r w:rsidRPr="00ED1516">
        <w:rPr>
          <w:rFonts w:ascii="Times New Roman" w:hAnsi="Times New Roman" w:cs="Times New Roman"/>
          <w:kern w:val="0"/>
        </w:rPr>
        <w:t>.</w:t>
      </w:r>
    </w:p>
    <w:p w14:paraId="04749EB6"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proofErr w:type="spellStart"/>
      <w:r w:rsidRPr="00ED1516">
        <w:rPr>
          <w:rFonts w:ascii="Times New Roman" w:hAnsi="Times New Roman" w:cs="Times New Roman"/>
          <w:kern w:val="0"/>
        </w:rPr>
        <w:t>Oflaz</w:t>
      </w:r>
      <w:proofErr w:type="spellEnd"/>
      <w:r w:rsidRPr="00ED1516">
        <w:rPr>
          <w:rFonts w:ascii="Times New Roman" w:hAnsi="Times New Roman" w:cs="Times New Roman"/>
          <w:kern w:val="0"/>
        </w:rPr>
        <w:t xml:space="preserve">, F., Ancel, G. and Arslan, F. (2020) ‘How </w:t>
      </w:r>
      <w:proofErr w:type="gramStart"/>
      <w:r w:rsidRPr="00ED1516">
        <w:rPr>
          <w:rFonts w:ascii="Times New Roman" w:hAnsi="Times New Roman" w:cs="Times New Roman"/>
          <w:kern w:val="0"/>
        </w:rPr>
        <w:t>To</w:t>
      </w:r>
      <w:proofErr w:type="gramEnd"/>
      <w:r w:rsidRPr="00ED1516">
        <w:rPr>
          <w:rFonts w:ascii="Times New Roman" w:hAnsi="Times New Roman" w:cs="Times New Roman"/>
          <w:kern w:val="0"/>
        </w:rPr>
        <w:t xml:space="preserve"> Achieve Effective Teamwork: The View of Mental Health Professionals’. </w:t>
      </w:r>
      <w:r w:rsidRPr="00ED1516">
        <w:rPr>
          <w:rFonts w:ascii="Times New Roman" w:hAnsi="Times New Roman" w:cs="Times New Roman"/>
          <w:i/>
          <w:iCs/>
          <w:kern w:val="0"/>
        </w:rPr>
        <w:t>Cyprus Journal of Medical Sciences</w:t>
      </w:r>
      <w:r w:rsidRPr="00ED1516">
        <w:rPr>
          <w:rFonts w:ascii="Times New Roman" w:hAnsi="Times New Roman" w:cs="Times New Roman"/>
          <w:kern w:val="0"/>
        </w:rPr>
        <w:t xml:space="preserve"> 4(3), pp. 235–241. Available at: </w:t>
      </w:r>
      <w:hyperlink r:id="rId50" w:history="1">
        <w:r w:rsidRPr="00ED1516">
          <w:rPr>
            <w:rFonts w:ascii="Times New Roman" w:hAnsi="Times New Roman" w:cs="Times New Roman"/>
            <w:kern w:val="0"/>
          </w:rPr>
          <w:t>https://doi.org/10.5152/cjms.2019.1009</w:t>
        </w:r>
      </w:hyperlink>
      <w:r w:rsidRPr="00ED1516">
        <w:rPr>
          <w:rFonts w:ascii="Times New Roman" w:hAnsi="Times New Roman" w:cs="Times New Roman"/>
          <w:kern w:val="0"/>
        </w:rPr>
        <w:t>.</w:t>
      </w:r>
    </w:p>
    <w:p w14:paraId="08F95A80"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F93FD9">
        <w:rPr>
          <w:rFonts w:ascii="Times New Roman" w:hAnsi="Times New Roman" w:cs="Times New Roman"/>
          <w:kern w:val="0"/>
          <w:lang w:val="fr-FR"/>
        </w:rPr>
        <w:t xml:space="preserve">Patterson, M.G. et al. </w:t>
      </w:r>
      <w:r w:rsidRPr="00ED1516">
        <w:rPr>
          <w:rFonts w:ascii="Times New Roman" w:hAnsi="Times New Roman" w:cs="Times New Roman"/>
          <w:kern w:val="0"/>
        </w:rPr>
        <w:t xml:space="preserve">(2005) ‘Validating the organizational climate measure: links to managerial practices, productivity and innovation’. </w:t>
      </w:r>
      <w:r w:rsidRPr="00ED1516">
        <w:rPr>
          <w:rFonts w:ascii="Times New Roman" w:hAnsi="Times New Roman" w:cs="Times New Roman"/>
          <w:i/>
          <w:iCs/>
          <w:kern w:val="0"/>
        </w:rPr>
        <w:t xml:space="preserve">Journal of Organizational </w:t>
      </w:r>
      <w:proofErr w:type="spellStart"/>
      <w:r w:rsidRPr="00ED1516">
        <w:rPr>
          <w:rFonts w:ascii="Times New Roman" w:hAnsi="Times New Roman" w:cs="Times New Roman"/>
          <w:i/>
          <w:iCs/>
          <w:kern w:val="0"/>
        </w:rPr>
        <w:t>Behavior</w:t>
      </w:r>
      <w:proofErr w:type="spellEnd"/>
      <w:r w:rsidRPr="00ED1516">
        <w:rPr>
          <w:rFonts w:ascii="Times New Roman" w:hAnsi="Times New Roman" w:cs="Times New Roman"/>
          <w:kern w:val="0"/>
        </w:rPr>
        <w:t xml:space="preserve"> 26(4), pp. 379–408. Available at: </w:t>
      </w:r>
      <w:hyperlink r:id="rId51" w:history="1">
        <w:r w:rsidRPr="00ED1516">
          <w:rPr>
            <w:rFonts w:ascii="Times New Roman" w:hAnsi="Times New Roman" w:cs="Times New Roman"/>
            <w:kern w:val="0"/>
          </w:rPr>
          <w:t>https://wiki.uio.no/admin/amunder/images/a/a0/OCM-1-.pdf</w:t>
        </w:r>
      </w:hyperlink>
      <w:r w:rsidRPr="00ED1516">
        <w:rPr>
          <w:rFonts w:ascii="Times New Roman" w:hAnsi="Times New Roman" w:cs="Times New Roman"/>
          <w:kern w:val="0"/>
        </w:rPr>
        <w:t>.</w:t>
      </w:r>
    </w:p>
    <w:p w14:paraId="6111A4AF"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Pearson-Shaver, A. and Layton, E. (2021) ‘Leadership’. </w:t>
      </w:r>
      <w:r w:rsidRPr="00ED1516">
        <w:rPr>
          <w:rFonts w:ascii="Times New Roman" w:hAnsi="Times New Roman" w:cs="Times New Roman"/>
          <w:i/>
          <w:iCs/>
          <w:kern w:val="0"/>
        </w:rPr>
        <w:t>HCA Healthcare Journal of Medicine</w:t>
      </w:r>
      <w:r w:rsidRPr="00ED1516">
        <w:rPr>
          <w:rFonts w:ascii="Times New Roman" w:hAnsi="Times New Roman" w:cs="Times New Roman"/>
          <w:kern w:val="0"/>
        </w:rPr>
        <w:t xml:space="preserve"> 2(1). Available at: </w:t>
      </w:r>
      <w:hyperlink r:id="rId52" w:history="1">
        <w:r w:rsidRPr="00ED1516">
          <w:rPr>
            <w:rFonts w:ascii="Times New Roman" w:hAnsi="Times New Roman" w:cs="Times New Roman"/>
            <w:kern w:val="0"/>
          </w:rPr>
          <w:t>https://www.ncbi.nlm.nih.gov/pmc/articles/PMC10324720/</w:t>
        </w:r>
      </w:hyperlink>
      <w:r w:rsidRPr="00ED1516">
        <w:rPr>
          <w:rFonts w:ascii="Times New Roman" w:hAnsi="Times New Roman" w:cs="Times New Roman"/>
          <w:kern w:val="0"/>
        </w:rPr>
        <w:t>.</w:t>
      </w:r>
    </w:p>
    <w:p w14:paraId="7CE7B2A6"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Pettersson, S., Holstein, J., </w:t>
      </w:r>
      <w:proofErr w:type="spellStart"/>
      <w:r w:rsidRPr="00ED1516">
        <w:rPr>
          <w:rFonts w:ascii="Times New Roman" w:hAnsi="Times New Roman" w:cs="Times New Roman"/>
          <w:kern w:val="0"/>
        </w:rPr>
        <w:t>Jirwe</w:t>
      </w:r>
      <w:proofErr w:type="spellEnd"/>
      <w:r w:rsidRPr="00ED1516">
        <w:rPr>
          <w:rFonts w:ascii="Times New Roman" w:hAnsi="Times New Roman" w:cs="Times New Roman"/>
          <w:kern w:val="0"/>
        </w:rPr>
        <w:t xml:space="preserve">, M., Jaarsma, T. and </w:t>
      </w:r>
      <w:proofErr w:type="spellStart"/>
      <w:r w:rsidRPr="00ED1516">
        <w:rPr>
          <w:rFonts w:ascii="Times New Roman" w:hAnsi="Times New Roman" w:cs="Times New Roman"/>
          <w:kern w:val="0"/>
        </w:rPr>
        <w:t>Klompstra</w:t>
      </w:r>
      <w:proofErr w:type="spellEnd"/>
      <w:r w:rsidRPr="00ED1516">
        <w:rPr>
          <w:rFonts w:ascii="Times New Roman" w:hAnsi="Times New Roman" w:cs="Times New Roman"/>
          <w:kern w:val="0"/>
        </w:rPr>
        <w:t xml:space="preserve">, L. (2021) ‘Cultural competence in healthcare professionals, specialised in diabetes, working in primary healthcare—A descriptive study’. </w:t>
      </w:r>
      <w:r w:rsidRPr="00ED1516">
        <w:rPr>
          <w:rFonts w:ascii="Times New Roman" w:hAnsi="Times New Roman" w:cs="Times New Roman"/>
          <w:i/>
          <w:iCs/>
          <w:kern w:val="0"/>
        </w:rPr>
        <w:t>Health &amp; Social Care in the Community</w:t>
      </w:r>
      <w:r w:rsidRPr="00ED1516">
        <w:rPr>
          <w:rFonts w:ascii="Times New Roman" w:hAnsi="Times New Roman" w:cs="Times New Roman"/>
          <w:kern w:val="0"/>
        </w:rPr>
        <w:t xml:space="preserve"> 30(3). Available </w:t>
      </w:r>
      <w:r w:rsidRPr="00ED1516">
        <w:rPr>
          <w:rFonts w:ascii="Times New Roman" w:hAnsi="Times New Roman" w:cs="Times New Roman"/>
          <w:kern w:val="0"/>
        </w:rPr>
        <w:lastRenderedPageBreak/>
        <w:t xml:space="preserve">at: </w:t>
      </w:r>
      <w:hyperlink r:id="rId53" w:history="1">
        <w:r w:rsidRPr="00ED1516">
          <w:rPr>
            <w:rFonts w:ascii="Times New Roman" w:hAnsi="Times New Roman" w:cs="Times New Roman"/>
            <w:kern w:val="0"/>
          </w:rPr>
          <w:t>https://doi.org/10.1111/hsc.13442</w:t>
        </w:r>
      </w:hyperlink>
      <w:r w:rsidRPr="00ED1516">
        <w:rPr>
          <w:rFonts w:ascii="Times New Roman" w:hAnsi="Times New Roman" w:cs="Times New Roman"/>
          <w:kern w:val="0"/>
        </w:rPr>
        <w:t>.</w:t>
      </w:r>
    </w:p>
    <w:p w14:paraId="5FBD8BC7"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Reeves, S., van Soeren, M., MacMillan, K. and </w:t>
      </w:r>
      <w:proofErr w:type="spellStart"/>
      <w:r w:rsidRPr="00ED1516">
        <w:rPr>
          <w:rFonts w:ascii="Times New Roman" w:hAnsi="Times New Roman" w:cs="Times New Roman"/>
          <w:kern w:val="0"/>
        </w:rPr>
        <w:t>Zwarenstein</w:t>
      </w:r>
      <w:proofErr w:type="spellEnd"/>
      <w:r w:rsidRPr="00ED1516">
        <w:rPr>
          <w:rFonts w:ascii="Times New Roman" w:hAnsi="Times New Roman" w:cs="Times New Roman"/>
          <w:kern w:val="0"/>
        </w:rPr>
        <w:t>, M. (2013) ‘Medicine and nursing: a social contract to improve collaboration and patient-</w:t>
      </w:r>
      <w:proofErr w:type="spellStart"/>
      <w:r w:rsidRPr="00ED1516">
        <w:rPr>
          <w:rFonts w:ascii="Times New Roman" w:hAnsi="Times New Roman" w:cs="Times New Roman"/>
          <w:kern w:val="0"/>
        </w:rPr>
        <w:t>centered</w:t>
      </w:r>
      <w:proofErr w:type="spellEnd"/>
      <w:r w:rsidRPr="00ED1516">
        <w:rPr>
          <w:rFonts w:ascii="Times New Roman" w:hAnsi="Times New Roman" w:cs="Times New Roman"/>
          <w:kern w:val="0"/>
        </w:rPr>
        <w:t xml:space="preserve"> care?’ </w:t>
      </w:r>
      <w:r w:rsidRPr="00ED1516">
        <w:rPr>
          <w:rFonts w:ascii="Times New Roman" w:hAnsi="Times New Roman" w:cs="Times New Roman"/>
          <w:i/>
          <w:iCs/>
          <w:kern w:val="0"/>
        </w:rPr>
        <w:t>Journal of Interprofessional Care</w:t>
      </w:r>
      <w:r w:rsidRPr="00ED1516">
        <w:rPr>
          <w:rFonts w:ascii="Times New Roman" w:hAnsi="Times New Roman" w:cs="Times New Roman"/>
          <w:kern w:val="0"/>
        </w:rPr>
        <w:t xml:space="preserve"> 27(6), pp. 441–442. Available at: </w:t>
      </w:r>
      <w:hyperlink r:id="rId54" w:history="1">
        <w:r w:rsidRPr="00ED1516">
          <w:rPr>
            <w:rFonts w:ascii="Times New Roman" w:hAnsi="Times New Roman" w:cs="Times New Roman"/>
            <w:kern w:val="0"/>
          </w:rPr>
          <w:t>https://doi.org/10.3109/13561820.2013.846033</w:t>
        </w:r>
      </w:hyperlink>
      <w:r w:rsidRPr="00ED1516">
        <w:rPr>
          <w:rFonts w:ascii="Times New Roman" w:hAnsi="Times New Roman" w:cs="Times New Roman"/>
          <w:kern w:val="0"/>
        </w:rPr>
        <w:t>.</w:t>
      </w:r>
    </w:p>
    <w:p w14:paraId="05A84CB4"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Rosen, M.A. (2019) ‘Teamwork in healthcare: Key Discoveries Enabling safer, high-quality care.’ </w:t>
      </w:r>
      <w:r w:rsidRPr="00ED1516">
        <w:rPr>
          <w:rFonts w:ascii="Times New Roman" w:hAnsi="Times New Roman" w:cs="Times New Roman"/>
          <w:i/>
          <w:iCs/>
          <w:kern w:val="0"/>
        </w:rPr>
        <w:t>American Psychologist</w:t>
      </w:r>
      <w:r w:rsidRPr="00ED1516">
        <w:rPr>
          <w:rFonts w:ascii="Times New Roman" w:hAnsi="Times New Roman" w:cs="Times New Roman"/>
          <w:kern w:val="0"/>
        </w:rPr>
        <w:t xml:space="preserve"> 73(4), pp. 433–450. Available at: </w:t>
      </w:r>
      <w:hyperlink r:id="rId55" w:history="1">
        <w:r w:rsidRPr="00ED1516">
          <w:rPr>
            <w:rFonts w:ascii="Times New Roman" w:hAnsi="Times New Roman" w:cs="Times New Roman"/>
            <w:kern w:val="0"/>
          </w:rPr>
          <w:t>https://pmc.ncbi.nlm.nih.gov/articles/PMC6361117/</w:t>
        </w:r>
      </w:hyperlink>
      <w:r w:rsidRPr="00ED1516">
        <w:rPr>
          <w:rFonts w:ascii="Times New Roman" w:hAnsi="Times New Roman" w:cs="Times New Roman"/>
          <w:kern w:val="0"/>
        </w:rPr>
        <w:t>.</w:t>
      </w:r>
    </w:p>
    <w:p w14:paraId="24934F16"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Rosenman, E.D., </w:t>
      </w:r>
      <w:proofErr w:type="spellStart"/>
      <w:r w:rsidRPr="00ED1516">
        <w:rPr>
          <w:rFonts w:ascii="Times New Roman" w:hAnsi="Times New Roman" w:cs="Times New Roman"/>
          <w:kern w:val="0"/>
        </w:rPr>
        <w:t>Branzetti</w:t>
      </w:r>
      <w:proofErr w:type="spellEnd"/>
      <w:r w:rsidRPr="00ED1516">
        <w:rPr>
          <w:rFonts w:ascii="Times New Roman" w:hAnsi="Times New Roman" w:cs="Times New Roman"/>
          <w:kern w:val="0"/>
        </w:rPr>
        <w:t xml:space="preserve">, J.B. and Fernandez, R. (2016) ‘Assessing Team Leadership in Emergency Medicine: The Milestones and Beyond’. </w:t>
      </w:r>
      <w:r w:rsidRPr="00ED1516">
        <w:rPr>
          <w:rFonts w:ascii="Times New Roman" w:hAnsi="Times New Roman" w:cs="Times New Roman"/>
          <w:i/>
          <w:iCs/>
          <w:kern w:val="0"/>
        </w:rPr>
        <w:t>Journal of Graduate Medical Education</w:t>
      </w:r>
      <w:r w:rsidRPr="00ED1516">
        <w:rPr>
          <w:rFonts w:ascii="Times New Roman" w:hAnsi="Times New Roman" w:cs="Times New Roman"/>
          <w:kern w:val="0"/>
        </w:rPr>
        <w:t xml:space="preserve"> 8(3), pp. 332–340. Available at: </w:t>
      </w:r>
      <w:hyperlink r:id="rId56" w:history="1">
        <w:r w:rsidRPr="00ED1516">
          <w:rPr>
            <w:rFonts w:ascii="Times New Roman" w:hAnsi="Times New Roman" w:cs="Times New Roman"/>
            <w:kern w:val="0"/>
          </w:rPr>
          <w:t>http://europepmc.org/articles/PMC4936849</w:t>
        </w:r>
      </w:hyperlink>
      <w:r w:rsidRPr="00ED1516">
        <w:rPr>
          <w:rFonts w:ascii="Times New Roman" w:hAnsi="Times New Roman" w:cs="Times New Roman"/>
          <w:kern w:val="0"/>
        </w:rPr>
        <w:t>.</w:t>
      </w:r>
    </w:p>
    <w:p w14:paraId="424DD396"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Rubinger, L., </w:t>
      </w:r>
      <w:proofErr w:type="spellStart"/>
      <w:r w:rsidRPr="00ED1516">
        <w:rPr>
          <w:rFonts w:ascii="Times New Roman" w:hAnsi="Times New Roman" w:cs="Times New Roman"/>
          <w:kern w:val="0"/>
        </w:rPr>
        <w:t>Gazendam</w:t>
      </w:r>
      <w:proofErr w:type="spellEnd"/>
      <w:r w:rsidRPr="00ED1516">
        <w:rPr>
          <w:rFonts w:ascii="Times New Roman" w:hAnsi="Times New Roman" w:cs="Times New Roman"/>
          <w:kern w:val="0"/>
        </w:rPr>
        <w:t xml:space="preserve">, A., Wood, T., Yardley, D., </w:t>
      </w:r>
      <w:proofErr w:type="spellStart"/>
      <w:r w:rsidRPr="00ED1516">
        <w:rPr>
          <w:rFonts w:ascii="Times New Roman" w:hAnsi="Times New Roman" w:cs="Times New Roman"/>
          <w:kern w:val="0"/>
        </w:rPr>
        <w:t>Shanthanna</w:t>
      </w:r>
      <w:proofErr w:type="spellEnd"/>
      <w:r w:rsidRPr="00ED1516">
        <w:rPr>
          <w:rFonts w:ascii="Times New Roman" w:hAnsi="Times New Roman" w:cs="Times New Roman"/>
          <w:kern w:val="0"/>
        </w:rPr>
        <w:t xml:space="preserve">, H. and Bhandari, M. (2021) ‘Team Approach: Virtual Care in the Management of </w:t>
      </w:r>
      <w:proofErr w:type="spellStart"/>
      <w:r w:rsidRPr="00ED1516">
        <w:rPr>
          <w:rFonts w:ascii="Times New Roman" w:hAnsi="Times New Roman" w:cs="Times New Roman"/>
          <w:kern w:val="0"/>
        </w:rPr>
        <w:t>Orthopedic</w:t>
      </w:r>
      <w:proofErr w:type="spellEnd"/>
      <w:r w:rsidRPr="00ED1516">
        <w:rPr>
          <w:rFonts w:ascii="Times New Roman" w:hAnsi="Times New Roman" w:cs="Times New Roman"/>
          <w:kern w:val="0"/>
        </w:rPr>
        <w:t xml:space="preserve"> Patients’. </w:t>
      </w:r>
      <w:r w:rsidRPr="00ED1516">
        <w:rPr>
          <w:rFonts w:ascii="Times New Roman" w:hAnsi="Times New Roman" w:cs="Times New Roman"/>
          <w:i/>
          <w:iCs/>
          <w:kern w:val="0"/>
        </w:rPr>
        <w:t>JBJS Reviews</w:t>
      </w:r>
      <w:r w:rsidRPr="00ED1516">
        <w:rPr>
          <w:rFonts w:ascii="Times New Roman" w:hAnsi="Times New Roman" w:cs="Times New Roman"/>
          <w:kern w:val="0"/>
        </w:rPr>
        <w:t xml:space="preserve"> 9(7). Available at: </w:t>
      </w:r>
      <w:hyperlink r:id="rId57" w:history="1">
        <w:r w:rsidRPr="00ED1516">
          <w:rPr>
            <w:rFonts w:ascii="Times New Roman" w:hAnsi="Times New Roman" w:cs="Times New Roman"/>
            <w:kern w:val="0"/>
          </w:rPr>
          <w:t>https://doi.org/10.2106/jbjs.rvw.20.00299</w:t>
        </w:r>
      </w:hyperlink>
      <w:r w:rsidRPr="00ED1516">
        <w:rPr>
          <w:rFonts w:ascii="Times New Roman" w:hAnsi="Times New Roman" w:cs="Times New Roman"/>
          <w:kern w:val="0"/>
        </w:rPr>
        <w:t>.</w:t>
      </w:r>
    </w:p>
    <w:p w14:paraId="3EBAFE1B"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Salas, E., Reyes, D.L. and McDaniel, S.H. (2018) ‘The science of teamwork: Progress, reflections, and the road ahead.’ </w:t>
      </w:r>
      <w:r w:rsidRPr="00ED1516">
        <w:rPr>
          <w:rFonts w:ascii="Times New Roman" w:hAnsi="Times New Roman" w:cs="Times New Roman"/>
          <w:i/>
          <w:iCs/>
          <w:kern w:val="0"/>
        </w:rPr>
        <w:t>American Psychologist</w:t>
      </w:r>
      <w:r w:rsidRPr="00ED1516">
        <w:rPr>
          <w:rFonts w:ascii="Times New Roman" w:hAnsi="Times New Roman" w:cs="Times New Roman"/>
          <w:kern w:val="0"/>
        </w:rPr>
        <w:t xml:space="preserve"> 73(4), pp. 593–600. Available at: </w:t>
      </w:r>
      <w:hyperlink r:id="rId58" w:history="1">
        <w:r w:rsidRPr="00ED1516">
          <w:rPr>
            <w:rFonts w:ascii="Times New Roman" w:hAnsi="Times New Roman" w:cs="Times New Roman"/>
            <w:kern w:val="0"/>
          </w:rPr>
          <w:t>https://doi.org/10.1037/amp0000334</w:t>
        </w:r>
      </w:hyperlink>
      <w:r w:rsidRPr="00ED1516">
        <w:rPr>
          <w:rFonts w:ascii="Times New Roman" w:hAnsi="Times New Roman" w:cs="Times New Roman"/>
          <w:kern w:val="0"/>
        </w:rPr>
        <w:t>.</w:t>
      </w:r>
    </w:p>
    <w:p w14:paraId="26B318C4"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Salas, E., Shuffler, M.L., Thayer, A.L., Bedwell, W.L. and Lazzara, E.H. (2015) ‘Understanding and Improving Teamwork in Organizations: A Scientifically Based Practical Guide’. </w:t>
      </w:r>
      <w:r w:rsidRPr="00ED1516">
        <w:rPr>
          <w:rFonts w:ascii="Times New Roman" w:hAnsi="Times New Roman" w:cs="Times New Roman"/>
          <w:i/>
          <w:iCs/>
          <w:kern w:val="0"/>
        </w:rPr>
        <w:t>Human Resource Management</w:t>
      </w:r>
      <w:r w:rsidRPr="00ED1516">
        <w:rPr>
          <w:rFonts w:ascii="Times New Roman" w:hAnsi="Times New Roman" w:cs="Times New Roman"/>
          <w:kern w:val="0"/>
        </w:rPr>
        <w:t xml:space="preserve"> 54(4), pp. 599–622. Available at: </w:t>
      </w:r>
      <w:hyperlink r:id="rId59" w:history="1">
        <w:r w:rsidRPr="00ED1516">
          <w:rPr>
            <w:rFonts w:ascii="Times New Roman" w:hAnsi="Times New Roman" w:cs="Times New Roman"/>
            <w:kern w:val="0"/>
          </w:rPr>
          <w:t>https://onlinelibrary.wiley.com/doi/abs/10.1002/hrm.21628</w:t>
        </w:r>
      </w:hyperlink>
      <w:r w:rsidRPr="00ED1516">
        <w:rPr>
          <w:rFonts w:ascii="Times New Roman" w:hAnsi="Times New Roman" w:cs="Times New Roman"/>
          <w:kern w:val="0"/>
        </w:rPr>
        <w:t>.</w:t>
      </w:r>
    </w:p>
    <w:p w14:paraId="3FC9F191"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Salas, E., Sims, D.E. and Burke, C.S. (2005) ‘Is there a “big five” in teamwork?’ </w:t>
      </w:r>
      <w:r w:rsidRPr="00ED1516">
        <w:rPr>
          <w:rFonts w:ascii="Times New Roman" w:hAnsi="Times New Roman" w:cs="Times New Roman"/>
          <w:i/>
          <w:iCs/>
          <w:kern w:val="0"/>
        </w:rPr>
        <w:t>Small Group Research</w:t>
      </w:r>
      <w:r w:rsidRPr="00ED1516">
        <w:rPr>
          <w:rFonts w:ascii="Times New Roman" w:hAnsi="Times New Roman" w:cs="Times New Roman"/>
          <w:kern w:val="0"/>
        </w:rPr>
        <w:t xml:space="preserve"> 36(5), pp. 555–599. Available at: </w:t>
      </w:r>
      <w:hyperlink r:id="rId60" w:history="1">
        <w:r w:rsidRPr="00ED1516">
          <w:rPr>
            <w:rFonts w:ascii="Times New Roman" w:hAnsi="Times New Roman" w:cs="Times New Roman"/>
            <w:kern w:val="0"/>
          </w:rPr>
          <w:t>https://doi.org/10.1177/1046496405277134</w:t>
        </w:r>
      </w:hyperlink>
      <w:r w:rsidRPr="00ED1516">
        <w:rPr>
          <w:rFonts w:ascii="Times New Roman" w:hAnsi="Times New Roman" w:cs="Times New Roman"/>
          <w:kern w:val="0"/>
        </w:rPr>
        <w:t>.</w:t>
      </w:r>
    </w:p>
    <w:p w14:paraId="414523C3"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Scaria, M.K. (2016) ‘Role of care pathways in interprofessional teamwork’. </w:t>
      </w:r>
      <w:r w:rsidRPr="00ED1516">
        <w:rPr>
          <w:rFonts w:ascii="Times New Roman" w:hAnsi="Times New Roman" w:cs="Times New Roman"/>
          <w:i/>
          <w:iCs/>
          <w:kern w:val="0"/>
        </w:rPr>
        <w:t>Nursing Standard</w:t>
      </w:r>
      <w:r w:rsidRPr="00ED1516">
        <w:rPr>
          <w:rFonts w:ascii="Times New Roman" w:hAnsi="Times New Roman" w:cs="Times New Roman"/>
          <w:kern w:val="0"/>
        </w:rPr>
        <w:t xml:space="preserve"> 30(52), pp. 42–47. Available at: </w:t>
      </w:r>
      <w:hyperlink r:id="rId61" w:anchor=":~:text=Interprofessional%20teamwork%20is%20the%20means,to%20achieve%20a%20common%20goal." w:history="1">
        <w:r w:rsidRPr="00ED1516">
          <w:rPr>
            <w:rFonts w:ascii="Times New Roman" w:hAnsi="Times New Roman" w:cs="Times New Roman"/>
            <w:kern w:val="0"/>
          </w:rPr>
          <w:t>https://pubmed.ncbi.nlm.nih.gov/27641591/#:~:text=Interprofessional%20teamwork%20is%20the%20means,to%20achieve%20a%20common%20goal.</w:t>
        </w:r>
      </w:hyperlink>
    </w:p>
    <w:p w14:paraId="1479D2C0"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Sharma, A. and Gupta, G. (2023) ‘An investigation of the connection between leadership effectiveness, leadership styles, and emotional intelligence’. </w:t>
      </w:r>
      <w:r w:rsidRPr="00ED1516">
        <w:rPr>
          <w:rFonts w:ascii="Times New Roman" w:hAnsi="Times New Roman" w:cs="Times New Roman"/>
          <w:i/>
          <w:iCs/>
          <w:kern w:val="0"/>
        </w:rPr>
        <w:t>International journal of research in human resource management</w:t>
      </w:r>
      <w:r w:rsidRPr="00ED1516">
        <w:rPr>
          <w:rFonts w:ascii="Times New Roman" w:hAnsi="Times New Roman" w:cs="Times New Roman"/>
          <w:kern w:val="0"/>
        </w:rPr>
        <w:t xml:space="preserve"> 5(2), pp. 58–62. Available at: </w:t>
      </w:r>
      <w:hyperlink r:id="rId62" w:history="1">
        <w:r w:rsidRPr="00ED1516">
          <w:rPr>
            <w:rFonts w:ascii="Times New Roman" w:hAnsi="Times New Roman" w:cs="Times New Roman"/>
            <w:kern w:val="0"/>
          </w:rPr>
          <w:t>https://doi.org/10.33545/26633213.2023.v5.i2a.151</w:t>
        </w:r>
      </w:hyperlink>
      <w:r w:rsidRPr="00ED1516">
        <w:rPr>
          <w:rFonts w:ascii="Times New Roman" w:hAnsi="Times New Roman" w:cs="Times New Roman"/>
          <w:kern w:val="0"/>
        </w:rPr>
        <w:t>.</w:t>
      </w:r>
    </w:p>
    <w:p w14:paraId="2096BA3D"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Shirey, M.R., White-Williams, C. and Hites, L. (2019) ‘Integration of Authentic Leadership Lens for Building High Performing Interprofessional Collaborative Practice Teams’. </w:t>
      </w:r>
      <w:r w:rsidRPr="00ED1516">
        <w:rPr>
          <w:rFonts w:ascii="Times New Roman" w:hAnsi="Times New Roman" w:cs="Times New Roman"/>
          <w:i/>
          <w:iCs/>
          <w:kern w:val="0"/>
        </w:rPr>
        <w:t>Nursing Administration Quarterly</w:t>
      </w:r>
      <w:r w:rsidRPr="00ED1516">
        <w:rPr>
          <w:rFonts w:ascii="Times New Roman" w:hAnsi="Times New Roman" w:cs="Times New Roman"/>
          <w:kern w:val="0"/>
        </w:rPr>
        <w:t xml:space="preserve"> 43(2), pp. 101–112. Available at: </w:t>
      </w:r>
      <w:hyperlink r:id="rId63" w:history="1">
        <w:r w:rsidRPr="00ED1516">
          <w:rPr>
            <w:rFonts w:ascii="Times New Roman" w:hAnsi="Times New Roman" w:cs="Times New Roman"/>
            <w:kern w:val="0"/>
          </w:rPr>
          <w:t>https://doi.org/10.1097/naq.0000000000000339</w:t>
        </w:r>
      </w:hyperlink>
      <w:r w:rsidRPr="00ED1516">
        <w:rPr>
          <w:rFonts w:ascii="Times New Roman" w:hAnsi="Times New Roman" w:cs="Times New Roman"/>
          <w:kern w:val="0"/>
        </w:rPr>
        <w:t>.</w:t>
      </w:r>
    </w:p>
    <w:p w14:paraId="51736943"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Shoham, D.A., Harris, J.K., Mundt, M. and </w:t>
      </w:r>
      <w:proofErr w:type="spellStart"/>
      <w:r w:rsidRPr="00ED1516">
        <w:rPr>
          <w:rFonts w:ascii="Times New Roman" w:hAnsi="Times New Roman" w:cs="Times New Roman"/>
          <w:kern w:val="0"/>
        </w:rPr>
        <w:t>McGaghie</w:t>
      </w:r>
      <w:proofErr w:type="spellEnd"/>
      <w:r w:rsidRPr="00ED1516">
        <w:rPr>
          <w:rFonts w:ascii="Times New Roman" w:hAnsi="Times New Roman" w:cs="Times New Roman"/>
          <w:kern w:val="0"/>
        </w:rPr>
        <w:t xml:space="preserve">, W. (2016) ‘A network model of communication in an interprofessional team of healthcare professionals: A cross-sectional study of a burn unit’. </w:t>
      </w:r>
      <w:r w:rsidRPr="00ED1516">
        <w:rPr>
          <w:rFonts w:ascii="Times New Roman" w:hAnsi="Times New Roman" w:cs="Times New Roman"/>
          <w:i/>
          <w:iCs/>
          <w:kern w:val="0"/>
        </w:rPr>
        <w:t>Journal of Interprofessional Care</w:t>
      </w:r>
      <w:r w:rsidRPr="00ED1516">
        <w:rPr>
          <w:rFonts w:ascii="Times New Roman" w:hAnsi="Times New Roman" w:cs="Times New Roman"/>
          <w:kern w:val="0"/>
        </w:rPr>
        <w:t xml:space="preserve"> 30(5), pp. 661–667. Available at: </w:t>
      </w:r>
      <w:hyperlink r:id="rId64" w:history="1">
        <w:r w:rsidRPr="00ED1516">
          <w:rPr>
            <w:rFonts w:ascii="Times New Roman" w:hAnsi="Times New Roman" w:cs="Times New Roman"/>
            <w:kern w:val="0"/>
          </w:rPr>
          <w:t>https://doi.org/10.1080/13561820.2016.1203296</w:t>
        </w:r>
      </w:hyperlink>
      <w:r w:rsidRPr="00ED1516">
        <w:rPr>
          <w:rFonts w:ascii="Times New Roman" w:hAnsi="Times New Roman" w:cs="Times New Roman"/>
          <w:kern w:val="0"/>
        </w:rPr>
        <w:t>.</w:t>
      </w:r>
    </w:p>
    <w:p w14:paraId="539A0488"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Sullivan, E.E. (2002) ‘Teamwork and collaboration’. </w:t>
      </w:r>
      <w:r w:rsidRPr="00ED1516">
        <w:rPr>
          <w:rFonts w:ascii="Times New Roman" w:hAnsi="Times New Roman" w:cs="Times New Roman"/>
          <w:i/>
          <w:iCs/>
          <w:kern w:val="0"/>
        </w:rPr>
        <w:t xml:space="preserve">Journal of </w:t>
      </w:r>
      <w:proofErr w:type="spellStart"/>
      <w:r w:rsidRPr="00ED1516">
        <w:rPr>
          <w:rFonts w:ascii="Times New Roman" w:hAnsi="Times New Roman" w:cs="Times New Roman"/>
          <w:i/>
          <w:iCs/>
          <w:kern w:val="0"/>
        </w:rPr>
        <w:t>PeriAnesthesia</w:t>
      </w:r>
      <w:proofErr w:type="spellEnd"/>
      <w:r w:rsidRPr="00ED1516">
        <w:rPr>
          <w:rFonts w:ascii="Times New Roman" w:hAnsi="Times New Roman" w:cs="Times New Roman"/>
          <w:i/>
          <w:iCs/>
          <w:kern w:val="0"/>
        </w:rPr>
        <w:t xml:space="preserve"> Nursing</w:t>
      </w:r>
      <w:r w:rsidRPr="00ED1516">
        <w:rPr>
          <w:rFonts w:ascii="Times New Roman" w:hAnsi="Times New Roman" w:cs="Times New Roman"/>
          <w:kern w:val="0"/>
        </w:rPr>
        <w:t xml:space="preserve"> 17(5), pp. 344–345. Available at: </w:t>
      </w:r>
      <w:hyperlink r:id="rId65" w:history="1">
        <w:r w:rsidRPr="00ED1516">
          <w:rPr>
            <w:rFonts w:ascii="Times New Roman" w:hAnsi="Times New Roman" w:cs="Times New Roman"/>
            <w:kern w:val="0"/>
          </w:rPr>
          <w:t>https://doi.org/10.1053/jpan.2002.35489</w:t>
        </w:r>
      </w:hyperlink>
      <w:r w:rsidRPr="00ED1516">
        <w:rPr>
          <w:rFonts w:ascii="Times New Roman" w:hAnsi="Times New Roman" w:cs="Times New Roman"/>
          <w:kern w:val="0"/>
        </w:rPr>
        <w:t>.</w:t>
      </w:r>
    </w:p>
    <w:p w14:paraId="56ACC366"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Van Dijk-de Vries, A., Van Dongen, J.J.J. and Van Bokhoven, M.A. (2016) ‘Sustainable interprofessional teamwork needs a team-friendly healthcare system: Experiences from a collaborative Dutch program’. </w:t>
      </w:r>
      <w:r w:rsidRPr="00ED1516">
        <w:rPr>
          <w:rFonts w:ascii="Times New Roman" w:hAnsi="Times New Roman" w:cs="Times New Roman"/>
          <w:i/>
          <w:iCs/>
          <w:kern w:val="0"/>
        </w:rPr>
        <w:t>Journal of Interprofessional Care</w:t>
      </w:r>
      <w:r w:rsidRPr="00ED1516">
        <w:rPr>
          <w:rFonts w:ascii="Times New Roman" w:hAnsi="Times New Roman" w:cs="Times New Roman"/>
          <w:kern w:val="0"/>
        </w:rPr>
        <w:t xml:space="preserve"> 31(2), pp. 167–169. Available at: </w:t>
      </w:r>
      <w:hyperlink r:id="rId66" w:history="1">
        <w:r w:rsidRPr="00ED1516">
          <w:rPr>
            <w:rFonts w:ascii="Times New Roman" w:hAnsi="Times New Roman" w:cs="Times New Roman"/>
            <w:kern w:val="0"/>
          </w:rPr>
          <w:t>https://doi.org/10.1080/13561820.2016.1237481</w:t>
        </w:r>
      </w:hyperlink>
      <w:r w:rsidRPr="00ED1516">
        <w:rPr>
          <w:rFonts w:ascii="Times New Roman" w:hAnsi="Times New Roman" w:cs="Times New Roman"/>
          <w:kern w:val="0"/>
        </w:rPr>
        <w:t>.</w:t>
      </w:r>
    </w:p>
    <w:p w14:paraId="3CD112C5"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Wachs, J.E. (1995) ‘Listening’. </w:t>
      </w:r>
      <w:r w:rsidRPr="00ED1516">
        <w:rPr>
          <w:rFonts w:ascii="Times New Roman" w:hAnsi="Times New Roman" w:cs="Times New Roman"/>
          <w:i/>
          <w:iCs/>
          <w:kern w:val="0"/>
        </w:rPr>
        <w:t>AAOHN Journal</w:t>
      </w:r>
      <w:r w:rsidRPr="00ED1516">
        <w:rPr>
          <w:rFonts w:ascii="Times New Roman" w:hAnsi="Times New Roman" w:cs="Times New Roman"/>
          <w:kern w:val="0"/>
        </w:rPr>
        <w:t xml:space="preserve"> 43(11), pp. 590–592. </w:t>
      </w:r>
      <w:proofErr w:type="spellStart"/>
      <w:r w:rsidRPr="00ED1516">
        <w:rPr>
          <w:rFonts w:ascii="Times New Roman" w:hAnsi="Times New Roman" w:cs="Times New Roman"/>
          <w:kern w:val="0"/>
        </w:rPr>
        <w:t>doi</w:t>
      </w:r>
      <w:proofErr w:type="spellEnd"/>
      <w:r w:rsidRPr="00ED1516">
        <w:rPr>
          <w:rFonts w:ascii="Times New Roman" w:hAnsi="Times New Roman" w:cs="Times New Roman"/>
          <w:kern w:val="0"/>
        </w:rPr>
        <w:t xml:space="preserve">: </w:t>
      </w:r>
      <w:hyperlink r:id="rId67" w:history="1">
        <w:r w:rsidRPr="00ED1516">
          <w:rPr>
            <w:rFonts w:ascii="Times New Roman" w:hAnsi="Times New Roman" w:cs="Times New Roman"/>
            <w:kern w:val="0"/>
          </w:rPr>
          <w:t>https://doi.org/10.1177/216507999504301106</w:t>
        </w:r>
      </w:hyperlink>
      <w:r w:rsidRPr="00ED1516">
        <w:rPr>
          <w:rFonts w:ascii="Times New Roman" w:hAnsi="Times New Roman" w:cs="Times New Roman"/>
          <w:kern w:val="0"/>
        </w:rPr>
        <w:t>.</w:t>
      </w:r>
    </w:p>
    <w:p w14:paraId="3BC9ECED"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Weller, J., Boyd, M. and Cumin, D. (2014) ‘Teams, Tribes and Patient Safety: Overcoming Barriers to Effective Teamwork in Healthcare’. </w:t>
      </w:r>
      <w:r w:rsidRPr="00ED1516">
        <w:rPr>
          <w:rFonts w:ascii="Times New Roman" w:hAnsi="Times New Roman" w:cs="Times New Roman"/>
          <w:i/>
          <w:iCs/>
          <w:kern w:val="0"/>
        </w:rPr>
        <w:t>Postgraduate Medical Journal</w:t>
      </w:r>
      <w:r w:rsidRPr="00ED1516">
        <w:rPr>
          <w:rFonts w:ascii="Times New Roman" w:hAnsi="Times New Roman" w:cs="Times New Roman"/>
          <w:kern w:val="0"/>
        </w:rPr>
        <w:t xml:space="preserve"> 90(1061), pp. 149–154. Available at: </w:t>
      </w:r>
      <w:hyperlink r:id="rId68" w:history="1">
        <w:r w:rsidRPr="00ED1516">
          <w:rPr>
            <w:rFonts w:ascii="Times New Roman" w:hAnsi="Times New Roman" w:cs="Times New Roman"/>
            <w:kern w:val="0"/>
          </w:rPr>
          <w:t>https://doi.org/10.1136/postgradmedj-2012-131168</w:t>
        </w:r>
      </w:hyperlink>
      <w:r w:rsidRPr="00ED1516">
        <w:rPr>
          <w:rFonts w:ascii="Times New Roman" w:hAnsi="Times New Roman" w:cs="Times New Roman"/>
          <w:kern w:val="0"/>
        </w:rPr>
        <w:t>.</w:t>
      </w:r>
    </w:p>
    <w:p w14:paraId="4C932660"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West, M.A. and </w:t>
      </w:r>
      <w:proofErr w:type="spellStart"/>
      <w:r w:rsidRPr="00ED1516">
        <w:rPr>
          <w:rFonts w:ascii="Times New Roman" w:hAnsi="Times New Roman" w:cs="Times New Roman"/>
          <w:kern w:val="0"/>
        </w:rPr>
        <w:t>Lyubovnikova</w:t>
      </w:r>
      <w:proofErr w:type="spellEnd"/>
      <w:r w:rsidRPr="00ED1516">
        <w:rPr>
          <w:rFonts w:ascii="Times New Roman" w:hAnsi="Times New Roman" w:cs="Times New Roman"/>
          <w:kern w:val="0"/>
        </w:rPr>
        <w:t xml:space="preserve">, J. (2013) ‘Illusions of team working in health care’. </w:t>
      </w:r>
      <w:r w:rsidRPr="00ED1516">
        <w:rPr>
          <w:rFonts w:ascii="Times New Roman" w:hAnsi="Times New Roman" w:cs="Times New Roman"/>
          <w:i/>
          <w:iCs/>
          <w:kern w:val="0"/>
        </w:rPr>
        <w:t>Journal of Health Organization and Management</w:t>
      </w:r>
      <w:r w:rsidRPr="00ED1516">
        <w:rPr>
          <w:rFonts w:ascii="Times New Roman" w:hAnsi="Times New Roman" w:cs="Times New Roman"/>
          <w:kern w:val="0"/>
        </w:rPr>
        <w:t xml:space="preserve"> 27(1), pp. 134–142. Available at: </w:t>
      </w:r>
      <w:hyperlink r:id="rId69" w:history="1">
        <w:r w:rsidRPr="00ED1516">
          <w:rPr>
            <w:rFonts w:ascii="Times New Roman" w:hAnsi="Times New Roman" w:cs="Times New Roman"/>
            <w:kern w:val="0"/>
          </w:rPr>
          <w:t>https://doi.org/10.1108/14777261311311843</w:t>
        </w:r>
      </w:hyperlink>
      <w:r w:rsidRPr="00ED1516">
        <w:rPr>
          <w:rFonts w:ascii="Times New Roman" w:hAnsi="Times New Roman" w:cs="Times New Roman"/>
          <w:kern w:val="0"/>
        </w:rPr>
        <w:t>.</w:t>
      </w:r>
    </w:p>
    <w:p w14:paraId="44340864"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West, M.A. and Markiewicz, L. (2016) </w:t>
      </w:r>
      <w:r w:rsidRPr="00ED1516">
        <w:rPr>
          <w:rFonts w:ascii="Times New Roman" w:hAnsi="Times New Roman" w:cs="Times New Roman"/>
          <w:i/>
          <w:iCs/>
          <w:kern w:val="0"/>
        </w:rPr>
        <w:t>Effective Team Working in Health Care</w:t>
      </w:r>
      <w:r w:rsidRPr="00ED1516">
        <w:rPr>
          <w:rFonts w:ascii="Times New Roman" w:hAnsi="Times New Roman" w:cs="Times New Roman"/>
          <w:kern w:val="0"/>
        </w:rPr>
        <w:t xml:space="preserve">. Ferlie, E., Montgomery, K., and Reff Pedersen, A. (eds.). Oxford University Press. Available at: </w:t>
      </w:r>
      <w:hyperlink r:id="rId70" w:history="1">
        <w:r w:rsidRPr="00ED1516">
          <w:rPr>
            <w:rFonts w:ascii="Times New Roman" w:hAnsi="Times New Roman" w:cs="Times New Roman"/>
            <w:kern w:val="0"/>
          </w:rPr>
          <w:t>https://doi.org/10.1093/oxfordhb/9780198705109.013.8</w:t>
        </w:r>
      </w:hyperlink>
      <w:r w:rsidRPr="00ED1516">
        <w:rPr>
          <w:rFonts w:ascii="Times New Roman" w:hAnsi="Times New Roman" w:cs="Times New Roman"/>
          <w:kern w:val="0"/>
        </w:rPr>
        <w:t>.</w:t>
      </w:r>
    </w:p>
    <w:p w14:paraId="1B32C42A" w14:textId="77777777" w:rsidR="00AE04A2" w:rsidRPr="00ED1516" w:rsidRDefault="00AE04A2" w:rsidP="00104ACB">
      <w:pPr>
        <w:pStyle w:val="ListParagraph"/>
        <w:widowControl w:val="0"/>
        <w:numPr>
          <w:ilvl w:val="0"/>
          <w:numId w:val="4"/>
        </w:numPr>
        <w:autoSpaceDE w:val="0"/>
        <w:autoSpaceDN w:val="0"/>
        <w:adjustRightInd w:val="0"/>
        <w:spacing w:after="240" w:line="360" w:lineRule="auto"/>
        <w:jc w:val="both"/>
        <w:rPr>
          <w:rFonts w:ascii="Times New Roman" w:hAnsi="Times New Roman" w:cs="Times New Roman"/>
          <w:kern w:val="0"/>
        </w:rPr>
      </w:pPr>
      <w:r w:rsidRPr="00ED1516">
        <w:rPr>
          <w:rFonts w:ascii="Times New Roman" w:hAnsi="Times New Roman" w:cs="Times New Roman"/>
          <w:kern w:val="0"/>
        </w:rPr>
        <w:t xml:space="preserve">Wittenberg, E., Goldsmith, J.V., Ragan, S.L. and Terri Ann Parnell (2019) ‘T—Team’. </w:t>
      </w:r>
      <w:r w:rsidRPr="00ED1516">
        <w:rPr>
          <w:rFonts w:ascii="Times New Roman" w:hAnsi="Times New Roman" w:cs="Times New Roman"/>
          <w:i/>
          <w:iCs/>
          <w:kern w:val="0"/>
        </w:rPr>
        <w:t>Oxford University Press eBooks</w:t>
      </w:r>
      <w:r w:rsidRPr="00ED1516">
        <w:rPr>
          <w:rFonts w:ascii="Times New Roman" w:hAnsi="Times New Roman" w:cs="Times New Roman"/>
          <w:kern w:val="0"/>
        </w:rPr>
        <w:t xml:space="preserve">, pp. 246–284. Available at: </w:t>
      </w:r>
      <w:hyperlink r:id="rId71" w:history="1">
        <w:r w:rsidRPr="00ED1516">
          <w:rPr>
            <w:rFonts w:ascii="Times New Roman" w:hAnsi="Times New Roman" w:cs="Times New Roman"/>
            <w:kern w:val="0"/>
          </w:rPr>
          <w:t>https://academic.oup.com/book/31727/chapter-abstract/265496400?redirectedFrom=fulltext</w:t>
        </w:r>
      </w:hyperlink>
      <w:r w:rsidRPr="00ED1516">
        <w:rPr>
          <w:rFonts w:ascii="Times New Roman" w:hAnsi="Times New Roman" w:cs="Times New Roman"/>
          <w:kern w:val="0"/>
        </w:rPr>
        <w:t xml:space="preserve"> (Accessed: 21 November 2024).</w:t>
      </w:r>
    </w:p>
    <w:p w14:paraId="2F217FA6" w14:textId="77777777" w:rsidR="000E3F1E" w:rsidRPr="00ED1516" w:rsidRDefault="000E3F1E" w:rsidP="00104ACB">
      <w:pPr>
        <w:spacing w:line="360" w:lineRule="auto"/>
        <w:jc w:val="both"/>
        <w:rPr>
          <w:rFonts w:ascii="Times New Roman" w:hAnsi="Times New Roman" w:cs="Times New Roman"/>
        </w:rPr>
      </w:pPr>
    </w:p>
    <w:sectPr w:rsidR="000E3F1E" w:rsidRPr="00ED1516">
      <w:headerReference w:type="default" r:id="rId72"/>
      <w:footerReference w:type="default" r:id="rId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6EE3CA" w14:textId="77777777" w:rsidR="00D92590" w:rsidRDefault="00D92590" w:rsidP="00083DBA">
      <w:pPr>
        <w:spacing w:after="0" w:line="240" w:lineRule="auto"/>
      </w:pPr>
      <w:r>
        <w:separator/>
      </w:r>
    </w:p>
  </w:endnote>
  <w:endnote w:type="continuationSeparator" w:id="0">
    <w:p w14:paraId="58F04932" w14:textId="77777777" w:rsidR="00D92590" w:rsidRDefault="00D92590" w:rsidP="00083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7650205"/>
      <w:docPartObj>
        <w:docPartGallery w:val="Page Numbers (Bottom of Page)"/>
        <w:docPartUnique/>
      </w:docPartObj>
    </w:sdtPr>
    <w:sdtEndPr/>
    <w:sdtContent>
      <w:p w14:paraId="0582B5BF" w14:textId="2B5C9D56" w:rsidR="00083DBA" w:rsidRDefault="00083DBA">
        <w:pPr>
          <w:pStyle w:val="Footer"/>
          <w:jc w:val="right"/>
        </w:pPr>
        <w:r>
          <w:fldChar w:fldCharType="begin"/>
        </w:r>
        <w:r>
          <w:instrText>PAGE   \* MERGEFORMAT</w:instrText>
        </w:r>
        <w:r>
          <w:fldChar w:fldCharType="separate"/>
        </w:r>
        <w:r>
          <w:t>2</w:t>
        </w:r>
        <w:r>
          <w:fldChar w:fldCharType="end"/>
        </w:r>
      </w:p>
    </w:sdtContent>
  </w:sdt>
  <w:p w14:paraId="0FF761FE" w14:textId="77777777" w:rsidR="00083DBA" w:rsidRDefault="00083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AE2AD5" w14:textId="77777777" w:rsidR="00D92590" w:rsidRDefault="00D92590" w:rsidP="00083DBA">
      <w:pPr>
        <w:spacing w:after="0" w:line="240" w:lineRule="auto"/>
      </w:pPr>
      <w:r>
        <w:separator/>
      </w:r>
    </w:p>
  </w:footnote>
  <w:footnote w:type="continuationSeparator" w:id="0">
    <w:p w14:paraId="675769FE" w14:textId="77777777" w:rsidR="00D92590" w:rsidRDefault="00D92590" w:rsidP="00083D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71483C" w14:textId="5B2FCE9C" w:rsidR="00083DBA" w:rsidRDefault="00083DBA">
    <w:pPr>
      <w:pStyle w:val="Header"/>
      <w:jc w:val="right"/>
    </w:pPr>
  </w:p>
  <w:p w14:paraId="24A50F15" w14:textId="77777777" w:rsidR="00083DBA" w:rsidRDefault="00083D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E3F40"/>
    <w:multiLevelType w:val="hybridMultilevel"/>
    <w:tmpl w:val="8BE8D572"/>
    <w:lvl w:ilvl="0" w:tplc="5E46400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D94246"/>
    <w:multiLevelType w:val="multilevel"/>
    <w:tmpl w:val="81A4F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78D6252"/>
    <w:multiLevelType w:val="hybridMultilevel"/>
    <w:tmpl w:val="13BA1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F97202"/>
    <w:multiLevelType w:val="hybridMultilevel"/>
    <w:tmpl w:val="F17E0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6158354">
    <w:abstractNumId w:val="3"/>
  </w:num>
  <w:num w:numId="2" w16cid:durableId="181432999">
    <w:abstractNumId w:val="0"/>
  </w:num>
  <w:num w:numId="3" w16cid:durableId="221066020">
    <w:abstractNumId w:val="1"/>
  </w:num>
  <w:num w:numId="4" w16cid:durableId="10916636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188"/>
    <w:rsid w:val="0001313A"/>
    <w:rsid w:val="00013328"/>
    <w:rsid w:val="000145C1"/>
    <w:rsid w:val="00016086"/>
    <w:rsid w:val="00082F86"/>
    <w:rsid w:val="0008301C"/>
    <w:rsid w:val="00083DBA"/>
    <w:rsid w:val="0008512F"/>
    <w:rsid w:val="000923AA"/>
    <w:rsid w:val="000A2370"/>
    <w:rsid w:val="000B0ED3"/>
    <w:rsid w:val="000B68B6"/>
    <w:rsid w:val="000E2516"/>
    <w:rsid w:val="000E3F1E"/>
    <w:rsid w:val="000E78C8"/>
    <w:rsid w:val="00104ACB"/>
    <w:rsid w:val="00114550"/>
    <w:rsid w:val="00117631"/>
    <w:rsid w:val="0013423E"/>
    <w:rsid w:val="00140672"/>
    <w:rsid w:val="00140BEF"/>
    <w:rsid w:val="001537FA"/>
    <w:rsid w:val="0015728A"/>
    <w:rsid w:val="00162314"/>
    <w:rsid w:val="00164061"/>
    <w:rsid w:val="00165AB3"/>
    <w:rsid w:val="0017138D"/>
    <w:rsid w:val="0019358E"/>
    <w:rsid w:val="001A737A"/>
    <w:rsid w:val="001B4EB3"/>
    <w:rsid w:val="001B4F70"/>
    <w:rsid w:val="001D5F51"/>
    <w:rsid w:val="001D6493"/>
    <w:rsid w:val="002104DA"/>
    <w:rsid w:val="002123EC"/>
    <w:rsid w:val="00231962"/>
    <w:rsid w:val="00236F8B"/>
    <w:rsid w:val="00265DF3"/>
    <w:rsid w:val="00272776"/>
    <w:rsid w:val="002731F9"/>
    <w:rsid w:val="00273A11"/>
    <w:rsid w:val="00282A70"/>
    <w:rsid w:val="0029096B"/>
    <w:rsid w:val="0029097F"/>
    <w:rsid w:val="0029575C"/>
    <w:rsid w:val="002A402F"/>
    <w:rsid w:val="002A450F"/>
    <w:rsid w:val="002B4864"/>
    <w:rsid w:val="002B489D"/>
    <w:rsid w:val="002E6934"/>
    <w:rsid w:val="002E6C21"/>
    <w:rsid w:val="002E798D"/>
    <w:rsid w:val="002F14E3"/>
    <w:rsid w:val="0030557C"/>
    <w:rsid w:val="003138DF"/>
    <w:rsid w:val="00314F70"/>
    <w:rsid w:val="00315AA8"/>
    <w:rsid w:val="00326336"/>
    <w:rsid w:val="00327521"/>
    <w:rsid w:val="003328BE"/>
    <w:rsid w:val="00351076"/>
    <w:rsid w:val="00351ED0"/>
    <w:rsid w:val="0035258F"/>
    <w:rsid w:val="003871BC"/>
    <w:rsid w:val="003924DC"/>
    <w:rsid w:val="00395779"/>
    <w:rsid w:val="003C53E0"/>
    <w:rsid w:val="003F65DE"/>
    <w:rsid w:val="00403C32"/>
    <w:rsid w:val="004226E2"/>
    <w:rsid w:val="00424138"/>
    <w:rsid w:val="00434344"/>
    <w:rsid w:val="0044157D"/>
    <w:rsid w:val="0045163C"/>
    <w:rsid w:val="00451D3D"/>
    <w:rsid w:val="00464ED5"/>
    <w:rsid w:val="004713BE"/>
    <w:rsid w:val="0047728F"/>
    <w:rsid w:val="00477729"/>
    <w:rsid w:val="00495C16"/>
    <w:rsid w:val="004B28BB"/>
    <w:rsid w:val="004D0A91"/>
    <w:rsid w:val="004D1AD1"/>
    <w:rsid w:val="004D5A3C"/>
    <w:rsid w:val="004F3D94"/>
    <w:rsid w:val="00513AA1"/>
    <w:rsid w:val="00517FA9"/>
    <w:rsid w:val="00535AEC"/>
    <w:rsid w:val="00542E25"/>
    <w:rsid w:val="00547E39"/>
    <w:rsid w:val="0057126F"/>
    <w:rsid w:val="005879BF"/>
    <w:rsid w:val="005936E9"/>
    <w:rsid w:val="005A1ED6"/>
    <w:rsid w:val="005B2542"/>
    <w:rsid w:val="005C1127"/>
    <w:rsid w:val="005F1276"/>
    <w:rsid w:val="005F46B3"/>
    <w:rsid w:val="005F5B48"/>
    <w:rsid w:val="00602300"/>
    <w:rsid w:val="0061196B"/>
    <w:rsid w:val="00625AF6"/>
    <w:rsid w:val="006308F2"/>
    <w:rsid w:val="00643344"/>
    <w:rsid w:val="00652B51"/>
    <w:rsid w:val="006624EC"/>
    <w:rsid w:val="00666B40"/>
    <w:rsid w:val="006B32BC"/>
    <w:rsid w:val="006C4CFD"/>
    <w:rsid w:val="006D7001"/>
    <w:rsid w:val="006E4D76"/>
    <w:rsid w:val="006F392D"/>
    <w:rsid w:val="006F5059"/>
    <w:rsid w:val="00703348"/>
    <w:rsid w:val="00704604"/>
    <w:rsid w:val="00752DE3"/>
    <w:rsid w:val="00754106"/>
    <w:rsid w:val="00757570"/>
    <w:rsid w:val="00762431"/>
    <w:rsid w:val="00767CCF"/>
    <w:rsid w:val="00776FE6"/>
    <w:rsid w:val="0078253B"/>
    <w:rsid w:val="007B3C36"/>
    <w:rsid w:val="007C4D27"/>
    <w:rsid w:val="007D26B4"/>
    <w:rsid w:val="007E5A94"/>
    <w:rsid w:val="007F1045"/>
    <w:rsid w:val="007F38ED"/>
    <w:rsid w:val="008026AF"/>
    <w:rsid w:val="00803532"/>
    <w:rsid w:val="008068A9"/>
    <w:rsid w:val="00810366"/>
    <w:rsid w:val="008130B1"/>
    <w:rsid w:val="00817AF6"/>
    <w:rsid w:val="008237BB"/>
    <w:rsid w:val="008271CC"/>
    <w:rsid w:val="00841AA3"/>
    <w:rsid w:val="008452B4"/>
    <w:rsid w:val="008467E1"/>
    <w:rsid w:val="00852B2D"/>
    <w:rsid w:val="00866B98"/>
    <w:rsid w:val="00882991"/>
    <w:rsid w:val="00894C4E"/>
    <w:rsid w:val="008A2F9F"/>
    <w:rsid w:val="008C1454"/>
    <w:rsid w:val="008C1DCC"/>
    <w:rsid w:val="008D55D1"/>
    <w:rsid w:val="008E3C0B"/>
    <w:rsid w:val="008F0065"/>
    <w:rsid w:val="008F3362"/>
    <w:rsid w:val="00900857"/>
    <w:rsid w:val="00905F6B"/>
    <w:rsid w:val="00906316"/>
    <w:rsid w:val="00922BC2"/>
    <w:rsid w:val="0094191E"/>
    <w:rsid w:val="0094407E"/>
    <w:rsid w:val="009449B4"/>
    <w:rsid w:val="0094590B"/>
    <w:rsid w:val="00957F40"/>
    <w:rsid w:val="00966787"/>
    <w:rsid w:val="00975CB7"/>
    <w:rsid w:val="00992CE3"/>
    <w:rsid w:val="00993AA1"/>
    <w:rsid w:val="009A13D8"/>
    <w:rsid w:val="009B0A7F"/>
    <w:rsid w:val="009B2C91"/>
    <w:rsid w:val="009D735A"/>
    <w:rsid w:val="009E6F55"/>
    <w:rsid w:val="009F11C9"/>
    <w:rsid w:val="009F1DDE"/>
    <w:rsid w:val="00A2703F"/>
    <w:rsid w:val="00A42668"/>
    <w:rsid w:val="00A47EC7"/>
    <w:rsid w:val="00A51AFA"/>
    <w:rsid w:val="00A52C89"/>
    <w:rsid w:val="00A52E29"/>
    <w:rsid w:val="00A53F36"/>
    <w:rsid w:val="00A65A92"/>
    <w:rsid w:val="00A82188"/>
    <w:rsid w:val="00A8418D"/>
    <w:rsid w:val="00A918EB"/>
    <w:rsid w:val="00A91ABE"/>
    <w:rsid w:val="00AB1289"/>
    <w:rsid w:val="00AC100F"/>
    <w:rsid w:val="00AD13B8"/>
    <w:rsid w:val="00AE04A2"/>
    <w:rsid w:val="00AE5804"/>
    <w:rsid w:val="00AE5AE3"/>
    <w:rsid w:val="00AF79C6"/>
    <w:rsid w:val="00B04D58"/>
    <w:rsid w:val="00B0517A"/>
    <w:rsid w:val="00B32947"/>
    <w:rsid w:val="00B362EA"/>
    <w:rsid w:val="00B71FFC"/>
    <w:rsid w:val="00B943F1"/>
    <w:rsid w:val="00BA3124"/>
    <w:rsid w:val="00BA5E3A"/>
    <w:rsid w:val="00BC5175"/>
    <w:rsid w:val="00BD1470"/>
    <w:rsid w:val="00BE2D34"/>
    <w:rsid w:val="00BF53FF"/>
    <w:rsid w:val="00BF6D3A"/>
    <w:rsid w:val="00BF6FCC"/>
    <w:rsid w:val="00C02A7E"/>
    <w:rsid w:val="00C10481"/>
    <w:rsid w:val="00C1538B"/>
    <w:rsid w:val="00C175BE"/>
    <w:rsid w:val="00C35251"/>
    <w:rsid w:val="00C3714C"/>
    <w:rsid w:val="00C61833"/>
    <w:rsid w:val="00C63B9D"/>
    <w:rsid w:val="00C67E81"/>
    <w:rsid w:val="00C70C25"/>
    <w:rsid w:val="00C7349B"/>
    <w:rsid w:val="00C75B30"/>
    <w:rsid w:val="00C76BBC"/>
    <w:rsid w:val="00C96073"/>
    <w:rsid w:val="00C96352"/>
    <w:rsid w:val="00CA17C2"/>
    <w:rsid w:val="00CA1AF1"/>
    <w:rsid w:val="00CA21C8"/>
    <w:rsid w:val="00CA3EDE"/>
    <w:rsid w:val="00CA649F"/>
    <w:rsid w:val="00CB3F3D"/>
    <w:rsid w:val="00CC2ED5"/>
    <w:rsid w:val="00CC5A3C"/>
    <w:rsid w:val="00CD4380"/>
    <w:rsid w:val="00CE5343"/>
    <w:rsid w:val="00CF35CB"/>
    <w:rsid w:val="00D00D1D"/>
    <w:rsid w:val="00D02820"/>
    <w:rsid w:val="00D17CB1"/>
    <w:rsid w:val="00D21B13"/>
    <w:rsid w:val="00D377C5"/>
    <w:rsid w:val="00D420D6"/>
    <w:rsid w:val="00D42277"/>
    <w:rsid w:val="00D42D22"/>
    <w:rsid w:val="00D4585D"/>
    <w:rsid w:val="00D45F60"/>
    <w:rsid w:val="00D50361"/>
    <w:rsid w:val="00D56B70"/>
    <w:rsid w:val="00D7555F"/>
    <w:rsid w:val="00D82B6A"/>
    <w:rsid w:val="00D92590"/>
    <w:rsid w:val="00DA42D5"/>
    <w:rsid w:val="00DB4EA0"/>
    <w:rsid w:val="00DC2AA7"/>
    <w:rsid w:val="00DC2B16"/>
    <w:rsid w:val="00DC2E2A"/>
    <w:rsid w:val="00DD6E0F"/>
    <w:rsid w:val="00DE15BF"/>
    <w:rsid w:val="00DF61C5"/>
    <w:rsid w:val="00E0193B"/>
    <w:rsid w:val="00E045DD"/>
    <w:rsid w:val="00E13748"/>
    <w:rsid w:val="00E35BD1"/>
    <w:rsid w:val="00E61898"/>
    <w:rsid w:val="00E65830"/>
    <w:rsid w:val="00E72BF8"/>
    <w:rsid w:val="00E75F44"/>
    <w:rsid w:val="00E86345"/>
    <w:rsid w:val="00E9001E"/>
    <w:rsid w:val="00EA32E6"/>
    <w:rsid w:val="00EA4B38"/>
    <w:rsid w:val="00EA5CC9"/>
    <w:rsid w:val="00EC191F"/>
    <w:rsid w:val="00EC2644"/>
    <w:rsid w:val="00ED1516"/>
    <w:rsid w:val="00ED4261"/>
    <w:rsid w:val="00ED7836"/>
    <w:rsid w:val="00ED78D0"/>
    <w:rsid w:val="00ED7BDA"/>
    <w:rsid w:val="00EF3D9A"/>
    <w:rsid w:val="00F04145"/>
    <w:rsid w:val="00F06616"/>
    <w:rsid w:val="00F1455A"/>
    <w:rsid w:val="00F245EF"/>
    <w:rsid w:val="00F4410B"/>
    <w:rsid w:val="00F5021B"/>
    <w:rsid w:val="00F53850"/>
    <w:rsid w:val="00F56885"/>
    <w:rsid w:val="00F71AF6"/>
    <w:rsid w:val="00F74D6C"/>
    <w:rsid w:val="00F93FD9"/>
    <w:rsid w:val="00FB40BA"/>
    <w:rsid w:val="00FB498B"/>
    <w:rsid w:val="00FC1953"/>
    <w:rsid w:val="00FD31AF"/>
    <w:rsid w:val="00FD4A54"/>
    <w:rsid w:val="00FD6F24"/>
    <w:rsid w:val="00FD769F"/>
    <w:rsid w:val="00FE4BBB"/>
    <w:rsid w:val="00FF3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00998"/>
  <w15:chartTrackingRefBased/>
  <w15:docId w15:val="{DE2671ED-496D-4EE9-AC4C-59E316936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821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21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1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1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1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1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1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1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1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1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21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1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1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1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1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1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1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188"/>
    <w:rPr>
      <w:rFonts w:eastAsiaTheme="majorEastAsia" w:cstheme="majorBidi"/>
      <w:color w:val="272727" w:themeColor="text1" w:themeTint="D8"/>
    </w:rPr>
  </w:style>
  <w:style w:type="paragraph" w:styleId="Title">
    <w:name w:val="Title"/>
    <w:basedOn w:val="Normal"/>
    <w:next w:val="Normal"/>
    <w:link w:val="TitleChar"/>
    <w:uiPriority w:val="10"/>
    <w:qFormat/>
    <w:rsid w:val="00A821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1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1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1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188"/>
    <w:pPr>
      <w:spacing w:before="160"/>
      <w:jc w:val="center"/>
    </w:pPr>
    <w:rPr>
      <w:i/>
      <w:iCs/>
      <w:color w:val="404040" w:themeColor="text1" w:themeTint="BF"/>
    </w:rPr>
  </w:style>
  <w:style w:type="character" w:customStyle="1" w:styleId="QuoteChar">
    <w:name w:val="Quote Char"/>
    <w:basedOn w:val="DefaultParagraphFont"/>
    <w:link w:val="Quote"/>
    <w:uiPriority w:val="29"/>
    <w:rsid w:val="00A82188"/>
    <w:rPr>
      <w:i/>
      <w:iCs/>
      <w:color w:val="404040" w:themeColor="text1" w:themeTint="BF"/>
    </w:rPr>
  </w:style>
  <w:style w:type="paragraph" w:styleId="ListParagraph">
    <w:name w:val="List Paragraph"/>
    <w:basedOn w:val="Normal"/>
    <w:uiPriority w:val="34"/>
    <w:qFormat/>
    <w:rsid w:val="00A82188"/>
    <w:pPr>
      <w:ind w:left="720"/>
      <w:contextualSpacing/>
    </w:pPr>
  </w:style>
  <w:style w:type="character" w:styleId="IntenseEmphasis">
    <w:name w:val="Intense Emphasis"/>
    <w:basedOn w:val="DefaultParagraphFont"/>
    <w:uiPriority w:val="21"/>
    <w:qFormat/>
    <w:rsid w:val="00A82188"/>
    <w:rPr>
      <w:i/>
      <w:iCs/>
      <w:color w:val="0F4761" w:themeColor="accent1" w:themeShade="BF"/>
    </w:rPr>
  </w:style>
  <w:style w:type="paragraph" w:styleId="IntenseQuote">
    <w:name w:val="Intense Quote"/>
    <w:basedOn w:val="Normal"/>
    <w:next w:val="Normal"/>
    <w:link w:val="IntenseQuoteChar"/>
    <w:uiPriority w:val="30"/>
    <w:qFormat/>
    <w:rsid w:val="00A821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188"/>
    <w:rPr>
      <w:i/>
      <w:iCs/>
      <w:color w:val="0F4761" w:themeColor="accent1" w:themeShade="BF"/>
    </w:rPr>
  </w:style>
  <w:style w:type="character" w:styleId="IntenseReference">
    <w:name w:val="Intense Reference"/>
    <w:basedOn w:val="DefaultParagraphFont"/>
    <w:uiPriority w:val="32"/>
    <w:qFormat/>
    <w:rsid w:val="00A82188"/>
    <w:rPr>
      <w:b/>
      <w:bCs/>
      <w:smallCaps/>
      <w:color w:val="0F4761" w:themeColor="accent1" w:themeShade="BF"/>
      <w:spacing w:val="5"/>
    </w:rPr>
  </w:style>
  <w:style w:type="paragraph" w:styleId="NormalWeb">
    <w:name w:val="Normal (Web)"/>
    <w:basedOn w:val="Normal"/>
    <w:uiPriority w:val="99"/>
    <w:semiHidden/>
    <w:unhideWhenUsed/>
    <w:rsid w:val="00424138"/>
    <w:rPr>
      <w:rFonts w:ascii="Times New Roman" w:hAnsi="Times New Roman" w:cs="Times New Roman"/>
    </w:rPr>
  </w:style>
  <w:style w:type="character" w:styleId="Hyperlink">
    <w:name w:val="Hyperlink"/>
    <w:basedOn w:val="DefaultParagraphFont"/>
    <w:uiPriority w:val="99"/>
    <w:unhideWhenUsed/>
    <w:rsid w:val="00A2703F"/>
    <w:rPr>
      <w:color w:val="467886" w:themeColor="hyperlink"/>
      <w:u w:val="single"/>
    </w:rPr>
  </w:style>
  <w:style w:type="character" w:styleId="UnresolvedMention">
    <w:name w:val="Unresolved Mention"/>
    <w:basedOn w:val="DefaultParagraphFont"/>
    <w:uiPriority w:val="99"/>
    <w:semiHidden/>
    <w:unhideWhenUsed/>
    <w:rsid w:val="00A2703F"/>
    <w:rPr>
      <w:color w:val="605E5C"/>
      <w:shd w:val="clear" w:color="auto" w:fill="E1DFDD"/>
    </w:rPr>
  </w:style>
  <w:style w:type="character" w:styleId="Emphasis">
    <w:name w:val="Emphasis"/>
    <w:basedOn w:val="DefaultParagraphFont"/>
    <w:uiPriority w:val="20"/>
    <w:qFormat/>
    <w:rsid w:val="00451D3D"/>
    <w:rPr>
      <w:i/>
      <w:iCs/>
    </w:rPr>
  </w:style>
  <w:style w:type="paragraph" w:styleId="Header">
    <w:name w:val="header"/>
    <w:basedOn w:val="Normal"/>
    <w:link w:val="HeaderChar"/>
    <w:uiPriority w:val="99"/>
    <w:unhideWhenUsed/>
    <w:rsid w:val="00083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3DBA"/>
  </w:style>
  <w:style w:type="paragraph" w:styleId="Footer">
    <w:name w:val="footer"/>
    <w:basedOn w:val="Normal"/>
    <w:link w:val="FooterChar"/>
    <w:uiPriority w:val="99"/>
    <w:unhideWhenUsed/>
    <w:rsid w:val="00083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3DBA"/>
  </w:style>
  <w:style w:type="character" w:styleId="FollowedHyperlink">
    <w:name w:val="FollowedHyperlink"/>
    <w:basedOn w:val="DefaultParagraphFont"/>
    <w:uiPriority w:val="99"/>
    <w:semiHidden/>
    <w:unhideWhenUsed/>
    <w:rsid w:val="00666B4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34960">
      <w:bodyDiv w:val="1"/>
      <w:marLeft w:val="0"/>
      <w:marRight w:val="0"/>
      <w:marTop w:val="0"/>
      <w:marBottom w:val="0"/>
      <w:divBdr>
        <w:top w:val="none" w:sz="0" w:space="0" w:color="auto"/>
        <w:left w:val="none" w:sz="0" w:space="0" w:color="auto"/>
        <w:bottom w:val="none" w:sz="0" w:space="0" w:color="auto"/>
        <w:right w:val="none" w:sz="0" w:space="0" w:color="auto"/>
      </w:divBdr>
    </w:div>
    <w:div w:id="14382849">
      <w:bodyDiv w:val="1"/>
      <w:marLeft w:val="0"/>
      <w:marRight w:val="0"/>
      <w:marTop w:val="0"/>
      <w:marBottom w:val="0"/>
      <w:divBdr>
        <w:top w:val="none" w:sz="0" w:space="0" w:color="auto"/>
        <w:left w:val="none" w:sz="0" w:space="0" w:color="auto"/>
        <w:bottom w:val="none" w:sz="0" w:space="0" w:color="auto"/>
        <w:right w:val="none" w:sz="0" w:space="0" w:color="auto"/>
      </w:divBdr>
    </w:div>
    <w:div w:id="20596596">
      <w:bodyDiv w:val="1"/>
      <w:marLeft w:val="0"/>
      <w:marRight w:val="0"/>
      <w:marTop w:val="0"/>
      <w:marBottom w:val="0"/>
      <w:divBdr>
        <w:top w:val="none" w:sz="0" w:space="0" w:color="auto"/>
        <w:left w:val="none" w:sz="0" w:space="0" w:color="auto"/>
        <w:bottom w:val="none" w:sz="0" w:space="0" w:color="auto"/>
        <w:right w:val="none" w:sz="0" w:space="0" w:color="auto"/>
      </w:divBdr>
    </w:div>
    <w:div w:id="67925268">
      <w:bodyDiv w:val="1"/>
      <w:marLeft w:val="0"/>
      <w:marRight w:val="0"/>
      <w:marTop w:val="0"/>
      <w:marBottom w:val="0"/>
      <w:divBdr>
        <w:top w:val="none" w:sz="0" w:space="0" w:color="auto"/>
        <w:left w:val="none" w:sz="0" w:space="0" w:color="auto"/>
        <w:bottom w:val="none" w:sz="0" w:space="0" w:color="auto"/>
        <w:right w:val="none" w:sz="0" w:space="0" w:color="auto"/>
      </w:divBdr>
    </w:div>
    <w:div w:id="219832568">
      <w:bodyDiv w:val="1"/>
      <w:marLeft w:val="0"/>
      <w:marRight w:val="0"/>
      <w:marTop w:val="0"/>
      <w:marBottom w:val="0"/>
      <w:divBdr>
        <w:top w:val="none" w:sz="0" w:space="0" w:color="auto"/>
        <w:left w:val="none" w:sz="0" w:space="0" w:color="auto"/>
        <w:bottom w:val="none" w:sz="0" w:space="0" w:color="auto"/>
        <w:right w:val="none" w:sz="0" w:space="0" w:color="auto"/>
      </w:divBdr>
    </w:div>
    <w:div w:id="236940571">
      <w:bodyDiv w:val="1"/>
      <w:marLeft w:val="0"/>
      <w:marRight w:val="0"/>
      <w:marTop w:val="0"/>
      <w:marBottom w:val="0"/>
      <w:divBdr>
        <w:top w:val="none" w:sz="0" w:space="0" w:color="auto"/>
        <w:left w:val="none" w:sz="0" w:space="0" w:color="auto"/>
        <w:bottom w:val="none" w:sz="0" w:space="0" w:color="auto"/>
        <w:right w:val="none" w:sz="0" w:space="0" w:color="auto"/>
      </w:divBdr>
    </w:div>
    <w:div w:id="358241133">
      <w:bodyDiv w:val="1"/>
      <w:marLeft w:val="0"/>
      <w:marRight w:val="0"/>
      <w:marTop w:val="0"/>
      <w:marBottom w:val="0"/>
      <w:divBdr>
        <w:top w:val="none" w:sz="0" w:space="0" w:color="auto"/>
        <w:left w:val="none" w:sz="0" w:space="0" w:color="auto"/>
        <w:bottom w:val="none" w:sz="0" w:space="0" w:color="auto"/>
        <w:right w:val="none" w:sz="0" w:space="0" w:color="auto"/>
      </w:divBdr>
    </w:div>
    <w:div w:id="399838406">
      <w:bodyDiv w:val="1"/>
      <w:marLeft w:val="0"/>
      <w:marRight w:val="0"/>
      <w:marTop w:val="0"/>
      <w:marBottom w:val="0"/>
      <w:divBdr>
        <w:top w:val="none" w:sz="0" w:space="0" w:color="auto"/>
        <w:left w:val="none" w:sz="0" w:space="0" w:color="auto"/>
        <w:bottom w:val="none" w:sz="0" w:space="0" w:color="auto"/>
        <w:right w:val="none" w:sz="0" w:space="0" w:color="auto"/>
      </w:divBdr>
    </w:div>
    <w:div w:id="442001715">
      <w:bodyDiv w:val="1"/>
      <w:marLeft w:val="0"/>
      <w:marRight w:val="0"/>
      <w:marTop w:val="0"/>
      <w:marBottom w:val="0"/>
      <w:divBdr>
        <w:top w:val="none" w:sz="0" w:space="0" w:color="auto"/>
        <w:left w:val="none" w:sz="0" w:space="0" w:color="auto"/>
        <w:bottom w:val="none" w:sz="0" w:space="0" w:color="auto"/>
        <w:right w:val="none" w:sz="0" w:space="0" w:color="auto"/>
      </w:divBdr>
    </w:div>
    <w:div w:id="638806784">
      <w:bodyDiv w:val="1"/>
      <w:marLeft w:val="0"/>
      <w:marRight w:val="0"/>
      <w:marTop w:val="0"/>
      <w:marBottom w:val="0"/>
      <w:divBdr>
        <w:top w:val="none" w:sz="0" w:space="0" w:color="auto"/>
        <w:left w:val="none" w:sz="0" w:space="0" w:color="auto"/>
        <w:bottom w:val="none" w:sz="0" w:space="0" w:color="auto"/>
        <w:right w:val="none" w:sz="0" w:space="0" w:color="auto"/>
      </w:divBdr>
    </w:div>
    <w:div w:id="712389654">
      <w:bodyDiv w:val="1"/>
      <w:marLeft w:val="0"/>
      <w:marRight w:val="0"/>
      <w:marTop w:val="0"/>
      <w:marBottom w:val="0"/>
      <w:divBdr>
        <w:top w:val="none" w:sz="0" w:space="0" w:color="auto"/>
        <w:left w:val="none" w:sz="0" w:space="0" w:color="auto"/>
        <w:bottom w:val="none" w:sz="0" w:space="0" w:color="auto"/>
        <w:right w:val="none" w:sz="0" w:space="0" w:color="auto"/>
      </w:divBdr>
    </w:div>
    <w:div w:id="714550498">
      <w:bodyDiv w:val="1"/>
      <w:marLeft w:val="0"/>
      <w:marRight w:val="0"/>
      <w:marTop w:val="0"/>
      <w:marBottom w:val="0"/>
      <w:divBdr>
        <w:top w:val="none" w:sz="0" w:space="0" w:color="auto"/>
        <w:left w:val="none" w:sz="0" w:space="0" w:color="auto"/>
        <w:bottom w:val="none" w:sz="0" w:space="0" w:color="auto"/>
        <w:right w:val="none" w:sz="0" w:space="0" w:color="auto"/>
      </w:divBdr>
    </w:div>
    <w:div w:id="893925113">
      <w:bodyDiv w:val="1"/>
      <w:marLeft w:val="0"/>
      <w:marRight w:val="0"/>
      <w:marTop w:val="0"/>
      <w:marBottom w:val="0"/>
      <w:divBdr>
        <w:top w:val="none" w:sz="0" w:space="0" w:color="auto"/>
        <w:left w:val="none" w:sz="0" w:space="0" w:color="auto"/>
        <w:bottom w:val="none" w:sz="0" w:space="0" w:color="auto"/>
        <w:right w:val="none" w:sz="0" w:space="0" w:color="auto"/>
      </w:divBdr>
    </w:div>
    <w:div w:id="934946672">
      <w:bodyDiv w:val="1"/>
      <w:marLeft w:val="0"/>
      <w:marRight w:val="0"/>
      <w:marTop w:val="0"/>
      <w:marBottom w:val="0"/>
      <w:divBdr>
        <w:top w:val="none" w:sz="0" w:space="0" w:color="auto"/>
        <w:left w:val="none" w:sz="0" w:space="0" w:color="auto"/>
        <w:bottom w:val="none" w:sz="0" w:space="0" w:color="auto"/>
        <w:right w:val="none" w:sz="0" w:space="0" w:color="auto"/>
      </w:divBdr>
    </w:div>
    <w:div w:id="980113621">
      <w:bodyDiv w:val="1"/>
      <w:marLeft w:val="0"/>
      <w:marRight w:val="0"/>
      <w:marTop w:val="0"/>
      <w:marBottom w:val="0"/>
      <w:divBdr>
        <w:top w:val="none" w:sz="0" w:space="0" w:color="auto"/>
        <w:left w:val="none" w:sz="0" w:space="0" w:color="auto"/>
        <w:bottom w:val="none" w:sz="0" w:space="0" w:color="auto"/>
        <w:right w:val="none" w:sz="0" w:space="0" w:color="auto"/>
      </w:divBdr>
    </w:div>
    <w:div w:id="1004478314">
      <w:bodyDiv w:val="1"/>
      <w:marLeft w:val="0"/>
      <w:marRight w:val="0"/>
      <w:marTop w:val="0"/>
      <w:marBottom w:val="0"/>
      <w:divBdr>
        <w:top w:val="none" w:sz="0" w:space="0" w:color="auto"/>
        <w:left w:val="none" w:sz="0" w:space="0" w:color="auto"/>
        <w:bottom w:val="none" w:sz="0" w:space="0" w:color="auto"/>
        <w:right w:val="none" w:sz="0" w:space="0" w:color="auto"/>
      </w:divBdr>
    </w:div>
    <w:div w:id="1079061814">
      <w:bodyDiv w:val="1"/>
      <w:marLeft w:val="0"/>
      <w:marRight w:val="0"/>
      <w:marTop w:val="0"/>
      <w:marBottom w:val="0"/>
      <w:divBdr>
        <w:top w:val="none" w:sz="0" w:space="0" w:color="auto"/>
        <w:left w:val="none" w:sz="0" w:space="0" w:color="auto"/>
        <w:bottom w:val="none" w:sz="0" w:space="0" w:color="auto"/>
        <w:right w:val="none" w:sz="0" w:space="0" w:color="auto"/>
      </w:divBdr>
    </w:div>
    <w:div w:id="1199397383">
      <w:bodyDiv w:val="1"/>
      <w:marLeft w:val="0"/>
      <w:marRight w:val="0"/>
      <w:marTop w:val="0"/>
      <w:marBottom w:val="0"/>
      <w:divBdr>
        <w:top w:val="none" w:sz="0" w:space="0" w:color="auto"/>
        <w:left w:val="none" w:sz="0" w:space="0" w:color="auto"/>
        <w:bottom w:val="none" w:sz="0" w:space="0" w:color="auto"/>
        <w:right w:val="none" w:sz="0" w:space="0" w:color="auto"/>
      </w:divBdr>
    </w:div>
    <w:div w:id="1516646910">
      <w:bodyDiv w:val="1"/>
      <w:marLeft w:val="0"/>
      <w:marRight w:val="0"/>
      <w:marTop w:val="0"/>
      <w:marBottom w:val="0"/>
      <w:divBdr>
        <w:top w:val="none" w:sz="0" w:space="0" w:color="auto"/>
        <w:left w:val="none" w:sz="0" w:space="0" w:color="auto"/>
        <w:bottom w:val="none" w:sz="0" w:space="0" w:color="auto"/>
        <w:right w:val="none" w:sz="0" w:space="0" w:color="auto"/>
      </w:divBdr>
      <w:divsChild>
        <w:div w:id="713188768">
          <w:marLeft w:val="0"/>
          <w:marRight w:val="0"/>
          <w:marTop w:val="0"/>
          <w:marBottom w:val="0"/>
          <w:divBdr>
            <w:top w:val="none" w:sz="0" w:space="0" w:color="auto"/>
            <w:left w:val="none" w:sz="0" w:space="0" w:color="auto"/>
            <w:bottom w:val="none" w:sz="0" w:space="0" w:color="auto"/>
            <w:right w:val="none" w:sz="0" w:space="0" w:color="auto"/>
          </w:divBdr>
          <w:divsChild>
            <w:div w:id="690566929">
              <w:marLeft w:val="0"/>
              <w:marRight w:val="0"/>
              <w:marTop w:val="0"/>
              <w:marBottom w:val="0"/>
              <w:divBdr>
                <w:top w:val="none" w:sz="0" w:space="0" w:color="auto"/>
                <w:left w:val="none" w:sz="0" w:space="0" w:color="auto"/>
                <w:bottom w:val="none" w:sz="0" w:space="0" w:color="auto"/>
                <w:right w:val="none" w:sz="0" w:space="0" w:color="auto"/>
              </w:divBdr>
              <w:divsChild>
                <w:div w:id="410086088">
                  <w:marLeft w:val="0"/>
                  <w:marRight w:val="0"/>
                  <w:marTop w:val="0"/>
                  <w:marBottom w:val="0"/>
                  <w:divBdr>
                    <w:top w:val="none" w:sz="0" w:space="0" w:color="auto"/>
                    <w:left w:val="none" w:sz="0" w:space="0" w:color="auto"/>
                    <w:bottom w:val="none" w:sz="0" w:space="0" w:color="auto"/>
                    <w:right w:val="none" w:sz="0" w:space="0" w:color="auto"/>
                  </w:divBdr>
                  <w:divsChild>
                    <w:div w:id="1517184772">
                      <w:marLeft w:val="0"/>
                      <w:marRight w:val="0"/>
                      <w:marTop w:val="0"/>
                      <w:marBottom w:val="0"/>
                      <w:divBdr>
                        <w:top w:val="none" w:sz="0" w:space="0" w:color="auto"/>
                        <w:left w:val="none" w:sz="0" w:space="0" w:color="auto"/>
                        <w:bottom w:val="none" w:sz="0" w:space="0" w:color="auto"/>
                        <w:right w:val="none" w:sz="0" w:space="0" w:color="auto"/>
                      </w:divBdr>
                      <w:divsChild>
                        <w:div w:id="1744600302">
                          <w:marLeft w:val="0"/>
                          <w:marRight w:val="0"/>
                          <w:marTop w:val="0"/>
                          <w:marBottom w:val="0"/>
                          <w:divBdr>
                            <w:top w:val="none" w:sz="0" w:space="0" w:color="auto"/>
                            <w:left w:val="none" w:sz="0" w:space="0" w:color="auto"/>
                            <w:bottom w:val="none" w:sz="0" w:space="0" w:color="auto"/>
                            <w:right w:val="none" w:sz="0" w:space="0" w:color="auto"/>
                          </w:divBdr>
                          <w:divsChild>
                            <w:div w:id="1807047946">
                              <w:marLeft w:val="0"/>
                              <w:marRight w:val="0"/>
                              <w:marTop w:val="0"/>
                              <w:marBottom w:val="0"/>
                              <w:divBdr>
                                <w:top w:val="none" w:sz="0" w:space="0" w:color="auto"/>
                                <w:left w:val="none" w:sz="0" w:space="0" w:color="auto"/>
                                <w:bottom w:val="none" w:sz="0" w:space="0" w:color="auto"/>
                                <w:right w:val="none" w:sz="0" w:space="0" w:color="auto"/>
                              </w:divBdr>
                              <w:divsChild>
                                <w:div w:id="199516713">
                                  <w:marLeft w:val="0"/>
                                  <w:marRight w:val="0"/>
                                  <w:marTop w:val="0"/>
                                  <w:marBottom w:val="0"/>
                                  <w:divBdr>
                                    <w:top w:val="none" w:sz="0" w:space="0" w:color="auto"/>
                                    <w:left w:val="none" w:sz="0" w:space="0" w:color="auto"/>
                                    <w:bottom w:val="none" w:sz="0" w:space="0" w:color="auto"/>
                                    <w:right w:val="none" w:sz="0" w:space="0" w:color="auto"/>
                                  </w:divBdr>
                                  <w:divsChild>
                                    <w:div w:id="1719889217">
                                      <w:marLeft w:val="0"/>
                                      <w:marRight w:val="0"/>
                                      <w:marTop w:val="0"/>
                                      <w:marBottom w:val="0"/>
                                      <w:divBdr>
                                        <w:top w:val="none" w:sz="0" w:space="0" w:color="auto"/>
                                        <w:left w:val="none" w:sz="0" w:space="0" w:color="auto"/>
                                        <w:bottom w:val="none" w:sz="0" w:space="0" w:color="auto"/>
                                        <w:right w:val="none" w:sz="0" w:space="0" w:color="auto"/>
                                      </w:divBdr>
                                      <w:divsChild>
                                        <w:div w:id="2032753539">
                                          <w:marLeft w:val="0"/>
                                          <w:marRight w:val="0"/>
                                          <w:marTop w:val="0"/>
                                          <w:marBottom w:val="0"/>
                                          <w:divBdr>
                                            <w:top w:val="none" w:sz="0" w:space="0" w:color="auto"/>
                                            <w:left w:val="none" w:sz="0" w:space="0" w:color="auto"/>
                                            <w:bottom w:val="none" w:sz="0" w:space="0" w:color="auto"/>
                                            <w:right w:val="none" w:sz="0" w:space="0" w:color="auto"/>
                                          </w:divBdr>
                                          <w:divsChild>
                                            <w:div w:id="688872020">
                                              <w:marLeft w:val="0"/>
                                              <w:marRight w:val="0"/>
                                              <w:marTop w:val="0"/>
                                              <w:marBottom w:val="0"/>
                                              <w:divBdr>
                                                <w:top w:val="none" w:sz="0" w:space="0" w:color="auto"/>
                                                <w:left w:val="none" w:sz="0" w:space="0" w:color="auto"/>
                                                <w:bottom w:val="none" w:sz="0" w:space="0" w:color="auto"/>
                                                <w:right w:val="none" w:sz="0" w:space="0" w:color="auto"/>
                                              </w:divBdr>
                                              <w:divsChild>
                                                <w:div w:id="664633074">
                                                  <w:marLeft w:val="0"/>
                                                  <w:marRight w:val="0"/>
                                                  <w:marTop w:val="0"/>
                                                  <w:marBottom w:val="0"/>
                                                  <w:divBdr>
                                                    <w:top w:val="none" w:sz="0" w:space="0" w:color="auto"/>
                                                    <w:left w:val="none" w:sz="0" w:space="0" w:color="auto"/>
                                                    <w:bottom w:val="none" w:sz="0" w:space="0" w:color="auto"/>
                                                    <w:right w:val="none" w:sz="0" w:space="0" w:color="auto"/>
                                                  </w:divBdr>
                                                  <w:divsChild>
                                                    <w:div w:id="104935111">
                                                      <w:marLeft w:val="0"/>
                                                      <w:marRight w:val="0"/>
                                                      <w:marTop w:val="0"/>
                                                      <w:marBottom w:val="0"/>
                                                      <w:divBdr>
                                                        <w:top w:val="none" w:sz="0" w:space="0" w:color="auto"/>
                                                        <w:left w:val="none" w:sz="0" w:space="0" w:color="auto"/>
                                                        <w:bottom w:val="none" w:sz="0" w:space="0" w:color="auto"/>
                                                        <w:right w:val="none" w:sz="0" w:space="0" w:color="auto"/>
                                                      </w:divBdr>
                                                      <w:divsChild>
                                                        <w:div w:id="203209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0941171">
      <w:bodyDiv w:val="1"/>
      <w:marLeft w:val="0"/>
      <w:marRight w:val="0"/>
      <w:marTop w:val="0"/>
      <w:marBottom w:val="0"/>
      <w:divBdr>
        <w:top w:val="none" w:sz="0" w:space="0" w:color="auto"/>
        <w:left w:val="none" w:sz="0" w:space="0" w:color="auto"/>
        <w:bottom w:val="none" w:sz="0" w:space="0" w:color="auto"/>
        <w:right w:val="none" w:sz="0" w:space="0" w:color="auto"/>
      </w:divBdr>
    </w:div>
    <w:div w:id="1709178898">
      <w:bodyDiv w:val="1"/>
      <w:marLeft w:val="0"/>
      <w:marRight w:val="0"/>
      <w:marTop w:val="0"/>
      <w:marBottom w:val="0"/>
      <w:divBdr>
        <w:top w:val="none" w:sz="0" w:space="0" w:color="auto"/>
        <w:left w:val="none" w:sz="0" w:space="0" w:color="auto"/>
        <w:bottom w:val="none" w:sz="0" w:space="0" w:color="auto"/>
        <w:right w:val="none" w:sz="0" w:space="0" w:color="auto"/>
      </w:divBdr>
    </w:div>
    <w:div w:id="1737625400">
      <w:bodyDiv w:val="1"/>
      <w:marLeft w:val="0"/>
      <w:marRight w:val="0"/>
      <w:marTop w:val="0"/>
      <w:marBottom w:val="0"/>
      <w:divBdr>
        <w:top w:val="none" w:sz="0" w:space="0" w:color="auto"/>
        <w:left w:val="none" w:sz="0" w:space="0" w:color="auto"/>
        <w:bottom w:val="none" w:sz="0" w:space="0" w:color="auto"/>
        <w:right w:val="none" w:sz="0" w:space="0" w:color="auto"/>
      </w:divBdr>
    </w:div>
    <w:div w:id="1775204977">
      <w:bodyDiv w:val="1"/>
      <w:marLeft w:val="0"/>
      <w:marRight w:val="0"/>
      <w:marTop w:val="0"/>
      <w:marBottom w:val="0"/>
      <w:divBdr>
        <w:top w:val="none" w:sz="0" w:space="0" w:color="auto"/>
        <w:left w:val="none" w:sz="0" w:space="0" w:color="auto"/>
        <w:bottom w:val="none" w:sz="0" w:space="0" w:color="auto"/>
        <w:right w:val="none" w:sz="0" w:space="0" w:color="auto"/>
      </w:divBdr>
    </w:div>
    <w:div w:id="1830317725">
      <w:bodyDiv w:val="1"/>
      <w:marLeft w:val="0"/>
      <w:marRight w:val="0"/>
      <w:marTop w:val="0"/>
      <w:marBottom w:val="0"/>
      <w:divBdr>
        <w:top w:val="none" w:sz="0" w:space="0" w:color="auto"/>
        <w:left w:val="none" w:sz="0" w:space="0" w:color="auto"/>
        <w:bottom w:val="none" w:sz="0" w:space="0" w:color="auto"/>
        <w:right w:val="none" w:sz="0" w:space="0" w:color="auto"/>
      </w:divBdr>
    </w:div>
    <w:div w:id="1847017739">
      <w:bodyDiv w:val="1"/>
      <w:marLeft w:val="0"/>
      <w:marRight w:val="0"/>
      <w:marTop w:val="0"/>
      <w:marBottom w:val="0"/>
      <w:divBdr>
        <w:top w:val="none" w:sz="0" w:space="0" w:color="auto"/>
        <w:left w:val="none" w:sz="0" w:space="0" w:color="auto"/>
        <w:bottom w:val="none" w:sz="0" w:space="0" w:color="auto"/>
        <w:right w:val="none" w:sz="0" w:space="0" w:color="auto"/>
      </w:divBdr>
      <w:divsChild>
        <w:div w:id="33313333">
          <w:marLeft w:val="0"/>
          <w:marRight w:val="0"/>
          <w:marTop w:val="0"/>
          <w:marBottom w:val="0"/>
          <w:divBdr>
            <w:top w:val="none" w:sz="0" w:space="0" w:color="auto"/>
            <w:left w:val="none" w:sz="0" w:space="0" w:color="auto"/>
            <w:bottom w:val="none" w:sz="0" w:space="0" w:color="auto"/>
            <w:right w:val="none" w:sz="0" w:space="0" w:color="auto"/>
          </w:divBdr>
          <w:divsChild>
            <w:div w:id="1722438749">
              <w:marLeft w:val="0"/>
              <w:marRight w:val="0"/>
              <w:marTop w:val="0"/>
              <w:marBottom w:val="0"/>
              <w:divBdr>
                <w:top w:val="none" w:sz="0" w:space="0" w:color="auto"/>
                <w:left w:val="none" w:sz="0" w:space="0" w:color="auto"/>
                <w:bottom w:val="none" w:sz="0" w:space="0" w:color="auto"/>
                <w:right w:val="none" w:sz="0" w:space="0" w:color="auto"/>
              </w:divBdr>
              <w:divsChild>
                <w:div w:id="1387990893">
                  <w:marLeft w:val="0"/>
                  <w:marRight w:val="0"/>
                  <w:marTop w:val="0"/>
                  <w:marBottom w:val="0"/>
                  <w:divBdr>
                    <w:top w:val="none" w:sz="0" w:space="0" w:color="auto"/>
                    <w:left w:val="none" w:sz="0" w:space="0" w:color="auto"/>
                    <w:bottom w:val="none" w:sz="0" w:space="0" w:color="auto"/>
                    <w:right w:val="none" w:sz="0" w:space="0" w:color="auto"/>
                  </w:divBdr>
                  <w:divsChild>
                    <w:div w:id="968241081">
                      <w:marLeft w:val="0"/>
                      <w:marRight w:val="0"/>
                      <w:marTop w:val="0"/>
                      <w:marBottom w:val="0"/>
                      <w:divBdr>
                        <w:top w:val="none" w:sz="0" w:space="0" w:color="auto"/>
                        <w:left w:val="none" w:sz="0" w:space="0" w:color="auto"/>
                        <w:bottom w:val="none" w:sz="0" w:space="0" w:color="auto"/>
                        <w:right w:val="none" w:sz="0" w:space="0" w:color="auto"/>
                      </w:divBdr>
                      <w:divsChild>
                        <w:div w:id="1746024110">
                          <w:marLeft w:val="0"/>
                          <w:marRight w:val="0"/>
                          <w:marTop w:val="0"/>
                          <w:marBottom w:val="0"/>
                          <w:divBdr>
                            <w:top w:val="none" w:sz="0" w:space="0" w:color="auto"/>
                            <w:left w:val="none" w:sz="0" w:space="0" w:color="auto"/>
                            <w:bottom w:val="none" w:sz="0" w:space="0" w:color="auto"/>
                            <w:right w:val="none" w:sz="0" w:space="0" w:color="auto"/>
                          </w:divBdr>
                          <w:divsChild>
                            <w:div w:id="1860048466">
                              <w:marLeft w:val="0"/>
                              <w:marRight w:val="0"/>
                              <w:marTop w:val="0"/>
                              <w:marBottom w:val="0"/>
                              <w:divBdr>
                                <w:top w:val="none" w:sz="0" w:space="0" w:color="auto"/>
                                <w:left w:val="none" w:sz="0" w:space="0" w:color="auto"/>
                                <w:bottom w:val="none" w:sz="0" w:space="0" w:color="auto"/>
                                <w:right w:val="none" w:sz="0" w:space="0" w:color="auto"/>
                              </w:divBdr>
                              <w:divsChild>
                                <w:div w:id="862325974">
                                  <w:marLeft w:val="0"/>
                                  <w:marRight w:val="0"/>
                                  <w:marTop w:val="0"/>
                                  <w:marBottom w:val="0"/>
                                  <w:divBdr>
                                    <w:top w:val="none" w:sz="0" w:space="0" w:color="auto"/>
                                    <w:left w:val="none" w:sz="0" w:space="0" w:color="auto"/>
                                    <w:bottom w:val="none" w:sz="0" w:space="0" w:color="auto"/>
                                    <w:right w:val="none" w:sz="0" w:space="0" w:color="auto"/>
                                  </w:divBdr>
                                  <w:divsChild>
                                    <w:div w:id="424424256">
                                      <w:marLeft w:val="0"/>
                                      <w:marRight w:val="0"/>
                                      <w:marTop w:val="0"/>
                                      <w:marBottom w:val="0"/>
                                      <w:divBdr>
                                        <w:top w:val="none" w:sz="0" w:space="0" w:color="auto"/>
                                        <w:left w:val="none" w:sz="0" w:space="0" w:color="auto"/>
                                        <w:bottom w:val="none" w:sz="0" w:space="0" w:color="auto"/>
                                        <w:right w:val="none" w:sz="0" w:space="0" w:color="auto"/>
                                      </w:divBdr>
                                      <w:divsChild>
                                        <w:div w:id="1816485168">
                                          <w:marLeft w:val="0"/>
                                          <w:marRight w:val="0"/>
                                          <w:marTop w:val="0"/>
                                          <w:marBottom w:val="0"/>
                                          <w:divBdr>
                                            <w:top w:val="none" w:sz="0" w:space="0" w:color="auto"/>
                                            <w:left w:val="none" w:sz="0" w:space="0" w:color="auto"/>
                                            <w:bottom w:val="none" w:sz="0" w:space="0" w:color="auto"/>
                                            <w:right w:val="none" w:sz="0" w:space="0" w:color="auto"/>
                                          </w:divBdr>
                                          <w:divsChild>
                                            <w:div w:id="1961449351">
                                              <w:marLeft w:val="0"/>
                                              <w:marRight w:val="0"/>
                                              <w:marTop w:val="0"/>
                                              <w:marBottom w:val="0"/>
                                              <w:divBdr>
                                                <w:top w:val="none" w:sz="0" w:space="0" w:color="auto"/>
                                                <w:left w:val="none" w:sz="0" w:space="0" w:color="auto"/>
                                                <w:bottom w:val="none" w:sz="0" w:space="0" w:color="auto"/>
                                                <w:right w:val="none" w:sz="0" w:space="0" w:color="auto"/>
                                              </w:divBdr>
                                              <w:divsChild>
                                                <w:div w:id="1347751072">
                                                  <w:marLeft w:val="0"/>
                                                  <w:marRight w:val="0"/>
                                                  <w:marTop w:val="0"/>
                                                  <w:marBottom w:val="0"/>
                                                  <w:divBdr>
                                                    <w:top w:val="none" w:sz="0" w:space="0" w:color="auto"/>
                                                    <w:left w:val="none" w:sz="0" w:space="0" w:color="auto"/>
                                                    <w:bottom w:val="none" w:sz="0" w:space="0" w:color="auto"/>
                                                    <w:right w:val="none" w:sz="0" w:space="0" w:color="auto"/>
                                                  </w:divBdr>
                                                  <w:divsChild>
                                                    <w:div w:id="1776098655">
                                                      <w:marLeft w:val="0"/>
                                                      <w:marRight w:val="0"/>
                                                      <w:marTop w:val="0"/>
                                                      <w:marBottom w:val="0"/>
                                                      <w:divBdr>
                                                        <w:top w:val="none" w:sz="0" w:space="0" w:color="auto"/>
                                                        <w:left w:val="none" w:sz="0" w:space="0" w:color="auto"/>
                                                        <w:bottom w:val="none" w:sz="0" w:space="0" w:color="auto"/>
                                                        <w:right w:val="none" w:sz="0" w:space="0" w:color="auto"/>
                                                      </w:divBdr>
                                                      <w:divsChild>
                                                        <w:div w:id="146867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49903014">
      <w:bodyDiv w:val="1"/>
      <w:marLeft w:val="0"/>
      <w:marRight w:val="0"/>
      <w:marTop w:val="0"/>
      <w:marBottom w:val="0"/>
      <w:divBdr>
        <w:top w:val="none" w:sz="0" w:space="0" w:color="auto"/>
        <w:left w:val="none" w:sz="0" w:space="0" w:color="auto"/>
        <w:bottom w:val="none" w:sz="0" w:space="0" w:color="auto"/>
        <w:right w:val="none" w:sz="0" w:space="0" w:color="auto"/>
      </w:divBdr>
    </w:div>
    <w:div w:id="1987665636">
      <w:bodyDiv w:val="1"/>
      <w:marLeft w:val="0"/>
      <w:marRight w:val="0"/>
      <w:marTop w:val="0"/>
      <w:marBottom w:val="0"/>
      <w:divBdr>
        <w:top w:val="none" w:sz="0" w:space="0" w:color="auto"/>
        <w:left w:val="none" w:sz="0" w:space="0" w:color="auto"/>
        <w:bottom w:val="none" w:sz="0" w:space="0" w:color="auto"/>
        <w:right w:val="none" w:sz="0" w:space="0" w:color="auto"/>
      </w:divBdr>
    </w:div>
    <w:div w:id="2054842381">
      <w:bodyDiv w:val="1"/>
      <w:marLeft w:val="0"/>
      <w:marRight w:val="0"/>
      <w:marTop w:val="0"/>
      <w:marBottom w:val="0"/>
      <w:divBdr>
        <w:top w:val="none" w:sz="0" w:space="0" w:color="auto"/>
        <w:left w:val="none" w:sz="0" w:space="0" w:color="auto"/>
        <w:bottom w:val="none" w:sz="0" w:space="0" w:color="auto"/>
        <w:right w:val="none" w:sz="0" w:space="0" w:color="auto"/>
      </w:divBdr>
    </w:div>
    <w:div w:id="2092965606">
      <w:bodyDiv w:val="1"/>
      <w:marLeft w:val="0"/>
      <w:marRight w:val="0"/>
      <w:marTop w:val="0"/>
      <w:marBottom w:val="0"/>
      <w:divBdr>
        <w:top w:val="none" w:sz="0" w:space="0" w:color="auto"/>
        <w:left w:val="none" w:sz="0" w:space="0" w:color="auto"/>
        <w:bottom w:val="none" w:sz="0" w:space="0" w:color="auto"/>
        <w:right w:val="none" w:sz="0" w:space="0" w:color="auto"/>
      </w:divBdr>
    </w:div>
    <w:div w:id="2135949905">
      <w:bodyDiv w:val="1"/>
      <w:marLeft w:val="0"/>
      <w:marRight w:val="0"/>
      <w:marTop w:val="0"/>
      <w:marBottom w:val="0"/>
      <w:divBdr>
        <w:top w:val="none" w:sz="0" w:space="0" w:color="auto"/>
        <w:left w:val="none" w:sz="0" w:space="0" w:color="auto"/>
        <w:bottom w:val="none" w:sz="0" w:space="0" w:color="auto"/>
        <w:right w:val="none" w:sz="0" w:space="0" w:color="auto"/>
      </w:divBdr>
    </w:div>
    <w:div w:id="2146702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7/s11846-022-00572-2" TargetMode="External"/><Relationship Id="rId21" Type="http://schemas.openxmlformats.org/officeDocument/2006/relationships/hyperlink" Target="https://doi.org/10.22214/ijraset.2018.6092" TargetMode="External"/><Relationship Id="rId42" Type="http://schemas.openxmlformats.org/officeDocument/2006/relationships/hyperlink" Target="https://doi.org/10.1016/j.nedt.2018.07.010" TargetMode="External"/><Relationship Id="rId47" Type="http://schemas.openxmlformats.org/officeDocument/2006/relationships/hyperlink" Target="https://doi.org/10.1201/9781315588056" TargetMode="External"/><Relationship Id="rId63" Type="http://schemas.openxmlformats.org/officeDocument/2006/relationships/hyperlink" Target="https://doi.org/10.1097/naq.0000000000000339" TargetMode="External"/><Relationship Id="rId68" Type="http://schemas.openxmlformats.org/officeDocument/2006/relationships/hyperlink" Target="https://doi.org/10.1136/postgradmedj-2012-131168" TargetMode="External"/><Relationship Id="rId2" Type="http://schemas.openxmlformats.org/officeDocument/2006/relationships/numbering" Target="numbering.xml"/><Relationship Id="rId16" Type="http://schemas.openxmlformats.org/officeDocument/2006/relationships/hyperlink" Target="https://doi.org/10.1002/ltl.20517" TargetMode="External"/><Relationship Id="rId29" Type="http://schemas.openxmlformats.org/officeDocument/2006/relationships/hyperlink" Target="https://doi.org/10.1001/jama.291.10.1246" TargetMode="External"/><Relationship Id="rId11" Type="http://schemas.openxmlformats.org/officeDocument/2006/relationships/hyperlink" Target="https://doi.org/10.9734/jpri/2021/v33i50a33378" TargetMode="External"/><Relationship Id="rId24" Type="http://schemas.openxmlformats.org/officeDocument/2006/relationships/hyperlink" Target="https://doi.org/10.11124/jbisrir-2014-1060" TargetMode="External"/><Relationship Id="rId32" Type="http://schemas.openxmlformats.org/officeDocument/2006/relationships/hyperlink" Target="https://doi.org/10.1097/hmr.0000000000000241" TargetMode="External"/><Relationship Id="rId37" Type="http://schemas.openxmlformats.org/officeDocument/2006/relationships/hyperlink" Target="https://www.ncbi.nlm.nih.gov/pmc/articles/PMC6345619/" TargetMode="External"/><Relationship Id="rId40" Type="http://schemas.openxmlformats.org/officeDocument/2006/relationships/hyperlink" Target="https://qualitysafety.bmj.com/content/qhc/13/5/330.full.pdf" TargetMode="External"/><Relationship Id="rId45" Type="http://schemas.openxmlformats.org/officeDocument/2006/relationships/hyperlink" Target="https://www.ncbi.nlm.nih.gov/pmc/articles/PMC8873279/" TargetMode="External"/><Relationship Id="rId53" Type="http://schemas.openxmlformats.org/officeDocument/2006/relationships/hyperlink" Target="https://doi.org/10.1111/hsc.13442" TargetMode="External"/><Relationship Id="rId58" Type="http://schemas.openxmlformats.org/officeDocument/2006/relationships/hyperlink" Target="https://doi.org/10.1037/amp0000334" TargetMode="External"/><Relationship Id="rId66" Type="http://schemas.openxmlformats.org/officeDocument/2006/relationships/hyperlink" Target="https://doi.org/10.1080/13561820.2016.1237481"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pubmed.ncbi.nlm.nih.gov/27641591/" TargetMode="External"/><Relationship Id="rId19" Type="http://schemas.openxmlformats.org/officeDocument/2006/relationships/hyperlink" Target="https://doi.org/10.5334/ijic.2937" TargetMode="External"/><Relationship Id="rId14" Type="http://schemas.openxmlformats.org/officeDocument/2006/relationships/hyperlink" Target="https://www.vumc.org/faculty/sites/default/files/Healthcare%20Leadership%20Review.pdf" TargetMode="External"/><Relationship Id="rId22" Type="http://schemas.openxmlformats.org/officeDocument/2006/relationships/hyperlink" Target="https://doi.org/10.1111/j.1468-0009.2005.00397.x" TargetMode="External"/><Relationship Id="rId27" Type="http://schemas.openxmlformats.org/officeDocument/2006/relationships/hyperlink" Target="https://scite.ai/reports/organization-of-palliative-care-at-dvy54eNR" TargetMode="External"/><Relationship Id="rId30" Type="http://schemas.openxmlformats.org/officeDocument/2006/relationships/hyperlink" Target="https://doi.org/10.1186/s12875-016-0407-1" TargetMode="External"/><Relationship Id="rId35" Type="http://schemas.openxmlformats.org/officeDocument/2006/relationships/hyperlink" Target="https://doi.org/10.1111/medu.14561" TargetMode="External"/><Relationship Id="rId43" Type="http://schemas.openxmlformats.org/officeDocument/2006/relationships/hyperlink" Target="https://www.ncbi.nlm.nih.gov/pmc/articles/PMC6604769/" TargetMode="External"/><Relationship Id="rId48" Type="http://schemas.openxmlformats.org/officeDocument/2006/relationships/hyperlink" Target="https://www.ncbi.nlm.nih.gov/books/NBK2637/" TargetMode="External"/><Relationship Id="rId56" Type="http://schemas.openxmlformats.org/officeDocument/2006/relationships/hyperlink" Target="http://europepmc.org/articles/PMC4936849" TargetMode="External"/><Relationship Id="rId64" Type="http://schemas.openxmlformats.org/officeDocument/2006/relationships/hyperlink" Target="https://doi.org/10.1080/13561820.2016.1203296" TargetMode="External"/><Relationship Id="rId69" Type="http://schemas.openxmlformats.org/officeDocument/2006/relationships/hyperlink" Target="https://doi.org/10.1108/14777261311311843" TargetMode="External"/><Relationship Id="rId8" Type="http://schemas.openxmlformats.org/officeDocument/2006/relationships/image" Target="media/image1.png"/><Relationship Id="rId51" Type="http://schemas.openxmlformats.org/officeDocument/2006/relationships/hyperlink" Target="https://wiki.uio.no/admin/amunder/images/a/a0/OCM-1-.pdf" TargetMode="External"/><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doi.org/10.1111/jonm.12725" TargetMode="External"/><Relationship Id="rId17" Type="http://schemas.openxmlformats.org/officeDocument/2006/relationships/hyperlink" Target="https://doi.org/10.2224/sbp.5805" TargetMode="External"/><Relationship Id="rId25" Type="http://schemas.openxmlformats.org/officeDocument/2006/relationships/hyperlink" Target="https://doi.org/10.1370/afm.1239" TargetMode="External"/><Relationship Id="rId33" Type="http://schemas.openxmlformats.org/officeDocument/2006/relationships/hyperlink" Target="https://doi.org/10.3846/btp.2018.32" TargetMode="External"/><Relationship Id="rId38" Type="http://schemas.openxmlformats.org/officeDocument/2006/relationships/hyperlink" Target="https://qualitysafety.bmj.com/content/13/suppl_1/i85?int_source=trendmd&amp;int_medium=cp" TargetMode="External"/><Relationship Id="rId46" Type="http://schemas.openxmlformats.org/officeDocument/2006/relationships/hyperlink" Target="https://doi.org/10.1002/hrm.21658" TargetMode="External"/><Relationship Id="rId59" Type="http://schemas.openxmlformats.org/officeDocument/2006/relationships/hyperlink" Target="https://onlinelibrary.wiley.com/doi/abs/10.1002/hrm.21628" TargetMode="External"/><Relationship Id="rId67" Type="http://schemas.openxmlformats.org/officeDocument/2006/relationships/hyperlink" Target="https://doi.org/10.1177/216507999504301106" TargetMode="External"/><Relationship Id="rId20" Type="http://schemas.openxmlformats.org/officeDocument/2006/relationships/hyperlink" Target="https://doi.org/10.1097/naq.0000000000000046" TargetMode="External"/><Relationship Id="rId41" Type="http://schemas.openxmlformats.org/officeDocument/2006/relationships/hyperlink" Target="https://doi.org/10.1111/jir.13045" TargetMode="External"/><Relationship Id="rId54" Type="http://schemas.openxmlformats.org/officeDocument/2006/relationships/hyperlink" Target="https://doi.org/10.3109/13561820.2013.846033" TargetMode="External"/><Relationship Id="rId62" Type="http://schemas.openxmlformats.org/officeDocument/2006/relationships/hyperlink" Target="https://doi.org/10.33545/26633213.2023.v5.i2a.151" TargetMode="External"/><Relationship Id="rId70" Type="http://schemas.openxmlformats.org/officeDocument/2006/relationships/hyperlink" Target="https://doi.org/10.1093/oxfordhb/9780198705109.013.8"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08/ccij-03-2023-0029" TargetMode="External"/><Relationship Id="rId23" Type="http://schemas.openxmlformats.org/officeDocument/2006/relationships/hyperlink" Target="https://bmjopen.bmj.com/content/3/1/e001570" TargetMode="External"/><Relationship Id="rId28" Type="http://schemas.openxmlformats.org/officeDocument/2006/relationships/hyperlink" Target="https://doi.org/10.1007/s11606-014-3141-1" TargetMode="External"/><Relationship Id="rId36" Type="http://schemas.openxmlformats.org/officeDocument/2006/relationships/hyperlink" Target="https://www.sciencedirect.com/science/article/pii/S105348222200002X" TargetMode="External"/><Relationship Id="rId49" Type="http://schemas.openxmlformats.org/officeDocument/2006/relationships/hyperlink" Target="https://doi.org/10.1002/jhm.970" TargetMode="External"/><Relationship Id="rId57" Type="http://schemas.openxmlformats.org/officeDocument/2006/relationships/hyperlink" Target="https://doi.org/10.2106/jbjs.rvw.20.00299" TargetMode="External"/><Relationship Id="rId10" Type="http://schemas.openxmlformats.org/officeDocument/2006/relationships/hyperlink" Target="https://doi.org/10.1108/14777270310460001" TargetMode="External"/><Relationship Id="rId31" Type="http://schemas.openxmlformats.org/officeDocument/2006/relationships/hyperlink" Target="https://doi.org/10.4103/ehp.ehp_11_21" TargetMode="External"/><Relationship Id="rId44" Type="http://schemas.openxmlformats.org/officeDocument/2006/relationships/hyperlink" Target="https://www.magonlinelibrary.com/doi/full/10.12968/bjon.2017.26.2.100" TargetMode="External"/><Relationship Id="rId52" Type="http://schemas.openxmlformats.org/officeDocument/2006/relationships/hyperlink" Target="https://www.ncbi.nlm.nih.gov/pmc/articles/PMC10324720/" TargetMode="External"/><Relationship Id="rId60" Type="http://schemas.openxmlformats.org/officeDocument/2006/relationships/hyperlink" Target="https://doi.org/10.1177/1046496405277134" TargetMode="External"/><Relationship Id="rId65" Type="http://schemas.openxmlformats.org/officeDocument/2006/relationships/hyperlink" Target="https://doi.org/10.1053/jpan.2002.35489"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aspublishers.com/media/articles/SJET_118_152-162.pdf" TargetMode="External"/><Relationship Id="rId13" Type="http://schemas.openxmlformats.org/officeDocument/2006/relationships/hyperlink" Target="https://doi.org/10.5005/jp-journals-10009-1826" TargetMode="External"/><Relationship Id="rId18" Type="http://schemas.openxmlformats.org/officeDocument/2006/relationships/hyperlink" Target="https://doi.org/10.1002/pnp.288" TargetMode="External"/><Relationship Id="rId39" Type="http://schemas.openxmlformats.org/officeDocument/2006/relationships/hyperlink" Target="https://doi.org/10.2147/prbm.s332222" TargetMode="External"/><Relationship Id="rId34" Type="http://schemas.openxmlformats.org/officeDocument/2006/relationships/hyperlink" Target="https://doi.org/10.1108/02689239910261354" TargetMode="External"/><Relationship Id="rId50" Type="http://schemas.openxmlformats.org/officeDocument/2006/relationships/hyperlink" Target="https://doi.org/10.5152/cjms.2019.1009" TargetMode="External"/><Relationship Id="rId55" Type="http://schemas.openxmlformats.org/officeDocument/2006/relationships/hyperlink" Target="https://pmc.ncbi.nlm.nih.gov/articles/PMC6361117/" TargetMode="External"/><Relationship Id="rId7" Type="http://schemas.openxmlformats.org/officeDocument/2006/relationships/endnotes" Target="endnotes.xml"/><Relationship Id="rId71" Type="http://schemas.openxmlformats.org/officeDocument/2006/relationships/hyperlink" Target="https://academic.oup.com/book/31727/chapter-abstract/265496400?redirectedFrom=full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41D8E-EA27-494A-BC32-F5FDBED84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22</Pages>
  <Words>7469</Words>
  <Characters>42579</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Manolescu A M Razvan-Constantin</dc:creator>
  <cp:keywords/>
  <dc:description/>
  <cp:lastModifiedBy>Tami Biban</cp:lastModifiedBy>
  <cp:revision>11</cp:revision>
  <dcterms:created xsi:type="dcterms:W3CDTF">2024-12-10T17:34:00Z</dcterms:created>
  <dcterms:modified xsi:type="dcterms:W3CDTF">2024-12-10T18:42:00Z</dcterms:modified>
</cp:coreProperties>
</file>