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2E895" w14:textId="77777777" w:rsidR="00175EE9" w:rsidRPr="007920DD" w:rsidRDefault="00175EE9" w:rsidP="00175EE9">
      <w:pPr>
        <w:pStyle w:val="Header"/>
        <w:tabs>
          <w:tab w:val="clear" w:pos="4153"/>
          <w:tab w:val="clear" w:pos="8306"/>
        </w:tabs>
        <w:jc w:val="right"/>
        <w:rPr>
          <w:b/>
          <w:sz w:val="28"/>
          <w:szCs w:val="28"/>
        </w:rPr>
      </w:pPr>
      <w:r w:rsidRPr="007920DD">
        <w:rPr>
          <w:noProof/>
          <w:lang w:val="en-US" w:eastAsia="zh-TW"/>
        </w:rPr>
        <w:drawing>
          <wp:anchor distT="0" distB="0" distL="114300" distR="114300" simplePos="0" relativeHeight="251659264" behindDoc="0" locked="0" layoutInCell="1" allowOverlap="1" wp14:anchorId="611FACEB" wp14:editId="1739AA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920DD">
        <w:t xml:space="preserve"> </w:t>
      </w:r>
      <w:r w:rsidRPr="007920DD">
        <w:br w:type="textWrapping" w:clear="all"/>
      </w:r>
      <w:r w:rsidRPr="007920DD">
        <w:rPr>
          <w:b/>
          <w:sz w:val="28"/>
          <w:szCs w:val="28"/>
        </w:rPr>
        <w:t>APPENDIX GA36d</w:t>
      </w:r>
    </w:p>
    <w:p w14:paraId="2111731F" w14:textId="77777777" w:rsidR="00175EE9" w:rsidRPr="007920DD" w:rsidRDefault="00175EE9" w:rsidP="00175EE9"/>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0"/>
      </w:tblGrid>
      <w:tr w:rsidR="00175EE9" w:rsidRPr="007920DD" w14:paraId="2E368CC0" w14:textId="77777777" w:rsidTr="00175EE9">
        <w:tc>
          <w:tcPr>
            <w:tcW w:w="9922" w:type="dxa"/>
            <w:tcBorders>
              <w:left w:val="nil"/>
              <w:right w:val="nil"/>
            </w:tcBorders>
            <w:shd w:val="clear" w:color="auto" w:fill="D9D9D9" w:themeFill="background1" w:themeFillShade="D9"/>
          </w:tcPr>
          <w:p w14:paraId="357A41AE" w14:textId="77777777" w:rsidR="00175EE9" w:rsidRPr="007920DD" w:rsidRDefault="00175EE9" w:rsidP="00175EE9">
            <w:pPr>
              <w:pStyle w:val="Heading4"/>
              <w:ind w:right="31"/>
              <w:rPr>
                <w:b/>
              </w:rPr>
            </w:pPr>
            <w:r w:rsidRPr="007920DD">
              <w:rPr>
                <w:b/>
              </w:rPr>
              <w:t xml:space="preserve">LEVEL 7 ASSESSMENT SPECIFICATION </w:t>
            </w:r>
          </w:p>
        </w:tc>
      </w:tr>
    </w:tbl>
    <w:p w14:paraId="7DC261BC" w14:textId="77777777" w:rsidR="00175EE9" w:rsidRPr="007920DD" w:rsidRDefault="00175EE9" w:rsidP="00175EE9">
      <w:pPr>
        <w:jc w:val="center"/>
        <w:rPr>
          <w:b/>
          <w:i/>
          <w:sz w:val="32"/>
        </w:rPr>
      </w:pPr>
    </w:p>
    <w:tbl>
      <w:tblPr>
        <w:tblW w:w="9673" w:type="dxa"/>
        <w:tblInd w:w="39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19"/>
      </w:tblGrid>
      <w:tr w:rsidR="00175EE9" w:rsidRPr="00DA19B0" w14:paraId="66496947" w14:textId="77777777" w:rsidTr="00175EE9">
        <w:tc>
          <w:tcPr>
            <w:tcW w:w="2093" w:type="dxa"/>
            <w:shd w:val="clear" w:color="auto" w:fill="D9D9D9" w:themeFill="background1" w:themeFillShade="D9"/>
          </w:tcPr>
          <w:p w14:paraId="252C6E26" w14:textId="77777777" w:rsidR="00175EE9" w:rsidRPr="00DA19B0" w:rsidRDefault="00175EE9" w:rsidP="00175EE9">
            <w:pPr>
              <w:spacing w:before="120" w:after="120"/>
              <w:jc w:val="both"/>
              <w:rPr>
                <w:b/>
                <w:sz w:val="24"/>
                <w:szCs w:val="24"/>
              </w:rPr>
            </w:pPr>
            <w:r w:rsidRPr="00DA19B0">
              <w:rPr>
                <w:b/>
                <w:sz w:val="24"/>
                <w:szCs w:val="24"/>
              </w:rPr>
              <w:t>Student name:</w:t>
            </w:r>
          </w:p>
        </w:tc>
        <w:tc>
          <w:tcPr>
            <w:tcW w:w="3293" w:type="dxa"/>
          </w:tcPr>
          <w:p w14:paraId="348A5D3B" w14:textId="77777777" w:rsidR="00175EE9" w:rsidRPr="00DA19B0" w:rsidRDefault="00175EE9" w:rsidP="00175EE9">
            <w:pPr>
              <w:spacing w:before="120" w:after="120"/>
              <w:jc w:val="both"/>
              <w:rPr>
                <w:b/>
                <w:sz w:val="24"/>
                <w:szCs w:val="24"/>
              </w:rPr>
            </w:pPr>
            <w:r>
              <w:rPr>
                <w:b/>
                <w:sz w:val="24"/>
                <w:szCs w:val="24"/>
              </w:rPr>
              <w:t>Scott Burdett</w:t>
            </w:r>
          </w:p>
        </w:tc>
        <w:tc>
          <w:tcPr>
            <w:tcW w:w="2268" w:type="dxa"/>
            <w:shd w:val="clear" w:color="auto" w:fill="D9D9D9" w:themeFill="background1" w:themeFillShade="D9"/>
          </w:tcPr>
          <w:p w14:paraId="3B276777" w14:textId="77777777" w:rsidR="00175EE9" w:rsidRPr="00DA19B0" w:rsidRDefault="00175EE9" w:rsidP="00175EE9">
            <w:pPr>
              <w:spacing w:before="120" w:after="120"/>
              <w:jc w:val="both"/>
              <w:rPr>
                <w:b/>
                <w:sz w:val="24"/>
                <w:szCs w:val="24"/>
              </w:rPr>
            </w:pPr>
            <w:r w:rsidRPr="00DA19B0">
              <w:rPr>
                <w:b/>
                <w:sz w:val="24"/>
                <w:szCs w:val="24"/>
              </w:rPr>
              <w:t>Student ID number:</w:t>
            </w:r>
          </w:p>
        </w:tc>
        <w:tc>
          <w:tcPr>
            <w:tcW w:w="2019" w:type="dxa"/>
          </w:tcPr>
          <w:p w14:paraId="71B9218F" w14:textId="77777777" w:rsidR="00175EE9" w:rsidRPr="00DA19B0" w:rsidRDefault="00175EE9" w:rsidP="00175EE9">
            <w:pPr>
              <w:spacing w:before="120" w:after="120"/>
              <w:jc w:val="both"/>
              <w:rPr>
                <w:b/>
                <w:sz w:val="24"/>
                <w:szCs w:val="24"/>
              </w:rPr>
            </w:pPr>
            <w:r>
              <w:rPr>
                <w:b/>
                <w:sz w:val="24"/>
                <w:szCs w:val="24"/>
              </w:rPr>
              <w:t>1916080</w:t>
            </w:r>
          </w:p>
        </w:tc>
      </w:tr>
      <w:tr w:rsidR="00175EE9" w:rsidRPr="00DA19B0" w14:paraId="6090CA13" w14:textId="77777777" w:rsidTr="00175EE9">
        <w:tc>
          <w:tcPr>
            <w:tcW w:w="2093" w:type="dxa"/>
            <w:shd w:val="clear" w:color="auto" w:fill="D9D9D9" w:themeFill="background1" w:themeFillShade="D9"/>
          </w:tcPr>
          <w:p w14:paraId="2958AC39" w14:textId="77777777" w:rsidR="00175EE9" w:rsidRPr="00DA19B0" w:rsidRDefault="00175EE9" w:rsidP="00175EE9">
            <w:pPr>
              <w:spacing w:before="120" w:after="120"/>
              <w:jc w:val="both"/>
              <w:rPr>
                <w:b/>
                <w:sz w:val="24"/>
                <w:szCs w:val="24"/>
              </w:rPr>
            </w:pPr>
            <w:r w:rsidRPr="00DA19B0">
              <w:rPr>
                <w:b/>
                <w:sz w:val="24"/>
                <w:szCs w:val="24"/>
              </w:rPr>
              <w:t>Programme:</w:t>
            </w:r>
          </w:p>
        </w:tc>
        <w:tc>
          <w:tcPr>
            <w:tcW w:w="7580" w:type="dxa"/>
            <w:gridSpan w:val="3"/>
          </w:tcPr>
          <w:p w14:paraId="49D3E1F8" w14:textId="77777777" w:rsidR="00175EE9" w:rsidRPr="00DA19B0" w:rsidRDefault="00175EE9" w:rsidP="00175EE9">
            <w:pPr>
              <w:spacing w:before="120" w:after="120"/>
              <w:jc w:val="both"/>
              <w:rPr>
                <w:sz w:val="24"/>
                <w:szCs w:val="24"/>
              </w:rPr>
            </w:pPr>
            <w:r w:rsidRPr="00DA19B0">
              <w:rPr>
                <w:sz w:val="24"/>
                <w:szCs w:val="24"/>
              </w:rPr>
              <w:t>DBA</w:t>
            </w:r>
          </w:p>
        </w:tc>
      </w:tr>
      <w:tr w:rsidR="00175EE9" w:rsidRPr="00DA19B0" w14:paraId="1B16F102" w14:textId="77777777" w:rsidTr="00175EE9">
        <w:tc>
          <w:tcPr>
            <w:tcW w:w="2093" w:type="dxa"/>
            <w:shd w:val="clear" w:color="auto" w:fill="D9D9D9" w:themeFill="background1" w:themeFillShade="D9"/>
          </w:tcPr>
          <w:p w14:paraId="2DA512B8" w14:textId="77777777" w:rsidR="00175EE9" w:rsidRPr="00DA19B0" w:rsidRDefault="00175EE9" w:rsidP="00175EE9">
            <w:pPr>
              <w:spacing w:before="120" w:after="120"/>
              <w:rPr>
                <w:b/>
                <w:sz w:val="24"/>
                <w:szCs w:val="24"/>
              </w:rPr>
            </w:pPr>
            <w:r w:rsidRPr="00DA19B0">
              <w:rPr>
                <w:b/>
                <w:sz w:val="24"/>
                <w:szCs w:val="24"/>
              </w:rPr>
              <w:t>Module:</w:t>
            </w:r>
          </w:p>
        </w:tc>
        <w:tc>
          <w:tcPr>
            <w:tcW w:w="7580" w:type="dxa"/>
            <w:gridSpan w:val="3"/>
            <w:shd w:val="clear" w:color="auto" w:fill="auto"/>
          </w:tcPr>
          <w:p w14:paraId="30CBF230" w14:textId="77777777" w:rsidR="00175EE9" w:rsidRPr="00DA19B0" w:rsidRDefault="00175EE9" w:rsidP="00175EE9">
            <w:pPr>
              <w:spacing w:before="120" w:after="120"/>
              <w:jc w:val="both"/>
              <w:rPr>
                <w:sz w:val="24"/>
                <w:szCs w:val="24"/>
              </w:rPr>
            </w:pPr>
            <w:r w:rsidRPr="00DA19B0">
              <w:rPr>
                <w:sz w:val="24"/>
                <w:szCs w:val="24"/>
              </w:rPr>
              <w:t>Qualitative Research</w:t>
            </w:r>
            <w:r>
              <w:rPr>
                <w:sz w:val="24"/>
                <w:szCs w:val="24"/>
              </w:rPr>
              <w:t xml:space="preserve"> Methods</w:t>
            </w:r>
          </w:p>
        </w:tc>
      </w:tr>
      <w:tr w:rsidR="00175EE9" w:rsidRPr="00DA19B0" w14:paraId="6C3A4611" w14:textId="77777777" w:rsidTr="00175EE9">
        <w:tc>
          <w:tcPr>
            <w:tcW w:w="2093" w:type="dxa"/>
            <w:shd w:val="clear" w:color="auto" w:fill="D9D9D9" w:themeFill="background1" w:themeFillShade="D9"/>
          </w:tcPr>
          <w:p w14:paraId="5A289DD6" w14:textId="77777777" w:rsidR="00175EE9" w:rsidRPr="00DA19B0" w:rsidRDefault="00175EE9" w:rsidP="00175EE9">
            <w:pPr>
              <w:spacing w:before="120" w:after="120"/>
              <w:rPr>
                <w:b/>
                <w:sz w:val="24"/>
                <w:szCs w:val="24"/>
              </w:rPr>
            </w:pPr>
            <w:r w:rsidRPr="00DA19B0">
              <w:rPr>
                <w:b/>
                <w:sz w:val="24"/>
                <w:szCs w:val="24"/>
              </w:rPr>
              <w:t>Module code:</w:t>
            </w:r>
          </w:p>
        </w:tc>
        <w:tc>
          <w:tcPr>
            <w:tcW w:w="3293" w:type="dxa"/>
          </w:tcPr>
          <w:p w14:paraId="633BF8DA" w14:textId="77777777" w:rsidR="00175EE9" w:rsidRPr="00DA19B0" w:rsidRDefault="00175EE9" w:rsidP="00175EE9">
            <w:pPr>
              <w:spacing w:before="120" w:after="120"/>
              <w:jc w:val="both"/>
              <w:rPr>
                <w:sz w:val="24"/>
                <w:szCs w:val="24"/>
                <w:lang w:eastAsia="zh-HK"/>
              </w:rPr>
            </w:pPr>
            <w:r>
              <w:rPr>
                <w:rFonts w:hint="eastAsia"/>
                <w:sz w:val="24"/>
                <w:szCs w:val="24"/>
                <w:lang w:eastAsia="zh-HK"/>
              </w:rPr>
              <w:t>H</w:t>
            </w:r>
            <w:r>
              <w:rPr>
                <w:sz w:val="24"/>
                <w:szCs w:val="24"/>
                <w:lang w:eastAsia="zh-HK"/>
              </w:rPr>
              <w:t>KBM7003</w:t>
            </w:r>
          </w:p>
        </w:tc>
        <w:tc>
          <w:tcPr>
            <w:tcW w:w="2268" w:type="dxa"/>
            <w:shd w:val="clear" w:color="auto" w:fill="D9D9D9" w:themeFill="background1" w:themeFillShade="D9"/>
          </w:tcPr>
          <w:p w14:paraId="0EC6A26F" w14:textId="77777777" w:rsidR="00175EE9" w:rsidRPr="00DA19B0" w:rsidRDefault="00175EE9" w:rsidP="00175EE9">
            <w:pPr>
              <w:pStyle w:val="Heading2"/>
              <w:jc w:val="left"/>
              <w:rPr>
                <w:szCs w:val="24"/>
              </w:rPr>
            </w:pPr>
            <w:r w:rsidRPr="00DA19B0">
              <w:rPr>
                <w:szCs w:val="24"/>
              </w:rPr>
              <w:t>Contribution to Overall Module Assessment (%):</w:t>
            </w:r>
          </w:p>
        </w:tc>
        <w:tc>
          <w:tcPr>
            <w:tcW w:w="2019" w:type="dxa"/>
          </w:tcPr>
          <w:p w14:paraId="75522AA1" w14:textId="77777777" w:rsidR="00175EE9" w:rsidRPr="00DA19B0" w:rsidRDefault="00175EE9" w:rsidP="00175EE9">
            <w:pPr>
              <w:spacing w:before="120" w:after="120"/>
              <w:jc w:val="both"/>
              <w:rPr>
                <w:sz w:val="24"/>
                <w:szCs w:val="24"/>
              </w:rPr>
            </w:pPr>
            <w:r w:rsidRPr="00DA19B0">
              <w:rPr>
                <w:sz w:val="24"/>
                <w:szCs w:val="24"/>
              </w:rPr>
              <w:t>100%</w:t>
            </w:r>
          </w:p>
        </w:tc>
      </w:tr>
      <w:tr w:rsidR="00175EE9" w:rsidRPr="00DA19B0" w14:paraId="7686A02D" w14:textId="77777777" w:rsidTr="00175EE9">
        <w:tc>
          <w:tcPr>
            <w:tcW w:w="2093" w:type="dxa"/>
            <w:shd w:val="clear" w:color="auto" w:fill="D9D9D9" w:themeFill="background1" w:themeFillShade="D9"/>
          </w:tcPr>
          <w:p w14:paraId="129EE374" w14:textId="77777777" w:rsidR="00175EE9" w:rsidRPr="00DA19B0" w:rsidRDefault="00175EE9" w:rsidP="00175EE9">
            <w:pPr>
              <w:spacing w:before="120" w:after="120"/>
              <w:rPr>
                <w:b/>
                <w:sz w:val="24"/>
                <w:szCs w:val="24"/>
              </w:rPr>
            </w:pPr>
            <w:r w:rsidRPr="00DA19B0">
              <w:rPr>
                <w:b/>
                <w:sz w:val="24"/>
                <w:szCs w:val="24"/>
              </w:rPr>
              <w:t>Lecturer:</w:t>
            </w:r>
          </w:p>
        </w:tc>
        <w:tc>
          <w:tcPr>
            <w:tcW w:w="3293" w:type="dxa"/>
          </w:tcPr>
          <w:p w14:paraId="7488948E" w14:textId="77777777" w:rsidR="00175EE9" w:rsidRPr="00DA19B0" w:rsidRDefault="00175EE9" w:rsidP="00175EE9">
            <w:pPr>
              <w:spacing w:before="120" w:after="120"/>
              <w:jc w:val="both"/>
              <w:rPr>
                <w:sz w:val="24"/>
                <w:szCs w:val="24"/>
              </w:rPr>
            </w:pPr>
            <w:proofErr w:type="spellStart"/>
            <w:r w:rsidRPr="00DA19B0">
              <w:rPr>
                <w:sz w:val="24"/>
                <w:szCs w:val="24"/>
              </w:rPr>
              <w:t>Dr.</w:t>
            </w:r>
            <w:proofErr w:type="spellEnd"/>
            <w:r>
              <w:rPr>
                <w:sz w:val="24"/>
                <w:szCs w:val="24"/>
              </w:rPr>
              <w:t xml:space="preserve"> </w:t>
            </w:r>
            <w:r w:rsidRPr="00DA19B0">
              <w:rPr>
                <w:sz w:val="24"/>
                <w:szCs w:val="24"/>
              </w:rPr>
              <w:t xml:space="preserve">Tamara </w:t>
            </w:r>
            <w:proofErr w:type="spellStart"/>
            <w:r w:rsidRPr="00DA19B0">
              <w:rPr>
                <w:sz w:val="24"/>
                <w:szCs w:val="24"/>
              </w:rPr>
              <w:t>Savelyeva</w:t>
            </w:r>
            <w:proofErr w:type="spellEnd"/>
          </w:p>
        </w:tc>
        <w:tc>
          <w:tcPr>
            <w:tcW w:w="2268" w:type="dxa"/>
            <w:shd w:val="clear" w:color="auto" w:fill="D9D9D9" w:themeFill="background1" w:themeFillShade="D9"/>
          </w:tcPr>
          <w:p w14:paraId="36B80D5D" w14:textId="77777777" w:rsidR="00175EE9" w:rsidRPr="00DA19B0" w:rsidRDefault="00175EE9" w:rsidP="00175EE9">
            <w:pPr>
              <w:spacing w:before="120" w:after="120"/>
              <w:rPr>
                <w:b/>
                <w:sz w:val="24"/>
                <w:szCs w:val="24"/>
              </w:rPr>
            </w:pPr>
            <w:r w:rsidRPr="00DA19B0">
              <w:rPr>
                <w:b/>
                <w:sz w:val="24"/>
                <w:szCs w:val="24"/>
              </w:rPr>
              <w:t>Internal Verifier:</w:t>
            </w:r>
          </w:p>
        </w:tc>
        <w:tc>
          <w:tcPr>
            <w:tcW w:w="2019" w:type="dxa"/>
          </w:tcPr>
          <w:p w14:paraId="4DE57357" w14:textId="77777777" w:rsidR="00175EE9" w:rsidRPr="00DA19B0" w:rsidRDefault="00175EE9" w:rsidP="00175EE9">
            <w:pPr>
              <w:spacing w:before="120" w:after="120"/>
              <w:jc w:val="both"/>
              <w:rPr>
                <w:b/>
                <w:sz w:val="24"/>
                <w:szCs w:val="24"/>
              </w:rPr>
            </w:pPr>
          </w:p>
        </w:tc>
      </w:tr>
      <w:tr w:rsidR="00175EE9" w:rsidRPr="00DA19B0" w14:paraId="37392F75" w14:textId="77777777" w:rsidTr="00175EE9">
        <w:tc>
          <w:tcPr>
            <w:tcW w:w="2093" w:type="dxa"/>
            <w:shd w:val="clear" w:color="auto" w:fill="D9D9D9" w:themeFill="background1" w:themeFillShade="D9"/>
          </w:tcPr>
          <w:p w14:paraId="25BBDACE" w14:textId="77777777" w:rsidR="00175EE9" w:rsidRPr="00DA19B0" w:rsidRDefault="00175EE9" w:rsidP="00175EE9">
            <w:pPr>
              <w:spacing w:before="120" w:after="120"/>
              <w:rPr>
                <w:b/>
                <w:sz w:val="24"/>
                <w:szCs w:val="24"/>
              </w:rPr>
            </w:pPr>
            <w:r w:rsidRPr="00DA19B0">
              <w:rPr>
                <w:b/>
                <w:sz w:val="24"/>
                <w:szCs w:val="24"/>
              </w:rPr>
              <w:t>Assignment Title:</w:t>
            </w:r>
          </w:p>
        </w:tc>
        <w:tc>
          <w:tcPr>
            <w:tcW w:w="3293" w:type="dxa"/>
          </w:tcPr>
          <w:p w14:paraId="32C5DF70" w14:textId="77777777" w:rsidR="00175EE9" w:rsidRPr="00DA19B0" w:rsidRDefault="00175EE9" w:rsidP="00175EE9">
            <w:pPr>
              <w:rPr>
                <w:sz w:val="24"/>
                <w:szCs w:val="24"/>
              </w:rPr>
            </w:pPr>
            <w:r>
              <w:rPr>
                <w:sz w:val="24"/>
                <w:szCs w:val="24"/>
              </w:rPr>
              <w:t>Research Article</w:t>
            </w:r>
          </w:p>
          <w:p w14:paraId="6C1993EA" w14:textId="77777777" w:rsidR="00175EE9" w:rsidRPr="00DA19B0" w:rsidRDefault="00175EE9" w:rsidP="00175EE9">
            <w:pPr>
              <w:rPr>
                <w:b/>
                <w:sz w:val="24"/>
                <w:szCs w:val="24"/>
              </w:rPr>
            </w:pPr>
          </w:p>
        </w:tc>
        <w:tc>
          <w:tcPr>
            <w:tcW w:w="2268" w:type="dxa"/>
            <w:shd w:val="clear" w:color="auto" w:fill="D9D9D9" w:themeFill="background1" w:themeFillShade="D9"/>
          </w:tcPr>
          <w:p w14:paraId="2C4C7C1C" w14:textId="77777777" w:rsidR="00175EE9" w:rsidRPr="00DA19B0" w:rsidRDefault="00175EE9" w:rsidP="00175EE9">
            <w:pPr>
              <w:spacing w:before="120" w:after="120"/>
              <w:rPr>
                <w:b/>
                <w:sz w:val="24"/>
                <w:szCs w:val="24"/>
              </w:rPr>
            </w:pPr>
            <w:r w:rsidRPr="00DA19B0">
              <w:rPr>
                <w:b/>
                <w:sz w:val="24"/>
                <w:szCs w:val="24"/>
              </w:rPr>
              <w:t>Word count (or equivalent):</w:t>
            </w:r>
          </w:p>
        </w:tc>
        <w:tc>
          <w:tcPr>
            <w:tcW w:w="2019" w:type="dxa"/>
          </w:tcPr>
          <w:p w14:paraId="0D41FAA4" w14:textId="5DEE5426" w:rsidR="00175EE9" w:rsidRPr="00DA19B0" w:rsidRDefault="00175EE9" w:rsidP="00175EE9">
            <w:pPr>
              <w:spacing w:before="120" w:after="120"/>
              <w:jc w:val="both"/>
              <w:rPr>
                <w:sz w:val="24"/>
                <w:szCs w:val="24"/>
                <w:lang w:eastAsia="zh-HK"/>
              </w:rPr>
            </w:pPr>
            <w:r w:rsidRPr="00DA19B0">
              <w:rPr>
                <w:sz w:val="24"/>
                <w:szCs w:val="24"/>
                <w:lang w:eastAsia="zh-HK"/>
              </w:rPr>
              <w:t xml:space="preserve">7, </w:t>
            </w:r>
            <w:r w:rsidR="00637771">
              <w:rPr>
                <w:sz w:val="24"/>
                <w:szCs w:val="24"/>
                <w:lang w:eastAsia="zh-HK"/>
              </w:rPr>
              <w:t>496</w:t>
            </w:r>
          </w:p>
        </w:tc>
      </w:tr>
      <w:tr w:rsidR="00175EE9" w:rsidRPr="00DA19B0" w14:paraId="109293FF" w14:textId="77777777" w:rsidTr="00175EE9">
        <w:tc>
          <w:tcPr>
            <w:tcW w:w="2093" w:type="dxa"/>
            <w:shd w:val="clear" w:color="auto" w:fill="D9D9D9" w:themeFill="background1" w:themeFillShade="D9"/>
          </w:tcPr>
          <w:p w14:paraId="27DE7917" w14:textId="77777777" w:rsidR="00175EE9" w:rsidRPr="00DA19B0" w:rsidRDefault="00175EE9" w:rsidP="00175EE9">
            <w:pPr>
              <w:spacing w:before="120" w:after="120"/>
              <w:rPr>
                <w:b/>
                <w:sz w:val="24"/>
                <w:szCs w:val="24"/>
              </w:rPr>
            </w:pPr>
            <w:r w:rsidRPr="00DA19B0">
              <w:rPr>
                <w:b/>
                <w:sz w:val="24"/>
                <w:szCs w:val="24"/>
              </w:rPr>
              <w:t>Submission deadline:</w:t>
            </w:r>
          </w:p>
        </w:tc>
        <w:tc>
          <w:tcPr>
            <w:tcW w:w="3293" w:type="dxa"/>
            <w:shd w:val="clear" w:color="auto" w:fill="auto"/>
          </w:tcPr>
          <w:p w14:paraId="1CD83C2D" w14:textId="77777777" w:rsidR="00175EE9" w:rsidRPr="00E21CF8" w:rsidRDefault="00175EE9" w:rsidP="00175EE9">
            <w:pPr>
              <w:spacing w:before="120" w:after="120"/>
              <w:rPr>
                <w:sz w:val="24"/>
                <w:szCs w:val="24"/>
                <w:lang w:eastAsia="zh-HK"/>
              </w:rPr>
            </w:pPr>
            <w:r>
              <w:rPr>
                <w:sz w:val="24"/>
                <w:szCs w:val="24"/>
                <w:lang w:eastAsia="zh-HK"/>
              </w:rPr>
              <w:t xml:space="preserve">6 </w:t>
            </w:r>
            <w:r w:rsidRPr="00E21CF8">
              <w:rPr>
                <w:rFonts w:hint="eastAsia"/>
                <w:sz w:val="24"/>
                <w:szCs w:val="24"/>
                <w:lang w:eastAsia="zh-HK"/>
              </w:rPr>
              <w:t>November</w:t>
            </w:r>
            <w:r>
              <w:rPr>
                <w:sz w:val="24"/>
                <w:szCs w:val="24"/>
                <w:lang w:eastAsia="zh-HK"/>
              </w:rPr>
              <w:t xml:space="preserve"> </w:t>
            </w:r>
            <w:r w:rsidRPr="00E21CF8">
              <w:rPr>
                <w:rFonts w:hint="eastAsia"/>
                <w:sz w:val="24"/>
                <w:szCs w:val="24"/>
                <w:lang w:eastAsia="zh-HK"/>
              </w:rPr>
              <w:t>2020</w:t>
            </w:r>
          </w:p>
        </w:tc>
        <w:tc>
          <w:tcPr>
            <w:tcW w:w="2268" w:type="dxa"/>
            <w:shd w:val="clear" w:color="auto" w:fill="D9D9D9" w:themeFill="background1" w:themeFillShade="D9"/>
          </w:tcPr>
          <w:p w14:paraId="2E895581" w14:textId="77777777" w:rsidR="00175EE9" w:rsidRPr="00DA19B0" w:rsidRDefault="00175EE9" w:rsidP="00175EE9">
            <w:pPr>
              <w:spacing w:before="120" w:after="120"/>
              <w:rPr>
                <w:b/>
                <w:sz w:val="24"/>
                <w:szCs w:val="24"/>
              </w:rPr>
            </w:pPr>
            <w:r w:rsidRPr="00DA19B0">
              <w:rPr>
                <w:b/>
                <w:sz w:val="24"/>
                <w:szCs w:val="24"/>
              </w:rPr>
              <w:t>Return date of provisional marks &amp; written feedback:</w:t>
            </w:r>
          </w:p>
        </w:tc>
        <w:tc>
          <w:tcPr>
            <w:tcW w:w="2019" w:type="dxa"/>
          </w:tcPr>
          <w:p w14:paraId="65A1F075" w14:textId="77777777" w:rsidR="00175EE9" w:rsidRPr="00DE43D3" w:rsidRDefault="00175EE9" w:rsidP="00175EE9">
            <w:pPr>
              <w:spacing w:before="120" w:after="120"/>
              <w:jc w:val="both"/>
              <w:rPr>
                <w:bCs/>
                <w:sz w:val="24"/>
                <w:szCs w:val="24"/>
                <w:lang w:eastAsia="zh-HK"/>
              </w:rPr>
            </w:pPr>
            <w:r w:rsidRPr="00DE43D3">
              <w:rPr>
                <w:rFonts w:hint="eastAsia"/>
                <w:bCs/>
                <w:sz w:val="24"/>
                <w:szCs w:val="24"/>
                <w:lang w:eastAsia="zh-HK"/>
              </w:rPr>
              <w:t>3</w:t>
            </w:r>
            <w:r w:rsidRPr="00DE43D3">
              <w:rPr>
                <w:bCs/>
                <w:sz w:val="24"/>
                <w:szCs w:val="24"/>
                <w:lang w:eastAsia="zh-HK"/>
              </w:rPr>
              <w:t xml:space="preserve"> December 2020</w:t>
            </w:r>
          </w:p>
        </w:tc>
      </w:tr>
      <w:tr w:rsidR="00175EE9" w:rsidRPr="00DA19B0" w14:paraId="61259028" w14:textId="77777777" w:rsidTr="00175EE9">
        <w:tc>
          <w:tcPr>
            <w:tcW w:w="2093" w:type="dxa"/>
            <w:shd w:val="clear" w:color="auto" w:fill="D9D9D9" w:themeFill="background1" w:themeFillShade="D9"/>
          </w:tcPr>
          <w:p w14:paraId="624448CB" w14:textId="77777777" w:rsidR="00175EE9" w:rsidRPr="00DA19B0" w:rsidRDefault="00175EE9" w:rsidP="00175EE9">
            <w:pPr>
              <w:spacing w:before="120" w:after="120"/>
              <w:jc w:val="both"/>
              <w:rPr>
                <w:b/>
                <w:sz w:val="24"/>
                <w:szCs w:val="24"/>
              </w:rPr>
            </w:pPr>
            <w:r w:rsidRPr="00DA19B0">
              <w:rPr>
                <w:b/>
                <w:sz w:val="24"/>
                <w:szCs w:val="24"/>
              </w:rPr>
              <w:t>Submission method:</w:t>
            </w:r>
          </w:p>
        </w:tc>
        <w:tc>
          <w:tcPr>
            <w:tcW w:w="7580" w:type="dxa"/>
            <w:gridSpan w:val="3"/>
            <w:shd w:val="clear" w:color="auto" w:fill="auto"/>
          </w:tcPr>
          <w:p w14:paraId="70A9858F" w14:textId="77777777" w:rsidR="00175EE9" w:rsidRPr="00DA19B0" w:rsidRDefault="00175EE9" w:rsidP="00175EE9">
            <w:pPr>
              <w:rPr>
                <w:sz w:val="24"/>
                <w:szCs w:val="24"/>
              </w:rPr>
            </w:pPr>
            <w:r w:rsidRPr="00DA19B0">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5BBC8" w14:textId="77777777" w:rsidR="00175EE9" w:rsidRPr="00DA19B0" w:rsidRDefault="00175EE9" w:rsidP="00175EE9">
            <w:pPr>
              <w:spacing w:before="120" w:after="120"/>
              <w:jc w:val="both"/>
              <w:rPr>
                <w:b/>
                <w:sz w:val="24"/>
                <w:szCs w:val="24"/>
              </w:rPr>
            </w:pPr>
            <w:r w:rsidRPr="00DA19B0">
              <w:rPr>
                <w:b/>
                <w:sz w:val="24"/>
                <w:szCs w:val="24"/>
              </w:rPr>
              <w:t xml:space="preserve">Alternative submission method (if applicable): </w:t>
            </w:r>
          </w:p>
          <w:p w14:paraId="69B1B2CF" w14:textId="77777777" w:rsidR="00175EE9" w:rsidRPr="00DA19B0" w:rsidRDefault="00175EE9" w:rsidP="00175EE9">
            <w:pPr>
              <w:spacing w:before="120" w:after="120"/>
              <w:jc w:val="both"/>
              <w:rPr>
                <w:b/>
                <w:sz w:val="24"/>
                <w:szCs w:val="24"/>
              </w:rPr>
            </w:pPr>
            <w:r w:rsidRPr="00DA19B0">
              <w:rPr>
                <w:b/>
                <w:sz w:val="24"/>
                <w:szCs w:val="24"/>
              </w:rPr>
              <w:t xml:space="preserve">Late submission of the assessment will result in a late penalty mark.  </w:t>
            </w:r>
            <w:r w:rsidRPr="00DA19B0">
              <w:rPr>
                <w:sz w:val="24"/>
                <w:szCs w:val="24"/>
              </w:rPr>
              <w:t>Penalties for late submission: Up to one week late, maximum mark of 50%.  Over one week late, 0%.  Only the Extenuating Circumstances Panel may approve a change to submission dates.</w:t>
            </w:r>
          </w:p>
        </w:tc>
      </w:tr>
      <w:tr w:rsidR="00175EE9" w:rsidRPr="00DA19B0" w14:paraId="33887C0F" w14:textId="77777777" w:rsidTr="00175EE9">
        <w:tc>
          <w:tcPr>
            <w:tcW w:w="2093" w:type="dxa"/>
            <w:shd w:val="clear" w:color="auto" w:fill="D9D9D9" w:themeFill="background1" w:themeFillShade="D9"/>
          </w:tcPr>
          <w:p w14:paraId="79182A04" w14:textId="77777777" w:rsidR="00175EE9" w:rsidRPr="00DA19B0" w:rsidRDefault="00175EE9" w:rsidP="00175EE9">
            <w:pPr>
              <w:spacing w:before="120" w:after="120"/>
              <w:rPr>
                <w:b/>
                <w:sz w:val="24"/>
                <w:szCs w:val="24"/>
              </w:rPr>
            </w:pPr>
            <w:r w:rsidRPr="00DA19B0">
              <w:rPr>
                <w:b/>
                <w:sz w:val="24"/>
                <w:szCs w:val="24"/>
              </w:rPr>
              <w:t>Academic honesty / referencing:</w:t>
            </w:r>
          </w:p>
        </w:tc>
        <w:tc>
          <w:tcPr>
            <w:tcW w:w="7580" w:type="dxa"/>
            <w:gridSpan w:val="3"/>
            <w:shd w:val="clear" w:color="auto" w:fill="auto"/>
          </w:tcPr>
          <w:p w14:paraId="2F10D357" w14:textId="77777777" w:rsidR="00175EE9" w:rsidRPr="00DA19B0" w:rsidRDefault="00175EE9" w:rsidP="00175EE9">
            <w:pPr>
              <w:spacing w:before="120" w:after="120"/>
              <w:jc w:val="both"/>
              <w:rPr>
                <w:sz w:val="24"/>
                <w:szCs w:val="24"/>
              </w:rPr>
            </w:pPr>
            <w:r w:rsidRPr="00DA19B0">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DA19B0">
              <w:rPr>
                <w:sz w:val="24"/>
                <w:szCs w:val="24"/>
              </w:rPr>
              <w:t>cited</w:t>
            </w:r>
            <w:proofErr w:type="gramEnd"/>
            <w:r w:rsidRPr="00DA19B0">
              <w:rPr>
                <w:sz w:val="24"/>
                <w:szCs w:val="24"/>
              </w:rPr>
              <w:t xml:space="preserve"> or quoted in order to complete this assessment.  </w:t>
            </w:r>
          </w:p>
        </w:tc>
      </w:tr>
    </w:tbl>
    <w:p w14:paraId="160C21EB" w14:textId="77777777" w:rsidR="00175EE9" w:rsidRPr="007920DD" w:rsidRDefault="00175EE9" w:rsidP="00175EE9">
      <w:pPr>
        <w:rPr>
          <w:sz w:val="32"/>
        </w:rPr>
      </w:pPr>
    </w:p>
    <w:p w14:paraId="4C316287" w14:textId="77777777" w:rsidR="00F920D4" w:rsidRDefault="00AD7491">
      <w:pPr>
        <w:spacing w:after="160" w:line="259" w:lineRule="auto"/>
        <w:rPr>
          <w:sz w:val="32"/>
        </w:rPr>
      </w:pPr>
      <w:r>
        <w:rPr>
          <w:sz w:val="32"/>
        </w:rPr>
        <w:br w:type="page"/>
      </w:r>
      <w:r w:rsidR="00F920D4">
        <w:rPr>
          <w:sz w:val="32"/>
        </w:rPr>
        <w:lastRenderedPageBreak/>
        <w:t>Contents</w:t>
      </w:r>
    </w:p>
    <w:p w14:paraId="449E6D88" w14:textId="77777777" w:rsidR="00F920D4" w:rsidRDefault="00F920D4">
      <w:pPr>
        <w:spacing w:after="160" w:line="259" w:lineRule="auto"/>
        <w:rPr>
          <w:sz w:val="32"/>
        </w:rPr>
      </w:pPr>
    </w:p>
    <w:p w14:paraId="4BE958EC" w14:textId="478423E2" w:rsidR="002C2772" w:rsidRDefault="002C2772">
      <w:pPr>
        <w:spacing w:after="160" w:line="259" w:lineRule="auto"/>
        <w:rPr>
          <w:sz w:val="32"/>
        </w:rPr>
      </w:pPr>
      <w:r>
        <w:rPr>
          <w:sz w:val="32"/>
        </w:rPr>
        <w:t>Part</w:t>
      </w:r>
      <w:r w:rsidR="00F920D4">
        <w:rPr>
          <w:sz w:val="32"/>
        </w:rPr>
        <w:t xml:space="preserve"> 1……………………………………………………p.</w:t>
      </w:r>
      <w:r>
        <w:rPr>
          <w:sz w:val="32"/>
        </w:rPr>
        <w:t>3</w:t>
      </w:r>
    </w:p>
    <w:p w14:paraId="347BFEE7" w14:textId="0E9CA71B" w:rsidR="007E65F9" w:rsidRDefault="002C2772">
      <w:pPr>
        <w:spacing w:after="160" w:line="259" w:lineRule="auto"/>
        <w:rPr>
          <w:sz w:val="32"/>
        </w:rPr>
      </w:pPr>
      <w:r>
        <w:rPr>
          <w:sz w:val="32"/>
        </w:rPr>
        <w:t>Part 2………………</w:t>
      </w:r>
      <w:r w:rsidR="007E65F9">
        <w:rPr>
          <w:sz w:val="32"/>
        </w:rPr>
        <w:t>……………………………………p.</w:t>
      </w:r>
      <w:r w:rsidR="00637771">
        <w:rPr>
          <w:sz w:val="32"/>
        </w:rPr>
        <w:t>7</w:t>
      </w:r>
    </w:p>
    <w:p w14:paraId="39718116" w14:textId="5C515670" w:rsidR="007E65F9" w:rsidRDefault="007E65F9">
      <w:pPr>
        <w:spacing w:after="160" w:line="259" w:lineRule="auto"/>
        <w:rPr>
          <w:sz w:val="32"/>
        </w:rPr>
      </w:pPr>
      <w:r>
        <w:rPr>
          <w:sz w:val="32"/>
        </w:rPr>
        <w:t>Part 3……………………………………………………p.1</w:t>
      </w:r>
      <w:r w:rsidR="00415C5D">
        <w:rPr>
          <w:sz w:val="32"/>
        </w:rPr>
        <w:t>9</w:t>
      </w:r>
    </w:p>
    <w:p w14:paraId="5481D6D9" w14:textId="4D6BB2F1" w:rsidR="004A7EF4" w:rsidRDefault="00D806A5">
      <w:pPr>
        <w:spacing w:after="160" w:line="259" w:lineRule="auto"/>
        <w:rPr>
          <w:sz w:val="32"/>
        </w:rPr>
      </w:pPr>
      <w:r>
        <w:rPr>
          <w:sz w:val="32"/>
        </w:rPr>
        <w:t>References………………………………………………p.</w:t>
      </w:r>
      <w:r w:rsidR="00793E7C">
        <w:rPr>
          <w:sz w:val="32"/>
        </w:rPr>
        <w:t>3</w:t>
      </w:r>
      <w:r w:rsidR="00415C5D">
        <w:rPr>
          <w:sz w:val="32"/>
        </w:rPr>
        <w:t>5</w:t>
      </w:r>
      <w:r w:rsidR="004A7EF4">
        <w:rPr>
          <w:sz w:val="32"/>
        </w:rPr>
        <w:br w:type="page"/>
      </w:r>
    </w:p>
    <w:p w14:paraId="54D3CD9F" w14:textId="77777777" w:rsidR="00175EE9" w:rsidRDefault="00175EE9" w:rsidP="00175EE9">
      <w:pPr>
        <w:rPr>
          <w:sz w:val="32"/>
        </w:rPr>
      </w:pPr>
    </w:p>
    <w:p w14:paraId="6637D392" w14:textId="06BC7DD5" w:rsidR="00AD7491" w:rsidRDefault="00AD7491" w:rsidP="00175EE9">
      <w:pPr>
        <w:rPr>
          <w:sz w:val="32"/>
        </w:rPr>
      </w:pPr>
    </w:p>
    <w:p w14:paraId="0833F62D" w14:textId="77777777" w:rsidR="00AD7491" w:rsidRPr="007920DD" w:rsidRDefault="00AD7491" w:rsidP="00175EE9">
      <w:pPr>
        <w:rPr>
          <w:sz w:val="32"/>
        </w:rPr>
      </w:pPr>
    </w:p>
    <w:p w14:paraId="7EBAD8E4" w14:textId="53E48207" w:rsidR="00175EE9" w:rsidRPr="00AD7491" w:rsidRDefault="00AD7491" w:rsidP="00AD7491">
      <w:pPr>
        <w:ind w:left="2160" w:firstLine="720"/>
        <w:rPr>
          <w:b/>
          <w:bCs/>
          <w:sz w:val="32"/>
        </w:rPr>
      </w:pPr>
      <w:r w:rsidRPr="00AD7491">
        <w:rPr>
          <w:b/>
          <w:bCs/>
          <w:sz w:val="32"/>
        </w:rPr>
        <w:t>TASK 1 - ABSTRACT</w:t>
      </w:r>
    </w:p>
    <w:p w14:paraId="4C9DD883" w14:textId="005D2448" w:rsidR="005240FD" w:rsidRDefault="005240FD">
      <w:pPr>
        <w:rPr>
          <w:b/>
          <w:bCs/>
        </w:rPr>
      </w:pPr>
    </w:p>
    <w:p w14:paraId="10459A8D" w14:textId="6F9E06CA" w:rsidR="00AD7491" w:rsidRDefault="00AD7491">
      <w:pPr>
        <w:rPr>
          <w:b/>
          <w:bCs/>
        </w:rPr>
      </w:pPr>
    </w:p>
    <w:p w14:paraId="1C7778AF" w14:textId="2E5D8A72" w:rsidR="00AD7491" w:rsidRDefault="00AD7491">
      <w:pPr>
        <w:rPr>
          <w:b/>
          <w:bCs/>
        </w:rPr>
      </w:pPr>
    </w:p>
    <w:p w14:paraId="55950C15" w14:textId="51FD6535" w:rsidR="00AD7491" w:rsidRDefault="00AD7491">
      <w:pPr>
        <w:rPr>
          <w:b/>
          <w:bCs/>
        </w:rPr>
      </w:pPr>
    </w:p>
    <w:p w14:paraId="01208B75" w14:textId="5892BBE1" w:rsidR="00AD7491" w:rsidRDefault="00AD7491">
      <w:pPr>
        <w:rPr>
          <w:b/>
          <w:bCs/>
        </w:rPr>
      </w:pPr>
    </w:p>
    <w:p w14:paraId="103E7F4F" w14:textId="2DA7B8DD" w:rsidR="00AD7491" w:rsidRDefault="00AD7491">
      <w:pPr>
        <w:rPr>
          <w:b/>
          <w:bCs/>
          <w:sz w:val="24"/>
          <w:szCs w:val="24"/>
        </w:rPr>
      </w:pPr>
      <w:r>
        <w:rPr>
          <w:b/>
          <w:bCs/>
        </w:rPr>
        <w:tab/>
      </w:r>
      <w:r>
        <w:rPr>
          <w:b/>
          <w:bCs/>
        </w:rPr>
        <w:tab/>
      </w:r>
      <w:r>
        <w:rPr>
          <w:b/>
          <w:bCs/>
        </w:rPr>
        <w:tab/>
      </w:r>
      <w:r>
        <w:rPr>
          <w:b/>
          <w:bCs/>
        </w:rPr>
        <w:tab/>
      </w:r>
    </w:p>
    <w:p w14:paraId="51EAD2B4" w14:textId="38A21F8E" w:rsidR="00AD7491" w:rsidRDefault="00AD7491">
      <w:pPr>
        <w:rPr>
          <w:b/>
          <w:bCs/>
          <w:sz w:val="24"/>
          <w:szCs w:val="24"/>
        </w:rPr>
      </w:pPr>
    </w:p>
    <w:p w14:paraId="3EA14E19" w14:textId="77777777" w:rsidR="00AD7491" w:rsidRDefault="00AD7491">
      <w:pPr>
        <w:rPr>
          <w:b/>
          <w:bCs/>
          <w:sz w:val="24"/>
          <w:szCs w:val="24"/>
        </w:rPr>
      </w:pPr>
    </w:p>
    <w:p w14:paraId="4AC3391C" w14:textId="32ED5942" w:rsidR="00AD7491" w:rsidRPr="00AD7491" w:rsidRDefault="00AD7491" w:rsidP="00AD7491">
      <w:pPr>
        <w:ind w:left="720"/>
        <w:rPr>
          <w:b/>
          <w:sz w:val="28"/>
          <w:szCs w:val="28"/>
        </w:rPr>
      </w:pPr>
      <w:r>
        <w:rPr>
          <w:b/>
          <w:sz w:val="28"/>
          <w:szCs w:val="28"/>
        </w:rPr>
        <w:t xml:space="preserve">   Title:  </w:t>
      </w:r>
      <w:r w:rsidRPr="00AD7491">
        <w:rPr>
          <w:b/>
          <w:sz w:val="28"/>
          <w:szCs w:val="28"/>
        </w:rPr>
        <w:t>Directors perspective on Sustainable Risk in the Mining Industry</w:t>
      </w:r>
    </w:p>
    <w:p w14:paraId="10CF0CB2" w14:textId="7226C355" w:rsidR="00AD7491" w:rsidRPr="00AD7491" w:rsidRDefault="00AD7491">
      <w:pPr>
        <w:rPr>
          <w:b/>
          <w:bCs/>
          <w:sz w:val="28"/>
          <w:szCs w:val="28"/>
        </w:rPr>
      </w:pPr>
    </w:p>
    <w:p w14:paraId="54207655" w14:textId="7C688ECA" w:rsidR="00AD7491" w:rsidRDefault="00AD7491">
      <w:pPr>
        <w:rPr>
          <w:b/>
          <w:bCs/>
          <w:sz w:val="24"/>
          <w:szCs w:val="24"/>
        </w:rPr>
      </w:pPr>
    </w:p>
    <w:p w14:paraId="523ADB82" w14:textId="77777777" w:rsidR="00AD7491" w:rsidRPr="00AD7491" w:rsidRDefault="00AD7491">
      <w:pPr>
        <w:rPr>
          <w:b/>
          <w:bCs/>
          <w:sz w:val="24"/>
          <w:szCs w:val="24"/>
        </w:rPr>
      </w:pPr>
    </w:p>
    <w:p w14:paraId="3D4B8926" w14:textId="15D95451" w:rsidR="00AD7491" w:rsidRPr="00AD7491" w:rsidRDefault="00AD7491">
      <w:pPr>
        <w:rPr>
          <w:b/>
          <w:bCs/>
          <w:sz w:val="24"/>
          <w:szCs w:val="24"/>
        </w:rPr>
      </w:pPr>
    </w:p>
    <w:p w14:paraId="4D847547" w14:textId="54788570" w:rsidR="00AD7491" w:rsidRDefault="00AD7491">
      <w:pPr>
        <w:rPr>
          <w:b/>
          <w:bCs/>
        </w:rPr>
      </w:pPr>
    </w:p>
    <w:p w14:paraId="2EA40DAE" w14:textId="66AD8694" w:rsidR="00AD7491" w:rsidRDefault="00AD7491">
      <w:pPr>
        <w:rPr>
          <w:b/>
          <w:bCs/>
        </w:rPr>
      </w:pPr>
    </w:p>
    <w:p w14:paraId="2A10C8B7" w14:textId="77777777" w:rsidR="00AD7491" w:rsidRDefault="00AD7491">
      <w:pPr>
        <w:rPr>
          <w:b/>
          <w:bCs/>
        </w:rPr>
      </w:pPr>
    </w:p>
    <w:p w14:paraId="0D91C66E" w14:textId="2C761B1E" w:rsidR="00AD7491" w:rsidRDefault="00AD7491">
      <w:pPr>
        <w:rPr>
          <w:b/>
          <w:bCs/>
        </w:rPr>
      </w:pPr>
    </w:p>
    <w:p w14:paraId="49FB075E" w14:textId="3E568734" w:rsidR="00AD7491" w:rsidRDefault="00AD7491">
      <w:pPr>
        <w:rPr>
          <w:b/>
          <w:bCs/>
        </w:rPr>
      </w:pPr>
    </w:p>
    <w:p w14:paraId="188D9881" w14:textId="6AF48BE0" w:rsidR="00AD7491" w:rsidRDefault="00A11358">
      <w:pPr>
        <w:rPr>
          <w:b/>
          <w:bCs/>
          <w:sz w:val="24"/>
          <w:szCs w:val="24"/>
        </w:rPr>
      </w:pPr>
      <w:r>
        <w:rPr>
          <w:b/>
          <w:bCs/>
          <w:sz w:val="24"/>
          <w:szCs w:val="24"/>
        </w:rPr>
        <w:t xml:space="preserve">WORD COUNT: </w:t>
      </w:r>
      <w:r w:rsidRPr="00637771">
        <w:rPr>
          <w:sz w:val="24"/>
          <w:szCs w:val="24"/>
        </w:rPr>
        <w:t>603</w:t>
      </w:r>
    </w:p>
    <w:p w14:paraId="4D2B920F" w14:textId="1B8F1E45" w:rsidR="00AD7491" w:rsidRDefault="00AD7491">
      <w:pPr>
        <w:rPr>
          <w:b/>
          <w:bCs/>
          <w:sz w:val="24"/>
          <w:szCs w:val="24"/>
        </w:rPr>
      </w:pPr>
    </w:p>
    <w:p w14:paraId="5C890838" w14:textId="64455E54" w:rsidR="00AD7491" w:rsidRDefault="00AD7491">
      <w:pPr>
        <w:rPr>
          <w:b/>
          <w:bCs/>
          <w:sz w:val="24"/>
          <w:szCs w:val="24"/>
        </w:rPr>
      </w:pPr>
    </w:p>
    <w:p w14:paraId="5440A5A4" w14:textId="4F1F5859" w:rsidR="00AD7491" w:rsidRDefault="00AD7491">
      <w:pPr>
        <w:rPr>
          <w:b/>
          <w:bCs/>
          <w:sz w:val="24"/>
          <w:szCs w:val="24"/>
        </w:rPr>
      </w:pPr>
    </w:p>
    <w:p w14:paraId="008D2B06" w14:textId="42B82CBE" w:rsidR="00AD7491" w:rsidRDefault="00AD7491">
      <w:pPr>
        <w:rPr>
          <w:b/>
          <w:bCs/>
          <w:sz w:val="24"/>
          <w:szCs w:val="24"/>
        </w:rPr>
      </w:pPr>
    </w:p>
    <w:p w14:paraId="2E994B45" w14:textId="49E957A1" w:rsidR="00AD7491" w:rsidRDefault="00AD7491">
      <w:pPr>
        <w:rPr>
          <w:b/>
          <w:bCs/>
          <w:sz w:val="24"/>
          <w:szCs w:val="24"/>
        </w:rPr>
      </w:pPr>
    </w:p>
    <w:p w14:paraId="17D392DC" w14:textId="2AB5AD75" w:rsidR="00AD7491" w:rsidRDefault="00AD7491">
      <w:pPr>
        <w:rPr>
          <w:b/>
          <w:bCs/>
          <w:sz w:val="24"/>
          <w:szCs w:val="24"/>
        </w:rPr>
      </w:pPr>
    </w:p>
    <w:p w14:paraId="16CC2970" w14:textId="315E6F8D" w:rsidR="00AD7491" w:rsidRDefault="00AD7491">
      <w:pPr>
        <w:rPr>
          <w:b/>
          <w:bCs/>
          <w:sz w:val="24"/>
          <w:szCs w:val="24"/>
        </w:rPr>
      </w:pPr>
    </w:p>
    <w:p w14:paraId="0EEA411A" w14:textId="4BD043DB" w:rsidR="00AD7491" w:rsidRDefault="00AD7491">
      <w:pPr>
        <w:rPr>
          <w:b/>
          <w:bCs/>
          <w:sz w:val="24"/>
          <w:szCs w:val="24"/>
        </w:rPr>
      </w:pPr>
    </w:p>
    <w:p w14:paraId="0FC8185B" w14:textId="0A5B0ED6" w:rsidR="00AD7491" w:rsidRDefault="00AD7491">
      <w:pPr>
        <w:rPr>
          <w:b/>
          <w:bCs/>
          <w:sz w:val="24"/>
          <w:szCs w:val="24"/>
        </w:rPr>
      </w:pPr>
    </w:p>
    <w:p w14:paraId="6254EEEC" w14:textId="6F5EC300" w:rsidR="00AD7491" w:rsidRDefault="00AD7491">
      <w:pPr>
        <w:rPr>
          <w:b/>
          <w:bCs/>
          <w:sz w:val="24"/>
          <w:szCs w:val="24"/>
        </w:rPr>
      </w:pPr>
    </w:p>
    <w:p w14:paraId="216BCD17" w14:textId="3FA7A906" w:rsidR="00AD7491" w:rsidRDefault="00AD7491">
      <w:pPr>
        <w:rPr>
          <w:b/>
          <w:bCs/>
          <w:sz w:val="24"/>
          <w:szCs w:val="24"/>
        </w:rPr>
      </w:pPr>
    </w:p>
    <w:p w14:paraId="1E0C1177" w14:textId="5006C43E" w:rsidR="00AD7491" w:rsidRDefault="00AD7491">
      <w:pPr>
        <w:rPr>
          <w:b/>
          <w:bCs/>
          <w:sz w:val="24"/>
          <w:szCs w:val="24"/>
        </w:rPr>
      </w:pPr>
    </w:p>
    <w:p w14:paraId="2EA35957" w14:textId="4BA717C6" w:rsidR="00AD7491" w:rsidRDefault="00AD7491">
      <w:pPr>
        <w:rPr>
          <w:b/>
          <w:bCs/>
          <w:sz w:val="24"/>
          <w:szCs w:val="24"/>
        </w:rPr>
      </w:pPr>
    </w:p>
    <w:p w14:paraId="6447F778" w14:textId="37EDB00E" w:rsidR="00AD7491" w:rsidRDefault="00AD7491">
      <w:pPr>
        <w:rPr>
          <w:b/>
          <w:bCs/>
          <w:sz w:val="24"/>
          <w:szCs w:val="24"/>
        </w:rPr>
      </w:pPr>
    </w:p>
    <w:p w14:paraId="3487CD6C" w14:textId="58E074E3" w:rsidR="00AD7491" w:rsidRDefault="00AD7491">
      <w:pPr>
        <w:rPr>
          <w:b/>
          <w:bCs/>
          <w:sz w:val="24"/>
          <w:szCs w:val="24"/>
        </w:rPr>
      </w:pPr>
    </w:p>
    <w:p w14:paraId="35F0FB56" w14:textId="78E6E808" w:rsidR="00AD7491" w:rsidRDefault="00AD7491">
      <w:pPr>
        <w:rPr>
          <w:b/>
          <w:bCs/>
          <w:sz w:val="24"/>
          <w:szCs w:val="24"/>
        </w:rPr>
      </w:pPr>
    </w:p>
    <w:p w14:paraId="4D607A49" w14:textId="09401445" w:rsidR="00AD7491" w:rsidRDefault="00AD7491">
      <w:pPr>
        <w:rPr>
          <w:b/>
          <w:bCs/>
          <w:sz w:val="24"/>
          <w:szCs w:val="24"/>
        </w:rPr>
      </w:pPr>
    </w:p>
    <w:p w14:paraId="352ECDD3" w14:textId="56F59785" w:rsidR="00EE18A4" w:rsidRDefault="00EE18A4">
      <w:pPr>
        <w:spacing w:after="160" w:line="259" w:lineRule="auto"/>
        <w:rPr>
          <w:b/>
          <w:bCs/>
          <w:sz w:val="24"/>
          <w:szCs w:val="24"/>
        </w:rPr>
      </w:pPr>
    </w:p>
    <w:p w14:paraId="26C2B943" w14:textId="174A010E" w:rsidR="00EE18A4" w:rsidRDefault="00EE18A4">
      <w:pPr>
        <w:spacing w:after="160" w:line="259" w:lineRule="auto"/>
        <w:rPr>
          <w:b/>
          <w:bCs/>
          <w:sz w:val="24"/>
          <w:szCs w:val="24"/>
        </w:rPr>
      </w:pPr>
    </w:p>
    <w:p w14:paraId="0D173507" w14:textId="2A657A70" w:rsidR="00EE18A4" w:rsidRDefault="00EE18A4">
      <w:pPr>
        <w:spacing w:after="160" w:line="259" w:lineRule="auto"/>
        <w:rPr>
          <w:b/>
          <w:bCs/>
          <w:sz w:val="24"/>
          <w:szCs w:val="24"/>
        </w:rPr>
      </w:pPr>
    </w:p>
    <w:p w14:paraId="1216E4CB" w14:textId="77777777" w:rsidR="00EE18A4" w:rsidRDefault="00EE18A4">
      <w:pPr>
        <w:spacing w:after="160" w:line="259" w:lineRule="auto"/>
        <w:rPr>
          <w:b/>
          <w:bCs/>
          <w:sz w:val="24"/>
          <w:szCs w:val="24"/>
        </w:rPr>
      </w:pPr>
    </w:p>
    <w:p w14:paraId="737EF030" w14:textId="2AC36B09" w:rsidR="00AD7491" w:rsidRDefault="00AD7491" w:rsidP="00AD7491">
      <w:pPr>
        <w:ind w:left="1440"/>
        <w:rPr>
          <w:b/>
          <w:sz w:val="24"/>
          <w:szCs w:val="24"/>
        </w:rPr>
      </w:pPr>
      <w:bookmarkStart w:id="0" w:name="_Hlk55157420"/>
      <w:r w:rsidRPr="00AD7491">
        <w:rPr>
          <w:b/>
          <w:sz w:val="24"/>
          <w:szCs w:val="24"/>
        </w:rPr>
        <w:lastRenderedPageBreak/>
        <w:t>Directors perspective on Sustainable Risk in the Mining Industry</w:t>
      </w:r>
    </w:p>
    <w:p w14:paraId="25EE02E6" w14:textId="10EF93BB" w:rsidR="00637771" w:rsidRDefault="00637771" w:rsidP="00AD7491">
      <w:pPr>
        <w:ind w:left="1440"/>
        <w:rPr>
          <w:b/>
          <w:sz w:val="24"/>
          <w:szCs w:val="24"/>
        </w:rPr>
      </w:pPr>
    </w:p>
    <w:p w14:paraId="52031ACA" w14:textId="77777777" w:rsidR="00637771" w:rsidRPr="00AD7491" w:rsidRDefault="00637771" w:rsidP="00AD7491">
      <w:pPr>
        <w:ind w:left="1440"/>
        <w:rPr>
          <w:b/>
          <w:sz w:val="24"/>
          <w:szCs w:val="24"/>
        </w:rPr>
      </w:pPr>
    </w:p>
    <w:bookmarkEnd w:id="0"/>
    <w:p w14:paraId="67D15CC5" w14:textId="77777777" w:rsidR="00AD7491" w:rsidRPr="00AD7491" w:rsidRDefault="00AD7491" w:rsidP="00AD7491">
      <w:pPr>
        <w:rPr>
          <w:b/>
          <w:sz w:val="24"/>
          <w:szCs w:val="24"/>
        </w:rPr>
      </w:pPr>
    </w:p>
    <w:p w14:paraId="65E0D631" w14:textId="77777777" w:rsidR="00AD7491" w:rsidRPr="00AD7491" w:rsidRDefault="00AD7491" w:rsidP="00AD7491">
      <w:pPr>
        <w:ind w:left="3360" w:firstLine="480"/>
        <w:rPr>
          <w:b/>
          <w:sz w:val="24"/>
          <w:szCs w:val="24"/>
        </w:rPr>
      </w:pPr>
      <w:r w:rsidRPr="00AD7491">
        <w:rPr>
          <w:b/>
          <w:sz w:val="24"/>
          <w:szCs w:val="24"/>
        </w:rPr>
        <w:t>Abstract</w:t>
      </w:r>
    </w:p>
    <w:p w14:paraId="7D8613D4" w14:textId="77777777" w:rsidR="00AD7491" w:rsidRPr="00AD7491" w:rsidRDefault="00AD7491" w:rsidP="00AD7491">
      <w:pPr>
        <w:ind w:firstLine="480"/>
        <w:rPr>
          <w:b/>
          <w:sz w:val="24"/>
          <w:szCs w:val="24"/>
        </w:rPr>
      </w:pPr>
    </w:p>
    <w:p w14:paraId="1BB399CA" w14:textId="77777777" w:rsidR="00AD7491" w:rsidRPr="00AD7491" w:rsidRDefault="00AD7491" w:rsidP="00AD7491">
      <w:pPr>
        <w:spacing w:line="360" w:lineRule="auto"/>
        <w:jc w:val="both"/>
        <w:rPr>
          <w:color w:val="000000"/>
          <w:sz w:val="24"/>
          <w:szCs w:val="24"/>
        </w:rPr>
      </w:pPr>
      <w:r w:rsidRPr="00AD7491">
        <w:rPr>
          <w:color w:val="000000"/>
          <w:sz w:val="24"/>
          <w:szCs w:val="24"/>
        </w:rPr>
        <w:t xml:space="preserve">The board of directors is responsible for setting the culture and values of an organisation, highlighting company </w:t>
      </w:r>
      <w:proofErr w:type="gramStart"/>
      <w:r w:rsidRPr="00AD7491">
        <w:rPr>
          <w:color w:val="000000"/>
          <w:sz w:val="24"/>
          <w:szCs w:val="24"/>
        </w:rPr>
        <w:t>priorities</w:t>
      </w:r>
      <w:proofErr w:type="gramEnd"/>
      <w:r w:rsidRPr="00AD7491">
        <w:rPr>
          <w:color w:val="000000"/>
          <w:sz w:val="24"/>
          <w:szCs w:val="24"/>
        </w:rPr>
        <w:t xml:space="preserve"> and driving performance.  The directors of mining companies’ have historically focused on decisions leading to the maximization of shareholder value as a function of agency theory.  </w:t>
      </w:r>
    </w:p>
    <w:p w14:paraId="541F91E7" w14:textId="77777777" w:rsidR="00AD7491" w:rsidRPr="00AD7491" w:rsidRDefault="00AD7491" w:rsidP="00AD7491">
      <w:pPr>
        <w:spacing w:line="360" w:lineRule="auto"/>
        <w:jc w:val="both"/>
        <w:rPr>
          <w:color w:val="000000"/>
          <w:sz w:val="24"/>
          <w:szCs w:val="24"/>
        </w:rPr>
      </w:pPr>
    </w:p>
    <w:p w14:paraId="5A2D3B9C" w14:textId="096E6326" w:rsidR="00AD7491" w:rsidRPr="00AD7491" w:rsidRDefault="00AD7491" w:rsidP="00AD7491">
      <w:pPr>
        <w:spacing w:line="360" w:lineRule="auto"/>
        <w:jc w:val="both"/>
        <w:rPr>
          <w:color w:val="000000"/>
          <w:sz w:val="24"/>
          <w:szCs w:val="24"/>
        </w:rPr>
      </w:pPr>
      <w:r w:rsidRPr="00AD7491">
        <w:rPr>
          <w:color w:val="000000"/>
          <w:sz w:val="24"/>
          <w:szCs w:val="24"/>
        </w:rPr>
        <w:t xml:space="preserve">The United Nations (UN) 30Agenda of 2015 highlighted the importance for all organisations to adopt and integrate sustainability goals into their decision-making processes.  </w:t>
      </w:r>
    </w:p>
    <w:p w14:paraId="1454B0B5" w14:textId="77777777" w:rsidR="00AD7491" w:rsidRPr="00AD7491" w:rsidRDefault="00AD7491" w:rsidP="00AD7491">
      <w:pPr>
        <w:spacing w:line="360" w:lineRule="auto"/>
        <w:jc w:val="both"/>
        <w:rPr>
          <w:color w:val="000000"/>
          <w:sz w:val="24"/>
          <w:szCs w:val="24"/>
        </w:rPr>
      </w:pPr>
    </w:p>
    <w:p w14:paraId="100BCBDA" w14:textId="211D73A8" w:rsidR="00AD7491" w:rsidRPr="00AD7491" w:rsidRDefault="00AD7491" w:rsidP="00AD7491">
      <w:pPr>
        <w:spacing w:line="360" w:lineRule="auto"/>
        <w:jc w:val="both"/>
        <w:rPr>
          <w:color w:val="000000"/>
          <w:sz w:val="24"/>
          <w:szCs w:val="24"/>
        </w:rPr>
      </w:pPr>
      <w:r w:rsidRPr="00AD7491">
        <w:rPr>
          <w:color w:val="000000"/>
          <w:sz w:val="24"/>
          <w:szCs w:val="24"/>
        </w:rPr>
        <w:t>The public listed multinational mining companies</w:t>
      </w:r>
      <w:r w:rsidR="004B6E27">
        <w:rPr>
          <w:color w:val="000000"/>
          <w:sz w:val="24"/>
          <w:szCs w:val="24"/>
        </w:rPr>
        <w:t xml:space="preserve"> (</w:t>
      </w:r>
      <w:r w:rsidR="00141F58">
        <w:rPr>
          <w:color w:val="000000"/>
          <w:sz w:val="24"/>
          <w:szCs w:val="24"/>
        </w:rPr>
        <w:t>PLMC’s</w:t>
      </w:r>
      <w:r w:rsidR="004B6E27">
        <w:rPr>
          <w:color w:val="000000"/>
          <w:sz w:val="24"/>
          <w:szCs w:val="24"/>
        </w:rPr>
        <w:t>)</w:t>
      </w:r>
      <w:r w:rsidRPr="00AD7491">
        <w:rPr>
          <w:color w:val="000000"/>
          <w:sz w:val="24"/>
          <w:szCs w:val="24"/>
        </w:rPr>
        <w:t xml:space="preserve"> have seen this as an opportunity to reset the</w:t>
      </w:r>
      <w:r w:rsidR="004B6E27">
        <w:rPr>
          <w:color w:val="000000"/>
          <w:sz w:val="24"/>
          <w:szCs w:val="24"/>
        </w:rPr>
        <w:t xml:space="preserve"> industry image</w:t>
      </w:r>
      <w:r w:rsidRPr="00AD7491">
        <w:rPr>
          <w:color w:val="000000"/>
          <w:sz w:val="24"/>
          <w:szCs w:val="24"/>
        </w:rPr>
        <w:t xml:space="preserve">.  Demonstrating their commitment to sound Environment, Social and Governance (ESG) rules based on the UN 30Agenda 17 Sustainable Development Goals (SDG). </w:t>
      </w:r>
    </w:p>
    <w:p w14:paraId="2F98113C" w14:textId="77777777" w:rsidR="00AD7491" w:rsidRPr="00AD7491" w:rsidRDefault="00AD7491" w:rsidP="00AD7491">
      <w:pPr>
        <w:spacing w:line="360" w:lineRule="auto"/>
        <w:jc w:val="both"/>
        <w:rPr>
          <w:color w:val="000000"/>
          <w:sz w:val="24"/>
          <w:szCs w:val="24"/>
        </w:rPr>
      </w:pPr>
    </w:p>
    <w:p w14:paraId="77D9F69F" w14:textId="182A581F" w:rsidR="00AD7491" w:rsidRPr="00AD7491" w:rsidRDefault="00AD7491" w:rsidP="00AD7491">
      <w:pPr>
        <w:spacing w:line="360" w:lineRule="auto"/>
        <w:jc w:val="both"/>
        <w:rPr>
          <w:color w:val="000000"/>
          <w:sz w:val="24"/>
          <w:szCs w:val="24"/>
          <w:shd w:val="clear" w:color="auto" w:fill="FFFFFF"/>
        </w:rPr>
      </w:pPr>
      <w:r w:rsidRPr="00AD7491">
        <w:rPr>
          <w:color w:val="000000"/>
          <w:sz w:val="24"/>
          <w:szCs w:val="24"/>
          <w:shd w:val="clear" w:color="auto" w:fill="FFFFFF"/>
        </w:rPr>
        <w:t xml:space="preserve">Despite the acceptance by countries and corporations these goals are not legally binding or enforceable and therefore company directors may view this as a window dressing exercise rather than </w:t>
      </w:r>
      <w:r w:rsidR="004B6E27">
        <w:rPr>
          <w:color w:val="000000"/>
          <w:sz w:val="24"/>
          <w:szCs w:val="24"/>
          <w:shd w:val="clear" w:color="auto" w:fill="FFFFFF"/>
        </w:rPr>
        <w:t xml:space="preserve">a </w:t>
      </w:r>
      <w:r w:rsidRPr="00AD7491">
        <w:rPr>
          <w:color w:val="000000"/>
          <w:sz w:val="24"/>
          <w:szCs w:val="24"/>
          <w:shd w:val="clear" w:color="auto" w:fill="FFFFFF"/>
        </w:rPr>
        <w:t>commitment to enforce definitive changes.</w:t>
      </w:r>
    </w:p>
    <w:p w14:paraId="7FD72B11" w14:textId="77777777" w:rsidR="00AD7491" w:rsidRPr="00AD7491" w:rsidRDefault="00AD7491" w:rsidP="00AD7491">
      <w:pPr>
        <w:spacing w:line="360" w:lineRule="auto"/>
        <w:jc w:val="both"/>
        <w:rPr>
          <w:color w:val="000000"/>
          <w:sz w:val="24"/>
          <w:szCs w:val="24"/>
        </w:rPr>
      </w:pPr>
    </w:p>
    <w:p w14:paraId="7C9C2E5F" w14:textId="22A2F4E6" w:rsidR="00AD7491" w:rsidRPr="00AD7491" w:rsidRDefault="00AD7491" w:rsidP="00AD7491">
      <w:pPr>
        <w:spacing w:line="360" w:lineRule="auto"/>
        <w:jc w:val="both"/>
        <w:rPr>
          <w:color w:val="000000"/>
          <w:sz w:val="24"/>
          <w:szCs w:val="24"/>
        </w:rPr>
      </w:pPr>
      <w:r w:rsidRPr="00AD7491">
        <w:rPr>
          <w:rFonts w:hint="eastAsia"/>
          <w:color w:val="000000"/>
          <w:sz w:val="24"/>
          <w:szCs w:val="24"/>
        </w:rPr>
        <w:t>T</w:t>
      </w:r>
      <w:r w:rsidRPr="00AD7491">
        <w:rPr>
          <w:color w:val="000000"/>
          <w:sz w:val="24"/>
          <w:szCs w:val="24"/>
        </w:rPr>
        <w:t>he motivation for this research is to identify the awareness of sustainability and sustainability risks by the directors of mining companies.  The understanding and application of sustainability goals by company directors it paramount to the successful integration ESG criteria into the mining sector.</w:t>
      </w:r>
    </w:p>
    <w:p w14:paraId="0EABF4D1" w14:textId="77777777" w:rsidR="00AD7491" w:rsidRPr="00AD7491" w:rsidRDefault="00AD7491" w:rsidP="00AD7491">
      <w:pPr>
        <w:spacing w:line="360" w:lineRule="auto"/>
        <w:jc w:val="both"/>
        <w:rPr>
          <w:color w:val="000000"/>
          <w:sz w:val="24"/>
          <w:szCs w:val="24"/>
        </w:rPr>
      </w:pPr>
    </w:p>
    <w:p w14:paraId="75DBA49A" w14:textId="77777777" w:rsidR="00AD7491" w:rsidRPr="00AD7491" w:rsidRDefault="00AD7491" w:rsidP="00AD7491">
      <w:pPr>
        <w:spacing w:line="360" w:lineRule="auto"/>
        <w:jc w:val="both"/>
        <w:rPr>
          <w:color w:val="000000"/>
          <w:sz w:val="24"/>
          <w:szCs w:val="24"/>
        </w:rPr>
      </w:pPr>
      <w:r w:rsidRPr="00AD7491">
        <w:rPr>
          <w:color w:val="000000"/>
          <w:sz w:val="24"/>
          <w:szCs w:val="24"/>
        </w:rPr>
        <w:t xml:space="preserve">The absence of a catalyst from company board members to integrate a sustainable business programme will result in the failure of the mining industry to responsibly adopt the UN sustainability goals. </w:t>
      </w:r>
    </w:p>
    <w:p w14:paraId="0646AE5F" w14:textId="77777777" w:rsidR="00AD7491" w:rsidRPr="00AD7491" w:rsidRDefault="00AD7491" w:rsidP="00AD7491">
      <w:pPr>
        <w:spacing w:line="360" w:lineRule="auto"/>
        <w:jc w:val="both"/>
        <w:rPr>
          <w:color w:val="000000"/>
          <w:sz w:val="24"/>
          <w:szCs w:val="24"/>
        </w:rPr>
      </w:pPr>
    </w:p>
    <w:p w14:paraId="609C20E4" w14:textId="77777777" w:rsidR="00AD7491" w:rsidRPr="00AD7491" w:rsidRDefault="00AD7491" w:rsidP="00AD7491">
      <w:pPr>
        <w:spacing w:line="360" w:lineRule="auto"/>
        <w:jc w:val="both"/>
        <w:rPr>
          <w:color w:val="000000"/>
          <w:sz w:val="24"/>
          <w:szCs w:val="24"/>
        </w:rPr>
      </w:pPr>
      <w:r w:rsidRPr="00AD7491">
        <w:rPr>
          <w:color w:val="000000"/>
          <w:sz w:val="24"/>
          <w:szCs w:val="24"/>
        </w:rPr>
        <w:t xml:space="preserve">The research uncovers the depth and understanding of sustainability risks by board members.  The level of working knowledge indicates the degree of importance individual directors place on ESG criteria and if they are motivated to implement meaningful corporate strategies.   </w:t>
      </w:r>
    </w:p>
    <w:p w14:paraId="60A6B560" w14:textId="77777777" w:rsidR="00AD7491" w:rsidRPr="00AD7491" w:rsidRDefault="00AD7491" w:rsidP="00AD7491">
      <w:pPr>
        <w:spacing w:line="360" w:lineRule="auto"/>
        <w:jc w:val="both"/>
        <w:rPr>
          <w:color w:val="000000"/>
          <w:sz w:val="24"/>
          <w:szCs w:val="24"/>
        </w:rPr>
      </w:pPr>
    </w:p>
    <w:p w14:paraId="768908F3" w14:textId="77777777" w:rsidR="00AD7491" w:rsidRPr="00AD7491" w:rsidRDefault="00AD7491" w:rsidP="00AD7491">
      <w:pPr>
        <w:spacing w:line="360" w:lineRule="auto"/>
        <w:jc w:val="both"/>
        <w:rPr>
          <w:color w:val="000000"/>
          <w:sz w:val="24"/>
          <w:szCs w:val="24"/>
        </w:rPr>
      </w:pPr>
      <w:r w:rsidRPr="00AD7491">
        <w:rPr>
          <w:color w:val="000000"/>
          <w:sz w:val="24"/>
          <w:szCs w:val="24"/>
        </w:rPr>
        <w:t>The inductive qualitative research approach was designed to obtain insight into the depth of knowledge and significance of sustainability to these senior corporate leaders.</w:t>
      </w:r>
    </w:p>
    <w:p w14:paraId="067EE829" w14:textId="441C9FA8" w:rsidR="00AD7491" w:rsidRPr="00AD7491" w:rsidRDefault="00AD7491" w:rsidP="00AD7491">
      <w:pPr>
        <w:spacing w:line="360" w:lineRule="auto"/>
        <w:jc w:val="both"/>
        <w:rPr>
          <w:color w:val="000000"/>
          <w:sz w:val="24"/>
          <w:szCs w:val="24"/>
        </w:rPr>
      </w:pPr>
      <w:r w:rsidRPr="00AD7491">
        <w:rPr>
          <w:color w:val="000000"/>
          <w:sz w:val="24"/>
          <w:szCs w:val="24"/>
        </w:rPr>
        <w:lastRenderedPageBreak/>
        <w:t xml:space="preserve">The application </w:t>
      </w:r>
      <w:r w:rsidR="004B6E27">
        <w:rPr>
          <w:color w:val="000000"/>
          <w:sz w:val="24"/>
          <w:szCs w:val="24"/>
        </w:rPr>
        <w:t xml:space="preserve">of </w:t>
      </w:r>
      <w:r w:rsidRPr="00AD7491">
        <w:rPr>
          <w:color w:val="000000"/>
          <w:sz w:val="24"/>
          <w:szCs w:val="24"/>
        </w:rPr>
        <w:t>grounded theory as a component of the research design provides flexibility to the data collection process and analysis.   Grounded theory allows for conceptualization of the data.  Categories and themes disclosed through discourse demonstrate</w:t>
      </w:r>
      <w:r w:rsidR="004B6E27">
        <w:rPr>
          <w:color w:val="000000"/>
          <w:sz w:val="24"/>
          <w:szCs w:val="24"/>
        </w:rPr>
        <w:t>s the degree of understanding and the inclination of</w:t>
      </w:r>
      <w:r w:rsidRPr="00AD7491">
        <w:rPr>
          <w:color w:val="000000"/>
          <w:sz w:val="24"/>
          <w:szCs w:val="24"/>
        </w:rPr>
        <w:t xml:space="preserve"> company directors to adopt sustainable practices.  </w:t>
      </w:r>
    </w:p>
    <w:p w14:paraId="4D9D2697" w14:textId="77777777" w:rsidR="00AD7491" w:rsidRPr="00AD7491" w:rsidRDefault="00AD7491" w:rsidP="00AD7491">
      <w:pPr>
        <w:spacing w:line="360" w:lineRule="auto"/>
        <w:jc w:val="both"/>
        <w:rPr>
          <w:color w:val="000000"/>
          <w:sz w:val="24"/>
          <w:szCs w:val="24"/>
        </w:rPr>
      </w:pPr>
    </w:p>
    <w:p w14:paraId="003B3189" w14:textId="51731F72" w:rsidR="00AD7491" w:rsidRPr="00AD7491" w:rsidRDefault="00AD7491" w:rsidP="00AD7491">
      <w:pPr>
        <w:spacing w:line="360" w:lineRule="auto"/>
        <w:jc w:val="both"/>
        <w:rPr>
          <w:color w:val="000000"/>
          <w:sz w:val="24"/>
          <w:szCs w:val="24"/>
        </w:rPr>
      </w:pPr>
      <w:r w:rsidRPr="00AD7491">
        <w:rPr>
          <w:color w:val="000000"/>
          <w:sz w:val="24"/>
          <w:szCs w:val="24"/>
        </w:rPr>
        <w:t>Grounded the</w:t>
      </w:r>
      <w:r w:rsidR="004B6E27">
        <w:rPr>
          <w:color w:val="000000"/>
          <w:sz w:val="24"/>
          <w:szCs w:val="24"/>
        </w:rPr>
        <w:t>ory presents the opportunity to uncover issues at the early stage of data collection.  These issues were further explored in the later stages of the collection process.  The exploration of these issues produced rich thick data providing depth and validity to the study.</w:t>
      </w:r>
      <w:r w:rsidRPr="00AD7491">
        <w:rPr>
          <w:color w:val="000000"/>
          <w:sz w:val="24"/>
          <w:szCs w:val="24"/>
        </w:rPr>
        <w:t xml:space="preserve">  </w:t>
      </w:r>
    </w:p>
    <w:p w14:paraId="79E80565" w14:textId="77777777" w:rsidR="00AD7491" w:rsidRPr="00AD7491" w:rsidRDefault="00AD7491" w:rsidP="00AD7491">
      <w:pPr>
        <w:spacing w:line="360" w:lineRule="auto"/>
        <w:jc w:val="both"/>
        <w:rPr>
          <w:color w:val="000000"/>
          <w:sz w:val="24"/>
          <w:szCs w:val="24"/>
        </w:rPr>
      </w:pPr>
    </w:p>
    <w:p w14:paraId="5523EF79" w14:textId="05608B21" w:rsidR="00AD7491" w:rsidRDefault="00AD7491" w:rsidP="00AD7491">
      <w:pPr>
        <w:spacing w:line="360" w:lineRule="auto"/>
        <w:jc w:val="both"/>
        <w:rPr>
          <w:color w:val="000000"/>
          <w:sz w:val="24"/>
          <w:szCs w:val="24"/>
        </w:rPr>
      </w:pPr>
      <w:r w:rsidRPr="00AD7491">
        <w:rPr>
          <w:color w:val="000000"/>
          <w:sz w:val="24"/>
          <w:szCs w:val="24"/>
        </w:rPr>
        <w:t>Sampling parameters were clearly defined providing a focused approach and ensuring the research sample was represen</w:t>
      </w:r>
      <w:r w:rsidR="00141F58">
        <w:rPr>
          <w:color w:val="000000"/>
          <w:sz w:val="24"/>
          <w:szCs w:val="24"/>
        </w:rPr>
        <w:t xml:space="preserve">tative of the population.  Board members </w:t>
      </w:r>
      <w:r w:rsidRPr="00AD7491">
        <w:rPr>
          <w:color w:val="000000"/>
          <w:sz w:val="24"/>
          <w:szCs w:val="24"/>
        </w:rPr>
        <w:t>o</w:t>
      </w:r>
      <w:r w:rsidR="00141F58">
        <w:rPr>
          <w:color w:val="000000"/>
          <w:sz w:val="24"/>
          <w:szCs w:val="24"/>
        </w:rPr>
        <w:t>f PLMC’s</w:t>
      </w:r>
      <w:r w:rsidRPr="00AD7491">
        <w:rPr>
          <w:color w:val="000000"/>
          <w:sz w:val="24"/>
          <w:szCs w:val="24"/>
        </w:rPr>
        <w:t xml:space="preserve"> </w:t>
      </w:r>
      <w:r w:rsidR="00141F58">
        <w:rPr>
          <w:color w:val="000000"/>
          <w:sz w:val="24"/>
          <w:szCs w:val="24"/>
        </w:rPr>
        <w:t xml:space="preserve">listed on </w:t>
      </w:r>
      <w:r w:rsidR="00141F58" w:rsidRPr="00AD7491">
        <w:rPr>
          <w:color w:val="000000"/>
          <w:sz w:val="24"/>
          <w:szCs w:val="24"/>
        </w:rPr>
        <w:t>the Australian Stock Exchange (ASX), Toronto Stock Exchange (TSX) or Johannesburg Stock Exchange (JSE)</w:t>
      </w:r>
      <w:r w:rsidR="00141F58">
        <w:rPr>
          <w:color w:val="000000"/>
          <w:sz w:val="24"/>
          <w:szCs w:val="24"/>
        </w:rPr>
        <w:t xml:space="preserve"> </w:t>
      </w:r>
      <w:r w:rsidRPr="00AD7491">
        <w:rPr>
          <w:color w:val="000000"/>
          <w:sz w:val="24"/>
          <w:szCs w:val="24"/>
        </w:rPr>
        <w:t>were selected t</w:t>
      </w:r>
      <w:r w:rsidR="004B6E27">
        <w:rPr>
          <w:color w:val="000000"/>
          <w:sz w:val="24"/>
          <w:szCs w:val="24"/>
        </w:rPr>
        <w:t>o participate in this research.</w:t>
      </w:r>
    </w:p>
    <w:p w14:paraId="5EA6DFE1" w14:textId="77777777" w:rsidR="00AD7491" w:rsidRPr="00AD7491" w:rsidRDefault="00AD7491" w:rsidP="00AD7491">
      <w:pPr>
        <w:spacing w:line="360" w:lineRule="auto"/>
        <w:jc w:val="both"/>
        <w:rPr>
          <w:color w:val="000000"/>
          <w:sz w:val="24"/>
          <w:szCs w:val="24"/>
        </w:rPr>
      </w:pPr>
    </w:p>
    <w:p w14:paraId="42E79C4C" w14:textId="5E18B12E" w:rsidR="00AD7491" w:rsidRPr="00AD7491" w:rsidRDefault="00AD7491" w:rsidP="00AD7491">
      <w:pPr>
        <w:spacing w:line="360" w:lineRule="auto"/>
        <w:jc w:val="both"/>
        <w:rPr>
          <w:color w:val="000000"/>
          <w:sz w:val="24"/>
          <w:szCs w:val="24"/>
        </w:rPr>
      </w:pPr>
      <w:r w:rsidRPr="00AD7491">
        <w:rPr>
          <w:color w:val="000000"/>
          <w:sz w:val="24"/>
          <w:szCs w:val="24"/>
        </w:rPr>
        <w:t xml:space="preserve">The research does not discriminate between mining companies </w:t>
      </w:r>
      <w:r w:rsidR="004B6E27">
        <w:rPr>
          <w:color w:val="000000"/>
          <w:sz w:val="24"/>
          <w:szCs w:val="24"/>
        </w:rPr>
        <w:t>based on the commodity</w:t>
      </w:r>
      <w:r w:rsidR="00141F58">
        <w:rPr>
          <w:color w:val="000000"/>
          <w:sz w:val="24"/>
          <w:szCs w:val="24"/>
        </w:rPr>
        <w:t xml:space="preserve"> being produced or if the company was an exploration company.  </w:t>
      </w:r>
      <w:r w:rsidR="00487F3E">
        <w:rPr>
          <w:color w:val="000000"/>
          <w:sz w:val="24"/>
          <w:szCs w:val="24"/>
        </w:rPr>
        <w:t>P</w:t>
      </w:r>
      <w:r w:rsidR="00141F58">
        <w:rPr>
          <w:color w:val="000000"/>
          <w:sz w:val="24"/>
          <w:szCs w:val="24"/>
        </w:rPr>
        <w:t>articipant</w:t>
      </w:r>
      <w:r w:rsidR="004B6E27">
        <w:rPr>
          <w:color w:val="000000"/>
          <w:sz w:val="24"/>
          <w:szCs w:val="24"/>
        </w:rPr>
        <w:t xml:space="preserve"> </w:t>
      </w:r>
      <w:r w:rsidRPr="00AD7491">
        <w:rPr>
          <w:color w:val="000000"/>
          <w:sz w:val="24"/>
          <w:szCs w:val="24"/>
        </w:rPr>
        <w:t>age, gender, education backgroun</w:t>
      </w:r>
      <w:r w:rsidR="00487F3E">
        <w:rPr>
          <w:color w:val="000000"/>
          <w:sz w:val="24"/>
          <w:szCs w:val="24"/>
        </w:rPr>
        <w:t>d or nationality were not criteria for sample selection</w:t>
      </w:r>
      <w:r w:rsidRPr="00AD7491">
        <w:rPr>
          <w:color w:val="000000"/>
          <w:sz w:val="24"/>
          <w:szCs w:val="24"/>
        </w:rPr>
        <w:t xml:space="preserve">.  </w:t>
      </w:r>
    </w:p>
    <w:p w14:paraId="4A63D61E" w14:textId="77777777" w:rsidR="00AD7491" w:rsidRPr="00AD7491" w:rsidRDefault="00AD7491" w:rsidP="00AD7491">
      <w:pPr>
        <w:spacing w:line="360" w:lineRule="auto"/>
        <w:jc w:val="both"/>
        <w:rPr>
          <w:color w:val="000000"/>
          <w:sz w:val="24"/>
          <w:szCs w:val="24"/>
        </w:rPr>
      </w:pPr>
    </w:p>
    <w:p w14:paraId="7C2649C3" w14:textId="3BBFAEF1" w:rsidR="004B6E27" w:rsidRDefault="004B6E27" w:rsidP="004B6E27">
      <w:pPr>
        <w:spacing w:line="360" w:lineRule="auto"/>
        <w:jc w:val="both"/>
        <w:rPr>
          <w:color w:val="000000"/>
          <w:sz w:val="24"/>
          <w:szCs w:val="24"/>
        </w:rPr>
      </w:pPr>
      <w:r w:rsidRPr="00AD7491">
        <w:rPr>
          <w:color w:val="000000"/>
          <w:sz w:val="24"/>
          <w:szCs w:val="24"/>
        </w:rPr>
        <w:t>The study highlighted the strong int</w:t>
      </w:r>
      <w:r w:rsidR="00487F3E">
        <w:rPr>
          <w:color w:val="000000"/>
          <w:sz w:val="24"/>
          <w:szCs w:val="24"/>
        </w:rPr>
        <w:t>erest by the directors of PLMC’s</w:t>
      </w:r>
      <w:r w:rsidRPr="00AD7491">
        <w:rPr>
          <w:color w:val="000000"/>
          <w:sz w:val="24"/>
          <w:szCs w:val="24"/>
        </w:rPr>
        <w:t xml:space="preserve"> in sustainabl</w:t>
      </w:r>
      <w:r w:rsidR="00487F3E">
        <w:rPr>
          <w:color w:val="000000"/>
          <w:sz w:val="24"/>
          <w:szCs w:val="24"/>
        </w:rPr>
        <w:t>e risks and the development of</w:t>
      </w:r>
      <w:r w:rsidRPr="00AD7491">
        <w:rPr>
          <w:color w:val="000000"/>
          <w:sz w:val="24"/>
          <w:szCs w:val="24"/>
        </w:rPr>
        <w:t xml:space="preserve"> sustainable business model</w:t>
      </w:r>
      <w:r w:rsidR="00487F3E">
        <w:rPr>
          <w:color w:val="000000"/>
          <w:sz w:val="24"/>
          <w:szCs w:val="24"/>
        </w:rPr>
        <w:t>s</w:t>
      </w:r>
      <w:r w:rsidRPr="00AD7491">
        <w:rPr>
          <w:color w:val="000000"/>
          <w:sz w:val="24"/>
          <w:szCs w:val="24"/>
        </w:rPr>
        <w:t>.  Despite this high degree of interest there appears to be conflict between understanding and the application of sustainable practices.</w:t>
      </w:r>
    </w:p>
    <w:p w14:paraId="43A721B3" w14:textId="20BFDE33" w:rsidR="00487F3E" w:rsidRDefault="00487F3E" w:rsidP="004B6E27">
      <w:pPr>
        <w:spacing w:line="360" w:lineRule="auto"/>
        <w:jc w:val="both"/>
        <w:rPr>
          <w:color w:val="000000"/>
          <w:sz w:val="24"/>
          <w:szCs w:val="24"/>
        </w:rPr>
      </w:pPr>
    </w:p>
    <w:p w14:paraId="7BBC1EF8" w14:textId="71DF9F24" w:rsidR="00487F3E" w:rsidRDefault="00487F3E" w:rsidP="004B6E27">
      <w:pPr>
        <w:spacing w:line="360" w:lineRule="auto"/>
        <w:jc w:val="both"/>
        <w:rPr>
          <w:color w:val="000000"/>
          <w:sz w:val="24"/>
          <w:szCs w:val="24"/>
        </w:rPr>
      </w:pPr>
      <w:r>
        <w:rPr>
          <w:color w:val="000000"/>
          <w:sz w:val="24"/>
          <w:szCs w:val="24"/>
        </w:rPr>
        <w:t>The analysis highlighted a significant difference in both sustainability knowledge of board members and the application of SDG</w:t>
      </w:r>
      <w:r w:rsidR="00B47144">
        <w:rPr>
          <w:color w:val="000000"/>
          <w:sz w:val="24"/>
          <w:szCs w:val="24"/>
        </w:rPr>
        <w:t xml:space="preserve">’s </w:t>
      </w:r>
      <w:r>
        <w:rPr>
          <w:color w:val="000000"/>
          <w:sz w:val="24"/>
          <w:szCs w:val="24"/>
        </w:rPr>
        <w:t>between those PLMC’s in production and companies operating at the exploration phase.</w:t>
      </w:r>
    </w:p>
    <w:p w14:paraId="2AE90EF5" w14:textId="5CA2C49D" w:rsidR="00B47144" w:rsidRDefault="00B47144" w:rsidP="004B6E27">
      <w:pPr>
        <w:spacing w:line="360" w:lineRule="auto"/>
        <w:jc w:val="both"/>
        <w:rPr>
          <w:color w:val="000000"/>
          <w:sz w:val="24"/>
          <w:szCs w:val="24"/>
        </w:rPr>
      </w:pPr>
    </w:p>
    <w:p w14:paraId="3ECF3A4D" w14:textId="77777777" w:rsidR="009D429F" w:rsidRDefault="00B47144" w:rsidP="004B6E27">
      <w:pPr>
        <w:spacing w:line="360" w:lineRule="auto"/>
        <w:jc w:val="both"/>
        <w:rPr>
          <w:color w:val="000000"/>
          <w:sz w:val="24"/>
          <w:szCs w:val="24"/>
        </w:rPr>
      </w:pPr>
      <w:r>
        <w:rPr>
          <w:color w:val="000000"/>
          <w:sz w:val="24"/>
          <w:szCs w:val="24"/>
        </w:rPr>
        <w:t>In essence</w:t>
      </w:r>
      <w:r w:rsidR="009D429F">
        <w:rPr>
          <w:color w:val="000000"/>
          <w:sz w:val="24"/>
          <w:szCs w:val="24"/>
        </w:rPr>
        <w:t xml:space="preserve"> the study discovered that the</w:t>
      </w:r>
      <w:r>
        <w:rPr>
          <w:color w:val="000000"/>
          <w:sz w:val="24"/>
          <w:szCs w:val="24"/>
        </w:rPr>
        <w:t xml:space="preserve"> </w:t>
      </w:r>
      <w:r w:rsidR="009D429F">
        <w:rPr>
          <w:color w:val="000000"/>
          <w:sz w:val="24"/>
          <w:szCs w:val="24"/>
        </w:rPr>
        <w:t xml:space="preserve">sustainability </w:t>
      </w:r>
      <w:r>
        <w:rPr>
          <w:color w:val="000000"/>
          <w:sz w:val="24"/>
          <w:szCs w:val="24"/>
        </w:rPr>
        <w:t xml:space="preserve">knowledge </w:t>
      </w:r>
      <w:r w:rsidR="009D429F">
        <w:rPr>
          <w:color w:val="000000"/>
          <w:sz w:val="24"/>
          <w:szCs w:val="24"/>
        </w:rPr>
        <w:t>of</w:t>
      </w:r>
      <w:r>
        <w:rPr>
          <w:color w:val="000000"/>
          <w:sz w:val="24"/>
          <w:szCs w:val="24"/>
        </w:rPr>
        <w:t xml:space="preserve"> board members</w:t>
      </w:r>
      <w:r w:rsidR="0099068F">
        <w:rPr>
          <w:color w:val="000000"/>
          <w:sz w:val="24"/>
          <w:szCs w:val="24"/>
        </w:rPr>
        <w:t xml:space="preserve"> of</w:t>
      </w:r>
      <w:r>
        <w:rPr>
          <w:color w:val="000000"/>
          <w:sz w:val="24"/>
          <w:szCs w:val="24"/>
        </w:rPr>
        <w:t xml:space="preserve"> exploration PLMC’s </w:t>
      </w:r>
      <w:r w:rsidR="0099068F">
        <w:rPr>
          <w:color w:val="000000"/>
          <w:sz w:val="24"/>
          <w:szCs w:val="24"/>
        </w:rPr>
        <w:t>lacking</w:t>
      </w:r>
      <w:r w:rsidR="009D429F">
        <w:rPr>
          <w:color w:val="000000"/>
          <w:sz w:val="24"/>
          <w:szCs w:val="24"/>
        </w:rPr>
        <w:t xml:space="preserve">.   They demonstrated a </w:t>
      </w:r>
      <w:r w:rsidR="0099068F">
        <w:rPr>
          <w:color w:val="000000"/>
          <w:sz w:val="24"/>
          <w:szCs w:val="24"/>
        </w:rPr>
        <w:t>pronounced focus on unlocking financial value</w:t>
      </w:r>
      <w:r w:rsidR="009D429F">
        <w:rPr>
          <w:color w:val="000000"/>
          <w:sz w:val="24"/>
          <w:szCs w:val="24"/>
        </w:rPr>
        <w:t xml:space="preserve"> to their shareholders</w:t>
      </w:r>
      <w:r w:rsidR="0099068F">
        <w:rPr>
          <w:color w:val="000000"/>
          <w:sz w:val="24"/>
          <w:szCs w:val="24"/>
        </w:rPr>
        <w:t xml:space="preserve"> </w:t>
      </w:r>
      <w:r w:rsidR="009D429F">
        <w:rPr>
          <w:color w:val="000000"/>
          <w:sz w:val="24"/>
          <w:szCs w:val="24"/>
        </w:rPr>
        <w:t>through the exploitation of their resources.</w:t>
      </w:r>
    </w:p>
    <w:p w14:paraId="6B5DAC06" w14:textId="30115B6A" w:rsidR="00B47144" w:rsidRPr="00AD7491" w:rsidRDefault="009D429F" w:rsidP="004B6E27">
      <w:pPr>
        <w:spacing w:line="360" w:lineRule="auto"/>
        <w:jc w:val="both"/>
        <w:rPr>
          <w:color w:val="000000"/>
          <w:sz w:val="24"/>
          <w:szCs w:val="24"/>
        </w:rPr>
      </w:pPr>
      <w:r>
        <w:rPr>
          <w:color w:val="000000"/>
          <w:sz w:val="24"/>
          <w:szCs w:val="24"/>
        </w:rPr>
        <w:t xml:space="preserve">PLMC’s producing a resource were more engaged with sustainability and the associated risks with all participants disclosing at the very minimum </w:t>
      </w:r>
      <w:r w:rsidR="006A274B">
        <w:rPr>
          <w:color w:val="000000"/>
          <w:sz w:val="24"/>
          <w:szCs w:val="24"/>
        </w:rPr>
        <w:t xml:space="preserve">the company had </w:t>
      </w:r>
      <w:r>
        <w:rPr>
          <w:color w:val="000000"/>
          <w:sz w:val="24"/>
          <w:szCs w:val="24"/>
        </w:rPr>
        <w:t xml:space="preserve">a sustainability plan. </w:t>
      </w:r>
    </w:p>
    <w:p w14:paraId="4A770760" w14:textId="77777777" w:rsidR="00AD7491" w:rsidRPr="00AD7491" w:rsidRDefault="00AD7491" w:rsidP="00AD7491">
      <w:pPr>
        <w:spacing w:line="360" w:lineRule="auto"/>
        <w:jc w:val="both"/>
        <w:rPr>
          <w:color w:val="000000"/>
          <w:sz w:val="24"/>
          <w:szCs w:val="24"/>
        </w:rPr>
      </w:pPr>
    </w:p>
    <w:p w14:paraId="109CFD42" w14:textId="77777777" w:rsidR="00AD7491" w:rsidRPr="00AD7491" w:rsidRDefault="00AD7491" w:rsidP="00AD7491">
      <w:pPr>
        <w:spacing w:line="360" w:lineRule="auto"/>
        <w:jc w:val="both"/>
        <w:rPr>
          <w:color w:val="000000"/>
          <w:sz w:val="24"/>
          <w:szCs w:val="24"/>
        </w:rPr>
      </w:pPr>
    </w:p>
    <w:p w14:paraId="4E81620C" w14:textId="035E145E" w:rsidR="00AD7491" w:rsidRDefault="00AD7491" w:rsidP="00AD7491">
      <w:pPr>
        <w:spacing w:line="360" w:lineRule="auto"/>
        <w:jc w:val="both"/>
        <w:rPr>
          <w:bCs/>
          <w:sz w:val="24"/>
          <w:szCs w:val="24"/>
        </w:rPr>
      </w:pPr>
      <w:r w:rsidRPr="00AD7491">
        <w:rPr>
          <w:b/>
          <w:sz w:val="24"/>
          <w:szCs w:val="24"/>
        </w:rPr>
        <w:t xml:space="preserve">Key Words: </w:t>
      </w:r>
      <w:r w:rsidRPr="00AD7491">
        <w:rPr>
          <w:bCs/>
          <w:sz w:val="24"/>
          <w:szCs w:val="24"/>
        </w:rPr>
        <w:t>sustainable, risk, mining, companies, strategies, criteria, practice</w:t>
      </w:r>
    </w:p>
    <w:p w14:paraId="4B400C80" w14:textId="41F0D12E" w:rsidR="006A274B" w:rsidRDefault="006A274B" w:rsidP="00AD7491">
      <w:pPr>
        <w:spacing w:line="360" w:lineRule="auto"/>
        <w:jc w:val="both"/>
        <w:rPr>
          <w:bCs/>
          <w:sz w:val="24"/>
          <w:szCs w:val="24"/>
        </w:rPr>
      </w:pPr>
    </w:p>
    <w:p w14:paraId="4E95BBBC" w14:textId="15E864FB" w:rsidR="006A274B" w:rsidRDefault="006A274B" w:rsidP="00AD7491">
      <w:pPr>
        <w:spacing w:line="360" w:lineRule="auto"/>
        <w:jc w:val="both"/>
        <w:rPr>
          <w:bCs/>
          <w:sz w:val="24"/>
          <w:szCs w:val="24"/>
        </w:rPr>
      </w:pPr>
    </w:p>
    <w:p w14:paraId="0F76B260" w14:textId="447B7201" w:rsidR="006A274B" w:rsidRDefault="006A274B" w:rsidP="00AD7491">
      <w:pPr>
        <w:spacing w:line="360" w:lineRule="auto"/>
        <w:jc w:val="both"/>
        <w:rPr>
          <w:bCs/>
          <w:sz w:val="24"/>
          <w:szCs w:val="24"/>
        </w:rPr>
      </w:pPr>
    </w:p>
    <w:p w14:paraId="4ED17272" w14:textId="1DFFBCF4" w:rsidR="006A274B" w:rsidRDefault="006A274B" w:rsidP="00AD7491">
      <w:pPr>
        <w:spacing w:line="360" w:lineRule="auto"/>
        <w:jc w:val="both"/>
        <w:rPr>
          <w:bCs/>
          <w:sz w:val="24"/>
          <w:szCs w:val="24"/>
        </w:rPr>
      </w:pPr>
    </w:p>
    <w:p w14:paraId="7700A52B" w14:textId="77C63776" w:rsidR="006A274B" w:rsidRDefault="006A274B" w:rsidP="00AD7491">
      <w:pPr>
        <w:spacing w:line="360" w:lineRule="auto"/>
        <w:jc w:val="both"/>
        <w:rPr>
          <w:bCs/>
          <w:sz w:val="24"/>
          <w:szCs w:val="24"/>
        </w:rPr>
      </w:pPr>
    </w:p>
    <w:p w14:paraId="0A4AA7FA" w14:textId="66600C8B" w:rsidR="006A274B" w:rsidRDefault="006A274B" w:rsidP="00AD7491">
      <w:pPr>
        <w:spacing w:line="360" w:lineRule="auto"/>
        <w:jc w:val="both"/>
        <w:rPr>
          <w:bCs/>
          <w:sz w:val="24"/>
          <w:szCs w:val="24"/>
        </w:rPr>
      </w:pPr>
    </w:p>
    <w:p w14:paraId="0DCE30E4" w14:textId="5F1E705E" w:rsidR="006A274B" w:rsidRDefault="006A274B" w:rsidP="00AD7491">
      <w:pPr>
        <w:spacing w:line="360" w:lineRule="auto"/>
        <w:jc w:val="both"/>
        <w:rPr>
          <w:bCs/>
          <w:sz w:val="24"/>
          <w:szCs w:val="24"/>
        </w:rPr>
      </w:pPr>
    </w:p>
    <w:p w14:paraId="2DC9A589" w14:textId="5E459640" w:rsidR="006A274B" w:rsidRDefault="006A274B" w:rsidP="00AD7491">
      <w:pPr>
        <w:spacing w:line="360" w:lineRule="auto"/>
        <w:jc w:val="both"/>
        <w:rPr>
          <w:bCs/>
          <w:sz w:val="24"/>
          <w:szCs w:val="24"/>
        </w:rPr>
      </w:pPr>
    </w:p>
    <w:p w14:paraId="2EA210F6" w14:textId="6423E455" w:rsidR="006A274B" w:rsidRDefault="006A274B" w:rsidP="00AD7491">
      <w:pPr>
        <w:spacing w:line="360" w:lineRule="auto"/>
        <w:jc w:val="both"/>
        <w:rPr>
          <w:bCs/>
          <w:sz w:val="24"/>
          <w:szCs w:val="24"/>
        </w:rPr>
      </w:pPr>
    </w:p>
    <w:p w14:paraId="4FFB7CB3" w14:textId="1D452515" w:rsidR="006A274B" w:rsidRDefault="006A274B" w:rsidP="00AD7491">
      <w:pPr>
        <w:spacing w:line="360" w:lineRule="auto"/>
        <w:jc w:val="both"/>
        <w:rPr>
          <w:bCs/>
          <w:sz w:val="24"/>
          <w:szCs w:val="24"/>
        </w:rPr>
      </w:pPr>
    </w:p>
    <w:p w14:paraId="00AC5DBD" w14:textId="56B90892" w:rsidR="006A274B" w:rsidRDefault="006A274B" w:rsidP="00AD7491">
      <w:pPr>
        <w:spacing w:line="360" w:lineRule="auto"/>
        <w:jc w:val="both"/>
        <w:rPr>
          <w:bCs/>
          <w:sz w:val="24"/>
          <w:szCs w:val="24"/>
        </w:rPr>
      </w:pPr>
    </w:p>
    <w:p w14:paraId="138A9DA3" w14:textId="06C3B2D6" w:rsidR="006A274B" w:rsidRDefault="006A274B" w:rsidP="00AD7491">
      <w:pPr>
        <w:spacing w:line="360" w:lineRule="auto"/>
        <w:jc w:val="both"/>
        <w:rPr>
          <w:bCs/>
          <w:sz w:val="24"/>
          <w:szCs w:val="24"/>
        </w:rPr>
      </w:pPr>
    </w:p>
    <w:p w14:paraId="1CB06FF8" w14:textId="7BA14A0C" w:rsidR="006A274B" w:rsidRDefault="006A274B" w:rsidP="00AD7491">
      <w:pPr>
        <w:spacing w:line="360" w:lineRule="auto"/>
        <w:jc w:val="both"/>
        <w:rPr>
          <w:bCs/>
          <w:sz w:val="24"/>
          <w:szCs w:val="24"/>
        </w:rPr>
      </w:pPr>
    </w:p>
    <w:p w14:paraId="75A2971B" w14:textId="1E3A1D72" w:rsidR="006A274B" w:rsidRDefault="006A274B" w:rsidP="00AD7491">
      <w:pPr>
        <w:spacing w:line="360" w:lineRule="auto"/>
        <w:jc w:val="both"/>
        <w:rPr>
          <w:bCs/>
          <w:sz w:val="24"/>
          <w:szCs w:val="24"/>
        </w:rPr>
      </w:pPr>
    </w:p>
    <w:p w14:paraId="36885BA2" w14:textId="785A111C" w:rsidR="006A274B" w:rsidRDefault="006A274B" w:rsidP="00AD7491">
      <w:pPr>
        <w:spacing w:line="360" w:lineRule="auto"/>
        <w:jc w:val="both"/>
        <w:rPr>
          <w:bCs/>
          <w:sz w:val="24"/>
          <w:szCs w:val="24"/>
        </w:rPr>
      </w:pPr>
    </w:p>
    <w:p w14:paraId="324F56AF" w14:textId="1C58CEB0" w:rsidR="006A274B" w:rsidRDefault="006A274B" w:rsidP="00AD7491">
      <w:pPr>
        <w:spacing w:line="360" w:lineRule="auto"/>
        <w:jc w:val="both"/>
        <w:rPr>
          <w:bCs/>
          <w:sz w:val="24"/>
          <w:szCs w:val="24"/>
        </w:rPr>
      </w:pPr>
    </w:p>
    <w:p w14:paraId="15FDF5DB" w14:textId="55E209B4" w:rsidR="006A274B" w:rsidRDefault="006A274B" w:rsidP="00AD7491">
      <w:pPr>
        <w:spacing w:line="360" w:lineRule="auto"/>
        <w:jc w:val="both"/>
        <w:rPr>
          <w:bCs/>
          <w:sz w:val="24"/>
          <w:szCs w:val="24"/>
        </w:rPr>
      </w:pPr>
    </w:p>
    <w:p w14:paraId="5B9B19E0" w14:textId="20B3C895" w:rsidR="006A274B" w:rsidRDefault="006A274B" w:rsidP="00AD7491">
      <w:pPr>
        <w:spacing w:line="360" w:lineRule="auto"/>
        <w:jc w:val="both"/>
        <w:rPr>
          <w:bCs/>
          <w:sz w:val="24"/>
          <w:szCs w:val="24"/>
        </w:rPr>
      </w:pPr>
    </w:p>
    <w:p w14:paraId="2C22C6AF" w14:textId="49E59417" w:rsidR="006A274B" w:rsidRDefault="006A274B" w:rsidP="00AD7491">
      <w:pPr>
        <w:spacing w:line="360" w:lineRule="auto"/>
        <w:jc w:val="both"/>
        <w:rPr>
          <w:bCs/>
          <w:sz w:val="24"/>
          <w:szCs w:val="24"/>
        </w:rPr>
      </w:pPr>
    </w:p>
    <w:p w14:paraId="076F1D89" w14:textId="2976D975" w:rsidR="006A274B" w:rsidRDefault="006A274B" w:rsidP="00AD7491">
      <w:pPr>
        <w:spacing w:line="360" w:lineRule="auto"/>
        <w:jc w:val="both"/>
        <w:rPr>
          <w:bCs/>
          <w:sz w:val="24"/>
          <w:szCs w:val="24"/>
        </w:rPr>
      </w:pPr>
    </w:p>
    <w:p w14:paraId="4F811C5E" w14:textId="580EFC73" w:rsidR="006A274B" w:rsidRDefault="006A274B" w:rsidP="00AD7491">
      <w:pPr>
        <w:spacing w:line="360" w:lineRule="auto"/>
        <w:jc w:val="both"/>
        <w:rPr>
          <w:bCs/>
          <w:sz w:val="24"/>
          <w:szCs w:val="24"/>
        </w:rPr>
      </w:pPr>
    </w:p>
    <w:p w14:paraId="51F7A2E4" w14:textId="7FA319AA" w:rsidR="006A274B" w:rsidRDefault="006A274B" w:rsidP="00AD7491">
      <w:pPr>
        <w:spacing w:line="360" w:lineRule="auto"/>
        <w:jc w:val="both"/>
        <w:rPr>
          <w:bCs/>
          <w:sz w:val="24"/>
          <w:szCs w:val="24"/>
        </w:rPr>
      </w:pPr>
    </w:p>
    <w:p w14:paraId="2F1C8D2A" w14:textId="09558FD2" w:rsidR="006A274B" w:rsidRDefault="006A274B" w:rsidP="00AD7491">
      <w:pPr>
        <w:spacing w:line="360" w:lineRule="auto"/>
        <w:jc w:val="both"/>
        <w:rPr>
          <w:bCs/>
          <w:sz w:val="24"/>
          <w:szCs w:val="24"/>
        </w:rPr>
      </w:pPr>
    </w:p>
    <w:p w14:paraId="327B188C" w14:textId="5117F32B" w:rsidR="006A274B" w:rsidRDefault="006A274B" w:rsidP="00AD7491">
      <w:pPr>
        <w:spacing w:line="360" w:lineRule="auto"/>
        <w:jc w:val="both"/>
        <w:rPr>
          <w:bCs/>
          <w:sz w:val="24"/>
          <w:szCs w:val="24"/>
        </w:rPr>
      </w:pPr>
    </w:p>
    <w:p w14:paraId="1ED8971C" w14:textId="77777777" w:rsidR="006A274B" w:rsidRPr="00AD7491" w:rsidRDefault="006A274B" w:rsidP="00AD7491">
      <w:pPr>
        <w:spacing w:line="360" w:lineRule="auto"/>
        <w:jc w:val="both"/>
        <w:rPr>
          <w:b/>
          <w:sz w:val="24"/>
          <w:szCs w:val="24"/>
        </w:rPr>
      </w:pPr>
    </w:p>
    <w:p w14:paraId="5EE1C9F4" w14:textId="77777777" w:rsidR="00EE18A4" w:rsidRDefault="00EE18A4" w:rsidP="00EE18A4">
      <w:pPr>
        <w:spacing w:line="360" w:lineRule="auto"/>
        <w:ind w:firstLine="720"/>
        <w:rPr>
          <w:b/>
          <w:bCs/>
          <w:color w:val="000000"/>
          <w:sz w:val="32"/>
          <w:szCs w:val="32"/>
        </w:rPr>
      </w:pPr>
    </w:p>
    <w:p w14:paraId="745C2205" w14:textId="77777777" w:rsidR="002311B1" w:rsidRDefault="002311B1" w:rsidP="00EE18A4">
      <w:pPr>
        <w:spacing w:line="360" w:lineRule="auto"/>
        <w:ind w:firstLine="720"/>
        <w:rPr>
          <w:b/>
          <w:bCs/>
          <w:color w:val="000000"/>
          <w:sz w:val="32"/>
          <w:szCs w:val="32"/>
        </w:rPr>
      </w:pPr>
    </w:p>
    <w:p w14:paraId="549B48D1" w14:textId="41444D74" w:rsidR="00AD7491" w:rsidRPr="00EE18A4" w:rsidRDefault="00EE18A4" w:rsidP="00EE18A4">
      <w:pPr>
        <w:spacing w:line="360" w:lineRule="auto"/>
        <w:ind w:firstLine="720"/>
        <w:rPr>
          <w:b/>
          <w:bCs/>
          <w:color w:val="000000"/>
          <w:sz w:val="32"/>
          <w:szCs w:val="32"/>
        </w:rPr>
      </w:pPr>
      <w:r w:rsidRPr="00EE18A4">
        <w:rPr>
          <w:b/>
          <w:bCs/>
          <w:color w:val="000000"/>
          <w:sz w:val="32"/>
          <w:szCs w:val="32"/>
        </w:rPr>
        <w:t>TASK 2 – EVALUATION OF RESEARCH ARTIC</w:t>
      </w:r>
      <w:r>
        <w:rPr>
          <w:b/>
          <w:bCs/>
          <w:color w:val="000000"/>
          <w:sz w:val="32"/>
          <w:szCs w:val="32"/>
        </w:rPr>
        <w:t>LE</w:t>
      </w:r>
    </w:p>
    <w:p w14:paraId="287205B2" w14:textId="268B1D6A" w:rsidR="00AD7491" w:rsidRDefault="00AD7491">
      <w:pPr>
        <w:rPr>
          <w:b/>
          <w:bCs/>
          <w:sz w:val="24"/>
          <w:szCs w:val="24"/>
        </w:rPr>
      </w:pPr>
    </w:p>
    <w:p w14:paraId="41F44160" w14:textId="56523D14" w:rsidR="00EE18A4" w:rsidRDefault="00EE18A4">
      <w:pPr>
        <w:rPr>
          <w:b/>
          <w:bCs/>
          <w:sz w:val="24"/>
          <w:szCs w:val="24"/>
        </w:rPr>
      </w:pPr>
    </w:p>
    <w:p w14:paraId="2BFE1ECE" w14:textId="77777777" w:rsidR="002311B1" w:rsidRDefault="002311B1">
      <w:pPr>
        <w:rPr>
          <w:b/>
          <w:bCs/>
          <w:sz w:val="24"/>
          <w:szCs w:val="24"/>
        </w:rPr>
      </w:pPr>
    </w:p>
    <w:p w14:paraId="1BA4C88D" w14:textId="1BAE8398" w:rsidR="00EE18A4" w:rsidRDefault="00EE18A4">
      <w:pPr>
        <w:rPr>
          <w:b/>
          <w:bCs/>
          <w:sz w:val="24"/>
          <w:szCs w:val="24"/>
        </w:rPr>
      </w:pPr>
    </w:p>
    <w:p w14:paraId="10FB24CE" w14:textId="59497545" w:rsidR="00EE18A4" w:rsidRDefault="00EE18A4">
      <w:pPr>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ARTICLE </w:t>
      </w:r>
    </w:p>
    <w:p w14:paraId="0CF755C1" w14:textId="07A187C9" w:rsidR="00EE18A4" w:rsidRDefault="00EE18A4">
      <w:pPr>
        <w:rPr>
          <w:b/>
          <w:bCs/>
          <w:sz w:val="24"/>
          <w:szCs w:val="24"/>
        </w:rPr>
      </w:pPr>
    </w:p>
    <w:p w14:paraId="5AE2E61C" w14:textId="53B84F4B" w:rsidR="00EE18A4" w:rsidRDefault="00EE18A4">
      <w:pPr>
        <w:rPr>
          <w:b/>
          <w:bCs/>
          <w:sz w:val="24"/>
          <w:szCs w:val="24"/>
        </w:rPr>
      </w:pPr>
    </w:p>
    <w:p w14:paraId="2DADDA2F" w14:textId="0FB0C536" w:rsidR="00EE18A4" w:rsidRPr="00EE18A4" w:rsidRDefault="00EE18A4" w:rsidP="00EE18A4">
      <w:pPr>
        <w:spacing w:after="160" w:line="360" w:lineRule="auto"/>
        <w:rPr>
          <w:rFonts w:eastAsiaTheme="minorEastAsia"/>
          <w:sz w:val="24"/>
          <w:szCs w:val="24"/>
          <w:lang w:val="en-US" w:eastAsia="en-US"/>
        </w:rPr>
      </w:pPr>
      <w:proofErr w:type="spellStart"/>
      <w:r w:rsidRPr="00EE18A4">
        <w:rPr>
          <w:rFonts w:eastAsiaTheme="minorEastAsia"/>
          <w:sz w:val="24"/>
          <w:szCs w:val="24"/>
          <w:lang w:val="en-US" w:eastAsia="en-US"/>
        </w:rPr>
        <w:t>Boiral</w:t>
      </w:r>
      <w:proofErr w:type="spellEnd"/>
      <w:r w:rsidRPr="00EE18A4">
        <w:rPr>
          <w:rFonts w:eastAsiaTheme="minorEastAsia"/>
          <w:sz w:val="24"/>
          <w:szCs w:val="24"/>
          <w:lang w:val="en-US" w:eastAsia="en-US"/>
        </w:rPr>
        <w:t xml:space="preserve">, O., Talbot, D., &amp; Brotherton, M.  (2020) Measuring sustainability risks: A rational myth? </w:t>
      </w:r>
      <w:r w:rsidRPr="00EE18A4">
        <w:rPr>
          <w:rFonts w:eastAsiaTheme="minorEastAsia" w:hint="eastAsia"/>
          <w:sz w:val="24"/>
          <w:szCs w:val="24"/>
          <w:lang w:val="en-US" w:eastAsia="en-US"/>
        </w:rPr>
        <w:t xml:space="preserve">        </w:t>
      </w:r>
      <w:r w:rsidRPr="00EE18A4">
        <w:rPr>
          <w:rFonts w:eastAsiaTheme="minorEastAsia"/>
          <w:i/>
          <w:sz w:val="24"/>
          <w:szCs w:val="24"/>
          <w:lang w:val="en-US" w:eastAsia="en-US"/>
        </w:rPr>
        <w:t xml:space="preserve">Business Strategy and the Environment Journal, </w:t>
      </w:r>
      <w:r w:rsidRPr="00EE18A4">
        <w:rPr>
          <w:rFonts w:eastAsiaTheme="minorEastAsia"/>
          <w:sz w:val="24"/>
          <w:szCs w:val="24"/>
          <w:lang w:val="en-US" w:eastAsia="en-US"/>
        </w:rPr>
        <w:t xml:space="preserve">(29) pp. 2557-2571. </w:t>
      </w:r>
      <w:r>
        <w:rPr>
          <w:rFonts w:eastAsiaTheme="minorEastAsia"/>
          <w:sz w:val="24"/>
          <w:szCs w:val="24"/>
          <w:lang w:val="en-US" w:eastAsia="en-US"/>
        </w:rPr>
        <w:t xml:space="preserve"> </w:t>
      </w:r>
      <w:r w:rsidRPr="00EE18A4">
        <w:rPr>
          <w:rFonts w:eastAsiaTheme="minorEastAsia"/>
          <w:sz w:val="24"/>
          <w:szCs w:val="24"/>
          <w:lang w:val="en-US" w:eastAsia="en-US"/>
        </w:rPr>
        <w:t>DOI: 10.1002/bse.2520</w:t>
      </w:r>
    </w:p>
    <w:p w14:paraId="06C0EC53" w14:textId="3236E6F9" w:rsidR="00EE18A4" w:rsidRDefault="00EE18A4" w:rsidP="00EE18A4">
      <w:pPr>
        <w:spacing w:after="160" w:line="360" w:lineRule="auto"/>
        <w:rPr>
          <w:rFonts w:eastAsiaTheme="minorEastAsia"/>
          <w:sz w:val="24"/>
          <w:szCs w:val="24"/>
          <w:lang w:val="en-US" w:eastAsia="en-US"/>
        </w:rPr>
      </w:pPr>
    </w:p>
    <w:p w14:paraId="7F47A87C" w14:textId="46D00A9F" w:rsidR="00EE18A4" w:rsidRPr="00EE18A4" w:rsidRDefault="00EE18A4" w:rsidP="00EE18A4">
      <w:pPr>
        <w:spacing w:after="160" w:line="360" w:lineRule="auto"/>
        <w:rPr>
          <w:rFonts w:eastAsiaTheme="minorEastAsia"/>
          <w:sz w:val="24"/>
          <w:szCs w:val="24"/>
          <w:lang w:val="en-US" w:eastAsia="en-US"/>
        </w:rPr>
      </w:pPr>
      <w:r w:rsidRPr="00EE18A4">
        <w:rPr>
          <w:rFonts w:eastAsiaTheme="minorEastAsia"/>
          <w:b/>
          <w:bCs/>
          <w:sz w:val="24"/>
          <w:szCs w:val="24"/>
          <w:lang w:val="en-US" w:eastAsia="en-US"/>
        </w:rPr>
        <w:t>WORD COUNT:</w:t>
      </w:r>
      <w:r>
        <w:rPr>
          <w:rFonts w:eastAsiaTheme="minorEastAsia"/>
          <w:sz w:val="24"/>
          <w:szCs w:val="24"/>
          <w:lang w:val="en-US" w:eastAsia="en-US"/>
        </w:rPr>
        <w:t xml:space="preserve"> 29</w:t>
      </w:r>
      <w:r w:rsidR="00637771">
        <w:rPr>
          <w:rFonts w:eastAsiaTheme="minorEastAsia"/>
          <w:sz w:val="24"/>
          <w:szCs w:val="24"/>
          <w:lang w:val="en-US" w:eastAsia="en-US"/>
        </w:rPr>
        <w:t>81</w:t>
      </w:r>
    </w:p>
    <w:p w14:paraId="3EE40033" w14:textId="4BE8858F" w:rsidR="00EE18A4" w:rsidRDefault="00EE18A4">
      <w:pPr>
        <w:rPr>
          <w:b/>
          <w:bCs/>
          <w:sz w:val="24"/>
          <w:szCs w:val="24"/>
        </w:rPr>
      </w:pPr>
    </w:p>
    <w:p w14:paraId="3258A168" w14:textId="0D34E030" w:rsidR="00EE18A4" w:rsidRDefault="00EE18A4">
      <w:pPr>
        <w:rPr>
          <w:b/>
          <w:bCs/>
          <w:sz w:val="24"/>
          <w:szCs w:val="24"/>
        </w:rPr>
      </w:pPr>
    </w:p>
    <w:p w14:paraId="408936E7" w14:textId="6B0C0EDC" w:rsidR="00EE18A4" w:rsidRDefault="00EE18A4">
      <w:pPr>
        <w:rPr>
          <w:b/>
          <w:bCs/>
          <w:sz w:val="24"/>
          <w:szCs w:val="24"/>
        </w:rPr>
      </w:pPr>
    </w:p>
    <w:p w14:paraId="48A3110C" w14:textId="32D1CE67" w:rsidR="00EE18A4" w:rsidRDefault="00EE18A4">
      <w:pPr>
        <w:rPr>
          <w:b/>
          <w:bCs/>
          <w:sz w:val="24"/>
          <w:szCs w:val="24"/>
        </w:rPr>
      </w:pPr>
    </w:p>
    <w:p w14:paraId="35E8257A" w14:textId="60AFD87F" w:rsidR="00EE18A4" w:rsidRDefault="00EE18A4">
      <w:pPr>
        <w:rPr>
          <w:b/>
          <w:bCs/>
          <w:sz w:val="24"/>
          <w:szCs w:val="24"/>
        </w:rPr>
      </w:pPr>
    </w:p>
    <w:p w14:paraId="55116A76" w14:textId="182E010B" w:rsidR="00EE18A4" w:rsidRDefault="00EE18A4">
      <w:pPr>
        <w:rPr>
          <w:b/>
          <w:bCs/>
          <w:sz w:val="24"/>
          <w:szCs w:val="24"/>
        </w:rPr>
      </w:pPr>
    </w:p>
    <w:p w14:paraId="37EAC41C" w14:textId="44723A17" w:rsidR="00EE18A4" w:rsidRDefault="00EE18A4">
      <w:pPr>
        <w:rPr>
          <w:b/>
          <w:bCs/>
          <w:sz w:val="24"/>
          <w:szCs w:val="24"/>
        </w:rPr>
      </w:pPr>
    </w:p>
    <w:p w14:paraId="6D2B6EFA" w14:textId="364D58DE" w:rsidR="00EE18A4" w:rsidRDefault="00EE18A4">
      <w:pPr>
        <w:rPr>
          <w:b/>
          <w:bCs/>
          <w:sz w:val="24"/>
          <w:szCs w:val="24"/>
        </w:rPr>
      </w:pPr>
    </w:p>
    <w:p w14:paraId="505713CA" w14:textId="379F0FBD" w:rsidR="00EE18A4" w:rsidRDefault="00EE18A4">
      <w:pPr>
        <w:rPr>
          <w:b/>
          <w:bCs/>
          <w:sz w:val="24"/>
          <w:szCs w:val="24"/>
        </w:rPr>
      </w:pPr>
    </w:p>
    <w:p w14:paraId="6C2B99F4" w14:textId="5FBE0CBE" w:rsidR="00EE18A4" w:rsidRDefault="00EE18A4">
      <w:pPr>
        <w:rPr>
          <w:b/>
          <w:bCs/>
          <w:sz w:val="24"/>
          <w:szCs w:val="24"/>
        </w:rPr>
      </w:pPr>
    </w:p>
    <w:p w14:paraId="18FBAC78" w14:textId="0A142A19" w:rsidR="00EE18A4" w:rsidRDefault="00EE18A4">
      <w:pPr>
        <w:rPr>
          <w:b/>
          <w:bCs/>
          <w:sz w:val="24"/>
          <w:szCs w:val="24"/>
        </w:rPr>
      </w:pPr>
    </w:p>
    <w:p w14:paraId="429FC4E4" w14:textId="0651476F" w:rsidR="00EE18A4" w:rsidRDefault="00EE18A4">
      <w:pPr>
        <w:rPr>
          <w:b/>
          <w:bCs/>
          <w:sz w:val="24"/>
          <w:szCs w:val="24"/>
        </w:rPr>
      </w:pPr>
    </w:p>
    <w:p w14:paraId="772E1050" w14:textId="3D34C699" w:rsidR="00EE18A4" w:rsidRDefault="00EE18A4">
      <w:pPr>
        <w:rPr>
          <w:b/>
          <w:bCs/>
          <w:sz w:val="24"/>
          <w:szCs w:val="24"/>
        </w:rPr>
      </w:pPr>
    </w:p>
    <w:p w14:paraId="2CB3A709" w14:textId="031BDABE" w:rsidR="00EE18A4" w:rsidRDefault="00EE18A4">
      <w:pPr>
        <w:rPr>
          <w:b/>
          <w:bCs/>
          <w:sz w:val="24"/>
          <w:szCs w:val="24"/>
        </w:rPr>
      </w:pPr>
    </w:p>
    <w:p w14:paraId="5EA34FA9" w14:textId="3A33FFC8" w:rsidR="00EE18A4" w:rsidRDefault="00EE18A4">
      <w:pPr>
        <w:rPr>
          <w:b/>
          <w:bCs/>
          <w:sz w:val="24"/>
          <w:szCs w:val="24"/>
        </w:rPr>
      </w:pPr>
    </w:p>
    <w:p w14:paraId="77E87006" w14:textId="2B1E8440" w:rsidR="00EE18A4" w:rsidRDefault="00EE18A4">
      <w:pPr>
        <w:rPr>
          <w:b/>
          <w:bCs/>
          <w:sz w:val="24"/>
          <w:szCs w:val="24"/>
        </w:rPr>
      </w:pPr>
    </w:p>
    <w:p w14:paraId="4CC45EA5" w14:textId="246FC027" w:rsidR="00EE18A4" w:rsidRDefault="00EE18A4">
      <w:pPr>
        <w:rPr>
          <w:b/>
          <w:bCs/>
          <w:sz w:val="24"/>
          <w:szCs w:val="24"/>
        </w:rPr>
      </w:pPr>
    </w:p>
    <w:p w14:paraId="6E2B5455" w14:textId="0F4F3B9D" w:rsidR="00EE18A4" w:rsidRDefault="00EE18A4">
      <w:pPr>
        <w:rPr>
          <w:b/>
          <w:bCs/>
          <w:sz w:val="24"/>
          <w:szCs w:val="24"/>
        </w:rPr>
      </w:pPr>
    </w:p>
    <w:p w14:paraId="6DAEBDE4" w14:textId="63B7B515" w:rsidR="00EE18A4" w:rsidRDefault="00EE18A4">
      <w:pPr>
        <w:rPr>
          <w:b/>
          <w:bCs/>
          <w:sz w:val="24"/>
          <w:szCs w:val="24"/>
        </w:rPr>
      </w:pPr>
    </w:p>
    <w:p w14:paraId="19AADE24" w14:textId="4B18DA0D" w:rsidR="00EE18A4" w:rsidRDefault="00EE18A4">
      <w:pPr>
        <w:rPr>
          <w:b/>
          <w:bCs/>
          <w:sz w:val="24"/>
          <w:szCs w:val="24"/>
        </w:rPr>
      </w:pPr>
    </w:p>
    <w:p w14:paraId="13720FCC" w14:textId="19D4CE3E" w:rsidR="00EE18A4" w:rsidRDefault="00EE18A4">
      <w:pPr>
        <w:rPr>
          <w:b/>
          <w:bCs/>
          <w:sz w:val="24"/>
          <w:szCs w:val="24"/>
        </w:rPr>
      </w:pPr>
    </w:p>
    <w:p w14:paraId="13F8DECB" w14:textId="4D87C30C" w:rsidR="00EE18A4" w:rsidRDefault="00EE18A4">
      <w:pPr>
        <w:rPr>
          <w:b/>
          <w:bCs/>
          <w:sz w:val="24"/>
          <w:szCs w:val="24"/>
        </w:rPr>
      </w:pPr>
    </w:p>
    <w:p w14:paraId="6C529120" w14:textId="36967CCD" w:rsidR="00EE18A4" w:rsidRDefault="00EE18A4">
      <w:pPr>
        <w:rPr>
          <w:b/>
          <w:bCs/>
          <w:sz w:val="24"/>
          <w:szCs w:val="24"/>
        </w:rPr>
      </w:pPr>
    </w:p>
    <w:p w14:paraId="463E87D5" w14:textId="67EDDB88" w:rsidR="00EE18A4" w:rsidRDefault="00EE18A4">
      <w:pPr>
        <w:rPr>
          <w:b/>
          <w:bCs/>
          <w:sz w:val="24"/>
          <w:szCs w:val="24"/>
        </w:rPr>
      </w:pPr>
    </w:p>
    <w:p w14:paraId="2B0BD27D" w14:textId="7F96D654" w:rsidR="00EE18A4" w:rsidRDefault="00EE18A4">
      <w:pPr>
        <w:rPr>
          <w:b/>
          <w:bCs/>
          <w:sz w:val="24"/>
          <w:szCs w:val="24"/>
        </w:rPr>
      </w:pPr>
    </w:p>
    <w:p w14:paraId="58A95B4F" w14:textId="7420DD35" w:rsidR="00EE18A4" w:rsidRDefault="00EE18A4">
      <w:pPr>
        <w:rPr>
          <w:b/>
          <w:bCs/>
          <w:sz w:val="24"/>
          <w:szCs w:val="24"/>
        </w:rPr>
      </w:pPr>
    </w:p>
    <w:p w14:paraId="2BD32F98" w14:textId="5FD59F14" w:rsidR="00EE18A4" w:rsidRDefault="00EE18A4">
      <w:pPr>
        <w:rPr>
          <w:b/>
          <w:bCs/>
          <w:sz w:val="24"/>
          <w:szCs w:val="24"/>
        </w:rPr>
      </w:pPr>
    </w:p>
    <w:p w14:paraId="21449956" w14:textId="5FBB2E44" w:rsidR="00EE18A4" w:rsidRDefault="00EE18A4">
      <w:pPr>
        <w:rPr>
          <w:b/>
          <w:bCs/>
          <w:sz w:val="24"/>
          <w:szCs w:val="24"/>
        </w:rPr>
      </w:pPr>
    </w:p>
    <w:p w14:paraId="02AEEEF4" w14:textId="77777777" w:rsidR="00EE18A4" w:rsidRPr="00EE18A4" w:rsidRDefault="00EE18A4" w:rsidP="00EE18A4">
      <w:pPr>
        <w:spacing w:after="160" w:line="360" w:lineRule="auto"/>
        <w:ind w:left="2880" w:firstLine="720"/>
        <w:rPr>
          <w:rFonts w:eastAsiaTheme="minorEastAsia"/>
          <w:b/>
          <w:bCs/>
          <w:sz w:val="24"/>
          <w:szCs w:val="24"/>
          <w:lang w:val="en-US" w:eastAsia="en-US"/>
        </w:rPr>
      </w:pPr>
      <w:r w:rsidRPr="00EE18A4">
        <w:rPr>
          <w:rFonts w:eastAsiaTheme="minorEastAsia"/>
          <w:b/>
          <w:bCs/>
          <w:sz w:val="24"/>
          <w:szCs w:val="24"/>
          <w:lang w:val="en-US" w:eastAsia="en-US"/>
        </w:rPr>
        <w:lastRenderedPageBreak/>
        <w:t>Article Critique</w:t>
      </w:r>
    </w:p>
    <w:p w14:paraId="0C11C13D" w14:textId="77777777" w:rsidR="00EE18A4" w:rsidRPr="00EE18A4" w:rsidRDefault="00EE18A4" w:rsidP="00EE18A4">
      <w:pPr>
        <w:spacing w:after="160" w:line="360" w:lineRule="auto"/>
        <w:rPr>
          <w:rFonts w:eastAsiaTheme="minorEastAsia"/>
          <w:b/>
          <w:bCs/>
          <w:sz w:val="24"/>
          <w:szCs w:val="24"/>
          <w:lang w:val="en-US" w:eastAsia="en-US"/>
        </w:rPr>
      </w:pPr>
      <w:r w:rsidRPr="00EE18A4">
        <w:rPr>
          <w:rFonts w:eastAsiaTheme="minorEastAsia"/>
          <w:b/>
          <w:bCs/>
          <w:sz w:val="24"/>
          <w:szCs w:val="24"/>
          <w:lang w:val="en-US" w:eastAsia="en-US"/>
        </w:rPr>
        <w:tab/>
      </w:r>
      <w:r w:rsidRPr="00EE18A4">
        <w:rPr>
          <w:rFonts w:eastAsiaTheme="minorEastAsia"/>
          <w:b/>
          <w:bCs/>
          <w:sz w:val="24"/>
          <w:szCs w:val="24"/>
          <w:lang w:val="en-US" w:eastAsia="en-US"/>
        </w:rPr>
        <w:tab/>
      </w:r>
      <w:r w:rsidRPr="00EE18A4">
        <w:rPr>
          <w:rFonts w:eastAsiaTheme="minorEastAsia"/>
          <w:b/>
          <w:bCs/>
          <w:sz w:val="24"/>
          <w:szCs w:val="24"/>
          <w:lang w:val="en-US" w:eastAsia="en-US"/>
        </w:rPr>
        <w:tab/>
      </w:r>
      <w:r w:rsidRPr="00EE18A4">
        <w:rPr>
          <w:rFonts w:eastAsiaTheme="minorEastAsia"/>
          <w:b/>
          <w:bCs/>
          <w:sz w:val="24"/>
          <w:szCs w:val="24"/>
          <w:lang w:val="en-US" w:eastAsia="en-US"/>
        </w:rPr>
        <w:tab/>
      </w:r>
      <w:r w:rsidRPr="00EE18A4">
        <w:rPr>
          <w:rFonts w:eastAsiaTheme="minorEastAsia"/>
          <w:b/>
          <w:bCs/>
          <w:sz w:val="24"/>
          <w:szCs w:val="24"/>
          <w:lang w:val="en-US" w:eastAsia="en-US"/>
        </w:rPr>
        <w:tab/>
      </w:r>
      <w:r w:rsidRPr="00EE18A4">
        <w:rPr>
          <w:rFonts w:eastAsiaTheme="minorEastAsia"/>
          <w:b/>
          <w:bCs/>
          <w:sz w:val="24"/>
          <w:szCs w:val="24"/>
          <w:lang w:val="en-US" w:eastAsia="en-US"/>
        </w:rPr>
        <w:tab/>
        <w:t>by</w:t>
      </w:r>
    </w:p>
    <w:p w14:paraId="202EF64A" w14:textId="4D1AD982" w:rsidR="00EE18A4" w:rsidRPr="00EE18A4" w:rsidRDefault="00EE18A4" w:rsidP="00EE18A4">
      <w:pPr>
        <w:spacing w:after="160" w:line="360" w:lineRule="auto"/>
        <w:ind w:left="2160" w:firstLine="720"/>
        <w:rPr>
          <w:rFonts w:eastAsiaTheme="minorEastAsia"/>
          <w:b/>
          <w:bCs/>
          <w:sz w:val="24"/>
          <w:szCs w:val="24"/>
          <w:lang w:val="en-US" w:eastAsia="en-US"/>
        </w:rPr>
      </w:pPr>
      <w:r w:rsidRPr="00EE18A4">
        <w:rPr>
          <w:rFonts w:eastAsiaTheme="minorEastAsia"/>
          <w:b/>
          <w:bCs/>
          <w:sz w:val="24"/>
          <w:szCs w:val="24"/>
          <w:lang w:val="en-US" w:eastAsia="en-US"/>
        </w:rPr>
        <w:t xml:space="preserve"> </w:t>
      </w:r>
      <w:r w:rsidRPr="00EE18A4">
        <w:rPr>
          <w:rFonts w:eastAsiaTheme="minorEastAsia"/>
          <w:b/>
          <w:bCs/>
          <w:sz w:val="24"/>
          <w:szCs w:val="24"/>
          <w:lang w:val="en-US" w:eastAsia="en-US"/>
        </w:rPr>
        <w:tab/>
      </w:r>
      <w:r>
        <w:rPr>
          <w:rFonts w:eastAsiaTheme="minorEastAsia"/>
          <w:b/>
          <w:bCs/>
          <w:sz w:val="24"/>
          <w:szCs w:val="24"/>
          <w:lang w:val="en-US" w:eastAsia="en-US"/>
        </w:rPr>
        <w:t xml:space="preserve">  </w:t>
      </w:r>
      <w:r w:rsidRPr="00EE18A4">
        <w:rPr>
          <w:rFonts w:eastAsiaTheme="minorEastAsia"/>
          <w:b/>
          <w:bCs/>
          <w:sz w:val="24"/>
          <w:szCs w:val="24"/>
          <w:lang w:val="en-US" w:eastAsia="en-US"/>
        </w:rPr>
        <w:t xml:space="preserve">Scott Burdett </w:t>
      </w:r>
    </w:p>
    <w:p w14:paraId="44AB3709" w14:textId="77777777" w:rsidR="00EE18A4" w:rsidRPr="00EE18A4" w:rsidRDefault="00EE18A4" w:rsidP="00EE18A4">
      <w:pPr>
        <w:spacing w:after="160" w:line="360" w:lineRule="auto"/>
        <w:ind w:left="2160" w:firstLine="720"/>
        <w:rPr>
          <w:rFonts w:eastAsiaTheme="minorEastAsia"/>
          <w:b/>
          <w:bCs/>
          <w:sz w:val="24"/>
          <w:szCs w:val="24"/>
          <w:lang w:val="en-US" w:eastAsia="en-US"/>
        </w:rPr>
      </w:pPr>
    </w:p>
    <w:p w14:paraId="776B2DC5" w14:textId="77777777" w:rsidR="00EE18A4" w:rsidRPr="00EE18A4" w:rsidRDefault="00EE18A4" w:rsidP="00EE18A4">
      <w:pPr>
        <w:spacing w:after="160" w:line="360" w:lineRule="auto"/>
        <w:rPr>
          <w:rFonts w:eastAsiaTheme="minorEastAsia"/>
          <w:sz w:val="24"/>
          <w:szCs w:val="24"/>
          <w:lang w:val="en-US" w:eastAsia="en-US"/>
        </w:rPr>
      </w:pPr>
      <w:bookmarkStart w:id="1" w:name="_Hlk55157918"/>
      <w:proofErr w:type="spellStart"/>
      <w:r w:rsidRPr="00EE18A4">
        <w:rPr>
          <w:rFonts w:eastAsiaTheme="minorEastAsia"/>
          <w:sz w:val="24"/>
          <w:szCs w:val="24"/>
          <w:lang w:val="en-US" w:eastAsia="en-US"/>
        </w:rPr>
        <w:t>Boiral</w:t>
      </w:r>
      <w:proofErr w:type="spellEnd"/>
      <w:r w:rsidRPr="00EE18A4">
        <w:rPr>
          <w:rFonts w:eastAsiaTheme="minorEastAsia"/>
          <w:sz w:val="24"/>
          <w:szCs w:val="24"/>
          <w:lang w:val="en-US" w:eastAsia="en-US"/>
        </w:rPr>
        <w:t xml:space="preserve">, O., Talbot, D., &amp; Brotherton, M.  (2020) Measuring sustainability risks: A rational myth? </w:t>
      </w:r>
      <w:r w:rsidRPr="00EE18A4">
        <w:rPr>
          <w:rFonts w:eastAsiaTheme="minorEastAsia" w:hint="eastAsia"/>
          <w:sz w:val="24"/>
          <w:szCs w:val="24"/>
          <w:lang w:val="en-US" w:eastAsia="en-US"/>
        </w:rPr>
        <w:t xml:space="preserve">        </w:t>
      </w:r>
      <w:r w:rsidRPr="00EE18A4">
        <w:rPr>
          <w:rFonts w:eastAsiaTheme="minorEastAsia"/>
          <w:i/>
          <w:sz w:val="24"/>
          <w:szCs w:val="24"/>
          <w:lang w:val="en-US" w:eastAsia="en-US"/>
        </w:rPr>
        <w:t xml:space="preserve">Business Strategy and the Environment Journal, </w:t>
      </w:r>
      <w:r w:rsidRPr="00EE18A4">
        <w:rPr>
          <w:rFonts w:eastAsiaTheme="minorEastAsia"/>
          <w:sz w:val="24"/>
          <w:szCs w:val="24"/>
          <w:lang w:val="en-US" w:eastAsia="en-US"/>
        </w:rPr>
        <w:t>(29) pp. 2557-2571</w:t>
      </w:r>
      <w:proofErr w:type="gramStart"/>
      <w:r w:rsidRPr="00EE18A4">
        <w:rPr>
          <w:rFonts w:eastAsiaTheme="minorEastAsia"/>
          <w:sz w:val="24"/>
          <w:szCs w:val="24"/>
          <w:lang w:val="en-US" w:eastAsia="en-US"/>
        </w:rPr>
        <w:t xml:space="preserve">. </w:t>
      </w:r>
      <w:proofErr w:type="gramEnd"/>
      <w:r w:rsidRPr="00EE18A4">
        <w:rPr>
          <w:rFonts w:eastAsiaTheme="minorEastAsia"/>
          <w:sz w:val="24"/>
          <w:szCs w:val="24"/>
          <w:lang w:val="en-US" w:eastAsia="en-US"/>
        </w:rPr>
        <w:t>DOI: 10.1002/bse.2520</w:t>
      </w:r>
    </w:p>
    <w:bookmarkEnd w:id="1"/>
    <w:p w14:paraId="65C7CA76" w14:textId="77777777" w:rsidR="00EE18A4" w:rsidRPr="00EE18A4" w:rsidRDefault="00EE18A4" w:rsidP="00EE18A4">
      <w:pPr>
        <w:spacing w:after="160" w:line="360" w:lineRule="auto"/>
        <w:rPr>
          <w:rFonts w:eastAsiaTheme="minorEastAsia"/>
          <w:b/>
          <w:bCs/>
          <w:sz w:val="24"/>
          <w:szCs w:val="24"/>
          <w:lang w:val="en-US" w:eastAsia="en-US"/>
        </w:rPr>
      </w:pPr>
    </w:p>
    <w:p w14:paraId="3CAF0049" w14:textId="77777777" w:rsidR="00EE18A4" w:rsidRPr="00EE18A4" w:rsidRDefault="00EE18A4" w:rsidP="00EE18A4">
      <w:pPr>
        <w:numPr>
          <w:ilvl w:val="0"/>
          <w:numId w:val="1"/>
        </w:numPr>
        <w:spacing w:after="160" w:line="360" w:lineRule="auto"/>
        <w:contextualSpacing/>
        <w:rPr>
          <w:rFonts w:eastAsiaTheme="minorEastAsia"/>
          <w:b/>
          <w:bCs/>
          <w:sz w:val="24"/>
          <w:szCs w:val="24"/>
          <w:lang w:val="en-US" w:eastAsia="en-US"/>
        </w:rPr>
      </w:pPr>
      <w:r w:rsidRPr="00EE18A4">
        <w:rPr>
          <w:rFonts w:eastAsiaTheme="minorEastAsia"/>
          <w:b/>
          <w:bCs/>
          <w:sz w:val="24"/>
          <w:szCs w:val="24"/>
          <w:lang w:val="en-US" w:eastAsia="en-US"/>
        </w:rPr>
        <w:t>Introduction</w:t>
      </w:r>
    </w:p>
    <w:p w14:paraId="20AACE2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3B4967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paper explores the current practices, effectiveness, and reliability of data used to support ESG ratings provided by sustainable rating agencies (SRA’s) to corporate stakeholders.  </w:t>
      </w:r>
    </w:p>
    <w:p w14:paraId="51FE738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9A309B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highlight the importance of identifying and providing corporate sustainability risks which are associated with environmental, societal and governance (ESG) ratings to stakeholders.   Stakeholders particularly investors are placing the same degree of importance on sustainability risks as financial risks.</w:t>
      </w:r>
    </w:p>
    <w:p w14:paraId="6EB96FA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AFC306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 Consequently, investors such as fund managers are demanding ESG and risk management data from SRA’s to justify their investment decisions.  However, the authors point out there is scant research pertaining to the measurement of sustainability risks by SRA’s and call into question the internal practices and data of SRA’s in comparison to their public image.</w:t>
      </w:r>
    </w:p>
    <w:p w14:paraId="17D9D32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A877DE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highlight the lack of available information and transparency surrounding the measuring of sustainability risks as the rationale behind this study.</w:t>
      </w:r>
    </w:p>
    <w:p w14:paraId="5AF5D9D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4B3D00C"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paper emphasises weaknesses by SRA’s in measuring sustainability risks and the ESG rating system.  However, these have been previously documented by both practitioners and research institutions (</w:t>
      </w:r>
      <w:proofErr w:type="spellStart"/>
      <w:r w:rsidRPr="00EE18A4">
        <w:rPr>
          <w:rFonts w:eastAsiaTheme="minorEastAsia"/>
          <w:sz w:val="24"/>
          <w:szCs w:val="24"/>
          <w:lang w:val="en-US" w:eastAsia="en-US"/>
        </w:rPr>
        <w:t>Poh</w:t>
      </w:r>
      <w:proofErr w:type="spellEnd"/>
      <w:r w:rsidRPr="00EE18A4">
        <w:rPr>
          <w:rFonts w:eastAsiaTheme="minorEastAsia"/>
          <w:sz w:val="24"/>
          <w:szCs w:val="24"/>
          <w:lang w:val="en-US" w:eastAsia="en-US"/>
        </w:rPr>
        <w:t xml:space="preserve">, 2019).  </w:t>
      </w:r>
    </w:p>
    <w:p w14:paraId="2141314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D0B5CBC"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lastRenderedPageBreak/>
        <w:t xml:space="preserve">While the authors highlight </w:t>
      </w:r>
      <w:proofErr w:type="gramStart"/>
      <w:r w:rsidRPr="00EE18A4">
        <w:rPr>
          <w:rFonts w:eastAsiaTheme="minorEastAsia"/>
          <w:sz w:val="24"/>
          <w:szCs w:val="24"/>
          <w:lang w:val="en-US" w:eastAsia="en-US"/>
        </w:rPr>
        <w:t>some</w:t>
      </w:r>
      <w:proofErr w:type="gramEnd"/>
      <w:r w:rsidRPr="00EE18A4">
        <w:rPr>
          <w:rFonts w:eastAsiaTheme="minorEastAsia"/>
          <w:sz w:val="24"/>
          <w:szCs w:val="24"/>
          <w:lang w:val="en-US" w:eastAsia="en-US"/>
        </w:rPr>
        <w:t xml:space="preserve"> limitations to their research the paper does not add any significant contribution to the current literature but rather supports the existing challenges of measuring sustainability risks.</w:t>
      </w:r>
    </w:p>
    <w:p w14:paraId="17F17523"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5277537" w14:textId="77777777" w:rsidR="00EE18A4" w:rsidRPr="00EE18A4" w:rsidRDefault="00EE18A4" w:rsidP="00EE18A4">
      <w:pPr>
        <w:autoSpaceDE w:val="0"/>
        <w:autoSpaceDN w:val="0"/>
        <w:adjustRightInd w:val="0"/>
        <w:spacing w:line="360" w:lineRule="auto"/>
        <w:jc w:val="both"/>
        <w:rPr>
          <w:rFonts w:eastAsiaTheme="minorEastAsia"/>
          <w:b/>
          <w:bCs/>
          <w:sz w:val="24"/>
          <w:szCs w:val="24"/>
          <w:lang w:val="en-US" w:eastAsia="en-US"/>
        </w:rPr>
      </w:pPr>
      <w:r w:rsidRPr="00EE18A4">
        <w:rPr>
          <w:rFonts w:eastAsiaTheme="minorEastAsia"/>
          <w:b/>
          <w:bCs/>
          <w:sz w:val="24"/>
          <w:szCs w:val="24"/>
          <w:lang w:val="en-US" w:eastAsia="en-US"/>
        </w:rPr>
        <w:t>2.0 Summary</w:t>
      </w:r>
    </w:p>
    <w:p w14:paraId="75C88CFA"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9D5566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paper introduces the concept of sustainability risk and its impact on the profitability of corporations.   Drawing attention to the need for companies to demonstrate positive ESG values in addition to strong sustainability risk management.</w:t>
      </w:r>
    </w:p>
    <w:p w14:paraId="7860390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E78C7A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authors discovered from their study that the internal evaluation of ESG risks and ratings by SRA’s and their views differ significantly from the public image portrayed by organisations who use and promote their positive ESG ratings.  </w:t>
      </w:r>
    </w:p>
    <w:p w14:paraId="1A90A3F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9F01BF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findings are unveiled through the application of primary qualitative research which comprised of 32 interviews with ESG data providers and data users.  The extensive use of open-ended questions provided an exploratory framework to understand how the perception of SRA practitioners may influence the assessment and measurement of ESG data.</w:t>
      </w:r>
    </w:p>
    <w:p w14:paraId="4B6CD02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8796B30" w14:textId="2A6494DE"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This is a unique approach according to the authors as most research conducted on the measurement of sustainability has historically been based on secondary data, with an emphasis on performance </w:t>
      </w:r>
      <w:r w:rsidR="002311B1">
        <w:rPr>
          <w:rFonts w:eastAsiaTheme="minorEastAsia"/>
          <w:sz w:val="24"/>
          <w:szCs w:val="24"/>
          <w:lang w:val="en-US" w:eastAsia="en-US"/>
        </w:rPr>
        <w:t xml:space="preserve">while </w:t>
      </w:r>
      <w:r w:rsidRPr="00EE18A4">
        <w:rPr>
          <w:rFonts w:eastAsiaTheme="minorEastAsia"/>
          <w:sz w:val="24"/>
          <w:szCs w:val="24"/>
          <w:lang w:val="en-US" w:eastAsia="en-US"/>
        </w:rPr>
        <w:t>neglecting the aspects of risk identification.</w:t>
      </w:r>
    </w:p>
    <w:p w14:paraId="5511EB2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B77F5EA" w14:textId="14F07B4A" w:rsid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infer that pressure from organisations, demanding data on sustainability risks place the SRA’s in a position to provide “rational myths” or data which improves an organisations “social legitimacy” or “social license to operate”.  Which raises concerns regarding reliability of the data and its measurement techniques.</w:t>
      </w:r>
    </w:p>
    <w:p w14:paraId="68B688CB" w14:textId="0790069B" w:rsidR="002311B1" w:rsidRPr="00EE18A4" w:rsidRDefault="002311B1" w:rsidP="00EE18A4">
      <w:pPr>
        <w:autoSpaceDE w:val="0"/>
        <w:autoSpaceDN w:val="0"/>
        <w:adjustRightInd w:val="0"/>
        <w:spacing w:line="360" w:lineRule="auto"/>
        <w:jc w:val="both"/>
        <w:rPr>
          <w:rFonts w:eastAsiaTheme="minorEastAsia"/>
          <w:sz w:val="24"/>
          <w:szCs w:val="24"/>
          <w:lang w:val="en-US" w:eastAsia="en-US"/>
        </w:rPr>
      </w:pPr>
    </w:p>
    <w:p w14:paraId="3421E04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ambiguous nature of measuring sustainability risks emphasises the need for extensive research into how SRA’s analyse and apply data they collect.   The paper suggests it is paramount for the SRA’s longevity to be perceived as providing reliable ESG data and ratings.</w:t>
      </w:r>
    </w:p>
    <w:p w14:paraId="2D213C1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lastRenderedPageBreak/>
        <w:t>The lack of transparency by SRA’s is thought to be a function of competition between the agencies who wish to keep their measurement methodologies in house.  However, the authors highlight the lack of consistency in ratings between the individual SRA’s.  Furthermore, the difference between reality and external appearance of the SRA’s has led to the concept of “rational myths about sustainability assessment</w:t>
      </w:r>
      <w:proofErr w:type="gramStart"/>
      <w:r w:rsidRPr="00EE18A4">
        <w:rPr>
          <w:rFonts w:eastAsiaTheme="minorEastAsia"/>
          <w:sz w:val="24"/>
          <w:szCs w:val="24"/>
          <w:lang w:val="en-US" w:eastAsia="en-US"/>
        </w:rPr>
        <w:t>”.</w:t>
      </w:r>
      <w:proofErr w:type="gramEnd"/>
    </w:p>
    <w:p w14:paraId="6F0B1F9C"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8C89B09" w14:textId="77777777" w:rsidR="00EE18A4" w:rsidRPr="00EE18A4" w:rsidRDefault="00EE18A4" w:rsidP="00EE18A4">
      <w:pPr>
        <w:numPr>
          <w:ilvl w:val="0"/>
          <w:numId w:val="2"/>
        </w:numPr>
        <w:autoSpaceDE w:val="0"/>
        <w:autoSpaceDN w:val="0"/>
        <w:adjustRightInd w:val="0"/>
        <w:spacing w:after="160" w:line="360" w:lineRule="auto"/>
        <w:contextualSpacing/>
        <w:jc w:val="both"/>
        <w:rPr>
          <w:rFonts w:eastAsiaTheme="minorEastAsia"/>
          <w:b/>
          <w:sz w:val="24"/>
          <w:szCs w:val="24"/>
          <w:lang w:val="en-US" w:eastAsia="en-US"/>
        </w:rPr>
      </w:pPr>
      <w:r w:rsidRPr="00EE18A4">
        <w:rPr>
          <w:rFonts w:eastAsiaTheme="minorEastAsia"/>
          <w:b/>
          <w:sz w:val="24"/>
          <w:szCs w:val="24"/>
          <w:lang w:val="en-US" w:eastAsia="en-US"/>
        </w:rPr>
        <w:t>Evaluation</w:t>
      </w:r>
    </w:p>
    <w:p w14:paraId="62F06961" w14:textId="77777777" w:rsidR="00EE18A4" w:rsidRPr="00EE18A4" w:rsidRDefault="00EE18A4" w:rsidP="00EE18A4">
      <w:pPr>
        <w:autoSpaceDE w:val="0"/>
        <w:autoSpaceDN w:val="0"/>
        <w:adjustRightInd w:val="0"/>
        <w:spacing w:line="360" w:lineRule="auto"/>
        <w:jc w:val="both"/>
        <w:rPr>
          <w:rFonts w:eastAsiaTheme="minorEastAsia"/>
          <w:b/>
          <w:sz w:val="24"/>
          <w:szCs w:val="24"/>
          <w:lang w:val="en-US" w:eastAsia="en-US"/>
        </w:rPr>
      </w:pPr>
    </w:p>
    <w:p w14:paraId="3C07A886" w14:textId="77777777" w:rsidR="00EE18A4" w:rsidRPr="00EE18A4" w:rsidRDefault="00EE18A4" w:rsidP="00EE18A4">
      <w:pPr>
        <w:autoSpaceDE w:val="0"/>
        <w:autoSpaceDN w:val="0"/>
        <w:adjustRightInd w:val="0"/>
        <w:spacing w:line="360" w:lineRule="auto"/>
        <w:jc w:val="both"/>
        <w:rPr>
          <w:rFonts w:eastAsiaTheme="minorEastAsia"/>
          <w:b/>
          <w:sz w:val="24"/>
          <w:szCs w:val="24"/>
          <w:lang w:val="en-US" w:eastAsia="en-US"/>
        </w:rPr>
      </w:pPr>
      <w:r w:rsidRPr="00EE18A4">
        <w:rPr>
          <w:rFonts w:eastAsiaTheme="minorEastAsia"/>
          <w:b/>
          <w:sz w:val="24"/>
          <w:szCs w:val="24"/>
          <w:lang w:val="en-US" w:eastAsia="en-US"/>
        </w:rPr>
        <w:t xml:space="preserve">3.1 Literature </w:t>
      </w:r>
    </w:p>
    <w:p w14:paraId="0CD8E0F1" w14:textId="77777777" w:rsidR="00EE18A4" w:rsidRPr="00EE18A4" w:rsidRDefault="00EE18A4" w:rsidP="00EE18A4">
      <w:pPr>
        <w:autoSpaceDE w:val="0"/>
        <w:autoSpaceDN w:val="0"/>
        <w:adjustRightInd w:val="0"/>
        <w:spacing w:line="360" w:lineRule="auto"/>
        <w:jc w:val="both"/>
        <w:rPr>
          <w:rFonts w:eastAsiaTheme="minorEastAsia"/>
          <w:b/>
          <w:sz w:val="24"/>
          <w:szCs w:val="24"/>
          <w:lang w:val="en-US" w:eastAsia="en-US"/>
        </w:rPr>
      </w:pPr>
    </w:p>
    <w:p w14:paraId="773A433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hint="eastAsia"/>
          <w:sz w:val="24"/>
          <w:szCs w:val="24"/>
          <w:lang w:val="en-US" w:eastAsia="en-US"/>
        </w:rPr>
        <w:t>T</w:t>
      </w:r>
      <w:r w:rsidRPr="00EE18A4">
        <w:rPr>
          <w:rFonts w:eastAsiaTheme="minorEastAsia"/>
          <w:sz w:val="24"/>
          <w:szCs w:val="24"/>
          <w:lang w:val="en-US" w:eastAsia="en-US"/>
        </w:rPr>
        <w:t xml:space="preserve">he literature review provides insight into the importance of risk management to organisations and why sustainability should be integrated into the broader context of risk management.  </w:t>
      </w:r>
    </w:p>
    <w:p w14:paraId="11322BC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4CC6B9E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highlight the dynamic nature of sustainable risk and the demands placed on organisations to demonstrate how these risks are implemented into a company’s strategy.</w:t>
      </w:r>
    </w:p>
    <w:p w14:paraId="7ED5A9E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5E2FEF8" w14:textId="740DA7AB"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Extensive citations have been used by the authors to support these concepts however, consideration should be given to the use of phrases which offer a generalization, such as “The literature on sustainability has highlighted……”. </w:t>
      </w:r>
      <w:r w:rsidR="002311B1">
        <w:rPr>
          <w:rFonts w:eastAsiaTheme="minorEastAsia"/>
          <w:sz w:val="24"/>
          <w:szCs w:val="24"/>
          <w:lang w:val="en-US" w:eastAsia="en-US"/>
        </w:rPr>
        <w:t>In addition, p</w:t>
      </w:r>
      <w:r w:rsidRPr="00EE18A4">
        <w:rPr>
          <w:rFonts w:eastAsiaTheme="minorEastAsia"/>
          <w:sz w:val="24"/>
          <w:szCs w:val="24"/>
          <w:lang w:val="en-US" w:eastAsia="en-US"/>
        </w:rPr>
        <w:t>erhaps grammatical norms of not starting sentences with a conjunction i.e. “because” should also be reconsidered.</w:t>
      </w:r>
    </w:p>
    <w:p w14:paraId="505C4F0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0509EB5" w14:textId="6BF73886" w:rsid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description of sustainability risks and the ramification to businesses for non-compliance or ignoring these risks are well supported with examples of high profiled cases such as Bayer / Monsanto.    The paper emphasises the financial consequences to organisations who neglect</w:t>
      </w:r>
      <w:r w:rsidR="002311B1">
        <w:rPr>
          <w:rFonts w:eastAsiaTheme="minorEastAsia"/>
          <w:sz w:val="24"/>
          <w:szCs w:val="24"/>
          <w:lang w:val="en-US" w:eastAsia="en-US"/>
        </w:rPr>
        <w:t xml:space="preserve"> to identify</w:t>
      </w:r>
      <w:r w:rsidRPr="00EE18A4">
        <w:rPr>
          <w:rFonts w:eastAsiaTheme="minorEastAsia"/>
          <w:sz w:val="24"/>
          <w:szCs w:val="24"/>
          <w:lang w:val="en-US" w:eastAsia="en-US"/>
        </w:rPr>
        <w:t xml:space="preserve"> and man</w:t>
      </w:r>
      <w:r w:rsidR="002311B1">
        <w:rPr>
          <w:rFonts w:eastAsiaTheme="minorEastAsia"/>
          <w:sz w:val="24"/>
          <w:szCs w:val="24"/>
          <w:lang w:val="en-US" w:eastAsia="en-US"/>
        </w:rPr>
        <w:t>age</w:t>
      </w:r>
      <w:r w:rsidRPr="00EE18A4">
        <w:rPr>
          <w:rFonts w:eastAsiaTheme="minorEastAsia"/>
          <w:sz w:val="24"/>
          <w:szCs w:val="24"/>
          <w:lang w:val="en-US" w:eastAsia="en-US"/>
        </w:rPr>
        <w:t xml:space="preserve"> sustainability risk.</w:t>
      </w:r>
    </w:p>
    <w:p w14:paraId="634061E1" w14:textId="37F7EC06" w:rsidR="00AB66E0" w:rsidRDefault="00AB66E0" w:rsidP="00EE18A4">
      <w:pPr>
        <w:autoSpaceDE w:val="0"/>
        <w:autoSpaceDN w:val="0"/>
        <w:adjustRightInd w:val="0"/>
        <w:spacing w:line="360" w:lineRule="auto"/>
        <w:jc w:val="both"/>
        <w:rPr>
          <w:rFonts w:eastAsiaTheme="minorEastAsia"/>
          <w:sz w:val="24"/>
          <w:szCs w:val="24"/>
          <w:lang w:val="en-US" w:eastAsia="en-US"/>
        </w:rPr>
      </w:pPr>
    </w:p>
    <w:p w14:paraId="3D26829D" w14:textId="096D921C" w:rsidR="00AB66E0" w:rsidRDefault="00AB66E0" w:rsidP="00EE18A4">
      <w:pPr>
        <w:autoSpaceDE w:val="0"/>
        <w:autoSpaceDN w:val="0"/>
        <w:adjustRightInd w:val="0"/>
        <w:spacing w:line="360" w:lineRule="auto"/>
        <w:jc w:val="both"/>
        <w:rPr>
          <w:rFonts w:eastAsiaTheme="minorEastAsia"/>
          <w:sz w:val="24"/>
          <w:szCs w:val="24"/>
          <w:lang w:val="en-US" w:eastAsia="en-US"/>
        </w:rPr>
      </w:pPr>
    </w:p>
    <w:p w14:paraId="4B8B042D" w14:textId="2F2C218B" w:rsidR="00AB66E0" w:rsidRDefault="00AB66E0" w:rsidP="00EE18A4">
      <w:pPr>
        <w:autoSpaceDE w:val="0"/>
        <w:autoSpaceDN w:val="0"/>
        <w:adjustRightInd w:val="0"/>
        <w:spacing w:line="360" w:lineRule="auto"/>
        <w:jc w:val="both"/>
        <w:rPr>
          <w:rFonts w:eastAsiaTheme="minorEastAsia"/>
          <w:sz w:val="24"/>
          <w:szCs w:val="24"/>
          <w:lang w:val="en-US" w:eastAsia="en-US"/>
        </w:rPr>
      </w:pPr>
    </w:p>
    <w:p w14:paraId="4B0F9A40" w14:textId="70D7048E" w:rsidR="00AB66E0" w:rsidRDefault="00AB66E0" w:rsidP="00EE18A4">
      <w:pPr>
        <w:autoSpaceDE w:val="0"/>
        <w:autoSpaceDN w:val="0"/>
        <w:adjustRightInd w:val="0"/>
        <w:spacing w:line="360" w:lineRule="auto"/>
        <w:jc w:val="both"/>
        <w:rPr>
          <w:rFonts w:eastAsiaTheme="minorEastAsia"/>
          <w:sz w:val="24"/>
          <w:szCs w:val="24"/>
          <w:lang w:val="en-US" w:eastAsia="en-US"/>
        </w:rPr>
      </w:pPr>
    </w:p>
    <w:p w14:paraId="03D6B280" w14:textId="77777777" w:rsidR="00802C45" w:rsidRDefault="00802C45" w:rsidP="00EE18A4">
      <w:pPr>
        <w:autoSpaceDE w:val="0"/>
        <w:autoSpaceDN w:val="0"/>
        <w:adjustRightInd w:val="0"/>
        <w:spacing w:line="360" w:lineRule="auto"/>
        <w:jc w:val="both"/>
        <w:rPr>
          <w:rFonts w:eastAsiaTheme="minorEastAsia"/>
          <w:sz w:val="24"/>
          <w:szCs w:val="24"/>
          <w:lang w:val="en-US" w:eastAsia="en-US"/>
        </w:rPr>
      </w:pPr>
    </w:p>
    <w:p w14:paraId="23144254" w14:textId="77777777" w:rsidR="00AB66E0" w:rsidRPr="00EE18A4" w:rsidRDefault="00AB66E0" w:rsidP="00EE18A4">
      <w:pPr>
        <w:autoSpaceDE w:val="0"/>
        <w:autoSpaceDN w:val="0"/>
        <w:adjustRightInd w:val="0"/>
        <w:spacing w:line="360" w:lineRule="auto"/>
        <w:jc w:val="both"/>
        <w:rPr>
          <w:rFonts w:eastAsiaTheme="minorEastAsia"/>
          <w:sz w:val="24"/>
          <w:szCs w:val="24"/>
          <w:lang w:val="en-US" w:eastAsia="en-US"/>
        </w:rPr>
      </w:pPr>
    </w:p>
    <w:p w14:paraId="3D85174C" w14:textId="29EB02C0" w:rsidR="00EE18A4" w:rsidRPr="00EE18A4" w:rsidRDefault="00222D42" w:rsidP="00EE18A4">
      <w:pPr>
        <w:autoSpaceDE w:val="0"/>
        <w:autoSpaceDN w:val="0"/>
        <w:adjustRightInd w:val="0"/>
        <w:spacing w:line="360" w:lineRule="auto"/>
        <w:jc w:val="both"/>
        <w:rPr>
          <w:rFonts w:eastAsiaTheme="minorEastAsia"/>
          <w:b/>
          <w:bCs/>
          <w:sz w:val="24"/>
          <w:szCs w:val="24"/>
          <w:lang w:val="en-US" w:eastAsia="en-US"/>
        </w:rPr>
      </w:pPr>
      <w:r>
        <w:rPr>
          <w:rFonts w:eastAsiaTheme="minorEastAsia"/>
          <w:b/>
          <w:bCs/>
          <w:sz w:val="24"/>
          <w:szCs w:val="24"/>
          <w:lang w:val="en-US" w:eastAsia="en-US"/>
        </w:rPr>
        <w:lastRenderedPageBreak/>
        <w:t xml:space="preserve">3.2 </w:t>
      </w:r>
      <w:r w:rsidR="00EE18A4" w:rsidRPr="00EE18A4">
        <w:rPr>
          <w:rFonts w:eastAsiaTheme="minorEastAsia"/>
          <w:b/>
          <w:bCs/>
          <w:sz w:val="24"/>
          <w:szCs w:val="24"/>
          <w:lang w:val="en-US" w:eastAsia="en-US"/>
        </w:rPr>
        <w:t>Methodology</w:t>
      </w:r>
    </w:p>
    <w:p w14:paraId="35DB9813" w14:textId="77777777" w:rsidR="00EE18A4" w:rsidRPr="00EE18A4" w:rsidRDefault="00EE18A4" w:rsidP="00EE18A4">
      <w:pPr>
        <w:autoSpaceDE w:val="0"/>
        <w:autoSpaceDN w:val="0"/>
        <w:adjustRightInd w:val="0"/>
        <w:spacing w:line="360" w:lineRule="auto"/>
        <w:jc w:val="both"/>
        <w:rPr>
          <w:rFonts w:eastAsiaTheme="minorEastAsia"/>
          <w:b/>
          <w:bCs/>
          <w:sz w:val="24"/>
          <w:szCs w:val="24"/>
          <w:lang w:val="en-US" w:eastAsia="en-US"/>
        </w:rPr>
      </w:pPr>
    </w:p>
    <w:p w14:paraId="4465E619"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clearly state the objectives of their research outlining the qualitative approach</w:t>
      </w:r>
      <w:r w:rsidRPr="00EE18A4">
        <w:rPr>
          <w:rFonts w:eastAsiaTheme="minorEastAsia" w:hint="eastAsia"/>
          <w:sz w:val="24"/>
          <w:szCs w:val="24"/>
          <w:lang w:val="en-US" w:eastAsia="en-US"/>
        </w:rPr>
        <w:t xml:space="preserve"> </w:t>
      </w:r>
      <w:r w:rsidRPr="00EE18A4">
        <w:rPr>
          <w:rFonts w:eastAsiaTheme="minorEastAsia"/>
          <w:sz w:val="24"/>
          <w:szCs w:val="24"/>
          <w:lang w:val="en-US" w:eastAsia="en-US"/>
        </w:rPr>
        <w:t>with the extensive use of open-ended questions to gain insight into the views held by of ESG professionals.  Supporting commentary and references provide the rationale behind the selection of this methodology.</w:t>
      </w:r>
    </w:p>
    <w:p w14:paraId="143914B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CDC7CD4" w14:textId="26CE3F94"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highlight their study is inductive</w:t>
      </w:r>
      <w:r w:rsidR="002311B1">
        <w:rPr>
          <w:rFonts w:eastAsiaTheme="minorEastAsia"/>
          <w:sz w:val="24"/>
          <w:szCs w:val="24"/>
          <w:lang w:val="en-US" w:eastAsia="en-US"/>
        </w:rPr>
        <w:t>,</w:t>
      </w:r>
      <w:r w:rsidRPr="00EE18A4">
        <w:rPr>
          <w:rFonts w:eastAsiaTheme="minorEastAsia"/>
          <w:sz w:val="24"/>
          <w:szCs w:val="24"/>
          <w:lang w:val="en-US" w:eastAsia="en-US"/>
        </w:rPr>
        <w:t xml:space="preserve"> based on the perceptions of professionals which are “both complex and unresearched</w:t>
      </w:r>
      <w:proofErr w:type="gramStart"/>
      <w:r w:rsidRPr="00EE18A4">
        <w:rPr>
          <w:rFonts w:eastAsiaTheme="minorEastAsia"/>
          <w:sz w:val="24"/>
          <w:szCs w:val="24"/>
          <w:lang w:val="en-US" w:eastAsia="en-US"/>
        </w:rPr>
        <w:t>”.</w:t>
      </w:r>
      <w:proofErr w:type="gramEnd"/>
      <w:r w:rsidRPr="00EE18A4">
        <w:rPr>
          <w:rFonts w:eastAsiaTheme="minorEastAsia"/>
          <w:sz w:val="24"/>
          <w:szCs w:val="24"/>
          <w:lang w:val="en-US" w:eastAsia="en-US"/>
        </w:rPr>
        <w:t xml:space="preserve">  They support their claim by citing papers in 1990 and 2004.</w:t>
      </w:r>
    </w:p>
    <w:p w14:paraId="61ADD4B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4C73D16"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field of ESG for organisations and their stakeholders has unquestionably grown in importance over the past 5 years.  The growth is arguably due to the irrefutable scientific data pertaining to climate change.  Consequently, there is an abundance of more recent research available in a wide range of areas pertaining to ESG which the authors could have considered, to support or refute their claims.</w:t>
      </w:r>
    </w:p>
    <w:p w14:paraId="4A7F5A7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2BD9F0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study design takes a grounded theory approach which adds flexibility to the research and data collection.  The paper describes the background and advantages of the grounded theory stressing the importance of having the flexibility to adjust data collection </w:t>
      </w:r>
      <w:proofErr w:type="gramStart"/>
      <w:r w:rsidRPr="00EE18A4">
        <w:rPr>
          <w:rFonts w:eastAsiaTheme="minorEastAsia"/>
          <w:sz w:val="24"/>
          <w:szCs w:val="24"/>
          <w:lang w:val="en-US" w:eastAsia="en-US"/>
        </w:rPr>
        <w:t>in order to</w:t>
      </w:r>
      <w:proofErr w:type="gramEnd"/>
      <w:r w:rsidRPr="00EE18A4">
        <w:rPr>
          <w:rFonts w:eastAsiaTheme="minorEastAsia"/>
          <w:sz w:val="24"/>
          <w:szCs w:val="24"/>
          <w:lang w:val="en-US" w:eastAsia="en-US"/>
        </w:rPr>
        <w:t xml:space="preserve"> explore new concepts or ideas which may be disclosed.</w:t>
      </w:r>
    </w:p>
    <w:p w14:paraId="0F89D02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503BD3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B7DC3C9" w14:textId="4A5818BF" w:rsidR="00EE18A4" w:rsidRPr="00EE18A4" w:rsidRDefault="00222D42" w:rsidP="00EE18A4">
      <w:pPr>
        <w:autoSpaceDE w:val="0"/>
        <w:autoSpaceDN w:val="0"/>
        <w:adjustRightInd w:val="0"/>
        <w:spacing w:line="360" w:lineRule="auto"/>
        <w:jc w:val="both"/>
        <w:rPr>
          <w:rFonts w:eastAsiaTheme="minorEastAsia"/>
          <w:b/>
          <w:sz w:val="24"/>
          <w:szCs w:val="24"/>
          <w:lang w:val="en-US" w:eastAsia="en-US"/>
        </w:rPr>
      </w:pPr>
      <w:r>
        <w:rPr>
          <w:rFonts w:eastAsiaTheme="minorEastAsia"/>
          <w:b/>
          <w:sz w:val="24"/>
          <w:szCs w:val="24"/>
          <w:lang w:val="en-US" w:eastAsia="en-US"/>
        </w:rPr>
        <w:t xml:space="preserve">3.3 </w:t>
      </w:r>
      <w:r w:rsidR="00EE18A4" w:rsidRPr="00EE18A4">
        <w:rPr>
          <w:rFonts w:eastAsiaTheme="minorEastAsia" w:hint="eastAsia"/>
          <w:b/>
          <w:sz w:val="24"/>
          <w:szCs w:val="24"/>
          <w:lang w:val="en-US" w:eastAsia="en-US"/>
        </w:rPr>
        <w:t>D</w:t>
      </w:r>
      <w:r w:rsidR="00EE18A4" w:rsidRPr="00EE18A4">
        <w:rPr>
          <w:rFonts w:eastAsiaTheme="minorEastAsia"/>
          <w:b/>
          <w:sz w:val="24"/>
          <w:szCs w:val="24"/>
          <w:lang w:val="en-US" w:eastAsia="en-US"/>
        </w:rPr>
        <w:t>ata collection and analysis</w:t>
      </w:r>
    </w:p>
    <w:p w14:paraId="52CCDEB2" w14:textId="77777777" w:rsidR="00EE18A4" w:rsidRPr="00EE18A4" w:rsidRDefault="00EE18A4" w:rsidP="00EE18A4">
      <w:pPr>
        <w:autoSpaceDE w:val="0"/>
        <w:autoSpaceDN w:val="0"/>
        <w:adjustRightInd w:val="0"/>
        <w:spacing w:line="360" w:lineRule="auto"/>
        <w:jc w:val="both"/>
        <w:rPr>
          <w:rFonts w:eastAsiaTheme="minorEastAsia"/>
          <w:b/>
          <w:sz w:val="24"/>
          <w:szCs w:val="24"/>
          <w:lang w:val="en-US" w:eastAsia="en-US"/>
        </w:rPr>
      </w:pPr>
    </w:p>
    <w:p w14:paraId="1888231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data collection process is described in considerable detail presenting a 2-stage approach which comprised of an initial analysis of SRA websites and interviews with 4 participants from SRA’s.  The authors do not indicate if the initial 4 interviews were conducted face-to-face, by skype, telephone, or via another electronic medium.</w:t>
      </w:r>
    </w:p>
    <w:p w14:paraId="39B5F2D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4319CF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first stage established a platform which enabled a greater alignment of study objectives with data collection design for use in the second stage.  This flexibility allowed for the adjustment of data collection to accommodate issues identified at the early stage of the study.  This was achieved through the </w:t>
      </w:r>
      <w:r w:rsidRPr="00EE18A4">
        <w:rPr>
          <w:rFonts w:eastAsiaTheme="minorEastAsia"/>
          <w:sz w:val="24"/>
          <w:szCs w:val="24"/>
          <w:lang w:val="en-US" w:eastAsia="en-US"/>
        </w:rPr>
        <w:lastRenderedPageBreak/>
        <w:t xml:space="preserve">integration of discovered issues into the semi-structured interviews with the use of open-ended questions in stage 2. </w:t>
      </w:r>
    </w:p>
    <w:p w14:paraId="4E5E689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6DE8A86" w14:textId="2ED42FD2"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Adjustment to the semi-struct</w:t>
      </w:r>
      <w:r w:rsidR="002311B1">
        <w:rPr>
          <w:rFonts w:eastAsiaTheme="minorEastAsia"/>
          <w:sz w:val="24"/>
          <w:szCs w:val="24"/>
          <w:lang w:val="en-US" w:eastAsia="en-US"/>
        </w:rPr>
        <w:t>ured interview guide in stage 2</w:t>
      </w:r>
      <w:r w:rsidRPr="00EE18A4">
        <w:rPr>
          <w:rFonts w:eastAsiaTheme="minorEastAsia"/>
          <w:sz w:val="24"/>
          <w:szCs w:val="24"/>
          <w:lang w:val="en-US" w:eastAsia="en-US"/>
        </w:rPr>
        <w:t xml:space="preserve"> was of considerable significance and highlighted the importance of the research requiring the flexibility offered by the study’s grounded theory design.  Hence, reflecting the appropriateness of the selected research design and methodology for this study.</w:t>
      </w:r>
    </w:p>
    <w:p w14:paraId="7274F63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C169D63" w14:textId="0E99113D"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Stage 2 of data </w:t>
      </w:r>
      <w:r w:rsidR="002311B1" w:rsidRPr="00EE18A4">
        <w:rPr>
          <w:rFonts w:eastAsiaTheme="minorEastAsia"/>
          <w:sz w:val="24"/>
          <w:szCs w:val="24"/>
          <w:lang w:val="en-US" w:eastAsia="en-US"/>
        </w:rPr>
        <w:t>collection emphasised</w:t>
      </w:r>
      <w:r w:rsidRPr="00EE18A4">
        <w:rPr>
          <w:rFonts w:eastAsiaTheme="minorEastAsia"/>
          <w:sz w:val="24"/>
          <w:szCs w:val="24"/>
          <w:lang w:val="en-US" w:eastAsia="en-US"/>
        </w:rPr>
        <w:t xml:space="preserve"> the inclusion of a former SRA analyst as part of the research team.  The specific role of this team member was not identified, and neither was there any mention regarding the potential for conscious or unconscious bias by this member or any other in the research team.  </w:t>
      </w:r>
    </w:p>
    <w:p w14:paraId="5AA086C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B5E5EE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nature of qualitative research and the use of open-ended questions for data collection and analysis is sensitive to the potential bias of the interviewer.  The concept of bias or pre-conceived ideas by interviewers is particularly important for this research as the focus is on the perceptions of SRA practitioners and their effect on SRA ratings.</w:t>
      </w:r>
    </w:p>
    <w:p w14:paraId="4E6B6DA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A5A802E"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inclusion of a former SRA analyst into the research team undoubtedly brought benefits to the study.  Further details should have been presented pertaining to measures enacted to reduce the potential for bias during data collection and analysis by this researcher. </w:t>
      </w:r>
    </w:p>
    <w:p w14:paraId="4CF41663"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4B0BBE36" w14:textId="21086D8A" w:rsidR="00EE18A4" w:rsidRPr="00EE18A4" w:rsidRDefault="002311B1" w:rsidP="00EE18A4">
      <w:pPr>
        <w:autoSpaceDE w:val="0"/>
        <w:autoSpaceDN w:val="0"/>
        <w:adjustRightInd w:val="0"/>
        <w:spacing w:line="360" w:lineRule="auto"/>
        <w:jc w:val="both"/>
        <w:rPr>
          <w:rFonts w:eastAsiaTheme="minorEastAsia"/>
          <w:sz w:val="24"/>
          <w:szCs w:val="24"/>
          <w:lang w:val="en-US" w:eastAsia="en-US"/>
        </w:rPr>
      </w:pPr>
      <w:r>
        <w:rPr>
          <w:rFonts w:eastAsiaTheme="minorEastAsia"/>
          <w:sz w:val="24"/>
          <w:szCs w:val="24"/>
          <w:lang w:val="en-US" w:eastAsia="en-US"/>
        </w:rPr>
        <w:t>The research team</w:t>
      </w:r>
      <w:r w:rsidR="00EE18A4" w:rsidRPr="00EE18A4">
        <w:rPr>
          <w:rFonts w:eastAsiaTheme="minorEastAsia"/>
          <w:sz w:val="24"/>
          <w:szCs w:val="24"/>
          <w:lang w:val="en-US" w:eastAsia="en-US"/>
        </w:rPr>
        <w:t xml:space="preserve"> contacted 300 potential interviewees from which they received 30 acceptances and eventually interviewing 28 participants.  The authors noted the low acceptance rate (10%) and presented this as a function of the sensitivity and secrecy by SRA’s pertaining to measurement disclosure techniques.  This view was supported by the data collected during the second stage interview process.</w:t>
      </w:r>
    </w:p>
    <w:p w14:paraId="1C8D0D3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A3FAFA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provide clear parameters on which the participants were selected and state the study was compliant with the university’s ethical requirements.  They also provided a broad description of the areas covered during the interview process with a focus on sustainability risk measurement.</w:t>
      </w:r>
    </w:p>
    <w:p w14:paraId="28432D0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42353B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lastRenderedPageBreak/>
        <w:t xml:space="preserve">Interviews were conducted between November 2015 and June 2018 and ranged in duration from 45 to 90 minutes.  Interviews were conducted by skype or telephone </w:t>
      </w:r>
      <w:proofErr w:type="gramStart"/>
      <w:r w:rsidRPr="00EE18A4">
        <w:rPr>
          <w:rFonts w:eastAsiaTheme="minorEastAsia"/>
          <w:sz w:val="24"/>
          <w:szCs w:val="24"/>
          <w:lang w:val="en-US" w:eastAsia="en-US"/>
        </w:rPr>
        <w:t>with the exception of</w:t>
      </w:r>
      <w:proofErr w:type="gramEnd"/>
      <w:r w:rsidRPr="00EE18A4">
        <w:rPr>
          <w:rFonts w:eastAsiaTheme="minorEastAsia"/>
          <w:sz w:val="24"/>
          <w:szCs w:val="24"/>
          <w:lang w:val="en-US" w:eastAsia="en-US"/>
        </w:rPr>
        <w:t xml:space="preserve"> 4 which were face-to-face.  </w:t>
      </w:r>
    </w:p>
    <w:p w14:paraId="4A4E613A"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BF4C330" w14:textId="406A3A9D"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interviews were conducted over an extended period (33 months) without an explanation for this lengthy duration.   The development and growth in ESG requirements and ratings has been extremely rapid (Kell, 2018) and as such data collected in 2015 may no longer be relevant or valid in 2018.  In addition, the views or “perceptions” of participants may also have changed during this lengthy </w:t>
      </w:r>
      <w:proofErr w:type="gramStart"/>
      <w:r w:rsidRPr="00EE18A4">
        <w:rPr>
          <w:rFonts w:eastAsiaTheme="minorEastAsia"/>
          <w:sz w:val="24"/>
          <w:szCs w:val="24"/>
          <w:lang w:val="en-US" w:eastAsia="en-US"/>
        </w:rPr>
        <w:t>period</w:t>
      </w:r>
      <w:r w:rsidR="002311B1">
        <w:rPr>
          <w:rFonts w:eastAsiaTheme="minorEastAsia"/>
          <w:sz w:val="24"/>
          <w:szCs w:val="24"/>
          <w:lang w:val="en-US" w:eastAsia="en-US"/>
        </w:rPr>
        <w:t xml:space="preserve"> of time</w:t>
      </w:r>
      <w:proofErr w:type="gramEnd"/>
      <w:r w:rsidRPr="00EE18A4">
        <w:rPr>
          <w:rFonts w:eastAsiaTheme="minorEastAsia"/>
          <w:sz w:val="24"/>
          <w:szCs w:val="24"/>
          <w:lang w:val="en-US" w:eastAsia="en-US"/>
        </w:rPr>
        <w:t xml:space="preserve">. </w:t>
      </w:r>
    </w:p>
    <w:p w14:paraId="37F0EF7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11F78B4"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Most interviews were conducted via skype or telephone providing data which according to the authors is not significantly different from face-to-face interviews.  This claim is supported with citations from papers in 2004, 2007 and 2010.  </w:t>
      </w:r>
    </w:p>
    <w:p w14:paraId="1F666E6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7A542AD" w14:textId="77777777" w:rsidR="00EE18A4" w:rsidRPr="00EE18A4" w:rsidRDefault="00EE18A4" w:rsidP="00EE18A4">
      <w:pPr>
        <w:autoSpaceDE w:val="0"/>
        <w:autoSpaceDN w:val="0"/>
        <w:adjustRightInd w:val="0"/>
        <w:spacing w:line="360" w:lineRule="auto"/>
        <w:jc w:val="both"/>
        <w:rPr>
          <w:rFonts w:eastAsiaTheme="minorEastAsia"/>
          <w:sz w:val="24"/>
          <w:szCs w:val="24"/>
          <w:shd w:val="clear" w:color="auto" w:fill="FFFFFF"/>
          <w:lang w:val="en-US" w:eastAsia="en-US"/>
        </w:rPr>
      </w:pPr>
      <w:r w:rsidRPr="00EE18A4">
        <w:rPr>
          <w:rFonts w:eastAsiaTheme="minorEastAsia"/>
          <w:sz w:val="24"/>
          <w:szCs w:val="24"/>
          <w:lang w:val="en-US" w:eastAsia="en-US"/>
        </w:rPr>
        <w:t xml:space="preserve">Qualitative analysis and interviews conducted face-to-face provide a significant amount of non-verbal data.  Ignoring or treating non-verbal data as inconsequential </w:t>
      </w:r>
      <w:r w:rsidRPr="00EE18A4">
        <w:rPr>
          <w:rFonts w:eastAsiaTheme="minorEastAsia"/>
          <w:sz w:val="24"/>
          <w:szCs w:val="24"/>
          <w:shd w:val="clear" w:color="auto" w:fill="FFFFFF"/>
          <w:lang w:val="en-US" w:eastAsia="en-US"/>
        </w:rPr>
        <w:t>can contribute to “research limitations such as rationalization and a lack of awareness by the researchers” (</w:t>
      </w:r>
      <w:r w:rsidRPr="00EE18A4">
        <w:rPr>
          <w:rFonts w:eastAsiaTheme="minorEastAsia"/>
          <w:sz w:val="24"/>
          <w:szCs w:val="24"/>
          <w:lang w:val="en-US" w:eastAsia="en-US"/>
        </w:rPr>
        <w:t>Denham &amp; Onwuegbuzie, 2013).</w:t>
      </w:r>
    </w:p>
    <w:p w14:paraId="59FBAC9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719944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Therefore, limitations of conducting interviews via skype and telephone should be recongnised and perhaps a comparative analysis with the small number of face-to-face interviews may have uncovered subtle differences in data. </w:t>
      </w:r>
    </w:p>
    <w:p w14:paraId="1B59EC5E"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3CD88B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data analysis described by the authors was clear and systematic adopting QDA Miner word software to extract data from the transcripts.  Quality and consistency of the categorization was achieved through double coding with the </w:t>
      </w:r>
      <w:proofErr w:type="spellStart"/>
      <w:r w:rsidRPr="00EE18A4">
        <w:rPr>
          <w:rFonts w:eastAsiaTheme="minorEastAsia"/>
          <w:sz w:val="24"/>
          <w:szCs w:val="24"/>
          <w:lang w:val="en-US" w:eastAsia="en-US"/>
        </w:rPr>
        <w:t>utilisation</w:t>
      </w:r>
      <w:proofErr w:type="spellEnd"/>
      <w:r w:rsidRPr="00EE18A4">
        <w:rPr>
          <w:rFonts w:eastAsiaTheme="minorEastAsia"/>
          <w:sz w:val="24"/>
          <w:szCs w:val="24"/>
          <w:lang w:val="en-US" w:eastAsia="en-US"/>
        </w:rPr>
        <w:t xml:space="preserve"> of two independent coders.  The results being “highly similar” and consequently considered as accurate by the authors.</w:t>
      </w:r>
    </w:p>
    <w:p w14:paraId="5F01F77E"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9808D04"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Coding was conducted to the point of saturation or the point where no further new codes could be identified satisfying the grounded theory approach which was reached after 24 interviews.</w:t>
      </w:r>
    </w:p>
    <w:p w14:paraId="03AEB00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FA44473"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lastRenderedPageBreak/>
        <w:t>The use of a third independent coder may have offered a further degree of legitimacy to the results as a function of triangulation.  However, due to the 33-month period over which the interviews were conducted and the dynamic nature of sustainability risk measurement, concerns lie as to the quality of data being analysed.</w:t>
      </w:r>
    </w:p>
    <w:p w14:paraId="3BE2E14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9E9DB3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data analysis was logical and systematic identifying and addressing issues such as the subjectivity of sustainable risk assessment methods, unreliable sources of data and unpredictability to sustainable risks.</w:t>
      </w:r>
    </w:p>
    <w:p w14:paraId="6B8B356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68B9BC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Specific categories identified by the authors led to a comparison of the experience of participants with the publicly available data provided by SRA’s pertaining to sustainability risk measurement.</w:t>
      </w:r>
    </w:p>
    <w:p w14:paraId="44E3534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FFF3AB6" w14:textId="641512E3" w:rsidR="00EE18A4" w:rsidRPr="00EE18A4" w:rsidRDefault="00222D42" w:rsidP="00EE18A4">
      <w:pPr>
        <w:autoSpaceDE w:val="0"/>
        <w:autoSpaceDN w:val="0"/>
        <w:adjustRightInd w:val="0"/>
        <w:spacing w:line="360" w:lineRule="auto"/>
        <w:jc w:val="both"/>
        <w:rPr>
          <w:rFonts w:eastAsiaTheme="minorEastAsia"/>
          <w:b/>
          <w:bCs/>
          <w:sz w:val="24"/>
          <w:szCs w:val="24"/>
          <w:lang w:val="en-US" w:eastAsia="en-US"/>
        </w:rPr>
      </w:pPr>
      <w:r>
        <w:rPr>
          <w:rFonts w:eastAsiaTheme="minorEastAsia"/>
          <w:b/>
          <w:bCs/>
          <w:sz w:val="24"/>
          <w:szCs w:val="24"/>
          <w:lang w:val="en-US" w:eastAsia="en-US"/>
        </w:rPr>
        <w:t xml:space="preserve">3.4 </w:t>
      </w:r>
      <w:r w:rsidR="00EE18A4" w:rsidRPr="00EE18A4">
        <w:rPr>
          <w:rFonts w:eastAsiaTheme="minorEastAsia"/>
          <w:b/>
          <w:bCs/>
          <w:sz w:val="24"/>
          <w:szCs w:val="24"/>
          <w:lang w:val="en-US" w:eastAsia="en-US"/>
        </w:rPr>
        <w:t>Analysis Rating and Risk Assessment</w:t>
      </w:r>
    </w:p>
    <w:p w14:paraId="5D7C497B" w14:textId="77777777" w:rsidR="00EE18A4" w:rsidRPr="00EE18A4" w:rsidRDefault="00EE18A4" w:rsidP="00EE18A4">
      <w:pPr>
        <w:autoSpaceDE w:val="0"/>
        <w:autoSpaceDN w:val="0"/>
        <w:adjustRightInd w:val="0"/>
        <w:spacing w:line="360" w:lineRule="auto"/>
        <w:jc w:val="both"/>
        <w:rPr>
          <w:rFonts w:eastAsiaTheme="minorEastAsia"/>
          <w:b/>
          <w:bCs/>
          <w:sz w:val="24"/>
          <w:szCs w:val="24"/>
          <w:lang w:val="en-US" w:eastAsia="en-US"/>
        </w:rPr>
      </w:pPr>
    </w:p>
    <w:p w14:paraId="041BED1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primary data identified two main approaches SRA’s take to sustainability risks, “negative screening” and “best-in-class</w:t>
      </w:r>
      <w:proofErr w:type="gramStart"/>
      <w:r w:rsidRPr="00EE18A4">
        <w:rPr>
          <w:rFonts w:eastAsiaTheme="minorEastAsia"/>
          <w:sz w:val="24"/>
          <w:szCs w:val="24"/>
          <w:lang w:val="en-US" w:eastAsia="en-US"/>
        </w:rPr>
        <w:t>”.</w:t>
      </w:r>
      <w:proofErr w:type="gramEnd"/>
      <w:r w:rsidRPr="00EE18A4">
        <w:rPr>
          <w:rFonts w:eastAsiaTheme="minorEastAsia"/>
          <w:sz w:val="24"/>
          <w:szCs w:val="24"/>
          <w:lang w:val="en-US" w:eastAsia="en-US"/>
        </w:rPr>
        <w:t xml:space="preserve">  While negative screening is sectorial by nature best-in-class requires a greater degree of analysis by the SRA’s.  In both cases the authors expressed considerable difficulty in obtaining specific information especially how SRA’s assign a quantitative value to their data.</w:t>
      </w:r>
    </w:p>
    <w:p w14:paraId="3E6288E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52AFD0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authors continued to present the dilemma of participants evading or generalising when answering questions concerning measurement methodology.  The analysis of primary data revealed that 44% of research participants acknowledged the unlikelihood of obtaining a precise measurement of sustainability risks.  </w:t>
      </w:r>
    </w:p>
    <w:p w14:paraId="3D3AD49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4FA317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difficulties surrounding data collection were raised in the literature review motivated by concerns regarding confidentiality and hence a lack of willingness to disclose measurement methodologies.  </w:t>
      </w:r>
    </w:p>
    <w:p w14:paraId="5D47A9A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144FB5C"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literature review also presented data concerning pressure exerted by large investors such as pension funds on SRA’s to provide more detailed suitability risk information in order that investors were able to justify their investment decisions.  This was supported by the analysis of the primary data.</w:t>
      </w:r>
    </w:p>
    <w:p w14:paraId="6E6BC406"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74BFE96"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lastRenderedPageBreak/>
        <w:t xml:space="preserve">Analysis of the primary data unveiled 4 key areas considered by the authors to impact the SRA’s ability to assess and measure sustainable data, and challenge public perception surrounding the quality of SRA ratings. </w:t>
      </w:r>
    </w:p>
    <w:p w14:paraId="7972834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 </w:t>
      </w:r>
    </w:p>
    <w:p w14:paraId="3922286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analysis of primary data was presented as a logical narrative exploring each area and making references and comparisons to secondary data in the literature.  The analysis questions the value of ESG ratings due to weaknesses in the reliability and rigor of sustainability assessment by the SRA’s. </w:t>
      </w:r>
    </w:p>
    <w:p w14:paraId="6E74146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7640E88C" w14:textId="22C4BD21"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Analysis of the primary data in terms of the percentage of participants who “mentioned or raised” specific themes enabled the identification of 4 key area affecting sustainability assessment.  However, the authors did not disclose if these key areas were offered voluntarily by participants or as function of being prompted by the interviewer.  Neither did the authors discriminate between the percentage of ESG </w:t>
      </w:r>
      <w:r w:rsidR="002311B1">
        <w:rPr>
          <w:rFonts w:eastAsiaTheme="minorEastAsia"/>
          <w:sz w:val="24"/>
          <w:szCs w:val="24"/>
          <w:lang w:val="en-US" w:eastAsia="en-US"/>
        </w:rPr>
        <w:t>“</w:t>
      </w:r>
      <w:r w:rsidRPr="00EE18A4">
        <w:rPr>
          <w:rFonts w:eastAsiaTheme="minorEastAsia"/>
          <w:sz w:val="24"/>
          <w:szCs w:val="24"/>
          <w:lang w:val="en-US" w:eastAsia="en-US"/>
        </w:rPr>
        <w:t>providers</w:t>
      </w:r>
      <w:r w:rsidR="002311B1">
        <w:rPr>
          <w:rFonts w:eastAsiaTheme="minorEastAsia"/>
          <w:sz w:val="24"/>
          <w:szCs w:val="24"/>
          <w:lang w:val="en-US" w:eastAsia="en-US"/>
        </w:rPr>
        <w:t>”</w:t>
      </w:r>
      <w:r w:rsidRPr="00EE18A4">
        <w:rPr>
          <w:rFonts w:eastAsiaTheme="minorEastAsia"/>
          <w:sz w:val="24"/>
          <w:szCs w:val="24"/>
          <w:lang w:val="en-US" w:eastAsia="en-US"/>
        </w:rPr>
        <w:t xml:space="preserve"> and </w:t>
      </w:r>
      <w:r w:rsidR="002311B1">
        <w:rPr>
          <w:rFonts w:eastAsiaTheme="minorEastAsia"/>
          <w:sz w:val="24"/>
          <w:szCs w:val="24"/>
          <w:lang w:val="en-US" w:eastAsia="en-US"/>
        </w:rPr>
        <w:t>“</w:t>
      </w:r>
      <w:r w:rsidRPr="00EE18A4">
        <w:rPr>
          <w:rFonts w:eastAsiaTheme="minorEastAsia"/>
          <w:sz w:val="24"/>
          <w:szCs w:val="24"/>
          <w:lang w:val="en-US" w:eastAsia="en-US"/>
        </w:rPr>
        <w:t>use</w:t>
      </w:r>
      <w:r w:rsidR="002311B1">
        <w:rPr>
          <w:rFonts w:eastAsiaTheme="minorEastAsia"/>
          <w:sz w:val="24"/>
          <w:szCs w:val="24"/>
          <w:lang w:val="en-US" w:eastAsia="en-US"/>
        </w:rPr>
        <w:t>r</w:t>
      </w:r>
      <w:r w:rsidRPr="00EE18A4">
        <w:rPr>
          <w:rFonts w:eastAsiaTheme="minorEastAsia"/>
          <w:sz w:val="24"/>
          <w:szCs w:val="24"/>
          <w:lang w:val="en-US" w:eastAsia="en-US"/>
        </w:rPr>
        <w:t>s</w:t>
      </w:r>
      <w:r w:rsidR="002311B1">
        <w:rPr>
          <w:rFonts w:eastAsiaTheme="minorEastAsia"/>
          <w:sz w:val="24"/>
          <w:szCs w:val="24"/>
          <w:lang w:val="en-US" w:eastAsia="en-US"/>
        </w:rPr>
        <w:t>”</w:t>
      </w:r>
      <w:r w:rsidRPr="00EE18A4">
        <w:rPr>
          <w:rFonts w:eastAsiaTheme="minorEastAsia"/>
          <w:sz w:val="24"/>
          <w:szCs w:val="24"/>
          <w:lang w:val="en-US" w:eastAsia="en-US"/>
        </w:rPr>
        <w:t xml:space="preserve"> for each key area only providing a total percentage.</w:t>
      </w:r>
    </w:p>
    <w:p w14:paraId="3326376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C2722BC" w14:textId="6383204C"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Despite the small sample size there may have been a significant difference in responses from these two groups or participants (ESG </w:t>
      </w:r>
      <w:r w:rsidR="002311B1">
        <w:rPr>
          <w:rFonts w:eastAsiaTheme="minorEastAsia"/>
          <w:sz w:val="24"/>
          <w:szCs w:val="24"/>
          <w:lang w:val="en-US" w:eastAsia="en-US"/>
        </w:rPr>
        <w:t>“</w:t>
      </w:r>
      <w:r w:rsidRPr="00EE18A4">
        <w:rPr>
          <w:rFonts w:eastAsiaTheme="minorEastAsia"/>
          <w:sz w:val="24"/>
          <w:szCs w:val="24"/>
          <w:lang w:val="en-US" w:eastAsia="en-US"/>
        </w:rPr>
        <w:t>users</w:t>
      </w:r>
      <w:r w:rsidR="002311B1">
        <w:rPr>
          <w:rFonts w:eastAsiaTheme="minorEastAsia"/>
          <w:sz w:val="24"/>
          <w:szCs w:val="24"/>
          <w:lang w:val="en-US" w:eastAsia="en-US"/>
        </w:rPr>
        <w:t>”</w:t>
      </w:r>
      <w:r w:rsidRPr="00EE18A4">
        <w:rPr>
          <w:rFonts w:eastAsiaTheme="minorEastAsia"/>
          <w:sz w:val="24"/>
          <w:szCs w:val="24"/>
          <w:lang w:val="en-US" w:eastAsia="en-US"/>
        </w:rPr>
        <w:t xml:space="preserve"> and </w:t>
      </w:r>
      <w:r w:rsidR="002311B1">
        <w:rPr>
          <w:rFonts w:eastAsiaTheme="minorEastAsia"/>
          <w:sz w:val="24"/>
          <w:szCs w:val="24"/>
          <w:lang w:val="en-US" w:eastAsia="en-US"/>
        </w:rPr>
        <w:t>“</w:t>
      </w:r>
      <w:r w:rsidRPr="00EE18A4">
        <w:rPr>
          <w:rFonts w:eastAsiaTheme="minorEastAsia"/>
          <w:sz w:val="24"/>
          <w:szCs w:val="24"/>
          <w:lang w:val="en-US" w:eastAsia="en-US"/>
        </w:rPr>
        <w:t>providers</w:t>
      </w:r>
      <w:r w:rsidR="002311B1">
        <w:rPr>
          <w:rFonts w:eastAsiaTheme="minorEastAsia"/>
          <w:sz w:val="24"/>
          <w:szCs w:val="24"/>
          <w:lang w:val="en-US" w:eastAsia="en-US"/>
        </w:rPr>
        <w:t>”</w:t>
      </w:r>
      <w:r w:rsidRPr="00EE18A4">
        <w:rPr>
          <w:rFonts w:eastAsiaTheme="minorEastAsia"/>
          <w:sz w:val="24"/>
          <w:szCs w:val="24"/>
          <w:lang w:val="en-US" w:eastAsia="en-US"/>
        </w:rPr>
        <w:t>) presenting an opportunity for further exploration.</w:t>
      </w:r>
    </w:p>
    <w:p w14:paraId="646C5D5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  </w:t>
      </w:r>
    </w:p>
    <w:p w14:paraId="201DBF9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4 key areas presented in the paper are – </w:t>
      </w:r>
    </w:p>
    <w:p w14:paraId="304CFDD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4B415F4"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1) The quality of the information obtained from a company and its possible impact on the company itself cast doubts on its reliability.</w:t>
      </w:r>
    </w:p>
    <w:p w14:paraId="5BBADF1F"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B0E8BEB" w14:textId="3FDF8124"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discuss in general terms the obstacles identified from the primary data which inhibit the measurement of sustainable risk.   The lack of transparency, concealment and cherry picking of data, conflicting views of risk between stakeholders all lead to what sustainability da</w:t>
      </w:r>
      <w:r w:rsidR="002311B1">
        <w:rPr>
          <w:rFonts w:eastAsiaTheme="minorEastAsia"/>
          <w:sz w:val="24"/>
          <w:szCs w:val="24"/>
          <w:lang w:val="en-US" w:eastAsia="en-US"/>
        </w:rPr>
        <w:t>ta is disclosed by companies, w</w:t>
      </w:r>
      <w:r w:rsidRPr="00EE18A4">
        <w:rPr>
          <w:rFonts w:eastAsiaTheme="minorEastAsia"/>
          <w:sz w:val="24"/>
          <w:szCs w:val="24"/>
          <w:lang w:val="en-US" w:eastAsia="en-US"/>
        </w:rPr>
        <w:t>hich supports the existing literature.</w:t>
      </w:r>
    </w:p>
    <w:p w14:paraId="681A802C"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BB414F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2) The paper brings attention to the unpredictability of risks and scandals associated with ESG with issues only identified after the problem has occurred.  </w:t>
      </w:r>
    </w:p>
    <w:p w14:paraId="269520AC" w14:textId="77777777" w:rsidR="00EE18A4" w:rsidRPr="00EE18A4" w:rsidRDefault="00EE18A4" w:rsidP="00EE18A4">
      <w:pPr>
        <w:autoSpaceDE w:val="0"/>
        <w:autoSpaceDN w:val="0"/>
        <w:adjustRightInd w:val="0"/>
        <w:spacing w:line="360" w:lineRule="auto"/>
        <w:ind w:left="720"/>
        <w:contextualSpacing/>
        <w:jc w:val="both"/>
        <w:rPr>
          <w:rFonts w:eastAsiaTheme="minorEastAsia"/>
          <w:sz w:val="24"/>
          <w:szCs w:val="24"/>
          <w:lang w:val="en-US" w:eastAsia="en-US"/>
        </w:rPr>
      </w:pPr>
    </w:p>
    <w:p w14:paraId="42133143"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lastRenderedPageBreak/>
        <w:t>This has previously been researched and documented, (Utz, 2017) reducing the significance of this study, only providing support to existing research and beliefs.</w:t>
      </w:r>
    </w:p>
    <w:p w14:paraId="7555BBD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 </w:t>
      </w:r>
    </w:p>
    <w:p w14:paraId="75133104"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hint="eastAsia"/>
          <w:sz w:val="24"/>
          <w:szCs w:val="24"/>
          <w:lang w:val="en-US" w:eastAsia="en-US"/>
        </w:rPr>
        <w:t>3</w:t>
      </w:r>
      <w:r w:rsidRPr="00EE18A4">
        <w:rPr>
          <w:rFonts w:eastAsiaTheme="minorEastAsia"/>
          <w:sz w:val="24"/>
          <w:szCs w:val="24"/>
          <w:lang w:val="en-US" w:eastAsia="en-US"/>
        </w:rPr>
        <w:t>) Different methodologies employed by SRA’s to assess sustainable risks and the style in which the data is analysed raises questions regarding the comparability of ESG ratings.</w:t>
      </w:r>
    </w:p>
    <w:p w14:paraId="7C4C5C76"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8841E5E" w14:textId="7DF76D16"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throughout the paper emphasise the difficulties to obtain meaningful data from the research participants.  Which they believe brings into question the quality of information and consequently the value of current ESG data and ratings</w:t>
      </w:r>
      <w:r w:rsidR="002311B1">
        <w:rPr>
          <w:rFonts w:eastAsiaTheme="minorEastAsia"/>
          <w:sz w:val="24"/>
          <w:szCs w:val="24"/>
          <w:lang w:val="en-US" w:eastAsia="en-US"/>
        </w:rPr>
        <w:t xml:space="preserve"> to stakeholders</w:t>
      </w:r>
      <w:r w:rsidRPr="00EE18A4">
        <w:rPr>
          <w:rFonts w:eastAsiaTheme="minorEastAsia"/>
          <w:sz w:val="24"/>
          <w:szCs w:val="24"/>
          <w:lang w:val="en-US" w:eastAsia="en-US"/>
        </w:rPr>
        <w:t>.  This is reflected upon at the end of the paper where the authors</w:t>
      </w:r>
      <w:r w:rsidR="008D7776">
        <w:rPr>
          <w:rFonts w:eastAsiaTheme="minorEastAsia"/>
          <w:sz w:val="24"/>
          <w:szCs w:val="24"/>
          <w:lang w:val="en-US" w:eastAsia="en-US"/>
        </w:rPr>
        <w:t xml:space="preserve"> outline the limitations of the</w:t>
      </w:r>
      <w:r w:rsidRPr="00EE18A4">
        <w:rPr>
          <w:rFonts w:eastAsiaTheme="minorEastAsia"/>
          <w:sz w:val="24"/>
          <w:szCs w:val="24"/>
          <w:lang w:val="en-US" w:eastAsia="en-US"/>
        </w:rPr>
        <w:t xml:space="preserve"> study.</w:t>
      </w:r>
    </w:p>
    <w:p w14:paraId="1F8DCD99"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E152B1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4) Sustainability risks are complex and external factors add another dimension of confusion making the assessment of sustainability risk questionable.</w:t>
      </w:r>
    </w:p>
    <w:p w14:paraId="2D2205C4"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D43FAD6"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These barriers have been highlighted as problem areas for sustainable investment for </w:t>
      </w:r>
      <w:proofErr w:type="gramStart"/>
      <w:r w:rsidRPr="00EE18A4">
        <w:rPr>
          <w:rFonts w:eastAsiaTheme="minorEastAsia"/>
          <w:sz w:val="24"/>
          <w:szCs w:val="24"/>
          <w:lang w:val="en-US" w:eastAsia="en-US"/>
        </w:rPr>
        <w:t>many</w:t>
      </w:r>
      <w:proofErr w:type="gramEnd"/>
      <w:r w:rsidRPr="00EE18A4">
        <w:rPr>
          <w:rFonts w:eastAsiaTheme="minorEastAsia"/>
          <w:sz w:val="24"/>
          <w:szCs w:val="24"/>
          <w:lang w:val="en-US" w:eastAsia="en-US"/>
        </w:rPr>
        <w:t xml:space="preserve"> years and persist (Kell, 2018).  </w:t>
      </w:r>
    </w:p>
    <w:p w14:paraId="03FA93E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F0996B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There is clearly a strong demand for robust sustainability data and comparable ESG ratings by different SRA’s.  The main factors which are impeding an accurate and consistent sustainability assessment have been previously investigated and highlighted in the literature review.  </w:t>
      </w:r>
    </w:p>
    <w:p w14:paraId="6DE76CA7" w14:textId="2C1124F4" w:rsidR="00EE18A4" w:rsidRDefault="00EE18A4" w:rsidP="00EE18A4">
      <w:pPr>
        <w:autoSpaceDE w:val="0"/>
        <w:autoSpaceDN w:val="0"/>
        <w:adjustRightInd w:val="0"/>
        <w:spacing w:line="360" w:lineRule="auto"/>
        <w:jc w:val="both"/>
        <w:rPr>
          <w:rFonts w:eastAsiaTheme="minorEastAsia"/>
          <w:sz w:val="24"/>
          <w:szCs w:val="24"/>
          <w:lang w:val="en-US" w:eastAsia="en-US"/>
        </w:rPr>
      </w:pPr>
    </w:p>
    <w:p w14:paraId="624026C5" w14:textId="2FEA28CF" w:rsidR="00EE18A4" w:rsidRPr="00EE18A4" w:rsidRDefault="001B0271" w:rsidP="00EE18A4">
      <w:pPr>
        <w:autoSpaceDE w:val="0"/>
        <w:autoSpaceDN w:val="0"/>
        <w:adjustRightInd w:val="0"/>
        <w:spacing w:line="360" w:lineRule="auto"/>
        <w:jc w:val="both"/>
        <w:rPr>
          <w:rFonts w:eastAsiaTheme="minorEastAsia"/>
          <w:b/>
          <w:bCs/>
          <w:sz w:val="24"/>
          <w:szCs w:val="24"/>
          <w:lang w:val="en-US" w:eastAsia="en-US"/>
        </w:rPr>
      </w:pPr>
      <w:r>
        <w:rPr>
          <w:rFonts w:eastAsiaTheme="minorEastAsia"/>
          <w:b/>
          <w:bCs/>
          <w:sz w:val="24"/>
          <w:szCs w:val="24"/>
          <w:lang w:val="en-US" w:eastAsia="en-US"/>
        </w:rPr>
        <w:t xml:space="preserve">4.0 </w:t>
      </w:r>
      <w:r w:rsidR="00EE18A4" w:rsidRPr="00EE18A4">
        <w:rPr>
          <w:rFonts w:eastAsiaTheme="minorEastAsia"/>
          <w:b/>
          <w:bCs/>
          <w:sz w:val="24"/>
          <w:szCs w:val="24"/>
          <w:lang w:val="en-US" w:eastAsia="en-US"/>
        </w:rPr>
        <w:t>Discussion &amp; Contribution to Literature</w:t>
      </w:r>
    </w:p>
    <w:p w14:paraId="521C472E" w14:textId="77777777" w:rsidR="00EE18A4" w:rsidRPr="00EE18A4" w:rsidRDefault="00EE18A4" w:rsidP="00EE18A4">
      <w:pPr>
        <w:autoSpaceDE w:val="0"/>
        <w:autoSpaceDN w:val="0"/>
        <w:adjustRightInd w:val="0"/>
        <w:spacing w:line="360" w:lineRule="auto"/>
        <w:jc w:val="both"/>
        <w:rPr>
          <w:rFonts w:eastAsiaTheme="minorEastAsia"/>
          <w:b/>
          <w:bCs/>
          <w:sz w:val="24"/>
          <w:szCs w:val="24"/>
          <w:lang w:val="en-US" w:eastAsia="en-US"/>
        </w:rPr>
      </w:pPr>
    </w:p>
    <w:p w14:paraId="21E393F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acknowledge the increasing importance of sustainable risk assessment to all stakeholders and conclude that SRA’s attempt to manipulate and quantify sustainability assessment in a rational manner.  They conclude that the reliability and rigor of sustainability measurement by SRA’s is exaggerated and resembles a “rational myth</w:t>
      </w:r>
      <w:proofErr w:type="gramStart"/>
      <w:r w:rsidRPr="00EE18A4">
        <w:rPr>
          <w:rFonts w:eastAsiaTheme="minorEastAsia"/>
          <w:sz w:val="24"/>
          <w:szCs w:val="24"/>
          <w:lang w:val="en-US" w:eastAsia="en-US"/>
        </w:rPr>
        <w:t>”.</w:t>
      </w:r>
      <w:proofErr w:type="gramEnd"/>
    </w:p>
    <w:p w14:paraId="32B045E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F77246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authors also acknowledge with supporting citations (most recent, 2015) that their findings are in “general agreement” with the exiting literature.  Believing the contribution of their research is justified </w:t>
      </w:r>
      <w:r w:rsidRPr="00EE18A4">
        <w:rPr>
          <w:rFonts w:eastAsiaTheme="minorEastAsia"/>
          <w:sz w:val="24"/>
          <w:szCs w:val="24"/>
          <w:lang w:val="en-US" w:eastAsia="en-US"/>
        </w:rPr>
        <w:lastRenderedPageBreak/>
        <w:t xml:space="preserve">by the collection and analysis of primary data rather than relying on secondary data, which they state is the norm. </w:t>
      </w:r>
    </w:p>
    <w:p w14:paraId="08BB9F8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20E4461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authors claim the study explores the significance of risks for sustainability professionals and how these risks are addressed by SRA’s.  The narrative is a confirmation of issues and problems which have been a source of discontent for years amongst ESG practitioners (Finch &amp; Beak, 2018). </w:t>
      </w:r>
    </w:p>
    <w:p w14:paraId="70622C8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1535C7D" w14:textId="77777777" w:rsidR="00EE18A4" w:rsidRPr="00EE18A4" w:rsidRDefault="00EE18A4" w:rsidP="00EE18A4">
      <w:pPr>
        <w:autoSpaceDE w:val="0"/>
        <w:autoSpaceDN w:val="0"/>
        <w:adjustRightInd w:val="0"/>
        <w:spacing w:line="360" w:lineRule="auto"/>
        <w:jc w:val="both"/>
        <w:rPr>
          <w:rFonts w:eastAsiaTheme="minorEastAsia"/>
          <w:color w:val="FF0000"/>
          <w:sz w:val="24"/>
          <w:szCs w:val="24"/>
          <w:lang w:val="en-US" w:eastAsia="en-US"/>
        </w:rPr>
      </w:pPr>
      <w:r w:rsidRPr="00EE18A4">
        <w:rPr>
          <w:rFonts w:eastAsiaTheme="minorEastAsia"/>
          <w:sz w:val="24"/>
          <w:szCs w:val="24"/>
          <w:lang w:val="en-US" w:eastAsia="en-US"/>
        </w:rPr>
        <w:t>The lack of data transparency, and the interpretation of data have been the dominant forces behind stakeholders demanding standardisation of sustainability assessment and ESG ratings which is an unresolved problem (</w:t>
      </w:r>
      <w:proofErr w:type="spellStart"/>
      <w:r w:rsidRPr="00EE18A4">
        <w:rPr>
          <w:rFonts w:eastAsiaTheme="minorEastAsia"/>
          <w:sz w:val="24"/>
          <w:szCs w:val="24"/>
          <w:lang w:val="en-US" w:eastAsia="en-US"/>
        </w:rPr>
        <w:t>Poh</w:t>
      </w:r>
      <w:proofErr w:type="spellEnd"/>
      <w:r w:rsidRPr="00EE18A4">
        <w:rPr>
          <w:rFonts w:eastAsiaTheme="minorEastAsia"/>
          <w:sz w:val="24"/>
          <w:szCs w:val="24"/>
          <w:lang w:val="en-US" w:eastAsia="en-US"/>
        </w:rPr>
        <w:t>, 2019)</w:t>
      </w:r>
      <w:r w:rsidRPr="00EE18A4">
        <w:rPr>
          <w:rFonts w:eastAsiaTheme="minorEastAsia"/>
          <w:color w:val="FF0000"/>
          <w:sz w:val="24"/>
          <w:szCs w:val="24"/>
          <w:lang w:val="en-US" w:eastAsia="en-US"/>
        </w:rPr>
        <w:t>.</w:t>
      </w:r>
    </w:p>
    <w:p w14:paraId="760FDD4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9A90400" w14:textId="5CFDF46B"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paper does not provide any new theories or further insight outside of the existing literature to address the fundamental issues of assessing and measuring sustainability risk.  Neither does it put forward a vision</w:t>
      </w:r>
      <w:r w:rsidR="008D7776">
        <w:rPr>
          <w:rFonts w:eastAsiaTheme="minorEastAsia"/>
          <w:sz w:val="24"/>
          <w:szCs w:val="24"/>
          <w:lang w:val="en-US" w:eastAsia="en-US"/>
        </w:rPr>
        <w:t xml:space="preserve"> of how to </w:t>
      </w:r>
      <w:proofErr w:type="spellStart"/>
      <w:r w:rsidR="008D7776">
        <w:rPr>
          <w:rFonts w:eastAsiaTheme="minorEastAsia"/>
          <w:sz w:val="24"/>
          <w:szCs w:val="24"/>
          <w:lang w:val="en-US" w:eastAsia="en-US"/>
        </w:rPr>
        <w:t>standardise</w:t>
      </w:r>
      <w:proofErr w:type="spellEnd"/>
      <w:r w:rsidRPr="00EE18A4">
        <w:rPr>
          <w:rFonts w:eastAsiaTheme="minorEastAsia"/>
          <w:sz w:val="24"/>
          <w:szCs w:val="24"/>
          <w:lang w:val="en-US" w:eastAsia="en-US"/>
        </w:rPr>
        <w:t xml:space="preserve"> data analysis or company disclosure of sustainability risk data.</w:t>
      </w:r>
    </w:p>
    <w:p w14:paraId="440B482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7FDB8C9A"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 paper presents logical and well-structured arguments deduced from the primary and secondary data to identify, or rather support the existing literature on sustainability assessment issues.  </w:t>
      </w:r>
    </w:p>
    <w:p w14:paraId="24ADF5FE"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40C2E977"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authors state the study has a practical perspective, contributing to managerial knowledge having identified a gap in the literature between rational myth and sociology of quantification.  While this gap may be present in the arena of sustainability risk, studies pertaining to personal bias of industry professionals and public perception of a product in other industries are abound (</w:t>
      </w:r>
      <w:proofErr w:type="spellStart"/>
      <w:r w:rsidRPr="00EE18A4">
        <w:rPr>
          <w:rFonts w:eastAsiaTheme="minorEastAsia"/>
          <w:sz w:val="24"/>
          <w:szCs w:val="24"/>
          <w:lang w:val="en-US" w:eastAsia="en-US"/>
        </w:rPr>
        <w:t>Escrig</w:t>
      </w:r>
      <w:proofErr w:type="spellEnd"/>
      <w:r w:rsidRPr="00EE18A4">
        <w:rPr>
          <w:rFonts w:eastAsiaTheme="minorEastAsia"/>
          <w:sz w:val="24"/>
          <w:szCs w:val="24"/>
          <w:lang w:val="en-US" w:eastAsia="en-US"/>
        </w:rPr>
        <w:t>-Olmedo, et al. 2019).</w:t>
      </w:r>
    </w:p>
    <w:p w14:paraId="10834C0E"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1809760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study cautions sustainability professionals not to rely profoundly on sustainable data emphasising the need for duly qualified individuals to assess sustainability risks due to its interpretive nature.    Practitioners strongly support the caution however the need for adequately qualified people is applicable to every industry and business function.</w:t>
      </w:r>
    </w:p>
    <w:p w14:paraId="3E0296B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045C6A42"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There is the suggestion for SRA’s to work together to improve the assessment process and moving towards a more standardised practice, with the additional benefits of reducing costs and time.  However, </w:t>
      </w:r>
      <w:r w:rsidRPr="00EE18A4">
        <w:rPr>
          <w:rFonts w:eastAsiaTheme="minorEastAsia"/>
          <w:sz w:val="24"/>
          <w:szCs w:val="24"/>
          <w:lang w:val="en-US" w:eastAsia="en-US"/>
        </w:rPr>
        <w:lastRenderedPageBreak/>
        <w:t xml:space="preserve">the authors do not provide a structure or make any observations to progress such action, which could be considered as a further area of study. </w:t>
      </w:r>
    </w:p>
    <w:p w14:paraId="68652AE9" w14:textId="6F2882BB" w:rsidR="00EE18A4" w:rsidRDefault="00EE18A4" w:rsidP="00EE18A4">
      <w:pPr>
        <w:autoSpaceDE w:val="0"/>
        <w:autoSpaceDN w:val="0"/>
        <w:adjustRightInd w:val="0"/>
        <w:spacing w:line="360" w:lineRule="auto"/>
        <w:jc w:val="both"/>
        <w:rPr>
          <w:rFonts w:eastAsiaTheme="minorEastAsia"/>
          <w:sz w:val="24"/>
          <w:szCs w:val="24"/>
          <w:lang w:val="en-US" w:eastAsia="en-US"/>
        </w:rPr>
      </w:pPr>
    </w:p>
    <w:p w14:paraId="0C2C0AAF" w14:textId="62D7A8B6" w:rsidR="00EE18A4" w:rsidRPr="00EE18A4" w:rsidRDefault="001B0271" w:rsidP="00EE18A4">
      <w:pPr>
        <w:autoSpaceDE w:val="0"/>
        <w:autoSpaceDN w:val="0"/>
        <w:adjustRightInd w:val="0"/>
        <w:spacing w:line="360" w:lineRule="auto"/>
        <w:jc w:val="both"/>
        <w:rPr>
          <w:rFonts w:eastAsiaTheme="minorEastAsia"/>
          <w:b/>
          <w:bCs/>
          <w:sz w:val="24"/>
          <w:szCs w:val="24"/>
          <w:lang w:val="en-US" w:eastAsia="en-US"/>
        </w:rPr>
      </w:pPr>
      <w:r>
        <w:rPr>
          <w:rFonts w:eastAsiaTheme="minorEastAsia"/>
          <w:b/>
          <w:bCs/>
          <w:sz w:val="24"/>
          <w:szCs w:val="24"/>
          <w:lang w:val="en-US" w:eastAsia="en-US"/>
        </w:rPr>
        <w:t xml:space="preserve">5.0 </w:t>
      </w:r>
      <w:r w:rsidR="00EE18A4" w:rsidRPr="00EE18A4">
        <w:rPr>
          <w:rFonts w:eastAsiaTheme="minorEastAsia"/>
          <w:b/>
          <w:bCs/>
          <w:sz w:val="24"/>
          <w:szCs w:val="24"/>
          <w:lang w:val="en-US" w:eastAsia="en-US"/>
        </w:rPr>
        <w:t>Conclusion</w:t>
      </w:r>
    </w:p>
    <w:p w14:paraId="10A28D7B" w14:textId="77777777" w:rsidR="00EE18A4" w:rsidRPr="00EE18A4" w:rsidRDefault="00EE18A4" w:rsidP="00EE18A4">
      <w:pPr>
        <w:autoSpaceDE w:val="0"/>
        <w:autoSpaceDN w:val="0"/>
        <w:adjustRightInd w:val="0"/>
        <w:spacing w:line="360" w:lineRule="auto"/>
        <w:jc w:val="both"/>
        <w:rPr>
          <w:rFonts w:eastAsiaTheme="minorEastAsia"/>
          <w:b/>
          <w:bCs/>
          <w:sz w:val="24"/>
          <w:szCs w:val="24"/>
          <w:lang w:val="en-US" w:eastAsia="en-US"/>
        </w:rPr>
      </w:pPr>
    </w:p>
    <w:p w14:paraId="471A5A1C"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paper clearly presents the importance of organisational sustainability assessment and measurement.  Promotes the importance of reliable, comparable, and robust SRA data for companies from which meaningful ESG ratings can be produced.</w:t>
      </w:r>
    </w:p>
    <w:p w14:paraId="58FFC76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67909A98"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 Stakeholders, particularly investor groups are demanding SRA’s provide accurate data sets so they can make informed investment decisions.  </w:t>
      </w:r>
    </w:p>
    <w:p w14:paraId="3187A890"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C5A7301"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While this study confirms with the use of primary data many of the issues and problems identified in previous research (some cited in the literature review) it does not contribute significantly to the current knowledge of sustainability assessment.</w:t>
      </w:r>
    </w:p>
    <w:p w14:paraId="74FACD4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4A1BD16"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The accelerated global action to address critical issues such as climate change is driving organisations to adopt a circular or sustainable business economy.  The rapid pace of sustainability development emphasises the importance for research to be conducted efficiently, ensuring data collection and analysis is current and relevant.</w:t>
      </w:r>
    </w:p>
    <w:p w14:paraId="5BDFD9EB"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35B7FFE9"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This study supports the need for SRA’s to have a standardized assessment methodology providing all stakeholders with a robust evaluation of sustainability risks to strengthen the decision-making process. </w:t>
      </w:r>
    </w:p>
    <w:p w14:paraId="6EE16AED"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8D00BC5"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r w:rsidRPr="00EE18A4">
        <w:rPr>
          <w:rFonts w:eastAsiaTheme="minorEastAsia"/>
          <w:sz w:val="24"/>
          <w:szCs w:val="24"/>
          <w:lang w:val="en-US" w:eastAsia="en-US"/>
        </w:rPr>
        <w:t xml:space="preserve">There is significant scope for further studies not least issues surrounding transparency and measurement across all stakeholder groups and industries.  The barriers to an accurate and reproducible assessment of sustainability are undeniably </w:t>
      </w:r>
      <w:proofErr w:type="gramStart"/>
      <w:r w:rsidRPr="00EE18A4">
        <w:rPr>
          <w:rFonts w:eastAsiaTheme="minorEastAsia"/>
          <w:sz w:val="24"/>
          <w:szCs w:val="24"/>
          <w:lang w:val="en-US" w:eastAsia="en-US"/>
        </w:rPr>
        <w:t>well researched</w:t>
      </w:r>
      <w:proofErr w:type="gramEnd"/>
      <w:r w:rsidRPr="00EE18A4">
        <w:rPr>
          <w:rFonts w:eastAsiaTheme="minorEastAsia"/>
          <w:sz w:val="24"/>
          <w:szCs w:val="24"/>
          <w:lang w:val="en-US" w:eastAsia="en-US"/>
        </w:rPr>
        <w:t xml:space="preserve"> more focus is required discovering solutions to these barriers.</w:t>
      </w:r>
    </w:p>
    <w:p w14:paraId="40606034" w14:textId="77777777"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56361E8" w14:textId="2F6F78BB" w:rsidR="00EE18A4" w:rsidRPr="00EE18A4" w:rsidRDefault="00EE18A4" w:rsidP="00EE18A4">
      <w:pPr>
        <w:autoSpaceDE w:val="0"/>
        <w:autoSpaceDN w:val="0"/>
        <w:adjustRightInd w:val="0"/>
        <w:spacing w:line="360" w:lineRule="auto"/>
        <w:jc w:val="both"/>
        <w:rPr>
          <w:rFonts w:eastAsiaTheme="minorEastAsia"/>
          <w:sz w:val="24"/>
          <w:szCs w:val="24"/>
          <w:lang w:val="en-US" w:eastAsia="en-US"/>
        </w:rPr>
      </w:pPr>
    </w:p>
    <w:p w14:paraId="56083D78" w14:textId="77777777" w:rsidR="006C204B" w:rsidRDefault="006C204B" w:rsidP="006C204B">
      <w:pPr>
        <w:ind w:left="1440" w:firstLine="720"/>
        <w:rPr>
          <w:b/>
          <w:bCs/>
          <w:sz w:val="32"/>
          <w:szCs w:val="32"/>
        </w:rPr>
      </w:pPr>
    </w:p>
    <w:p w14:paraId="45E80283" w14:textId="1791F8F3" w:rsidR="00EE18A4" w:rsidRPr="006C204B" w:rsidRDefault="006C204B" w:rsidP="006C204B">
      <w:pPr>
        <w:ind w:left="1440" w:firstLine="720"/>
        <w:rPr>
          <w:b/>
          <w:bCs/>
          <w:sz w:val="32"/>
          <w:szCs w:val="32"/>
        </w:rPr>
      </w:pPr>
      <w:r w:rsidRPr="006C204B">
        <w:rPr>
          <w:b/>
          <w:bCs/>
          <w:sz w:val="32"/>
          <w:szCs w:val="32"/>
        </w:rPr>
        <w:lastRenderedPageBreak/>
        <w:t>TASK 3 – RESEARCH PROPOSAL</w:t>
      </w:r>
    </w:p>
    <w:p w14:paraId="71769E26" w14:textId="152B1178" w:rsidR="00EE18A4" w:rsidRDefault="00EE18A4">
      <w:pPr>
        <w:rPr>
          <w:b/>
          <w:bCs/>
          <w:sz w:val="24"/>
          <w:szCs w:val="24"/>
        </w:rPr>
      </w:pPr>
    </w:p>
    <w:p w14:paraId="3049D926" w14:textId="1C1C5542" w:rsidR="006C204B" w:rsidRDefault="006C204B">
      <w:pPr>
        <w:rPr>
          <w:b/>
          <w:bCs/>
          <w:sz w:val="24"/>
          <w:szCs w:val="24"/>
        </w:rPr>
      </w:pPr>
    </w:p>
    <w:p w14:paraId="05FF7F46" w14:textId="35C2600B" w:rsidR="006C204B" w:rsidRDefault="006C204B">
      <w:pPr>
        <w:rPr>
          <w:b/>
          <w:bCs/>
          <w:sz w:val="24"/>
          <w:szCs w:val="24"/>
        </w:rPr>
      </w:pPr>
    </w:p>
    <w:p w14:paraId="7CEB6800" w14:textId="6E01B851" w:rsidR="006C204B" w:rsidRDefault="006C204B">
      <w:pPr>
        <w:rPr>
          <w:b/>
          <w:bCs/>
          <w:sz w:val="24"/>
          <w:szCs w:val="24"/>
        </w:rPr>
      </w:pPr>
    </w:p>
    <w:p w14:paraId="5308E00E" w14:textId="3C4D5DD3" w:rsidR="006C204B" w:rsidRDefault="006C204B">
      <w:pPr>
        <w:rPr>
          <w:b/>
          <w:bCs/>
          <w:sz w:val="24"/>
          <w:szCs w:val="24"/>
        </w:rPr>
      </w:pPr>
    </w:p>
    <w:p w14:paraId="179F3182" w14:textId="5E343C32" w:rsidR="00CD6990" w:rsidRDefault="00CD6990" w:rsidP="00CD6990">
      <w:pPr>
        <w:spacing w:line="360" w:lineRule="auto"/>
        <w:ind w:left="3600" w:firstLine="720"/>
        <w:rPr>
          <w:b/>
          <w:bCs/>
          <w:sz w:val="24"/>
          <w:szCs w:val="24"/>
        </w:rPr>
      </w:pPr>
      <w:r>
        <w:rPr>
          <w:b/>
          <w:bCs/>
          <w:sz w:val="24"/>
          <w:szCs w:val="24"/>
        </w:rPr>
        <w:t xml:space="preserve">TITLE </w:t>
      </w:r>
    </w:p>
    <w:p w14:paraId="14F62834" w14:textId="77777777" w:rsidR="00CD6990" w:rsidRDefault="00CD6990" w:rsidP="00CD6990">
      <w:pPr>
        <w:spacing w:line="360" w:lineRule="auto"/>
        <w:ind w:left="3600" w:firstLine="720"/>
        <w:rPr>
          <w:b/>
          <w:bCs/>
          <w:sz w:val="24"/>
          <w:szCs w:val="24"/>
        </w:rPr>
      </w:pPr>
    </w:p>
    <w:p w14:paraId="502A4FD9" w14:textId="1E78B407" w:rsidR="00CD6990" w:rsidRPr="00CD6990" w:rsidRDefault="00CD6990" w:rsidP="00CD6990">
      <w:pPr>
        <w:spacing w:line="360" w:lineRule="auto"/>
        <w:rPr>
          <w:b/>
          <w:sz w:val="32"/>
          <w:szCs w:val="32"/>
        </w:rPr>
      </w:pPr>
      <w:r w:rsidRPr="00CD6990">
        <w:rPr>
          <w:b/>
          <w:sz w:val="32"/>
          <w:szCs w:val="32"/>
        </w:rPr>
        <w:t>Influence of renewable energy on the quality of life in the Philippines</w:t>
      </w:r>
    </w:p>
    <w:p w14:paraId="7F154A08" w14:textId="024609A8" w:rsidR="00CD6990" w:rsidRPr="00CD6990" w:rsidRDefault="00CD6990">
      <w:pPr>
        <w:rPr>
          <w:b/>
          <w:bCs/>
          <w:sz w:val="32"/>
          <w:szCs w:val="32"/>
        </w:rPr>
      </w:pPr>
    </w:p>
    <w:p w14:paraId="3D3C2657" w14:textId="4797AA40" w:rsidR="00CD6990" w:rsidRDefault="00CD6990">
      <w:pPr>
        <w:rPr>
          <w:b/>
          <w:bCs/>
          <w:sz w:val="24"/>
          <w:szCs w:val="24"/>
        </w:rPr>
      </w:pPr>
    </w:p>
    <w:p w14:paraId="206B4081" w14:textId="4D9653E1" w:rsidR="00CD6990" w:rsidRDefault="00CD6990">
      <w:pPr>
        <w:rPr>
          <w:b/>
          <w:bCs/>
          <w:sz w:val="24"/>
          <w:szCs w:val="24"/>
        </w:rPr>
      </w:pPr>
    </w:p>
    <w:p w14:paraId="1B1CAF5D" w14:textId="36804758" w:rsidR="00CD6990" w:rsidRDefault="00CD6990">
      <w:pPr>
        <w:rPr>
          <w:b/>
          <w:bCs/>
          <w:sz w:val="24"/>
          <w:szCs w:val="24"/>
        </w:rPr>
      </w:pPr>
    </w:p>
    <w:p w14:paraId="723DDC86" w14:textId="4A41ED8D" w:rsidR="00CD6990" w:rsidRDefault="00CD6990">
      <w:pPr>
        <w:rPr>
          <w:b/>
          <w:bCs/>
          <w:sz w:val="24"/>
          <w:szCs w:val="24"/>
        </w:rPr>
      </w:pPr>
    </w:p>
    <w:p w14:paraId="5E431136" w14:textId="4DF84066" w:rsidR="00CD6990" w:rsidRDefault="00CD6990">
      <w:pPr>
        <w:rPr>
          <w:b/>
          <w:bCs/>
          <w:sz w:val="24"/>
          <w:szCs w:val="24"/>
        </w:rPr>
      </w:pPr>
    </w:p>
    <w:p w14:paraId="47CB6597" w14:textId="61053835" w:rsidR="00CD6990" w:rsidRDefault="00CD6990">
      <w:pPr>
        <w:rPr>
          <w:b/>
          <w:bCs/>
          <w:sz w:val="24"/>
          <w:szCs w:val="24"/>
        </w:rPr>
      </w:pPr>
    </w:p>
    <w:p w14:paraId="204A27BE" w14:textId="57E3595F" w:rsidR="00CD6990" w:rsidRDefault="00CD6990">
      <w:pPr>
        <w:rPr>
          <w:b/>
          <w:bCs/>
          <w:sz w:val="24"/>
          <w:szCs w:val="24"/>
        </w:rPr>
      </w:pPr>
    </w:p>
    <w:p w14:paraId="47E877F0" w14:textId="044542FF" w:rsidR="00CD6990" w:rsidRPr="00637771" w:rsidRDefault="001B0271">
      <w:pPr>
        <w:rPr>
          <w:sz w:val="24"/>
          <w:szCs w:val="24"/>
        </w:rPr>
      </w:pPr>
      <w:r>
        <w:rPr>
          <w:b/>
          <w:bCs/>
          <w:sz w:val="24"/>
          <w:szCs w:val="24"/>
        </w:rPr>
        <w:t xml:space="preserve">Word Count: </w:t>
      </w:r>
      <w:r w:rsidR="00BC2F9E" w:rsidRPr="00637771">
        <w:rPr>
          <w:sz w:val="24"/>
          <w:szCs w:val="24"/>
        </w:rPr>
        <w:t>3</w:t>
      </w:r>
      <w:r w:rsidR="00637771">
        <w:rPr>
          <w:sz w:val="24"/>
          <w:szCs w:val="24"/>
        </w:rPr>
        <w:t>912</w:t>
      </w:r>
    </w:p>
    <w:p w14:paraId="1AEDC62C" w14:textId="2ED8466D" w:rsidR="00CD6990" w:rsidRPr="00637771" w:rsidRDefault="00CD6990">
      <w:pPr>
        <w:rPr>
          <w:sz w:val="24"/>
          <w:szCs w:val="24"/>
        </w:rPr>
      </w:pPr>
    </w:p>
    <w:p w14:paraId="3A127F2B" w14:textId="72A5579B" w:rsidR="00CD6990" w:rsidRDefault="00CD6990">
      <w:pPr>
        <w:rPr>
          <w:b/>
          <w:bCs/>
          <w:sz w:val="24"/>
          <w:szCs w:val="24"/>
        </w:rPr>
      </w:pPr>
    </w:p>
    <w:p w14:paraId="4C1EBDFC" w14:textId="526B3CF2" w:rsidR="00CD6990" w:rsidRDefault="00CD6990">
      <w:pPr>
        <w:rPr>
          <w:b/>
          <w:bCs/>
          <w:sz w:val="24"/>
          <w:szCs w:val="24"/>
        </w:rPr>
      </w:pPr>
    </w:p>
    <w:p w14:paraId="770DE5EE" w14:textId="6B3AC961" w:rsidR="00CD6990" w:rsidRDefault="00CD6990">
      <w:pPr>
        <w:rPr>
          <w:b/>
          <w:bCs/>
          <w:sz w:val="24"/>
          <w:szCs w:val="24"/>
        </w:rPr>
      </w:pPr>
    </w:p>
    <w:p w14:paraId="494C7A0F" w14:textId="15F379FA" w:rsidR="00CD6990" w:rsidRDefault="00CD6990">
      <w:pPr>
        <w:rPr>
          <w:b/>
          <w:bCs/>
          <w:sz w:val="24"/>
          <w:szCs w:val="24"/>
        </w:rPr>
      </w:pPr>
    </w:p>
    <w:p w14:paraId="389B2E35" w14:textId="34487E8C" w:rsidR="00CD6990" w:rsidRDefault="00CD6990">
      <w:pPr>
        <w:rPr>
          <w:b/>
          <w:bCs/>
          <w:sz w:val="24"/>
          <w:szCs w:val="24"/>
        </w:rPr>
      </w:pPr>
    </w:p>
    <w:p w14:paraId="5C2B8BC9" w14:textId="0D9E9070" w:rsidR="00CD6990" w:rsidRDefault="00CD6990">
      <w:pPr>
        <w:rPr>
          <w:b/>
          <w:bCs/>
          <w:sz w:val="24"/>
          <w:szCs w:val="24"/>
        </w:rPr>
      </w:pPr>
    </w:p>
    <w:p w14:paraId="1717DA2D" w14:textId="0919C0C0" w:rsidR="00CD6990" w:rsidRDefault="00CD6990">
      <w:pPr>
        <w:rPr>
          <w:b/>
          <w:bCs/>
          <w:sz w:val="24"/>
          <w:szCs w:val="24"/>
        </w:rPr>
      </w:pPr>
    </w:p>
    <w:p w14:paraId="3C043568" w14:textId="08819E57" w:rsidR="00CD6990" w:rsidRDefault="00CD6990">
      <w:pPr>
        <w:rPr>
          <w:b/>
          <w:bCs/>
          <w:sz w:val="24"/>
          <w:szCs w:val="24"/>
        </w:rPr>
      </w:pPr>
    </w:p>
    <w:p w14:paraId="6FA434FD" w14:textId="0991AF65" w:rsidR="00CD6990" w:rsidRDefault="00CD6990">
      <w:pPr>
        <w:rPr>
          <w:b/>
          <w:bCs/>
          <w:sz w:val="24"/>
          <w:szCs w:val="24"/>
        </w:rPr>
      </w:pPr>
    </w:p>
    <w:p w14:paraId="3502754E" w14:textId="3A5B1358" w:rsidR="00CD6990" w:rsidRDefault="00CD6990">
      <w:pPr>
        <w:rPr>
          <w:b/>
          <w:bCs/>
          <w:sz w:val="24"/>
          <w:szCs w:val="24"/>
        </w:rPr>
      </w:pPr>
    </w:p>
    <w:p w14:paraId="5301E0EC" w14:textId="0A1EA24B" w:rsidR="00CD6990" w:rsidRDefault="00CD6990">
      <w:pPr>
        <w:rPr>
          <w:b/>
          <w:bCs/>
          <w:sz w:val="24"/>
          <w:szCs w:val="24"/>
        </w:rPr>
      </w:pPr>
    </w:p>
    <w:p w14:paraId="5444C194" w14:textId="6CC33CA7" w:rsidR="00CD6990" w:rsidRDefault="00CD6990">
      <w:pPr>
        <w:rPr>
          <w:b/>
          <w:bCs/>
          <w:sz w:val="24"/>
          <w:szCs w:val="24"/>
        </w:rPr>
      </w:pPr>
    </w:p>
    <w:p w14:paraId="18FAD678" w14:textId="6A02808C" w:rsidR="00CD6990" w:rsidRDefault="00CD6990">
      <w:pPr>
        <w:rPr>
          <w:b/>
          <w:bCs/>
          <w:sz w:val="24"/>
          <w:szCs w:val="24"/>
        </w:rPr>
      </w:pPr>
    </w:p>
    <w:p w14:paraId="7D0A7B95" w14:textId="16340595" w:rsidR="00CD6990" w:rsidRDefault="00CD6990">
      <w:pPr>
        <w:rPr>
          <w:b/>
          <w:bCs/>
          <w:sz w:val="24"/>
          <w:szCs w:val="24"/>
        </w:rPr>
      </w:pPr>
    </w:p>
    <w:p w14:paraId="64C6E1BE" w14:textId="3CCF3434" w:rsidR="00CD6990" w:rsidRDefault="00CD6990">
      <w:pPr>
        <w:rPr>
          <w:b/>
          <w:bCs/>
          <w:sz w:val="24"/>
          <w:szCs w:val="24"/>
        </w:rPr>
      </w:pPr>
    </w:p>
    <w:p w14:paraId="7412843B" w14:textId="0567C75E" w:rsidR="00CD6990" w:rsidRDefault="00CD6990">
      <w:pPr>
        <w:rPr>
          <w:b/>
          <w:bCs/>
          <w:sz w:val="24"/>
          <w:szCs w:val="24"/>
        </w:rPr>
      </w:pPr>
    </w:p>
    <w:p w14:paraId="79582568" w14:textId="459FF2D4" w:rsidR="00CD6990" w:rsidRDefault="00CD6990">
      <w:pPr>
        <w:rPr>
          <w:b/>
          <w:bCs/>
          <w:sz w:val="24"/>
          <w:szCs w:val="24"/>
        </w:rPr>
      </w:pPr>
    </w:p>
    <w:p w14:paraId="24338629" w14:textId="67AE8FE2" w:rsidR="00CD6990" w:rsidRDefault="00CD6990">
      <w:pPr>
        <w:rPr>
          <w:b/>
          <w:bCs/>
          <w:sz w:val="24"/>
          <w:szCs w:val="24"/>
        </w:rPr>
      </w:pPr>
    </w:p>
    <w:p w14:paraId="2ED2CBC3" w14:textId="67DFB893" w:rsidR="00CD6990" w:rsidRDefault="00CD6990">
      <w:pPr>
        <w:rPr>
          <w:b/>
          <w:bCs/>
          <w:sz w:val="24"/>
          <w:szCs w:val="24"/>
        </w:rPr>
      </w:pPr>
    </w:p>
    <w:p w14:paraId="0CB8DD36" w14:textId="2B0B131F" w:rsidR="00CD6990" w:rsidRDefault="00CD6990">
      <w:pPr>
        <w:rPr>
          <w:b/>
          <w:bCs/>
          <w:sz w:val="24"/>
          <w:szCs w:val="24"/>
        </w:rPr>
      </w:pPr>
    </w:p>
    <w:p w14:paraId="62E95012" w14:textId="7CADDC49" w:rsidR="00CD6990" w:rsidRDefault="00CD6990">
      <w:pPr>
        <w:rPr>
          <w:b/>
          <w:bCs/>
          <w:sz w:val="24"/>
          <w:szCs w:val="24"/>
        </w:rPr>
      </w:pPr>
    </w:p>
    <w:p w14:paraId="34E8D049" w14:textId="1FA08687" w:rsidR="00802C45" w:rsidRDefault="00802C45">
      <w:pPr>
        <w:rPr>
          <w:b/>
          <w:bCs/>
          <w:sz w:val="24"/>
          <w:szCs w:val="24"/>
        </w:rPr>
      </w:pPr>
    </w:p>
    <w:p w14:paraId="6C55B4F1" w14:textId="77777777" w:rsidR="00802C45" w:rsidRDefault="00802C45">
      <w:pPr>
        <w:rPr>
          <w:b/>
          <w:bCs/>
          <w:sz w:val="24"/>
          <w:szCs w:val="24"/>
        </w:rPr>
      </w:pPr>
    </w:p>
    <w:p w14:paraId="59FF4D6F" w14:textId="324A6E7F" w:rsidR="00CD6990" w:rsidRDefault="00CD6990">
      <w:pPr>
        <w:rPr>
          <w:b/>
          <w:bCs/>
          <w:sz w:val="24"/>
          <w:szCs w:val="24"/>
        </w:rPr>
      </w:pPr>
    </w:p>
    <w:p w14:paraId="6C7DC970" w14:textId="30A5BC95" w:rsidR="00CD6990" w:rsidRDefault="00CD6990">
      <w:pPr>
        <w:rPr>
          <w:b/>
          <w:bCs/>
          <w:sz w:val="24"/>
          <w:szCs w:val="24"/>
        </w:rPr>
      </w:pPr>
    </w:p>
    <w:p w14:paraId="70555ADA" w14:textId="77777777" w:rsidR="00CD6990" w:rsidRPr="008A37AD" w:rsidRDefault="00CD6990" w:rsidP="00CD6990">
      <w:pPr>
        <w:spacing w:line="360" w:lineRule="auto"/>
        <w:ind w:left="2880" w:firstLineChars="150" w:firstLine="360"/>
        <w:rPr>
          <w:b/>
          <w:sz w:val="24"/>
          <w:szCs w:val="24"/>
        </w:rPr>
      </w:pPr>
      <w:bookmarkStart w:id="2" w:name="_Hlk55585869"/>
      <w:bookmarkStart w:id="3" w:name="_Hlk55593119"/>
      <w:r w:rsidRPr="008A37AD">
        <w:rPr>
          <w:b/>
          <w:sz w:val="24"/>
          <w:szCs w:val="24"/>
        </w:rPr>
        <w:lastRenderedPageBreak/>
        <w:t xml:space="preserve">Research Proposal  </w:t>
      </w:r>
      <w:r w:rsidRPr="008A37AD">
        <w:rPr>
          <w:b/>
          <w:sz w:val="24"/>
          <w:szCs w:val="24"/>
        </w:rPr>
        <w:tab/>
      </w:r>
    </w:p>
    <w:p w14:paraId="158B5DDA" w14:textId="77777777" w:rsidR="00CD6990" w:rsidRPr="00550E75" w:rsidRDefault="00CD6990" w:rsidP="00CD6990">
      <w:pPr>
        <w:spacing w:line="360" w:lineRule="auto"/>
        <w:rPr>
          <w:sz w:val="24"/>
          <w:szCs w:val="24"/>
        </w:rPr>
      </w:pPr>
    </w:p>
    <w:p w14:paraId="1E9C2307" w14:textId="3CBFCC0C" w:rsidR="00CD6990" w:rsidRDefault="00CD6990" w:rsidP="00CD6990">
      <w:pPr>
        <w:spacing w:line="360" w:lineRule="auto"/>
        <w:ind w:left="720" w:firstLine="720"/>
        <w:rPr>
          <w:b/>
          <w:sz w:val="24"/>
          <w:szCs w:val="24"/>
        </w:rPr>
      </w:pPr>
      <w:bookmarkStart w:id="4" w:name="_Hlk55505296"/>
      <w:r w:rsidRPr="008A37AD">
        <w:rPr>
          <w:b/>
          <w:sz w:val="24"/>
          <w:szCs w:val="24"/>
        </w:rPr>
        <w:t>Influence of renewable energy on the quality of life in</w:t>
      </w:r>
      <w:r>
        <w:rPr>
          <w:b/>
          <w:sz w:val="24"/>
          <w:szCs w:val="24"/>
        </w:rPr>
        <w:t xml:space="preserve"> the Philippines</w:t>
      </w:r>
    </w:p>
    <w:bookmarkEnd w:id="4"/>
    <w:p w14:paraId="2503AD25" w14:textId="1916348B" w:rsidR="00CD6990" w:rsidRDefault="00CD6990" w:rsidP="00CD6990">
      <w:pPr>
        <w:spacing w:line="360" w:lineRule="auto"/>
        <w:ind w:left="720" w:firstLine="720"/>
        <w:rPr>
          <w:b/>
          <w:sz w:val="24"/>
          <w:szCs w:val="24"/>
        </w:rPr>
      </w:pPr>
    </w:p>
    <w:p w14:paraId="66F88B2C" w14:textId="28B679EB" w:rsidR="00CD6990" w:rsidRDefault="00BA4CCC" w:rsidP="00CD6990">
      <w:pPr>
        <w:spacing w:line="360" w:lineRule="auto"/>
        <w:rPr>
          <w:b/>
          <w:sz w:val="24"/>
          <w:szCs w:val="24"/>
        </w:rPr>
      </w:pPr>
      <w:r>
        <w:rPr>
          <w:b/>
          <w:sz w:val="24"/>
          <w:szCs w:val="24"/>
        </w:rPr>
        <w:t xml:space="preserve">1.0 </w:t>
      </w:r>
      <w:r w:rsidR="00CD6990" w:rsidRPr="008A37AD">
        <w:rPr>
          <w:b/>
          <w:sz w:val="24"/>
          <w:szCs w:val="24"/>
        </w:rPr>
        <w:t>Introduction</w:t>
      </w:r>
    </w:p>
    <w:p w14:paraId="45B283D3" w14:textId="77777777" w:rsidR="00CD6990" w:rsidRDefault="00CD6990" w:rsidP="00CD6990">
      <w:pPr>
        <w:spacing w:line="360" w:lineRule="auto"/>
        <w:rPr>
          <w:b/>
          <w:sz w:val="24"/>
          <w:szCs w:val="24"/>
        </w:rPr>
      </w:pPr>
    </w:p>
    <w:p w14:paraId="680009B3" w14:textId="77777777" w:rsidR="00CD6990" w:rsidRDefault="00CD6990" w:rsidP="00CD6990">
      <w:pPr>
        <w:spacing w:line="360" w:lineRule="auto"/>
        <w:jc w:val="both"/>
        <w:rPr>
          <w:sz w:val="24"/>
          <w:szCs w:val="24"/>
        </w:rPr>
      </w:pPr>
      <w:r w:rsidRPr="008A37AD">
        <w:rPr>
          <w:sz w:val="24"/>
          <w:szCs w:val="24"/>
        </w:rPr>
        <w:t xml:space="preserve">The Paris Accord in 2015 (UNFCCC 2019) highlighted the urgency of countries both developed and emerging to reduce their green-house gas emissions or face the catastrophic effects of climate change. </w:t>
      </w:r>
    </w:p>
    <w:p w14:paraId="6480F563" w14:textId="77777777" w:rsidR="00CD6990" w:rsidRPr="008A37AD" w:rsidRDefault="00CD6990" w:rsidP="00CD6990">
      <w:pPr>
        <w:spacing w:line="360" w:lineRule="auto"/>
        <w:jc w:val="both"/>
        <w:rPr>
          <w:sz w:val="24"/>
          <w:szCs w:val="24"/>
        </w:rPr>
      </w:pPr>
    </w:p>
    <w:p w14:paraId="4252BD3E" w14:textId="77777777" w:rsidR="00CD6990" w:rsidRDefault="00CD6990" w:rsidP="00CD6990">
      <w:pPr>
        <w:spacing w:line="360" w:lineRule="auto"/>
        <w:jc w:val="both"/>
        <w:rPr>
          <w:sz w:val="24"/>
          <w:szCs w:val="24"/>
        </w:rPr>
      </w:pPr>
      <w:r w:rsidRPr="00C12DEA">
        <w:rPr>
          <w:sz w:val="24"/>
          <w:szCs w:val="24"/>
        </w:rPr>
        <w:t>There has been a significant increase in the contribution of renewable energy to the total energy mix in Southeast Asian countries over the past 10 years (IRENA 2018).</w:t>
      </w:r>
      <w:r>
        <w:rPr>
          <w:sz w:val="24"/>
          <w:szCs w:val="24"/>
        </w:rPr>
        <w:t xml:space="preserve">  </w:t>
      </w:r>
      <w:r w:rsidRPr="00C12DEA">
        <w:rPr>
          <w:sz w:val="24"/>
          <w:szCs w:val="24"/>
        </w:rPr>
        <w:t xml:space="preserve">However, the repercussions of these changes, on the standard of living and development </w:t>
      </w:r>
      <w:r>
        <w:rPr>
          <w:sz w:val="24"/>
          <w:szCs w:val="24"/>
        </w:rPr>
        <w:t xml:space="preserve">in the ASEAN region </w:t>
      </w:r>
      <w:r w:rsidRPr="00C12DEA">
        <w:rPr>
          <w:sz w:val="24"/>
          <w:szCs w:val="24"/>
        </w:rPr>
        <w:t>are opaque.</w:t>
      </w:r>
    </w:p>
    <w:p w14:paraId="7B32CB09" w14:textId="77777777" w:rsidR="00CD6990" w:rsidRPr="00C12DEA" w:rsidRDefault="00CD6990" w:rsidP="00CD6990">
      <w:pPr>
        <w:spacing w:line="360" w:lineRule="auto"/>
        <w:jc w:val="both"/>
        <w:rPr>
          <w:sz w:val="24"/>
          <w:szCs w:val="24"/>
        </w:rPr>
      </w:pPr>
    </w:p>
    <w:p w14:paraId="66A41E77" w14:textId="77777777" w:rsidR="00CD6990" w:rsidRDefault="00CD6990" w:rsidP="00CD6990">
      <w:pPr>
        <w:spacing w:line="360" w:lineRule="auto"/>
        <w:jc w:val="both"/>
        <w:rPr>
          <w:sz w:val="24"/>
          <w:szCs w:val="24"/>
        </w:rPr>
      </w:pPr>
      <w:r w:rsidRPr="00C12DEA">
        <w:rPr>
          <w:sz w:val="24"/>
          <w:szCs w:val="24"/>
        </w:rPr>
        <w:t>The economic benefits of traditional infrastructure projects in developing countries are well documented.  Renewable energy projects as a proportion of total infrastructure projects have seen a considerable increase in Southeast Asia since the Paris Accord of 2015</w:t>
      </w:r>
      <w:r>
        <w:rPr>
          <w:sz w:val="24"/>
          <w:szCs w:val="24"/>
        </w:rPr>
        <w:t xml:space="preserve"> (Donaldson, 2017)</w:t>
      </w:r>
      <w:r w:rsidRPr="00C12DEA">
        <w:rPr>
          <w:sz w:val="24"/>
          <w:szCs w:val="24"/>
        </w:rPr>
        <w:t>.</w:t>
      </w:r>
    </w:p>
    <w:p w14:paraId="4131A15C" w14:textId="77777777" w:rsidR="00CD6990" w:rsidRPr="00C12DEA" w:rsidRDefault="00CD6990" w:rsidP="00CD6990">
      <w:pPr>
        <w:spacing w:line="360" w:lineRule="auto"/>
        <w:jc w:val="both"/>
        <w:rPr>
          <w:sz w:val="24"/>
          <w:szCs w:val="24"/>
        </w:rPr>
      </w:pPr>
    </w:p>
    <w:p w14:paraId="28081001" w14:textId="77777777" w:rsidR="00CD6990" w:rsidRDefault="00CD6990" w:rsidP="00CD6990">
      <w:pPr>
        <w:spacing w:line="360" w:lineRule="auto"/>
        <w:jc w:val="both"/>
        <w:rPr>
          <w:sz w:val="24"/>
          <w:szCs w:val="24"/>
        </w:rPr>
      </w:pPr>
      <w:r>
        <w:rPr>
          <w:sz w:val="24"/>
          <w:szCs w:val="24"/>
        </w:rPr>
        <w:t>The Philippines a member nation of the</w:t>
      </w:r>
      <w:r w:rsidRPr="00C12DEA">
        <w:rPr>
          <w:sz w:val="24"/>
          <w:szCs w:val="24"/>
        </w:rPr>
        <w:t xml:space="preserve"> Association of Sou</w:t>
      </w:r>
      <w:r>
        <w:rPr>
          <w:sz w:val="24"/>
          <w:szCs w:val="24"/>
        </w:rPr>
        <w:t>theast Asian Nations (ASEAN) is at</w:t>
      </w:r>
      <w:r w:rsidRPr="00C12DEA">
        <w:rPr>
          <w:sz w:val="24"/>
          <w:szCs w:val="24"/>
        </w:rPr>
        <w:t xml:space="preserve"> the embryonic stage of </w:t>
      </w:r>
      <w:r>
        <w:rPr>
          <w:sz w:val="24"/>
          <w:szCs w:val="24"/>
        </w:rPr>
        <w:t xml:space="preserve">economic </w:t>
      </w:r>
      <w:r w:rsidRPr="00C12DEA">
        <w:rPr>
          <w:sz w:val="24"/>
          <w:szCs w:val="24"/>
        </w:rPr>
        <w:t>growth and</w:t>
      </w:r>
      <w:r>
        <w:rPr>
          <w:sz w:val="24"/>
          <w:szCs w:val="24"/>
        </w:rPr>
        <w:t xml:space="preserve"> development.  The country relies</w:t>
      </w:r>
      <w:r w:rsidRPr="00C12DEA">
        <w:rPr>
          <w:sz w:val="24"/>
          <w:szCs w:val="24"/>
        </w:rPr>
        <w:t xml:space="preserve"> heavily on government agencies such as the Asian Development Bank (ADB), International Finance Corporation (IFC) and other World Bank related entities to financially support the development of infrastructure and renewable energy projects with limited contribution from the private sector (Lys Energy 2017).</w:t>
      </w:r>
    </w:p>
    <w:p w14:paraId="585AB813" w14:textId="77777777" w:rsidR="00CD6990" w:rsidRPr="00C12DEA" w:rsidRDefault="00CD6990" w:rsidP="00CD6990">
      <w:pPr>
        <w:spacing w:line="360" w:lineRule="auto"/>
        <w:jc w:val="both"/>
        <w:rPr>
          <w:sz w:val="24"/>
          <w:szCs w:val="24"/>
        </w:rPr>
      </w:pPr>
    </w:p>
    <w:p w14:paraId="2B549635" w14:textId="77777777" w:rsidR="00CD6990" w:rsidRDefault="00CD6990" w:rsidP="00CD6990">
      <w:pPr>
        <w:spacing w:line="360" w:lineRule="auto"/>
        <w:jc w:val="both"/>
        <w:rPr>
          <w:sz w:val="24"/>
          <w:szCs w:val="24"/>
        </w:rPr>
      </w:pPr>
      <w:r w:rsidRPr="00EE4B8C">
        <w:rPr>
          <w:sz w:val="24"/>
          <w:szCs w:val="24"/>
        </w:rPr>
        <w:t xml:space="preserve">Studies exploring the correlation of renewable energy development and economic </w:t>
      </w:r>
      <w:r>
        <w:rPr>
          <w:sz w:val="24"/>
          <w:szCs w:val="24"/>
        </w:rPr>
        <w:t>growth are numerous.  T</w:t>
      </w:r>
      <w:r w:rsidRPr="00EE4B8C">
        <w:rPr>
          <w:sz w:val="24"/>
          <w:szCs w:val="24"/>
        </w:rPr>
        <w:t>hese studies are primarily focused on developed countries and regions such as Europe (</w:t>
      </w:r>
      <w:proofErr w:type="spellStart"/>
      <w:r w:rsidRPr="00EE4B8C">
        <w:rPr>
          <w:sz w:val="24"/>
          <w:szCs w:val="24"/>
        </w:rPr>
        <w:t>Soava</w:t>
      </w:r>
      <w:proofErr w:type="spellEnd"/>
      <w:r w:rsidRPr="00EE4B8C">
        <w:rPr>
          <w:sz w:val="24"/>
          <w:szCs w:val="24"/>
        </w:rPr>
        <w:t xml:space="preserve"> et al. 2018) with limited research on the ASEAN member states.</w:t>
      </w:r>
      <w:r>
        <w:rPr>
          <w:sz w:val="24"/>
          <w:szCs w:val="24"/>
        </w:rPr>
        <w:t xml:space="preserve">  Those studies with a Southeast Asian focus use quantitative methods such as GDP and average income as a measure of living standard.   </w:t>
      </w:r>
    </w:p>
    <w:p w14:paraId="671338E8" w14:textId="77777777" w:rsidR="00CD6990" w:rsidRDefault="00CD6990" w:rsidP="00CD6990">
      <w:pPr>
        <w:spacing w:line="360" w:lineRule="auto"/>
        <w:jc w:val="both"/>
        <w:rPr>
          <w:sz w:val="24"/>
          <w:szCs w:val="24"/>
        </w:rPr>
      </w:pPr>
    </w:p>
    <w:p w14:paraId="677B0B53" w14:textId="77777777" w:rsidR="00CD6990" w:rsidRPr="00EE4B8C" w:rsidRDefault="00CD6990" w:rsidP="00CD6990">
      <w:pPr>
        <w:spacing w:line="360" w:lineRule="auto"/>
        <w:jc w:val="both"/>
        <w:rPr>
          <w:sz w:val="24"/>
          <w:szCs w:val="24"/>
        </w:rPr>
      </w:pPr>
      <w:r>
        <w:rPr>
          <w:sz w:val="24"/>
          <w:szCs w:val="24"/>
        </w:rPr>
        <w:t>Therefore, it is of considerable importance to ascertain if communities in the Philippines consider the transition from fossil fuels to renewable energy provides a positive impact their standard of living.</w:t>
      </w:r>
    </w:p>
    <w:p w14:paraId="766E5055" w14:textId="77777777" w:rsidR="00CD6990" w:rsidRPr="00EE4B8C" w:rsidRDefault="00CD6990" w:rsidP="00CD6990">
      <w:pPr>
        <w:spacing w:line="360" w:lineRule="auto"/>
        <w:jc w:val="both"/>
        <w:rPr>
          <w:sz w:val="24"/>
          <w:szCs w:val="24"/>
        </w:rPr>
      </w:pPr>
    </w:p>
    <w:p w14:paraId="010CBD47" w14:textId="435100E3" w:rsidR="00CD6990" w:rsidRDefault="00BA4CCC" w:rsidP="00CD6990">
      <w:pPr>
        <w:spacing w:line="360" w:lineRule="auto"/>
        <w:jc w:val="both"/>
        <w:rPr>
          <w:b/>
          <w:sz w:val="24"/>
          <w:szCs w:val="24"/>
        </w:rPr>
      </w:pPr>
      <w:r>
        <w:rPr>
          <w:b/>
          <w:sz w:val="24"/>
          <w:szCs w:val="24"/>
        </w:rPr>
        <w:lastRenderedPageBreak/>
        <w:t xml:space="preserve">2.0 </w:t>
      </w:r>
      <w:r w:rsidR="00CD6990" w:rsidRPr="00EE4B8C">
        <w:rPr>
          <w:b/>
          <w:sz w:val="24"/>
          <w:szCs w:val="24"/>
        </w:rPr>
        <w:t>Aim and Research Question</w:t>
      </w:r>
    </w:p>
    <w:p w14:paraId="04D1B88A" w14:textId="77777777" w:rsidR="00CD6990" w:rsidRDefault="00CD6990" w:rsidP="00CD6990">
      <w:pPr>
        <w:spacing w:line="360" w:lineRule="auto"/>
        <w:jc w:val="both"/>
        <w:rPr>
          <w:b/>
          <w:sz w:val="24"/>
          <w:szCs w:val="24"/>
        </w:rPr>
      </w:pPr>
    </w:p>
    <w:p w14:paraId="60C5EB96" w14:textId="77777777" w:rsidR="00CD6990" w:rsidRDefault="00CD6990" w:rsidP="00CD6990">
      <w:pPr>
        <w:spacing w:line="360" w:lineRule="auto"/>
        <w:jc w:val="both"/>
        <w:rPr>
          <w:sz w:val="24"/>
          <w:szCs w:val="24"/>
        </w:rPr>
      </w:pPr>
      <w:r w:rsidRPr="00EE4B8C">
        <w:rPr>
          <w:sz w:val="24"/>
          <w:szCs w:val="24"/>
        </w:rPr>
        <w:t xml:space="preserve">The aim of this research is to investigate </w:t>
      </w:r>
      <w:r>
        <w:rPr>
          <w:sz w:val="24"/>
          <w:szCs w:val="24"/>
        </w:rPr>
        <w:t xml:space="preserve">community perceptions of RE on the standard of living in </w:t>
      </w:r>
      <w:r w:rsidRPr="00EE4B8C">
        <w:rPr>
          <w:sz w:val="24"/>
          <w:szCs w:val="24"/>
        </w:rPr>
        <w:t>the</w:t>
      </w:r>
      <w:r>
        <w:rPr>
          <w:sz w:val="24"/>
          <w:szCs w:val="24"/>
        </w:rPr>
        <w:t xml:space="preserve"> Philippines.  Philippine communities are largely reliant of fossil fuels for electricity generation (Torralba, 2018).  The pace of acceptance and deployment of RE by communities may increase if they perceive their standard of living or quality of life will be enhanced.  </w:t>
      </w:r>
    </w:p>
    <w:p w14:paraId="23EBCC6F" w14:textId="77777777" w:rsidR="00CD6990" w:rsidRDefault="00CD6990" w:rsidP="00CD6990">
      <w:pPr>
        <w:spacing w:line="360" w:lineRule="auto"/>
        <w:jc w:val="both"/>
        <w:rPr>
          <w:sz w:val="24"/>
          <w:szCs w:val="24"/>
        </w:rPr>
      </w:pPr>
    </w:p>
    <w:p w14:paraId="280E95B1" w14:textId="7CA142F9" w:rsidR="00CD6990" w:rsidRDefault="00CD6990" w:rsidP="00CD6990">
      <w:pPr>
        <w:spacing w:line="360" w:lineRule="auto"/>
        <w:jc w:val="both"/>
        <w:rPr>
          <w:sz w:val="24"/>
          <w:szCs w:val="24"/>
        </w:rPr>
      </w:pPr>
      <w:r w:rsidRPr="00EE4B8C">
        <w:rPr>
          <w:sz w:val="24"/>
          <w:szCs w:val="24"/>
        </w:rPr>
        <w:t xml:space="preserve">Therefore, the key research question for this </w:t>
      </w:r>
      <w:r>
        <w:rPr>
          <w:sz w:val="24"/>
          <w:szCs w:val="24"/>
        </w:rPr>
        <w:t>study</w:t>
      </w:r>
      <w:r w:rsidRPr="00EE4B8C">
        <w:rPr>
          <w:sz w:val="24"/>
          <w:szCs w:val="24"/>
        </w:rPr>
        <w:t xml:space="preserve"> is </w:t>
      </w:r>
      <w:r>
        <w:rPr>
          <w:sz w:val="24"/>
          <w:szCs w:val="24"/>
        </w:rPr>
        <w:t>–</w:t>
      </w:r>
    </w:p>
    <w:p w14:paraId="5193372D" w14:textId="77777777" w:rsidR="00CD6990" w:rsidRDefault="00CD6990" w:rsidP="00CD6990">
      <w:pPr>
        <w:spacing w:line="360" w:lineRule="auto"/>
        <w:jc w:val="both"/>
        <w:rPr>
          <w:sz w:val="24"/>
          <w:szCs w:val="24"/>
        </w:rPr>
      </w:pPr>
    </w:p>
    <w:p w14:paraId="52917932" w14:textId="17B8A8C5" w:rsidR="00CD6990" w:rsidRDefault="00CD6990" w:rsidP="00CD6990">
      <w:pPr>
        <w:spacing w:line="360" w:lineRule="auto"/>
        <w:jc w:val="both"/>
        <w:rPr>
          <w:b/>
          <w:sz w:val="24"/>
          <w:szCs w:val="24"/>
        </w:rPr>
      </w:pPr>
      <w:r>
        <w:rPr>
          <w:b/>
          <w:sz w:val="24"/>
          <w:szCs w:val="24"/>
        </w:rPr>
        <w:t xml:space="preserve">Does the transitioning of electricity generation to RE support a perceived improvement in the standard of living? </w:t>
      </w:r>
      <w:r w:rsidRPr="00EE4B8C">
        <w:rPr>
          <w:b/>
          <w:sz w:val="24"/>
          <w:szCs w:val="24"/>
        </w:rPr>
        <w:t xml:space="preserve"> </w:t>
      </w:r>
    </w:p>
    <w:p w14:paraId="222F44DE" w14:textId="77777777" w:rsidR="00CD6990" w:rsidRPr="00EE4B8C" w:rsidRDefault="00CD6990" w:rsidP="00CD6990">
      <w:pPr>
        <w:spacing w:line="360" w:lineRule="auto"/>
        <w:jc w:val="both"/>
        <w:rPr>
          <w:b/>
          <w:sz w:val="24"/>
          <w:szCs w:val="24"/>
        </w:rPr>
      </w:pPr>
    </w:p>
    <w:p w14:paraId="31E36176" w14:textId="0A71AE13" w:rsidR="00CD6990" w:rsidRDefault="00CD6990" w:rsidP="00CD6990">
      <w:pPr>
        <w:spacing w:line="360" w:lineRule="auto"/>
        <w:jc w:val="both"/>
        <w:rPr>
          <w:sz w:val="24"/>
          <w:szCs w:val="24"/>
        </w:rPr>
      </w:pPr>
      <w:r w:rsidRPr="00EE4B8C">
        <w:rPr>
          <w:sz w:val="24"/>
          <w:szCs w:val="24"/>
        </w:rPr>
        <w:t xml:space="preserve">However, to successfully answer the key research question it will be necessary to </w:t>
      </w:r>
      <w:r>
        <w:rPr>
          <w:sz w:val="24"/>
          <w:szCs w:val="24"/>
        </w:rPr>
        <w:t>consider a secondary</w:t>
      </w:r>
      <w:r w:rsidRPr="00EE4B8C">
        <w:rPr>
          <w:sz w:val="24"/>
          <w:szCs w:val="24"/>
        </w:rPr>
        <w:t xml:space="preserve"> research question – </w:t>
      </w:r>
    </w:p>
    <w:p w14:paraId="462FD5EF" w14:textId="77777777" w:rsidR="00CD6990" w:rsidRPr="00EE4B8C" w:rsidRDefault="00CD6990" w:rsidP="00CD6990">
      <w:pPr>
        <w:spacing w:line="360" w:lineRule="auto"/>
        <w:jc w:val="both"/>
        <w:rPr>
          <w:sz w:val="24"/>
          <w:szCs w:val="24"/>
        </w:rPr>
      </w:pPr>
    </w:p>
    <w:p w14:paraId="7B1EADBA" w14:textId="77777777" w:rsidR="00CD6990" w:rsidRDefault="00CD6990" w:rsidP="00CD6990">
      <w:pPr>
        <w:spacing w:line="360" w:lineRule="auto"/>
        <w:jc w:val="both"/>
        <w:rPr>
          <w:b/>
          <w:bCs/>
          <w:sz w:val="24"/>
          <w:szCs w:val="24"/>
        </w:rPr>
      </w:pPr>
      <w:r w:rsidRPr="00130C95">
        <w:rPr>
          <w:b/>
          <w:bCs/>
          <w:sz w:val="24"/>
          <w:szCs w:val="24"/>
        </w:rPr>
        <w:t xml:space="preserve">What external factors may influence </w:t>
      </w:r>
      <w:r>
        <w:rPr>
          <w:b/>
          <w:bCs/>
          <w:sz w:val="24"/>
          <w:szCs w:val="24"/>
        </w:rPr>
        <w:t>a</w:t>
      </w:r>
      <w:r w:rsidRPr="00130C95">
        <w:rPr>
          <w:b/>
          <w:bCs/>
          <w:sz w:val="24"/>
          <w:szCs w:val="24"/>
        </w:rPr>
        <w:t xml:space="preserve"> </w:t>
      </w:r>
      <w:r>
        <w:rPr>
          <w:b/>
          <w:bCs/>
          <w:sz w:val="24"/>
          <w:szCs w:val="24"/>
        </w:rPr>
        <w:t>community’s perception of their living standard</w:t>
      </w:r>
      <w:r w:rsidRPr="00130C95">
        <w:rPr>
          <w:b/>
          <w:bCs/>
          <w:sz w:val="24"/>
          <w:szCs w:val="24"/>
        </w:rPr>
        <w:t>?</w:t>
      </w:r>
    </w:p>
    <w:p w14:paraId="62FBABCF" w14:textId="77777777" w:rsidR="00CD6990" w:rsidRDefault="00CD6990" w:rsidP="00CD6990">
      <w:pPr>
        <w:spacing w:line="360" w:lineRule="auto"/>
        <w:jc w:val="both"/>
        <w:rPr>
          <w:b/>
          <w:bCs/>
          <w:sz w:val="24"/>
          <w:szCs w:val="24"/>
        </w:rPr>
      </w:pPr>
    </w:p>
    <w:p w14:paraId="6BFB0C1F" w14:textId="666E33AD" w:rsidR="00CD6990" w:rsidRDefault="00BA4CCC" w:rsidP="00CD6990">
      <w:pPr>
        <w:spacing w:line="360" w:lineRule="auto"/>
        <w:jc w:val="both"/>
        <w:rPr>
          <w:b/>
          <w:sz w:val="24"/>
          <w:szCs w:val="24"/>
        </w:rPr>
      </w:pPr>
      <w:r>
        <w:rPr>
          <w:b/>
          <w:sz w:val="24"/>
          <w:szCs w:val="24"/>
        </w:rPr>
        <w:t xml:space="preserve">3.0 </w:t>
      </w:r>
      <w:r w:rsidR="00CD6990" w:rsidRPr="00EE4B8C">
        <w:rPr>
          <w:b/>
          <w:sz w:val="24"/>
          <w:szCs w:val="24"/>
        </w:rPr>
        <w:t>Objectives</w:t>
      </w:r>
    </w:p>
    <w:p w14:paraId="0CFEBD80" w14:textId="77777777" w:rsidR="00CD6990" w:rsidRPr="00EE4B8C" w:rsidRDefault="00CD6990" w:rsidP="00CD6990">
      <w:pPr>
        <w:spacing w:line="360" w:lineRule="auto"/>
        <w:jc w:val="both"/>
        <w:rPr>
          <w:b/>
          <w:sz w:val="24"/>
          <w:szCs w:val="24"/>
        </w:rPr>
      </w:pPr>
    </w:p>
    <w:p w14:paraId="190CFEFE" w14:textId="77777777" w:rsidR="00CD6990" w:rsidRDefault="00CD6990" w:rsidP="00CD6990">
      <w:pPr>
        <w:spacing w:line="360" w:lineRule="auto"/>
        <w:jc w:val="both"/>
        <w:rPr>
          <w:sz w:val="24"/>
          <w:szCs w:val="24"/>
        </w:rPr>
      </w:pPr>
      <w:r w:rsidRPr="004923DF">
        <w:rPr>
          <w:sz w:val="24"/>
          <w:szCs w:val="24"/>
        </w:rPr>
        <w:t xml:space="preserve">The objectives of this research are to – </w:t>
      </w:r>
    </w:p>
    <w:p w14:paraId="229F2852" w14:textId="77777777" w:rsidR="00CD6990" w:rsidRDefault="00CD6990" w:rsidP="00CD6990">
      <w:pPr>
        <w:pStyle w:val="ListParagraph"/>
        <w:numPr>
          <w:ilvl w:val="0"/>
          <w:numId w:val="3"/>
        </w:numPr>
        <w:spacing w:line="360" w:lineRule="auto"/>
        <w:ind w:leftChars="0"/>
        <w:jc w:val="both"/>
        <w:rPr>
          <w:rFonts w:ascii="Times New Roman" w:hAnsi="Times New Roman"/>
          <w:sz w:val="24"/>
          <w:szCs w:val="24"/>
        </w:rPr>
      </w:pPr>
      <w:r w:rsidRPr="004923DF">
        <w:rPr>
          <w:rFonts w:ascii="Times New Roman" w:hAnsi="Times New Roman"/>
          <w:sz w:val="24"/>
          <w:szCs w:val="24"/>
        </w:rPr>
        <w:t>Synthesise qualitative data obtained from research literature produced by nongovernment organisations (NGO’s) and journals.</w:t>
      </w:r>
    </w:p>
    <w:p w14:paraId="4EDAA7A8" w14:textId="77777777" w:rsidR="00CD6990" w:rsidRDefault="00CD6990" w:rsidP="00CD6990">
      <w:pPr>
        <w:pStyle w:val="ListParagraph"/>
        <w:numPr>
          <w:ilvl w:val="0"/>
          <w:numId w:val="3"/>
        </w:numPr>
        <w:spacing w:line="360" w:lineRule="auto"/>
        <w:ind w:leftChars="0"/>
        <w:jc w:val="both"/>
        <w:rPr>
          <w:rFonts w:ascii="Times New Roman" w:hAnsi="Times New Roman"/>
          <w:sz w:val="24"/>
          <w:szCs w:val="24"/>
        </w:rPr>
      </w:pPr>
      <w:r w:rsidRPr="004923DF">
        <w:rPr>
          <w:rFonts w:ascii="Times New Roman" w:hAnsi="Times New Roman"/>
          <w:sz w:val="24"/>
          <w:szCs w:val="24"/>
        </w:rPr>
        <w:t xml:space="preserve">Critically evaluate qualitative primary data obtained from field research. </w:t>
      </w:r>
    </w:p>
    <w:p w14:paraId="355EB804" w14:textId="77777777" w:rsidR="00CD6990" w:rsidRDefault="00CD6990" w:rsidP="00CD6990">
      <w:pPr>
        <w:pStyle w:val="ListParagraph"/>
        <w:numPr>
          <w:ilvl w:val="0"/>
          <w:numId w:val="3"/>
        </w:numPr>
        <w:spacing w:line="360" w:lineRule="auto"/>
        <w:ind w:leftChars="0"/>
        <w:jc w:val="both"/>
        <w:rPr>
          <w:rFonts w:ascii="Times New Roman" w:hAnsi="Times New Roman"/>
          <w:sz w:val="24"/>
          <w:szCs w:val="24"/>
        </w:rPr>
      </w:pPr>
      <w:r w:rsidRPr="004923DF">
        <w:rPr>
          <w:rFonts w:ascii="Times New Roman" w:hAnsi="Times New Roman"/>
          <w:sz w:val="24"/>
          <w:szCs w:val="24"/>
        </w:rPr>
        <w:t>Critically explore and evaluate external factors which influence or impede the perceived standard of living.</w:t>
      </w:r>
    </w:p>
    <w:p w14:paraId="0DC63F15" w14:textId="77777777" w:rsidR="00CD6990" w:rsidRDefault="00CD6990" w:rsidP="00CD6990">
      <w:pPr>
        <w:pStyle w:val="ListParagraph"/>
        <w:numPr>
          <w:ilvl w:val="0"/>
          <w:numId w:val="3"/>
        </w:numPr>
        <w:spacing w:line="360" w:lineRule="auto"/>
        <w:ind w:leftChars="0"/>
        <w:jc w:val="both"/>
        <w:rPr>
          <w:rFonts w:ascii="Times New Roman" w:hAnsi="Times New Roman"/>
          <w:sz w:val="24"/>
          <w:szCs w:val="24"/>
        </w:rPr>
      </w:pPr>
      <w:r w:rsidRPr="004923DF">
        <w:rPr>
          <w:rFonts w:ascii="Times New Roman" w:hAnsi="Times New Roman"/>
          <w:sz w:val="24"/>
          <w:szCs w:val="24"/>
        </w:rPr>
        <w:t>Compare and contrast qualitative data obtained from primary and secondary sources.</w:t>
      </w:r>
    </w:p>
    <w:p w14:paraId="096EC300" w14:textId="77777777" w:rsidR="00CD6990" w:rsidRPr="00962C6C" w:rsidRDefault="00CD6990" w:rsidP="00CD6990">
      <w:pPr>
        <w:spacing w:line="360" w:lineRule="auto"/>
        <w:jc w:val="both"/>
        <w:rPr>
          <w:sz w:val="24"/>
          <w:szCs w:val="24"/>
        </w:rPr>
      </w:pPr>
    </w:p>
    <w:p w14:paraId="18F8BC1C" w14:textId="77777777" w:rsidR="00CD6990" w:rsidRDefault="00CD6990" w:rsidP="00CD6990">
      <w:pPr>
        <w:spacing w:line="360" w:lineRule="auto"/>
        <w:jc w:val="both"/>
        <w:rPr>
          <w:b/>
          <w:sz w:val="24"/>
          <w:szCs w:val="24"/>
        </w:rPr>
      </w:pPr>
    </w:p>
    <w:p w14:paraId="75CE6E6B" w14:textId="77777777" w:rsidR="00CD6990" w:rsidRDefault="00CD6990" w:rsidP="00CD6990">
      <w:pPr>
        <w:spacing w:line="360" w:lineRule="auto"/>
        <w:jc w:val="both"/>
        <w:rPr>
          <w:b/>
          <w:sz w:val="24"/>
          <w:szCs w:val="24"/>
        </w:rPr>
      </w:pPr>
    </w:p>
    <w:p w14:paraId="3D9AFDDF" w14:textId="77777777" w:rsidR="00CD6990" w:rsidRDefault="00CD6990" w:rsidP="00CD6990">
      <w:pPr>
        <w:spacing w:line="360" w:lineRule="auto"/>
        <w:jc w:val="both"/>
        <w:rPr>
          <w:b/>
          <w:sz w:val="24"/>
          <w:szCs w:val="24"/>
        </w:rPr>
      </w:pPr>
    </w:p>
    <w:p w14:paraId="793B9D94" w14:textId="48980C34" w:rsidR="00CD6990" w:rsidRDefault="00BA4CCC" w:rsidP="00CD6990">
      <w:pPr>
        <w:spacing w:line="360" w:lineRule="auto"/>
        <w:jc w:val="both"/>
        <w:rPr>
          <w:b/>
          <w:sz w:val="24"/>
          <w:szCs w:val="24"/>
        </w:rPr>
      </w:pPr>
      <w:r>
        <w:rPr>
          <w:b/>
          <w:sz w:val="24"/>
          <w:szCs w:val="24"/>
        </w:rPr>
        <w:lastRenderedPageBreak/>
        <w:t xml:space="preserve">4.0 </w:t>
      </w:r>
      <w:r w:rsidR="00CD6990" w:rsidRPr="004923DF">
        <w:rPr>
          <w:b/>
          <w:sz w:val="24"/>
          <w:szCs w:val="24"/>
        </w:rPr>
        <w:t>Rationale for the Study</w:t>
      </w:r>
    </w:p>
    <w:p w14:paraId="7B229A32" w14:textId="77777777" w:rsidR="00CD6990" w:rsidRDefault="00CD6990" w:rsidP="00CD6990">
      <w:pPr>
        <w:spacing w:line="360" w:lineRule="auto"/>
        <w:jc w:val="both"/>
        <w:rPr>
          <w:b/>
          <w:sz w:val="24"/>
          <w:szCs w:val="24"/>
        </w:rPr>
      </w:pPr>
    </w:p>
    <w:p w14:paraId="7F193B03" w14:textId="77777777" w:rsidR="00CD6990" w:rsidRPr="0040427B" w:rsidRDefault="00CD6990" w:rsidP="00CD6990">
      <w:pPr>
        <w:spacing w:line="360" w:lineRule="auto"/>
        <w:jc w:val="both"/>
        <w:rPr>
          <w:bCs/>
          <w:sz w:val="24"/>
          <w:szCs w:val="24"/>
        </w:rPr>
      </w:pPr>
      <w:r w:rsidRPr="0040427B">
        <w:rPr>
          <w:bCs/>
          <w:sz w:val="24"/>
          <w:szCs w:val="24"/>
        </w:rPr>
        <w:t xml:space="preserve">Understanding community perceptions of RE as a function of living standards in the Philippines would enhance the awareness of factors which inhibit an accelerated adoption. </w:t>
      </w:r>
    </w:p>
    <w:p w14:paraId="05F9D2DC" w14:textId="77777777" w:rsidR="00CD6990" w:rsidRPr="009F4A28" w:rsidRDefault="00CD6990" w:rsidP="00CD6990">
      <w:pPr>
        <w:spacing w:line="360" w:lineRule="auto"/>
        <w:jc w:val="both"/>
        <w:rPr>
          <w:sz w:val="24"/>
          <w:szCs w:val="24"/>
        </w:rPr>
      </w:pPr>
    </w:p>
    <w:p w14:paraId="5C1B03A2" w14:textId="77777777" w:rsidR="00CD6990" w:rsidRDefault="00CD6990" w:rsidP="00CD6990">
      <w:pPr>
        <w:spacing w:line="360" w:lineRule="auto"/>
        <w:jc w:val="both"/>
        <w:rPr>
          <w:sz w:val="24"/>
          <w:szCs w:val="24"/>
        </w:rPr>
      </w:pPr>
      <w:r>
        <w:rPr>
          <w:sz w:val="24"/>
          <w:szCs w:val="24"/>
        </w:rPr>
        <w:t>The Philippines, like other ASEAN member states is attempting to reduce its reliance of fossil fuels through the establishment of aspirational targets.  However, resistance still prevails due to the high upfront costs of RE, undisclosed or unidentified community benefits and increasing demand for energy (</w:t>
      </w:r>
      <w:proofErr w:type="spellStart"/>
      <w:r>
        <w:rPr>
          <w:sz w:val="24"/>
          <w:szCs w:val="24"/>
        </w:rPr>
        <w:t>Dancel</w:t>
      </w:r>
      <w:proofErr w:type="spellEnd"/>
      <w:r w:rsidRPr="0007643C">
        <w:rPr>
          <w:sz w:val="24"/>
          <w:szCs w:val="24"/>
        </w:rPr>
        <w:t>,</w:t>
      </w:r>
      <w:r>
        <w:rPr>
          <w:sz w:val="24"/>
          <w:szCs w:val="24"/>
        </w:rPr>
        <w:t xml:space="preserve"> </w:t>
      </w:r>
      <w:r w:rsidRPr="0007643C">
        <w:rPr>
          <w:sz w:val="24"/>
          <w:szCs w:val="24"/>
        </w:rPr>
        <w:t>2015</w:t>
      </w:r>
      <w:r>
        <w:rPr>
          <w:sz w:val="24"/>
          <w:szCs w:val="24"/>
        </w:rPr>
        <w:t>).</w:t>
      </w:r>
    </w:p>
    <w:p w14:paraId="13674328" w14:textId="77777777" w:rsidR="00CD6990" w:rsidRDefault="00CD6990" w:rsidP="00CD6990">
      <w:pPr>
        <w:spacing w:line="360" w:lineRule="auto"/>
        <w:jc w:val="both"/>
        <w:rPr>
          <w:sz w:val="24"/>
          <w:szCs w:val="24"/>
        </w:rPr>
      </w:pPr>
    </w:p>
    <w:p w14:paraId="7B881F2F" w14:textId="77777777" w:rsidR="00CD6990" w:rsidRDefault="00CD6990" w:rsidP="00CD6990">
      <w:pPr>
        <w:spacing w:line="360" w:lineRule="auto"/>
        <w:jc w:val="both"/>
        <w:rPr>
          <w:sz w:val="24"/>
          <w:szCs w:val="24"/>
        </w:rPr>
      </w:pPr>
      <w:r>
        <w:rPr>
          <w:sz w:val="24"/>
          <w:szCs w:val="24"/>
        </w:rPr>
        <w:t>The uptake of RE projects in the Philippines can be incentivised if the benefits are demonstrated to the local communities.  Many of these communities are isolated, as a function of geography, with limited knowledge of RE and climate change (World Bank, 2016).</w:t>
      </w:r>
    </w:p>
    <w:p w14:paraId="30213D1F" w14:textId="77777777" w:rsidR="00CD6990" w:rsidRDefault="00CD6990" w:rsidP="00CD6990">
      <w:pPr>
        <w:spacing w:line="360" w:lineRule="auto"/>
        <w:jc w:val="both"/>
        <w:rPr>
          <w:sz w:val="24"/>
          <w:szCs w:val="24"/>
        </w:rPr>
      </w:pPr>
      <w:r>
        <w:rPr>
          <w:sz w:val="24"/>
          <w:szCs w:val="24"/>
        </w:rPr>
        <w:t xml:space="preserve">  </w:t>
      </w:r>
    </w:p>
    <w:p w14:paraId="0632893C" w14:textId="77777777" w:rsidR="00CD6990" w:rsidRDefault="00CD6990" w:rsidP="00CD6990">
      <w:pPr>
        <w:spacing w:line="360" w:lineRule="auto"/>
        <w:jc w:val="both"/>
        <w:rPr>
          <w:sz w:val="24"/>
          <w:szCs w:val="24"/>
        </w:rPr>
      </w:pPr>
      <w:r>
        <w:rPr>
          <w:sz w:val="24"/>
          <w:szCs w:val="24"/>
        </w:rPr>
        <w:t xml:space="preserve">Identifying and highlighting the possible benefits to communities who are reticent towards RE adoption would </w:t>
      </w:r>
      <w:r w:rsidRPr="007737B3">
        <w:rPr>
          <w:sz w:val="24"/>
          <w:szCs w:val="24"/>
        </w:rPr>
        <w:t>further strengthen the case for the acceptance and rapid transition in the developing member states of ASEAN.</w:t>
      </w:r>
    </w:p>
    <w:p w14:paraId="5BC77466" w14:textId="77777777" w:rsidR="00CD6990" w:rsidRDefault="00CD6990" w:rsidP="00CD6990">
      <w:pPr>
        <w:spacing w:line="360" w:lineRule="auto"/>
        <w:jc w:val="both"/>
        <w:rPr>
          <w:sz w:val="24"/>
          <w:szCs w:val="24"/>
        </w:rPr>
      </w:pPr>
    </w:p>
    <w:p w14:paraId="0DC95057" w14:textId="77777777" w:rsidR="00CD6990" w:rsidRDefault="00CD6990" w:rsidP="00CD6990">
      <w:pPr>
        <w:spacing w:line="360" w:lineRule="auto"/>
        <w:jc w:val="both"/>
        <w:rPr>
          <w:sz w:val="24"/>
          <w:szCs w:val="24"/>
        </w:rPr>
      </w:pPr>
      <w:r w:rsidRPr="007737B3">
        <w:rPr>
          <w:sz w:val="24"/>
          <w:szCs w:val="24"/>
        </w:rPr>
        <w:t>Developing nations are focused on the need for strong economic growth to improve the general standard of living for the population.  However, this is often to the detriment of the environment</w:t>
      </w:r>
      <w:r>
        <w:rPr>
          <w:sz w:val="24"/>
          <w:szCs w:val="24"/>
        </w:rPr>
        <w:t xml:space="preserve"> (</w:t>
      </w:r>
      <w:r w:rsidRPr="00A93683">
        <w:rPr>
          <w:sz w:val="24"/>
          <w:szCs w:val="24"/>
        </w:rPr>
        <w:t>OECD, 2012</w:t>
      </w:r>
      <w:r>
        <w:rPr>
          <w:sz w:val="24"/>
          <w:szCs w:val="24"/>
        </w:rPr>
        <w:t>)</w:t>
      </w:r>
      <w:r w:rsidRPr="007737B3">
        <w:rPr>
          <w:sz w:val="24"/>
          <w:szCs w:val="24"/>
        </w:rPr>
        <w:t>.</w:t>
      </w:r>
    </w:p>
    <w:p w14:paraId="7F1BC091" w14:textId="77777777" w:rsidR="00CD6990" w:rsidRPr="007737B3" w:rsidRDefault="00CD6990" w:rsidP="00CD6990">
      <w:pPr>
        <w:spacing w:line="360" w:lineRule="auto"/>
        <w:jc w:val="both"/>
        <w:rPr>
          <w:sz w:val="24"/>
          <w:szCs w:val="24"/>
        </w:rPr>
      </w:pPr>
    </w:p>
    <w:p w14:paraId="66B765E5" w14:textId="77777777" w:rsidR="00CD6990" w:rsidRDefault="00CD6990" w:rsidP="00CD6990">
      <w:pPr>
        <w:spacing w:line="360" w:lineRule="auto"/>
        <w:jc w:val="both"/>
        <w:rPr>
          <w:sz w:val="24"/>
          <w:szCs w:val="24"/>
        </w:rPr>
      </w:pPr>
      <w:r w:rsidRPr="007737B3">
        <w:rPr>
          <w:sz w:val="24"/>
          <w:szCs w:val="24"/>
        </w:rPr>
        <w:t xml:space="preserve">Providing </w:t>
      </w:r>
      <w:r>
        <w:rPr>
          <w:sz w:val="24"/>
          <w:szCs w:val="24"/>
        </w:rPr>
        <w:t>evidence that development and deployment of RE in regional communities has significantly improved their perceived standard of living</w:t>
      </w:r>
      <w:r w:rsidRPr="007737B3">
        <w:rPr>
          <w:sz w:val="24"/>
          <w:szCs w:val="24"/>
        </w:rPr>
        <w:t xml:space="preserve"> would motivate </w:t>
      </w:r>
      <w:r>
        <w:rPr>
          <w:sz w:val="24"/>
          <w:szCs w:val="24"/>
        </w:rPr>
        <w:t>communities and</w:t>
      </w:r>
      <w:r w:rsidRPr="007737B3">
        <w:rPr>
          <w:sz w:val="24"/>
          <w:szCs w:val="24"/>
        </w:rPr>
        <w:t xml:space="preserve"> </w:t>
      </w:r>
      <w:r>
        <w:rPr>
          <w:sz w:val="24"/>
          <w:szCs w:val="24"/>
        </w:rPr>
        <w:t xml:space="preserve">local </w:t>
      </w:r>
      <w:r w:rsidRPr="007737B3">
        <w:rPr>
          <w:sz w:val="24"/>
          <w:szCs w:val="24"/>
        </w:rPr>
        <w:t>government</w:t>
      </w:r>
      <w:r>
        <w:rPr>
          <w:sz w:val="24"/>
          <w:szCs w:val="24"/>
        </w:rPr>
        <w:t xml:space="preserve">s at all levels to increase the pace RE transition.  </w:t>
      </w:r>
    </w:p>
    <w:p w14:paraId="24CCFFB3" w14:textId="77777777" w:rsidR="00CD6990" w:rsidRPr="00DD37E4" w:rsidRDefault="00CD6990" w:rsidP="00CD6990">
      <w:pPr>
        <w:spacing w:line="360" w:lineRule="auto"/>
        <w:jc w:val="both"/>
        <w:rPr>
          <w:sz w:val="24"/>
          <w:szCs w:val="24"/>
        </w:rPr>
      </w:pPr>
    </w:p>
    <w:p w14:paraId="677A3304" w14:textId="77777777" w:rsidR="00CD6990" w:rsidRDefault="00CD6990" w:rsidP="00CD6990">
      <w:pPr>
        <w:spacing w:line="360" w:lineRule="auto"/>
        <w:jc w:val="both"/>
        <w:rPr>
          <w:sz w:val="24"/>
          <w:szCs w:val="24"/>
        </w:rPr>
      </w:pPr>
      <w:r>
        <w:rPr>
          <w:sz w:val="24"/>
          <w:szCs w:val="24"/>
        </w:rPr>
        <w:t>Evidence of a strong positive perception towards RE and community living standards would reduce the focus on upfront costs to deliver these RE projects.  Further</w:t>
      </w:r>
      <w:r w:rsidRPr="007737B3">
        <w:rPr>
          <w:sz w:val="24"/>
          <w:szCs w:val="24"/>
        </w:rPr>
        <w:t xml:space="preserve"> steering the region away from its dependence on fossil fuels for </w:t>
      </w:r>
      <w:proofErr w:type="gramStart"/>
      <w:r w:rsidRPr="007737B3">
        <w:rPr>
          <w:sz w:val="24"/>
          <w:szCs w:val="24"/>
        </w:rPr>
        <w:t>the majority of</w:t>
      </w:r>
      <w:proofErr w:type="gramEnd"/>
      <w:r w:rsidRPr="007737B3">
        <w:rPr>
          <w:sz w:val="24"/>
          <w:szCs w:val="24"/>
        </w:rPr>
        <w:t xml:space="preserve"> their energy requirements (ADB 2016).</w:t>
      </w:r>
    </w:p>
    <w:p w14:paraId="56041B1C" w14:textId="7E0A3052" w:rsidR="00CD6990" w:rsidRDefault="00CD6990" w:rsidP="00CD6990">
      <w:pPr>
        <w:spacing w:line="360" w:lineRule="auto"/>
        <w:jc w:val="both"/>
        <w:rPr>
          <w:sz w:val="24"/>
          <w:szCs w:val="24"/>
        </w:rPr>
      </w:pPr>
    </w:p>
    <w:p w14:paraId="67ECB199" w14:textId="7E662580" w:rsidR="00CD6990" w:rsidRDefault="00CD6990" w:rsidP="00CD6990">
      <w:pPr>
        <w:spacing w:line="360" w:lineRule="auto"/>
        <w:jc w:val="both"/>
        <w:rPr>
          <w:sz w:val="24"/>
          <w:szCs w:val="24"/>
        </w:rPr>
      </w:pPr>
    </w:p>
    <w:p w14:paraId="2FB9A76C" w14:textId="77777777" w:rsidR="00CD6990" w:rsidRDefault="00CD6990" w:rsidP="00CD6990">
      <w:pPr>
        <w:spacing w:line="360" w:lineRule="auto"/>
        <w:jc w:val="both"/>
        <w:rPr>
          <w:sz w:val="24"/>
          <w:szCs w:val="24"/>
        </w:rPr>
      </w:pPr>
    </w:p>
    <w:p w14:paraId="7690E845" w14:textId="4C71643B" w:rsidR="00CD6990" w:rsidRDefault="00BA4CCC" w:rsidP="00CD6990">
      <w:pPr>
        <w:spacing w:line="360" w:lineRule="auto"/>
        <w:jc w:val="both"/>
        <w:rPr>
          <w:b/>
          <w:sz w:val="24"/>
          <w:szCs w:val="24"/>
        </w:rPr>
      </w:pPr>
      <w:bookmarkStart w:id="5" w:name="_Hlk54511749"/>
      <w:r>
        <w:rPr>
          <w:b/>
          <w:sz w:val="24"/>
          <w:szCs w:val="24"/>
        </w:rPr>
        <w:lastRenderedPageBreak/>
        <w:t xml:space="preserve">5.0 </w:t>
      </w:r>
      <w:r w:rsidR="00CD6990" w:rsidRPr="00CF4CE0">
        <w:rPr>
          <w:b/>
          <w:sz w:val="24"/>
          <w:szCs w:val="24"/>
        </w:rPr>
        <w:t>Literature Review</w:t>
      </w:r>
    </w:p>
    <w:p w14:paraId="27F07273" w14:textId="77777777" w:rsidR="00CD6990" w:rsidRPr="00CF4CE0" w:rsidRDefault="00CD6990" w:rsidP="00CD6990">
      <w:pPr>
        <w:spacing w:line="360" w:lineRule="auto"/>
        <w:jc w:val="both"/>
        <w:rPr>
          <w:b/>
          <w:sz w:val="24"/>
          <w:szCs w:val="24"/>
        </w:rPr>
      </w:pPr>
    </w:p>
    <w:p w14:paraId="302B9CDF" w14:textId="77777777" w:rsidR="00CD6990" w:rsidRPr="00CF4CE0" w:rsidRDefault="00CD6990" w:rsidP="00CD6990">
      <w:pPr>
        <w:spacing w:line="360" w:lineRule="auto"/>
        <w:jc w:val="both"/>
        <w:rPr>
          <w:sz w:val="24"/>
          <w:szCs w:val="24"/>
        </w:rPr>
      </w:pPr>
      <w:r>
        <w:rPr>
          <w:sz w:val="24"/>
          <w:szCs w:val="24"/>
        </w:rPr>
        <w:t>W</w:t>
      </w:r>
      <w:r w:rsidRPr="00CF4CE0">
        <w:rPr>
          <w:sz w:val="24"/>
          <w:szCs w:val="24"/>
        </w:rPr>
        <w:t>hen considering the impact of renewable energy on an economy a holistic approach is required as “consideration should be given to areas within and outside the energy sector”</w:t>
      </w:r>
      <w:r>
        <w:rPr>
          <w:sz w:val="24"/>
          <w:szCs w:val="24"/>
        </w:rPr>
        <w:t xml:space="preserve"> (IRENA, </w:t>
      </w:r>
      <w:r w:rsidRPr="00CF4CE0">
        <w:rPr>
          <w:sz w:val="24"/>
          <w:szCs w:val="24"/>
        </w:rPr>
        <w:t>2018, p</w:t>
      </w:r>
      <w:r>
        <w:rPr>
          <w:sz w:val="24"/>
          <w:szCs w:val="24"/>
        </w:rPr>
        <w:t xml:space="preserve">. </w:t>
      </w:r>
      <w:r w:rsidRPr="00CF4CE0">
        <w:rPr>
          <w:sz w:val="24"/>
          <w:szCs w:val="24"/>
        </w:rPr>
        <w:t>19).</w:t>
      </w:r>
    </w:p>
    <w:p w14:paraId="142DEFF4" w14:textId="77777777" w:rsidR="00CD6990" w:rsidRPr="00CF4CE0" w:rsidRDefault="00CD6990" w:rsidP="00CD6990">
      <w:pPr>
        <w:spacing w:line="360" w:lineRule="auto"/>
        <w:jc w:val="both"/>
        <w:rPr>
          <w:sz w:val="24"/>
          <w:szCs w:val="24"/>
        </w:rPr>
      </w:pPr>
    </w:p>
    <w:p w14:paraId="415B2E6B" w14:textId="77777777" w:rsidR="00CD6990" w:rsidRPr="00CF4CE0" w:rsidRDefault="00CD6990" w:rsidP="00CD6990">
      <w:pPr>
        <w:spacing w:line="360" w:lineRule="auto"/>
        <w:jc w:val="both"/>
        <w:rPr>
          <w:sz w:val="24"/>
          <w:szCs w:val="24"/>
        </w:rPr>
      </w:pPr>
      <w:r w:rsidRPr="00CF4CE0">
        <w:rPr>
          <w:sz w:val="24"/>
          <w:szCs w:val="24"/>
        </w:rPr>
        <w:t>Theoretical research of 28 European countries (</w:t>
      </w:r>
      <w:proofErr w:type="spellStart"/>
      <w:r w:rsidRPr="00CF4CE0">
        <w:rPr>
          <w:sz w:val="24"/>
          <w:szCs w:val="24"/>
        </w:rPr>
        <w:t>Soava</w:t>
      </w:r>
      <w:proofErr w:type="spellEnd"/>
      <w:r w:rsidRPr="00CF4CE0">
        <w:rPr>
          <w:sz w:val="24"/>
          <w:szCs w:val="24"/>
        </w:rPr>
        <w:t xml:space="preserve"> et al. 2018) has shown a positive correlation exists between the consumption of renewable energy and economic growth.  According to the OECD (2018, p</w:t>
      </w:r>
      <w:r>
        <w:rPr>
          <w:sz w:val="24"/>
          <w:szCs w:val="24"/>
        </w:rPr>
        <w:t>. 15) e</w:t>
      </w:r>
      <w:r w:rsidRPr="00CF4CE0">
        <w:rPr>
          <w:sz w:val="24"/>
          <w:szCs w:val="24"/>
        </w:rPr>
        <w:t xml:space="preserve">merging Asia was expected to grow at an average of 6.3% over the period of 2018- 2022 based on the current regional energy mix.  </w:t>
      </w:r>
    </w:p>
    <w:p w14:paraId="6210A359" w14:textId="77777777" w:rsidR="00CD6990" w:rsidRPr="00CF4CE0" w:rsidRDefault="00CD6990" w:rsidP="00CD6990">
      <w:pPr>
        <w:spacing w:line="360" w:lineRule="auto"/>
        <w:jc w:val="both"/>
        <w:rPr>
          <w:sz w:val="24"/>
          <w:szCs w:val="24"/>
        </w:rPr>
      </w:pPr>
    </w:p>
    <w:p w14:paraId="33577D6D" w14:textId="4E637FEA" w:rsidR="00CD6990" w:rsidRDefault="00CD6990" w:rsidP="00CD6990">
      <w:pPr>
        <w:spacing w:line="360" w:lineRule="auto"/>
        <w:jc w:val="both"/>
        <w:rPr>
          <w:sz w:val="24"/>
          <w:szCs w:val="24"/>
        </w:rPr>
      </w:pPr>
      <w:r>
        <w:rPr>
          <w:sz w:val="24"/>
          <w:szCs w:val="24"/>
        </w:rPr>
        <w:t>Due to the continuing Covid</w:t>
      </w:r>
      <w:r w:rsidRPr="00CF4CE0">
        <w:rPr>
          <w:sz w:val="24"/>
          <w:szCs w:val="24"/>
        </w:rPr>
        <w:t xml:space="preserve">19 pandemic the IMF presents a mixed </w:t>
      </w:r>
      <w:r>
        <w:rPr>
          <w:sz w:val="24"/>
          <w:szCs w:val="24"/>
        </w:rPr>
        <w:t>forecast for the region in 2020.  M</w:t>
      </w:r>
      <w:r w:rsidRPr="00CF4CE0">
        <w:rPr>
          <w:sz w:val="24"/>
          <w:szCs w:val="24"/>
        </w:rPr>
        <w:t xml:space="preserve">arginally </w:t>
      </w:r>
      <w:proofErr w:type="gramStart"/>
      <w:r w:rsidRPr="00CF4CE0">
        <w:rPr>
          <w:sz w:val="24"/>
          <w:szCs w:val="24"/>
        </w:rPr>
        <w:t>positive growth</w:t>
      </w:r>
      <w:proofErr w:type="gramEnd"/>
      <w:r w:rsidRPr="00CF4CE0">
        <w:rPr>
          <w:sz w:val="24"/>
          <w:szCs w:val="24"/>
        </w:rPr>
        <w:t xml:space="preserve"> for the Philippines and Indonesia </w:t>
      </w:r>
      <w:r>
        <w:rPr>
          <w:sz w:val="24"/>
          <w:szCs w:val="24"/>
        </w:rPr>
        <w:t>and</w:t>
      </w:r>
      <w:r w:rsidRPr="00CF4CE0">
        <w:rPr>
          <w:sz w:val="24"/>
          <w:szCs w:val="24"/>
        </w:rPr>
        <w:t xml:space="preserve"> a significant contraction for </w:t>
      </w:r>
      <w:r>
        <w:rPr>
          <w:sz w:val="24"/>
          <w:szCs w:val="24"/>
        </w:rPr>
        <w:t>Thailand 6.7% and Malaysia 1.2% is predicted.</w:t>
      </w:r>
      <w:r w:rsidRPr="00CF4CE0">
        <w:rPr>
          <w:sz w:val="24"/>
          <w:szCs w:val="24"/>
        </w:rPr>
        <w:t xml:space="preserve">  </w:t>
      </w:r>
    </w:p>
    <w:p w14:paraId="5A2F218D" w14:textId="77777777" w:rsidR="00CD6990" w:rsidRDefault="00CD6990" w:rsidP="00CD6990">
      <w:pPr>
        <w:spacing w:line="360" w:lineRule="auto"/>
        <w:jc w:val="both"/>
        <w:rPr>
          <w:sz w:val="24"/>
          <w:szCs w:val="24"/>
        </w:rPr>
      </w:pPr>
    </w:p>
    <w:p w14:paraId="3E738E3F" w14:textId="77777777" w:rsidR="00CD6990" w:rsidRPr="00CF4CE0" w:rsidRDefault="00CD6990" w:rsidP="00CD6990">
      <w:pPr>
        <w:spacing w:line="360" w:lineRule="auto"/>
        <w:jc w:val="both"/>
        <w:rPr>
          <w:sz w:val="24"/>
          <w:szCs w:val="24"/>
        </w:rPr>
      </w:pPr>
      <w:r>
        <w:rPr>
          <w:sz w:val="24"/>
          <w:szCs w:val="24"/>
        </w:rPr>
        <w:t>There are, however, expectations for a rapid improvement in 2021 with growth</w:t>
      </w:r>
      <w:r w:rsidRPr="00CF4CE0">
        <w:rPr>
          <w:sz w:val="24"/>
          <w:szCs w:val="24"/>
        </w:rPr>
        <w:t xml:space="preserve"> of the ASEANS- 5 (Philippines, Thailand, Indonesia,</w:t>
      </w:r>
      <w:r>
        <w:rPr>
          <w:sz w:val="24"/>
          <w:szCs w:val="24"/>
        </w:rPr>
        <w:t xml:space="preserve"> </w:t>
      </w:r>
      <w:r w:rsidRPr="00CF4CE0">
        <w:rPr>
          <w:sz w:val="24"/>
          <w:szCs w:val="24"/>
        </w:rPr>
        <w:t>Vietnam</w:t>
      </w:r>
      <w:r>
        <w:rPr>
          <w:sz w:val="24"/>
          <w:szCs w:val="24"/>
        </w:rPr>
        <w:t>,</w:t>
      </w:r>
      <w:r w:rsidRPr="00CF4CE0">
        <w:rPr>
          <w:sz w:val="24"/>
          <w:szCs w:val="24"/>
        </w:rPr>
        <w:t xml:space="preserve"> and Malaysia) to achieve growth collectively of 7.8% (Fang, 2020).</w:t>
      </w:r>
    </w:p>
    <w:p w14:paraId="7224E3F2" w14:textId="77777777" w:rsidR="00CD6990" w:rsidRPr="00CF4CE0" w:rsidRDefault="00CD6990" w:rsidP="00CD6990">
      <w:pPr>
        <w:spacing w:line="360" w:lineRule="auto"/>
        <w:jc w:val="both"/>
        <w:rPr>
          <w:sz w:val="24"/>
          <w:szCs w:val="24"/>
        </w:rPr>
      </w:pPr>
    </w:p>
    <w:p w14:paraId="0C49ABAF" w14:textId="77777777" w:rsidR="00CD6990" w:rsidRDefault="00CD6990" w:rsidP="00CD6990">
      <w:pPr>
        <w:spacing w:line="360" w:lineRule="auto"/>
        <w:jc w:val="both"/>
        <w:rPr>
          <w:sz w:val="24"/>
          <w:szCs w:val="24"/>
        </w:rPr>
      </w:pPr>
      <w:r>
        <w:rPr>
          <w:sz w:val="24"/>
          <w:szCs w:val="24"/>
        </w:rPr>
        <w:t>The Association of Southeast Asian Nations (</w:t>
      </w:r>
      <w:r w:rsidRPr="00CF4CE0">
        <w:rPr>
          <w:sz w:val="24"/>
          <w:szCs w:val="24"/>
        </w:rPr>
        <w:t>ASEAN</w:t>
      </w:r>
      <w:r>
        <w:rPr>
          <w:sz w:val="24"/>
          <w:szCs w:val="24"/>
        </w:rPr>
        <w:t>)</w:t>
      </w:r>
      <w:r w:rsidRPr="00CF4CE0">
        <w:rPr>
          <w:sz w:val="24"/>
          <w:szCs w:val="24"/>
        </w:rPr>
        <w:t xml:space="preserve"> established the ASEAN Economic Community (AEC) in 2015 to focus on reducing their reliance on fossil fuels, concentrating on the development of sustainable energy sources which are more environmentally friendly (</w:t>
      </w:r>
      <w:r>
        <w:rPr>
          <w:sz w:val="24"/>
          <w:szCs w:val="24"/>
        </w:rPr>
        <w:t>Wijaya &amp; Idris</w:t>
      </w:r>
      <w:r w:rsidRPr="00DD37E4">
        <w:rPr>
          <w:sz w:val="24"/>
          <w:szCs w:val="24"/>
        </w:rPr>
        <w:t xml:space="preserve"> 2017</w:t>
      </w:r>
      <w:r w:rsidRPr="00CF4CE0">
        <w:rPr>
          <w:sz w:val="24"/>
          <w:szCs w:val="24"/>
        </w:rPr>
        <w:t xml:space="preserve">).  </w:t>
      </w:r>
    </w:p>
    <w:p w14:paraId="014C1A4A" w14:textId="77777777" w:rsidR="00CD6990" w:rsidRDefault="00CD6990" w:rsidP="00CD6990">
      <w:pPr>
        <w:spacing w:line="360" w:lineRule="auto"/>
        <w:jc w:val="both"/>
        <w:rPr>
          <w:sz w:val="24"/>
          <w:szCs w:val="24"/>
        </w:rPr>
      </w:pPr>
    </w:p>
    <w:p w14:paraId="5F9947D2" w14:textId="77777777" w:rsidR="00CD6990" w:rsidRDefault="00CD6990" w:rsidP="00CD6990">
      <w:pPr>
        <w:spacing w:line="360" w:lineRule="auto"/>
        <w:jc w:val="both"/>
        <w:rPr>
          <w:sz w:val="24"/>
          <w:szCs w:val="24"/>
        </w:rPr>
      </w:pPr>
      <w:r w:rsidRPr="00CF4CE0">
        <w:rPr>
          <w:sz w:val="24"/>
          <w:szCs w:val="24"/>
        </w:rPr>
        <w:t xml:space="preserve">Despite this </w:t>
      </w:r>
      <w:r>
        <w:rPr>
          <w:sz w:val="24"/>
          <w:szCs w:val="24"/>
        </w:rPr>
        <w:t>agreement</w:t>
      </w:r>
      <w:r w:rsidRPr="00CF4CE0">
        <w:rPr>
          <w:sz w:val="24"/>
          <w:szCs w:val="24"/>
        </w:rPr>
        <w:t xml:space="preserve"> </w:t>
      </w:r>
      <w:r>
        <w:rPr>
          <w:sz w:val="24"/>
          <w:szCs w:val="24"/>
        </w:rPr>
        <w:t xml:space="preserve">there appears to be a lack of local interest in some regions as highlighted by </w:t>
      </w:r>
      <w:proofErr w:type="spellStart"/>
      <w:r w:rsidRPr="00CF4CE0">
        <w:rPr>
          <w:sz w:val="24"/>
          <w:szCs w:val="24"/>
        </w:rPr>
        <w:t>Kardooni</w:t>
      </w:r>
      <w:proofErr w:type="spellEnd"/>
      <w:r w:rsidRPr="00CF4CE0">
        <w:rPr>
          <w:sz w:val="24"/>
          <w:szCs w:val="24"/>
        </w:rPr>
        <w:t xml:space="preserve"> et al. (2018 p.659) “only 2 out of five people in the Peninsular of Malaysia have used RE products”.</w:t>
      </w:r>
      <w:r>
        <w:rPr>
          <w:sz w:val="24"/>
          <w:szCs w:val="24"/>
        </w:rPr>
        <w:t xml:space="preserve">  </w:t>
      </w:r>
    </w:p>
    <w:p w14:paraId="16653350" w14:textId="77777777" w:rsidR="00CD6990" w:rsidRPr="00CF4CE0" w:rsidRDefault="00CD6990" w:rsidP="00CD6990">
      <w:pPr>
        <w:spacing w:line="360" w:lineRule="auto"/>
        <w:jc w:val="both"/>
        <w:rPr>
          <w:sz w:val="24"/>
          <w:szCs w:val="24"/>
        </w:rPr>
      </w:pPr>
    </w:p>
    <w:p w14:paraId="436E31D8" w14:textId="77777777" w:rsidR="00CD6990" w:rsidRDefault="00CD6990" w:rsidP="00CD6990">
      <w:pPr>
        <w:spacing w:line="360" w:lineRule="auto"/>
        <w:jc w:val="both"/>
        <w:rPr>
          <w:sz w:val="24"/>
          <w:szCs w:val="24"/>
        </w:rPr>
      </w:pPr>
      <w:r>
        <w:rPr>
          <w:sz w:val="24"/>
          <w:szCs w:val="24"/>
        </w:rPr>
        <w:t xml:space="preserve">The study by Kim et.al. (2020 p.4) indicated that the positive public perception of RE was progressing due to the reduction in economic cost to the public.  Defining the relationship between a community’s quality of life and their perception.  </w:t>
      </w:r>
    </w:p>
    <w:p w14:paraId="757B04A1" w14:textId="77777777" w:rsidR="00CD6990" w:rsidRDefault="00CD6990" w:rsidP="00CD6990">
      <w:pPr>
        <w:spacing w:line="360" w:lineRule="auto"/>
        <w:jc w:val="both"/>
        <w:rPr>
          <w:sz w:val="24"/>
          <w:szCs w:val="24"/>
        </w:rPr>
      </w:pPr>
    </w:p>
    <w:p w14:paraId="0B6D9A8A" w14:textId="77777777" w:rsidR="00CD6990" w:rsidRDefault="00CD6990" w:rsidP="00CD6990">
      <w:pPr>
        <w:spacing w:line="360" w:lineRule="auto"/>
        <w:jc w:val="both"/>
        <w:rPr>
          <w:sz w:val="24"/>
          <w:szCs w:val="24"/>
        </w:rPr>
      </w:pPr>
      <w:r>
        <w:rPr>
          <w:sz w:val="24"/>
          <w:szCs w:val="24"/>
        </w:rPr>
        <w:lastRenderedPageBreak/>
        <w:t>Renewable energy development in local communities, particularly isolated communities can have a strong impact on community perceptions.  Communities can feel empowered controlling their own energy security, experience a reduction in their electricity price and improved local economic conditions (</w:t>
      </w:r>
      <w:proofErr w:type="spellStart"/>
      <w:r>
        <w:rPr>
          <w:sz w:val="24"/>
          <w:szCs w:val="24"/>
        </w:rPr>
        <w:t>Erdiwansyah</w:t>
      </w:r>
      <w:proofErr w:type="spellEnd"/>
      <w:r>
        <w:rPr>
          <w:sz w:val="24"/>
          <w:szCs w:val="24"/>
        </w:rPr>
        <w:t xml:space="preserve"> et al. 2019, p. 1099).</w:t>
      </w:r>
    </w:p>
    <w:p w14:paraId="06CE51F7" w14:textId="77777777" w:rsidR="00CD6990" w:rsidRDefault="00CD6990" w:rsidP="00CD6990">
      <w:pPr>
        <w:spacing w:line="360" w:lineRule="auto"/>
        <w:jc w:val="both"/>
        <w:rPr>
          <w:sz w:val="24"/>
          <w:szCs w:val="24"/>
        </w:rPr>
      </w:pPr>
    </w:p>
    <w:p w14:paraId="342B1C31" w14:textId="77777777" w:rsidR="00CD6990" w:rsidRDefault="00CD6990" w:rsidP="00CD6990">
      <w:pPr>
        <w:spacing w:line="360" w:lineRule="auto"/>
        <w:jc w:val="both"/>
        <w:rPr>
          <w:sz w:val="24"/>
          <w:szCs w:val="24"/>
        </w:rPr>
      </w:pPr>
      <w:r>
        <w:rPr>
          <w:sz w:val="24"/>
          <w:szCs w:val="24"/>
        </w:rPr>
        <w:t>The perception of j</w:t>
      </w:r>
      <w:r w:rsidRPr="00F91DB7">
        <w:rPr>
          <w:sz w:val="24"/>
          <w:szCs w:val="24"/>
        </w:rPr>
        <w:t xml:space="preserve">ob losses </w:t>
      </w:r>
      <w:r>
        <w:rPr>
          <w:sz w:val="24"/>
          <w:szCs w:val="24"/>
        </w:rPr>
        <w:t xml:space="preserve">due to the transition from </w:t>
      </w:r>
      <w:r w:rsidRPr="00F91DB7">
        <w:rPr>
          <w:sz w:val="24"/>
          <w:szCs w:val="24"/>
        </w:rPr>
        <w:t xml:space="preserve">traditional energy </w:t>
      </w:r>
      <w:r>
        <w:rPr>
          <w:sz w:val="24"/>
          <w:szCs w:val="24"/>
        </w:rPr>
        <w:t>production to RE has been a barrier to acceptance.  IRENA (2018, P. 17)</w:t>
      </w:r>
      <w:r w:rsidRPr="00F91DB7">
        <w:rPr>
          <w:sz w:val="24"/>
          <w:szCs w:val="24"/>
        </w:rPr>
        <w:t xml:space="preserve"> </w:t>
      </w:r>
      <w:r>
        <w:rPr>
          <w:sz w:val="24"/>
          <w:szCs w:val="24"/>
        </w:rPr>
        <w:t>presents a different position with</w:t>
      </w:r>
      <w:r w:rsidRPr="00F91DB7">
        <w:rPr>
          <w:sz w:val="24"/>
          <w:szCs w:val="24"/>
        </w:rPr>
        <w:t xml:space="preserve"> job increases in RE deployment </w:t>
      </w:r>
      <w:r>
        <w:rPr>
          <w:sz w:val="24"/>
          <w:szCs w:val="24"/>
        </w:rPr>
        <w:t>during</w:t>
      </w:r>
      <w:r w:rsidRPr="00F91DB7">
        <w:rPr>
          <w:sz w:val="24"/>
          <w:szCs w:val="24"/>
        </w:rPr>
        <w:t xml:space="preserve"> transition</w:t>
      </w:r>
      <w:r>
        <w:rPr>
          <w:sz w:val="24"/>
          <w:szCs w:val="24"/>
        </w:rPr>
        <w:t xml:space="preserve"> and beyond</w:t>
      </w:r>
      <w:r w:rsidRPr="00F91DB7">
        <w:rPr>
          <w:sz w:val="24"/>
          <w:szCs w:val="24"/>
        </w:rPr>
        <w:t>.</w:t>
      </w:r>
      <w:r>
        <w:rPr>
          <w:sz w:val="24"/>
          <w:szCs w:val="24"/>
        </w:rPr>
        <w:t xml:space="preserve">  </w:t>
      </w:r>
      <w:r w:rsidRPr="00F91DB7">
        <w:rPr>
          <w:sz w:val="24"/>
          <w:szCs w:val="24"/>
        </w:rPr>
        <w:t xml:space="preserve">“RE supply chain is more distributed and </w:t>
      </w:r>
      <w:proofErr w:type="spellStart"/>
      <w:r w:rsidRPr="00F91DB7">
        <w:rPr>
          <w:sz w:val="24"/>
          <w:szCs w:val="24"/>
        </w:rPr>
        <w:t>labor</w:t>
      </w:r>
      <w:proofErr w:type="spellEnd"/>
      <w:r w:rsidRPr="00F91DB7">
        <w:rPr>
          <w:sz w:val="24"/>
          <w:szCs w:val="24"/>
        </w:rPr>
        <w:t xml:space="preserve"> intensive.” </w:t>
      </w:r>
      <w:r>
        <w:rPr>
          <w:sz w:val="24"/>
          <w:szCs w:val="24"/>
        </w:rPr>
        <w:t>S</w:t>
      </w:r>
      <w:r w:rsidRPr="00F91DB7">
        <w:rPr>
          <w:sz w:val="24"/>
          <w:szCs w:val="24"/>
        </w:rPr>
        <w:t xml:space="preserve">olar photovoltaic (PV) creates twice </w:t>
      </w:r>
      <w:r>
        <w:rPr>
          <w:sz w:val="24"/>
          <w:szCs w:val="24"/>
        </w:rPr>
        <w:t>the number</w:t>
      </w:r>
      <w:r w:rsidRPr="00F91DB7">
        <w:rPr>
          <w:sz w:val="24"/>
          <w:szCs w:val="24"/>
        </w:rPr>
        <w:t xml:space="preserve"> </w:t>
      </w:r>
      <w:r>
        <w:rPr>
          <w:sz w:val="24"/>
          <w:szCs w:val="24"/>
        </w:rPr>
        <w:t xml:space="preserve">of </w:t>
      </w:r>
      <w:r w:rsidRPr="00F91DB7">
        <w:rPr>
          <w:sz w:val="24"/>
          <w:szCs w:val="24"/>
        </w:rPr>
        <w:t>jobs as coal or natural gas per unit of electricity.</w:t>
      </w:r>
    </w:p>
    <w:p w14:paraId="74E544C3" w14:textId="77777777" w:rsidR="00CD6990" w:rsidRDefault="00CD6990" w:rsidP="00CD6990">
      <w:pPr>
        <w:spacing w:line="360" w:lineRule="auto"/>
        <w:jc w:val="both"/>
        <w:rPr>
          <w:sz w:val="24"/>
          <w:szCs w:val="24"/>
        </w:rPr>
      </w:pPr>
      <w:r>
        <w:rPr>
          <w:sz w:val="24"/>
          <w:szCs w:val="24"/>
        </w:rPr>
        <w:t>The</w:t>
      </w:r>
      <w:r w:rsidRPr="00F91DB7">
        <w:rPr>
          <w:sz w:val="24"/>
          <w:szCs w:val="24"/>
        </w:rPr>
        <w:t xml:space="preserve"> lack of available energy has an impact on all aspects of </w:t>
      </w:r>
      <w:r>
        <w:rPr>
          <w:sz w:val="24"/>
          <w:szCs w:val="24"/>
        </w:rPr>
        <w:t xml:space="preserve">community </w:t>
      </w:r>
      <w:r w:rsidRPr="00F91DB7">
        <w:rPr>
          <w:sz w:val="24"/>
          <w:szCs w:val="24"/>
        </w:rPr>
        <w:t>development not just economic</w:t>
      </w:r>
      <w:r>
        <w:rPr>
          <w:sz w:val="24"/>
          <w:szCs w:val="24"/>
        </w:rPr>
        <w:t xml:space="preserve">.  Climate change </w:t>
      </w:r>
      <w:r w:rsidRPr="00F91DB7">
        <w:rPr>
          <w:sz w:val="24"/>
          <w:szCs w:val="24"/>
        </w:rPr>
        <w:t>has raised the profile of the “relationship between economic growth, energy consumption and environmental pollution”</w:t>
      </w:r>
      <w:r>
        <w:rPr>
          <w:sz w:val="24"/>
          <w:szCs w:val="24"/>
        </w:rPr>
        <w:t xml:space="preserve"> (</w:t>
      </w:r>
      <w:proofErr w:type="spellStart"/>
      <w:r>
        <w:rPr>
          <w:sz w:val="24"/>
          <w:szCs w:val="24"/>
        </w:rPr>
        <w:t>Apergis</w:t>
      </w:r>
      <w:proofErr w:type="spellEnd"/>
      <w:r>
        <w:rPr>
          <w:sz w:val="24"/>
          <w:szCs w:val="24"/>
        </w:rPr>
        <w:t xml:space="preserve"> &amp; </w:t>
      </w:r>
      <w:proofErr w:type="spellStart"/>
      <w:r>
        <w:rPr>
          <w:sz w:val="24"/>
          <w:szCs w:val="24"/>
        </w:rPr>
        <w:t>Danuletiu</w:t>
      </w:r>
      <w:proofErr w:type="spellEnd"/>
      <w:r>
        <w:rPr>
          <w:sz w:val="24"/>
          <w:szCs w:val="24"/>
        </w:rPr>
        <w:t xml:space="preserve">, </w:t>
      </w:r>
      <w:r w:rsidRPr="00F91DB7">
        <w:rPr>
          <w:sz w:val="24"/>
          <w:szCs w:val="24"/>
        </w:rPr>
        <w:t>2014)</w:t>
      </w:r>
      <w:r>
        <w:rPr>
          <w:sz w:val="24"/>
          <w:szCs w:val="24"/>
        </w:rPr>
        <w:t>.</w:t>
      </w:r>
    </w:p>
    <w:p w14:paraId="1A8BD930" w14:textId="77777777" w:rsidR="00CD6990" w:rsidRDefault="00CD6990" w:rsidP="00CD6990">
      <w:pPr>
        <w:spacing w:line="360" w:lineRule="auto"/>
        <w:jc w:val="both"/>
        <w:rPr>
          <w:sz w:val="24"/>
          <w:szCs w:val="24"/>
        </w:rPr>
      </w:pPr>
    </w:p>
    <w:p w14:paraId="0217D318" w14:textId="77777777" w:rsidR="00CD6990" w:rsidRDefault="00CD6990" w:rsidP="00CD6990">
      <w:pPr>
        <w:spacing w:line="360" w:lineRule="auto"/>
        <w:jc w:val="both"/>
        <w:rPr>
          <w:sz w:val="24"/>
          <w:szCs w:val="24"/>
        </w:rPr>
      </w:pPr>
      <w:r w:rsidRPr="00F91DB7">
        <w:rPr>
          <w:sz w:val="24"/>
          <w:szCs w:val="24"/>
        </w:rPr>
        <w:t xml:space="preserve">RE development in Southeast Asia </w:t>
      </w:r>
      <w:r>
        <w:rPr>
          <w:sz w:val="24"/>
          <w:szCs w:val="24"/>
        </w:rPr>
        <w:t>utilises</w:t>
      </w:r>
      <w:r w:rsidRPr="00F91DB7">
        <w:rPr>
          <w:sz w:val="24"/>
          <w:szCs w:val="24"/>
        </w:rPr>
        <w:t xml:space="preserve"> a wide range of technologies</w:t>
      </w:r>
      <w:r>
        <w:rPr>
          <w:sz w:val="24"/>
          <w:szCs w:val="24"/>
        </w:rPr>
        <w:t xml:space="preserve"> resulting from a reduction of power generation costs and an increase in deployment (IRENA, </w:t>
      </w:r>
      <w:r w:rsidRPr="00F91DB7">
        <w:rPr>
          <w:sz w:val="24"/>
          <w:szCs w:val="24"/>
        </w:rPr>
        <w:t xml:space="preserve">2018, p77).  </w:t>
      </w:r>
    </w:p>
    <w:p w14:paraId="6709EC39" w14:textId="77777777" w:rsidR="00CD6990" w:rsidRPr="00F91DB7" w:rsidRDefault="00CD6990" w:rsidP="00CD6990">
      <w:pPr>
        <w:spacing w:line="360" w:lineRule="auto"/>
        <w:jc w:val="both"/>
        <w:rPr>
          <w:sz w:val="24"/>
          <w:szCs w:val="24"/>
        </w:rPr>
      </w:pPr>
    </w:p>
    <w:p w14:paraId="02B842DF" w14:textId="77777777" w:rsidR="00CD6990" w:rsidRDefault="00CD6990" w:rsidP="00CD6990">
      <w:pPr>
        <w:spacing w:line="360" w:lineRule="auto"/>
        <w:jc w:val="both"/>
        <w:rPr>
          <w:sz w:val="24"/>
          <w:szCs w:val="24"/>
        </w:rPr>
      </w:pPr>
      <w:r w:rsidRPr="00F91DB7">
        <w:rPr>
          <w:sz w:val="24"/>
          <w:szCs w:val="24"/>
        </w:rPr>
        <w:t>I</w:t>
      </w:r>
      <w:r>
        <w:rPr>
          <w:sz w:val="24"/>
          <w:szCs w:val="24"/>
        </w:rPr>
        <w:t>RENA (2018) analysis deduces that by</w:t>
      </w:r>
      <w:r w:rsidRPr="00F91DB7">
        <w:rPr>
          <w:sz w:val="24"/>
          <w:szCs w:val="24"/>
        </w:rPr>
        <w:t xml:space="preserve"> increasing the percentage of RE into the total energy mix will not impact economic growt</w:t>
      </w:r>
      <w:r>
        <w:rPr>
          <w:sz w:val="24"/>
          <w:szCs w:val="24"/>
        </w:rPr>
        <w:t>h in Southeast Asia.  T</w:t>
      </w:r>
      <w:r w:rsidRPr="00F91DB7">
        <w:rPr>
          <w:sz w:val="24"/>
          <w:szCs w:val="24"/>
        </w:rPr>
        <w:t>hose countries exporting fossil fuels will experience a reduction in export volume</w:t>
      </w:r>
      <w:r>
        <w:rPr>
          <w:sz w:val="24"/>
          <w:szCs w:val="24"/>
        </w:rPr>
        <w:t xml:space="preserve">s and associated revenue.  The </w:t>
      </w:r>
      <w:r w:rsidRPr="00F91DB7">
        <w:rPr>
          <w:sz w:val="24"/>
          <w:szCs w:val="24"/>
        </w:rPr>
        <w:t xml:space="preserve">effect </w:t>
      </w:r>
      <w:r>
        <w:rPr>
          <w:sz w:val="24"/>
          <w:szCs w:val="24"/>
        </w:rPr>
        <w:t>of this revenue reduction</w:t>
      </w:r>
      <w:r w:rsidRPr="00F91DB7">
        <w:rPr>
          <w:sz w:val="24"/>
          <w:szCs w:val="24"/>
        </w:rPr>
        <w:t xml:space="preserve"> on those exporting nations in Southeast Asia in unclear.</w:t>
      </w:r>
    </w:p>
    <w:p w14:paraId="71EA084D" w14:textId="77777777" w:rsidR="00CD6990" w:rsidRDefault="00CD6990" w:rsidP="00CD6990">
      <w:pPr>
        <w:spacing w:line="360" w:lineRule="auto"/>
        <w:jc w:val="both"/>
        <w:rPr>
          <w:sz w:val="24"/>
          <w:szCs w:val="24"/>
        </w:rPr>
      </w:pPr>
    </w:p>
    <w:p w14:paraId="3A4D6105" w14:textId="77777777" w:rsidR="00CD6990" w:rsidRDefault="00CD6990" w:rsidP="00CD6990">
      <w:pPr>
        <w:spacing w:line="360" w:lineRule="auto"/>
        <w:jc w:val="both"/>
        <w:rPr>
          <w:sz w:val="24"/>
          <w:szCs w:val="24"/>
        </w:rPr>
      </w:pPr>
      <w:r>
        <w:rPr>
          <w:sz w:val="24"/>
          <w:szCs w:val="24"/>
        </w:rPr>
        <w:t>The ASEAN region has vast reserves of coal which provide energy security and economic development opportunities for the member states.   Power generation from coal has declined globally however it is predicted to increase in the ASEAN region with this demand likely to</w:t>
      </w:r>
      <w:r w:rsidRPr="009D3AAB">
        <w:rPr>
          <w:sz w:val="24"/>
          <w:szCs w:val="24"/>
        </w:rPr>
        <w:t xml:space="preserve"> </w:t>
      </w:r>
      <w:r>
        <w:rPr>
          <w:sz w:val="24"/>
          <w:szCs w:val="24"/>
        </w:rPr>
        <w:t>be satisfied by coal fired power stations (Putra &amp; Gurning, 2020).</w:t>
      </w:r>
    </w:p>
    <w:p w14:paraId="458FCEB7" w14:textId="77777777" w:rsidR="00CD6990" w:rsidRDefault="00CD6990" w:rsidP="00CD6990">
      <w:pPr>
        <w:spacing w:line="360" w:lineRule="auto"/>
        <w:jc w:val="both"/>
        <w:rPr>
          <w:sz w:val="24"/>
          <w:szCs w:val="24"/>
        </w:rPr>
      </w:pPr>
      <w:r>
        <w:rPr>
          <w:sz w:val="24"/>
          <w:szCs w:val="24"/>
        </w:rPr>
        <w:t xml:space="preserve">  </w:t>
      </w:r>
    </w:p>
    <w:p w14:paraId="38FA0A6A" w14:textId="77777777" w:rsidR="00CD6990" w:rsidRDefault="00CD6990" w:rsidP="00CD6990">
      <w:pPr>
        <w:spacing w:line="360" w:lineRule="auto"/>
        <w:jc w:val="both"/>
        <w:rPr>
          <w:sz w:val="24"/>
          <w:szCs w:val="24"/>
        </w:rPr>
      </w:pPr>
      <w:r w:rsidRPr="00A619C8">
        <w:rPr>
          <w:sz w:val="24"/>
          <w:szCs w:val="24"/>
        </w:rPr>
        <w:t xml:space="preserve">Community renewable energy (CRE) projects in Indonesia have displayed positive benefits to the communities which transcend just energy production.  Successful CRS projects have been the result of engaging and supporting local communities by employing an intermediary organisation.  The intermediaries </w:t>
      </w:r>
      <w:r>
        <w:rPr>
          <w:sz w:val="24"/>
          <w:szCs w:val="24"/>
        </w:rPr>
        <w:t>interconnect external and internal factors providing a positive stance (</w:t>
      </w:r>
      <w:proofErr w:type="spellStart"/>
      <w:r w:rsidRPr="00481C8B">
        <w:rPr>
          <w:rFonts w:eastAsia="Times New Roman"/>
          <w:sz w:val="24"/>
          <w:szCs w:val="24"/>
        </w:rPr>
        <w:t>Guerreiro</w:t>
      </w:r>
      <w:proofErr w:type="spellEnd"/>
      <w:r w:rsidRPr="00481C8B">
        <w:rPr>
          <w:rFonts w:eastAsia="Times New Roman"/>
          <w:sz w:val="24"/>
          <w:szCs w:val="24"/>
        </w:rPr>
        <w:t xml:space="preserve"> &amp; </w:t>
      </w:r>
      <w:proofErr w:type="spellStart"/>
      <w:r w:rsidRPr="00481C8B">
        <w:rPr>
          <w:rFonts w:eastAsia="Times New Roman"/>
          <w:sz w:val="24"/>
          <w:szCs w:val="24"/>
        </w:rPr>
        <w:t>Botetzagias</w:t>
      </w:r>
      <w:proofErr w:type="spellEnd"/>
      <w:r>
        <w:rPr>
          <w:rFonts w:eastAsia="Times New Roman"/>
          <w:sz w:val="24"/>
          <w:szCs w:val="24"/>
        </w:rPr>
        <w:t xml:space="preserve">, </w:t>
      </w:r>
      <w:r w:rsidRPr="00481C8B">
        <w:rPr>
          <w:rFonts w:eastAsia="Times New Roman"/>
          <w:sz w:val="24"/>
          <w:szCs w:val="24"/>
        </w:rPr>
        <w:t>2018)</w:t>
      </w:r>
      <w:r>
        <w:rPr>
          <w:rFonts w:ascii="Arial" w:hAnsi="Arial" w:cs="Arial"/>
          <w:color w:val="333333"/>
          <w:sz w:val="26"/>
          <w:szCs w:val="26"/>
        </w:rPr>
        <w:t>.</w:t>
      </w:r>
      <w:r>
        <w:rPr>
          <w:sz w:val="24"/>
          <w:szCs w:val="24"/>
        </w:rPr>
        <w:t xml:space="preserve"> </w:t>
      </w:r>
    </w:p>
    <w:p w14:paraId="008E7764" w14:textId="51C0FFF0" w:rsidR="00CD6990" w:rsidRDefault="00CD6990" w:rsidP="00CD6990">
      <w:pPr>
        <w:spacing w:line="360" w:lineRule="auto"/>
        <w:jc w:val="both"/>
        <w:rPr>
          <w:sz w:val="24"/>
          <w:szCs w:val="24"/>
        </w:rPr>
      </w:pPr>
      <w:r>
        <w:rPr>
          <w:sz w:val="24"/>
          <w:szCs w:val="24"/>
        </w:rPr>
        <w:lastRenderedPageBreak/>
        <w:t xml:space="preserve">The findings of </w:t>
      </w:r>
      <w:proofErr w:type="spellStart"/>
      <w:r>
        <w:rPr>
          <w:sz w:val="24"/>
          <w:szCs w:val="24"/>
        </w:rPr>
        <w:t>Guerreiro</w:t>
      </w:r>
      <w:proofErr w:type="spellEnd"/>
      <w:r>
        <w:rPr>
          <w:sz w:val="24"/>
          <w:szCs w:val="24"/>
        </w:rPr>
        <w:t xml:space="preserve"> &amp; </w:t>
      </w:r>
      <w:proofErr w:type="spellStart"/>
      <w:r>
        <w:rPr>
          <w:sz w:val="24"/>
          <w:szCs w:val="24"/>
        </w:rPr>
        <w:t>Botetzagias</w:t>
      </w:r>
      <w:proofErr w:type="spellEnd"/>
      <w:r>
        <w:rPr>
          <w:sz w:val="24"/>
          <w:szCs w:val="24"/>
        </w:rPr>
        <w:t xml:space="preserve"> (2018) are supported by Madriz-</w:t>
      </w:r>
      <w:proofErr w:type="spellStart"/>
      <w:r>
        <w:rPr>
          <w:sz w:val="24"/>
          <w:szCs w:val="24"/>
        </w:rPr>
        <w:t>Vargus</w:t>
      </w:r>
      <w:proofErr w:type="spellEnd"/>
      <w:r>
        <w:rPr>
          <w:sz w:val="24"/>
          <w:szCs w:val="24"/>
        </w:rPr>
        <w:t>, Bruce &amp; Watt (2018) with their qualitative study of CRE projects in the developing countries of Central America.  Presenting the concept of support for communities when entertaining the proposition of RE deployment.</w:t>
      </w:r>
    </w:p>
    <w:p w14:paraId="74277D2A" w14:textId="75BB3079" w:rsidR="002D311D" w:rsidRDefault="002D311D" w:rsidP="00CD6990">
      <w:pPr>
        <w:spacing w:line="360" w:lineRule="auto"/>
        <w:jc w:val="both"/>
        <w:rPr>
          <w:sz w:val="24"/>
          <w:szCs w:val="24"/>
        </w:rPr>
      </w:pPr>
    </w:p>
    <w:p w14:paraId="293F7C95" w14:textId="446346C4" w:rsidR="002D311D" w:rsidRDefault="002D311D" w:rsidP="00CD6990">
      <w:pPr>
        <w:spacing w:line="360" w:lineRule="auto"/>
        <w:jc w:val="both"/>
        <w:rPr>
          <w:sz w:val="24"/>
          <w:szCs w:val="24"/>
        </w:rPr>
      </w:pPr>
      <w:r>
        <w:rPr>
          <w:sz w:val="24"/>
          <w:szCs w:val="24"/>
        </w:rPr>
        <w:t xml:space="preserve">A study by </w:t>
      </w:r>
      <w:proofErr w:type="spellStart"/>
      <w:r>
        <w:rPr>
          <w:sz w:val="24"/>
          <w:szCs w:val="24"/>
        </w:rPr>
        <w:t>Urpelainen</w:t>
      </w:r>
      <w:proofErr w:type="spellEnd"/>
      <w:r>
        <w:rPr>
          <w:sz w:val="24"/>
          <w:szCs w:val="24"/>
        </w:rPr>
        <w:t xml:space="preserve"> (2015) into the perceptions solar power in the marginalised communities of Uttar Pradesh demonstrated a positive perception of solar power.  The communities were reluctant to engage in the deployment of solar power due to the lack of trust in the project developers and operators.  The study indicated that this lack of trust was possibly a barrier to the growth in the solar power particularly in poor rural areas.</w:t>
      </w:r>
    </w:p>
    <w:p w14:paraId="7486F8E3" w14:textId="77777777" w:rsidR="00CD6990" w:rsidRDefault="00CD6990" w:rsidP="00CD6990">
      <w:pPr>
        <w:spacing w:line="360" w:lineRule="auto"/>
        <w:jc w:val="both"/>
        <w:rPr>
          <w:sz w:val="24"/>
          <w:szCs w:val="24"/>
        </w:rPr>
      </w:pPr>
    </w:p>
    <w:p w14:paraId="79071A31" w14:textId="2C06CE09" w:rsidR="00CD6990" w:rsidRDefault="00CD6990" w:rsidP="00CD6990">
      <w:pPr>
        <w:spacing w:line="360" w:lineRule="auto"/>
        <w:jc w:val="both"/>
        <w:rPr>
          <w:sz w:val="24"/>
          <w:szCs w:val="24"/>
        </w:rPr>
      </w:pPr>
      <w:r>
        <w:rPr>
          <w:sz w:val="24"/>
          <w:szCs w:val="24"/>
        </w:rPr>
        <w:t>Externalities may also shape the perception of RE in Philippine communities, presenting benefits to the communities may demystify and encourage the adoption of sound environmental practices.</w:t>
      </w:r>
      <w:r w:rsidR="00CB6107">
        <w:rPr>
          <w:sz w:val="24"/>
          <w:szCs w:val="24"/>
        </w:rPr>
        <w:t xml:space="preserve">  </w:t>
      </w:r>
    </w:p>
    <w:p w14:paraId="2084CD9A" w14:textId="77777777" w:rsidR="00CD6990" w:rsidRDefault="00CD6990" w:rsidP="00CD6990">
      <w:pPr>
        <w:spacing w:line="360" w:lineRule="auto"/>
        <w:jc w:val="both"/>
        <w:rPr>
          <w:sz w:val="24"/>
          <w:szCs w:val="24"/>
        </w:rPr>
      </w:pPr>
    </w:p>
    <w:p w14:paraId="21D053E8" w14:textId="616934E9" w:rsidR="00CD6990" w:rsidRDefault="00CD6990" w:rsidP="00CD6990">
      <w:pPr>
        <w:spacing w:line="360" w:lineRule="auto"/>
        <w:jc w:val="both"/>
        <w:rPr>
          <w:sz w:val="24"/>
          <w:szCs w:val="24"/>
        </w:rPr>
      </w:pPr>
      <w:r>
        <w:rPr>
          <w:sz w:val="24"/>
          <w:szCs w:val="24"/>
        </w:rPr>
        <w:t xml:space="preserve">Contradictions abound in the Philippines regarding energy generation, the head of power, energy, and electrification a the National Economic and Development Authority declared that “coal was the most stable and cheapest source of energy”.  This contrasts with the Philippine energy agency which stated the country “had the highest power generation charges in Southeast Asia” (Torralba, 2018). </w:t>
      </w:r>
    </w:p>
    <w:bookmarkEnd w:id="5"/>
    <w:p w14:paraId="502F9F48" w14:textId="77777777" w:rsidR="00CD6990" w:rsidRDefault="00CD6990" w:rsidP="00CD6990">
      <w:pPr>
        <w:spacing w:line="360" w:lineRule="auto"/>
        <w:jc w:val="both"/>
        <w:rPr>
          <w:b/>
          <w:sz w:val="24"/>
          <w:szCs w:val="24"/>
        </w:rPr>
      </w:pPr>
    </w:p>
    <w:p w14:paraId="4DFE693E" w14:textId="23A22CD4" w:rsidR="00CD6990" w:rsidRDefault="00BA4CCC" w:rsidP="00CD6990">
      <w:pPr>
        <w:spacing w:line="360" w:lineRule="auto"/>
        <w:jc w:val="both"/>
        <w:rPr>
          <w:b/>
          <w:bCs/>
          <w:sz w:val="24"/>
          <w:szCs w:val="24"/>
        </w:rPr>
      </w:pPr>
      <w:r>
        <w:rPr>
          <w:b/>
          <w:bCs/>
          <w:sz w:val="24"/>
          <w:szCs w:val="24"/>
        </w:rPr>
        <w:t xml:space="preserve">6.0 </w:t>
      </w:r>
      <w:r w:rsidR="00CD6990">
        <w:rPr>
          <w:b/>
          <w:bCs/>
          <w:sz w:val="24"/>
          <w:szCs w:val="24"/>
        </w:rPr>
        <w:t>Methodology</w:t>
      </w:r>
    </w:p>
    <w:p w14:paraId="3E3D6A7F" w14:textId="77777777" w:rsidR="00CD6990" w:rsidRDefault="00CD6990" w:rsidP="00CD6990">
      <w:pPr>
        <w:spacing w:line="360" w:lineRule="auto"/>
        <w:jc w:val="both"/>
        <w:rPr>
          <w:b/>
          <w:bCs/>
          <w:sz w:val="24"/>
          <w:szCs w:val="24"/>
        </w:rPr>
      </w:pPr>
    </w:p>
    <w:p w14:paraId="3418526E" w14:textId="552B6E2A" w:rsidR="00CD6990" w:rsidRDefault="00CD6990" w:rsidP="00CD6990">
      <w:pPr>
        <w:spacing w:line="360" w:lineRule="auto"/>
        <w:jc w:val="both"/>
        <w:rPr>
          <w:sz w:val="24"/>
          <w:szCs w:val="24"/>
        </w:rPr>
      </w:pPr>
      <w:r w:rsidRPr="00C4519F">
        <w:rPr>
          <w:sz w:val="24"/>
          <w:szCs w:val="24"/>
        </w:rPr>
        <w:t xml:space="preserve">The </w:t>
      </w:r>
      <w:r>
        <w:rPr>
          <w:sz w:val="24"/>
          <w:szCs w:val="24"/>
        </w:rPr>
        <w:t>qualitative inductive approach of this study supports an exploratory stance into the perceptions local communities have towards renewable energy.  Probing attitudes as a function of energy transition may reveal a deeper understanding of local barriers preventing acceptance or even considering energy transition proposals.</w:t>
      </w:r>
    </w:p>
    <w:p w14:paraId="7E2E2DE6" w14:textId="77777777" w:rsidR="00CD6990" w:rsidRDefault="00CD6990" w:rsidP="00CD6990">
      <w:pPr>
        <w:spacing w:line="360" w:lineRule="auto"/>
        <w:jc w:val="both"/>
        <w:rPr>
          <w:sz w:val="24"/>
          <w:szCs w:val="24"/>
        </w:rPr>
      </w:pPr>
    </w:p>
    <w:p w14:paraId="241F16D0" w14:textId="348E6997" w:rsidR="00CD6990" w:rsidRDefault="00BA4CCC" w:rsidP="00CD6990">
      <w:pPr>
        <w:spacing w:line="360" w:lineRule="auto"/>
        <w:jc w:val="both"/>
        <w:rPr>
          <w:b/>
          <w:bCs/>
          <w:sz w:val="24"/>
          <w:szCs w:val="24"/>
        </w:rPr>
      </w:pPr>
      <w:r>
        <w:rPr>
          <w:b/>
          <w:bCs/>
          <w:sz w:val="24"/>
          <w:szCs w:val="24"/>
        </w:rPr>
        <w:t xml:space="preserve">6.1 </w:t>
      </w:r>
      <w:r w:rsidR="00CD6990" w:rsidRPr="00937A08">
        <w:rPr>
          <w:b/>
          <w:bCs/>
          <w:sz w:val="24"/>
          <w:szCs w:val="24"/>
        </w:rPr>
        <w:t>Research Design</w:t>
      </w:r>
    </w:p>
    <w:p w14:paraId="45BA1B22" w14:textId="77777777" w:rsidR="00CD6990" w:rsidRDefault="00CD6990" w:rsidP="00CD6990">
      <w:pPr>
        <w:spacing w:line="360" w:lineRule="auto"/>
        <w:jc w:val="both"/>
        <w:rPr>
          <w:b/>
          <w:bCs/>
          <w:sz w:val="24"/>
          <w:szCs w:val="24"/>
        </w:rPr>
      </w:pPr>
    </w:p>
    <w:p w14:paraId="57BADCAA" w14:textId="77777777" w:rsidR="00CD6990" w:rsidRDefault="00CD6990" w:rsidP="00CD6990">
      <w:pPr>
        <w:spacing w:line="360" w:lineRule="auto"/>
        <w:jc w:val="both"/>
        <w:rPr>
          <w:sz w:val="24"/>
          <w:szCs w:val="24"/>
        </w:rPr>
      </w:pPr>
      <w:r>
        <w:rPr>
          <w:sz w:val="24"/>
          <w:szCs w:val="24"/>
        </w:rPr>
        <w:t>The research design will take a grounded theory approach exploring and interpreting primary data and conceptualizing theories through the data analysis.  Grounded theory allows for the process of inquiry to transpire thus furnishing the study with greater flexibility to explore unchartered themes (</w:t>
      </w:r>
      <w:r w:rsidRPr="0040427B">
        <w:rPr>
          <w:sz w:val="24"/>
          <w:szCs w:val="24"/>
        </w:rPr>
        <w:t>Charmaz &amp; Bryant,</w:t>
      </w:r>
      <w:r>
        <w:rPr>
          <w:sz w:val="24"/>
          <w:szCs w:val="24"/>
        </w:rPr>
        <w:t xml:space="preserve"> </w:t>
      </w:r>
      <w:r w:rsidRPr="0040427B">
        <w:rPr>
          <w:sz w:val="24"/>
          <w:szCs w:val="24"/>
        </w:rPr>
        <w:t>2010</w:t>
      </w:r>
      <w:r>
        <w:rPr>
          <w:sz w:val="24"/>
          <w:szCs w:val="24"/>
        </w:rPr>
        <w:t xml:space="preserve">). </w:t>
      </w:r>
    </w:p>
    <w:p w14:paraId="21D26A46" w14:textId="77777777" w:rsidR="00CD6990" w:rsidRDefault="00CD6990" w:rsidP="00CD6990">
      <w:pPr>
        <w:spacing w:line="360" w:lineRule="auto"/>
        <w:jc w:val="both"/>
        <w:rPr>
          <w:sz w:val="24"/>
          <w:szCs w:val="24"/>
        </w:rPr>
      </w:pPr>
      <w:r>
        <w:rPr>
          <w:sz w:val="24"/>
          <w:szCs w:val="24"/>
        </w:rPr>
        <w:t>The interpretive characteristic of this study will consider aspects of social constructivism on local community perceptions.  Reflecting on the community’s interaction with other groups or organisations which is necessary to fully explore externalities which may influence community perceptions (</w:t>
      </w:r>
      <w:r w:rsidRPr="009405E5">
        <w:rPr>
          <w:sz w:val="24"/>
          <w:szCs w:val="24"/>
        </w:rPr>
        <w:t>Hoffmann, 2010</w:t>
      </w:r>
      <w:r>
        <w:rPr>
          <w:sz w:val="24"/>
          <w:szCs w:val="24"/>
        </w:rPr>
        <w:t>).</w:t>
      </w:r>
    </w:p>
    <w:p w14:paraId="2043CBC9" w14:textId="77777777" w:rsidR="00CD6990" w:rsidRDefault="00CD6990" w:rsidP="00CD6990">
      <w:pPr>
        <w:spacing w:line="360" w:lineRule="auto"/>
        <w:jc w:val="both"/>
        <w:rPr>
          <w:b/>
          <w:bCs/>
          <w:sz w:val="24"/>
          <w:szCs w:val="24"/>
        </w:rPr>
      </w:pPr>
    </w:p>
    <w:p w14:paraId="63ED9504" w14:textId="2ACAC6A8" w:rsidR="00CD6990" w:rsidRDefault="00CD6990" w:rsidP="00CD6990">
      <w:pPr>
        <w:spacing w:line="360" w:lineRule="auto"/>
        <w:jc w:val="both"/>
        <w:rPr>
          <w:sz w:val="24"/>
          <w:szCs w:val="24"/>
        </w:rPr>
      </w:pPr>
      <w:r>
        <w:rPr>
          <w:sz w:val="24"/>
          <w:szCs w:val="24"/>
        </w:rPr>
        <w:lastRenderedPageBreak/>
        <w:t>T</w:t>
      </w:r>
      <w:r w:rsidRPr="003371C5">
        <w:rPr>
          <w:sz w:val="24"/>
          <w:szCs w:val="24"/>
        </w:rPr>
        <w:t>he research design encompasses</w:t>
      </w:r>
      <w:r>
        <w:rPr>
          <w:sz w:val="24"/>
          <w:szCs w:val="24"/>
        </w:rPr>
        <w:t xml:space="preserve"> three components or processes which are interrelated throughout the study, data collection, data coding and data analysis (Glaser &amp; Strauss, 1967).  </w:t>
      </w:r>
      <w:r>
        <w:t>T</w:t>
      </w:r>
      <w:r w:rsidRPr="009A2BB7">
        <w:rPr>
          <w:sz w:val="24"/>
          <w:szCs w:val="24"/>
        </w:rPr>
        <w:t xml:space="preserve">hese processes </w:t>
      </w:r>
      <w:r>
        <w:rPr>
          <w:sz w:val="24"/>
          <w:szCs w:val="24"/>
        </w:rPr>
        <w:t>structured with</w:t>
      </w:r>
      <w:r w:rsidRPr="009A2BB7">
        <w:rPr>
          <w:sz w:val="24"/>
          <w:szCs w:val="24"/>
        </w:rPr>
        <w:t xml:space="preserve"> </w:t>
      </w:r>
      <w:r>
        <w:rPr>
          <w:sz w:val="24"/>
          <w:szCs w:val="24"/>
        </w:rPr>
        <w:t xml:space="preserve">the </w:t>
      </w:r>
      <w:r w:rsidRPr="009A2BB7">
        <w:rPr>
          <w:sz w:val="24"/>
          <w:szCs w:val="24"/>
        </w:rPr>
        <w:t>grounded theory</w:t>
      </w:r>
      <w:r>
        <w:rPr>
          <w:sz w:val="24"/>
          <w:szCs w:val="24"/>
        </w:rPr>
        <w:t xml:space="preserve"> approach</w:t>
      </w:r>
      <w:r w:rsidRPr="009A2BB7">
        <w:rPr>
          <w:sz w:val="24"/>
          <w:szCs w:val="24"/>
        </w:rPr>
        <w:t xml:space="preserve"> strengthens the researcher’s adaptability</w:t>
      </w:r>
      <w:r>
        <w:rPr>
          <w:sz w:val="24"/>
          <w:szCs w:val="24"/>
        </w:rPr>
        <w:t>,</w:t>
      </w:r>
      <w:r w:rsidRPr="009A2BB7">
        <w:rPr>
          <w:sz w:val="24"/>
          <w:szCs w:val="24"/>
        </w:rPr>
        <w:t xml:space="preserve"> necessary for qualitative research of this nature.</w:t>
      </w:r>
    </w:p>
    <w:p w14:paraId="4033F5EB" w14:textId="246E1EE0" w:rsidR="00AD520B" w:rsidRDefault="00AD520B" w:rsidP="00CD6990">
      <w:pPr>
        <w:spacing w:line="360" w:lineRule="auto"/>
        <w:jc w:val="both"/>
        <w:rPr>
          <w:sz w:val="24"/>
          <w:szCs w:val="24"/>
        </w:rPr>
      </w:pPr>
    </w:p>
    <w:p w14:paraId="2FA33D6F" w14:textId="16DF207F" w:rsidR="00AD520B" w:rsidRPr="009A2BB7" w:rsidRDefault="00AD520B" w:rsidP="00CD6990">
      <w:pPr>
        <w:spacing w:line="360" w:lineRule="auto"/>
        <w:jc w:val="both"/>
        <w:rPr>
          <w:sz w:val="24"/>
          <w:szCs w:val="24"/>
        </w:rPr>
      </w:pPr>
      <w:r>
        <w:rPr>
          <w:sz w:val="24"/>
          <w:szCs w:val="24"/>
        </w:rPr>
        <w:t>The study is to be conducted by a solo researcher in a foreign environment where English is spoken as a second or third language.  Therefore</w:t>
      </w:r>
      <w:r w:rsidR="00CB6107">
        <w:rPr>
          <w:sz w:val="24"/>
          <w:szCs w:val="24"/>
        </w:rPr>
        <w:t>,</w:t>
      </w:r>
      <w:r>
        <w:rPr>
          <w:sz w:val="24"/>
          <w:szCs w:val="24"/>
        </w:rPr>
        <w:t xml:space="preserve"> observations will form an important part of data collection with a particular focus on participant bias or vague responses to questions due to </w:t>
      </w:r>
      <w:r w:rsidR="00212C5E">
        <w:rPr>
          <w:sz w:val="24"/>
          <w:szCs w:val="24"/>
        </w:rPr>
        <w:t xml:space="preserve">different </w:t>
      </w:r>
      <w:r>
        <w:rPr>
          <w:sz w:val="24"/>
          <w:szCs w:val="24"/>
        </w:rPr>
        <w:t xml:space="preserve">cultural </w:t>
      </w:r>
      <w:r w:rsidR="00212C5E">
        <w:rPr>
          <w:sz w:val="24"/>
          <w:szCs w:val="24"/>
        </w:rPr>
        <w:t>and or environments conditions.</w:t>
      </w:r>
    </w:p>
    <w:p w14:paraId="2C7AA0BB" w14:textId="77777777" w:rsidR="00CD6990" w:rsidRDefault="00CD6990" w:rsidP="00CD6990">
      <w:pPr>
        <w:spacing w:line="360" w:lineRule="auto"/>
        <w:jc w:val="both"/>
        <w:rPr>
          <w:sz w:val="24"/>
          <w:szCs w:val="24"/>
        </w:rPr>
      </w:pPr>
    </w:p>
    <w:p w14:paraId="7774FD72" w14:textId="3E603470" w:rsidR="00CD6990" w:rsidRDefault="00BA4CCC" w:rsidP="00CD6990">
      <w:pPr>
        <w:spacing w:line="360" w:lineRule="auto"/>
        <w:jc w:val="both"/>
        <w:rPr>
          <w:b/>
          <w:bCs/>
          <w:sz w:val="24"/>
          <w:szCs w:val="24"/>
        </w:rPr>
      </w:pPr>
      <w:r>
        <w:rPr>
          <w:b/>
          <w:bCs/>
          <w:sz w:val="24"/>
          <w:szCs w:val="24"/>
        </w:rPr>
        <w:t xml:space="preserve">6.2 </w:t>
      </w:r>
      <w:r w:rsidR="00CD6990" w:rsidRPr="0011516F">
        <w:rPr>
          <w:b/>
          <w:bCs/>
          <w:sz w:val="24"/>
          <w:szCs w:val="24"/>
        </w:rPr>
        <w:t>Data Collection</w:t>
      </w:r>
    </w:p>
    <w:p w14:paraId="6679109D" w14:textId="77777777" w:rsidR="00CD6990" w:rsidRDefault="00CD6990" w:rsidP="00CD6990">
      <w:pPr>
        <w:spacing w:line="360" w:lineRule="auto"/>
        <w:jc w:val="both"/>
        <w:rPr>
          <w:b/>
          <w:bCs/>
          <w:sz w:val="24"/>
          <w:szCs w:val="24"/>
        </w:rPr>
      </w:pPr>
    </w:p>
    <w:p w14:paraId="5E2C049C" w14:textId="2240837E" w:rsidR="00CD6990" w:rsidRDefault="00BA4CCC" w:rsidP="00CD6990">
      <w:pPr>
        <w:spacing w:line="360" w:lineRule="auto"/>
        <w:jc w:val="both"/>
        <w:rPr>
          <w:b/>
          <w:bCs/>
          <w:sz w:val="24"/>
          <w:szCs w:val="24"/>
        </w:rPr>
      </w:pPr>
      <w:r>
        <w:rPr>
          <w:b/>
          <w:bCs/>
          <w:sz w:val="24"/>
          <w:szCs w:val="24"/>
        </w:rPr>
        <w:t xml:space="preserve">6.2.1 </w:t>
      </w:r>
      <w:r w:rsidR="00CD6990" w:rsidRPr="00817941">
        <w:rPr>
          <w:b/>
          <w:bCs/>
          <w:sz w:val="24"/>
          <w:szCs w:val="24"/>
        </w:rPr>
        <w:t>Sampl</w:t>
      </w:r>
      <w:r w:rsidR="00CD6990">
        <w:rPr>
          <w:b/>
          <w:bCs/>
          <w:sz w:val="24"/>
          <w:szCs w:val="24"/>
        </w:rPr>
        <w:t>ing and Participant Selection</w:t>
      </w:r>
    </w:p>
    <w:p w14:paraId="284E3BD4" w14:textId="77777777" w:rsidR="00CD6990" w:rsidRDefault="00CD6990" w:rsidP="00CD6990">
      <w:pPr>
        <w:spacing w:line="360" w:lineRule="auto"/>
        <w:jc w:val="both"/>
        <w:rPr>
          <w:b/>
          <w:bCs/>
          <w:sz w:val="24"/>
          <w:szCs w:val="24"/>
        </w:rPr>
      </w:pPr>
    </w:p>
    <w:p w14:paraId="59B9BACC" w14:textId="77777777" w:rsidR="00CD6990" w:rsidRDefault="00CD6990" w:rsidP="00CD6990">
      <w:pPr>
        <w:spacing w:line="360" w:lineRule="auto"/>
        <w:jc w:val="both"/>
        <w:rPr>
          <w:sz w:val="24"/>
          <w:szCs w:val="24"/>
        </w:rPr>
      </w:pPr>
      <w:r>
        <w:rPr>
          <w:sz w:val="24"/>
          <w:szCs w:val="24"/>
        </w:rPr>
        <w:t>Determination of the sample size for a study is intrinsically problematic in qualitative research especially when taking a grounded theory approach.  The sample size requires flexibility and adaptability as a function of the exploratory design of the research at it uncovers emergent categories and themes (Sim et al. 2018).</w:t>
      </w:r>
    </w:p>
    <w:p w14:paraId="4540140D" w14:textId="77777777" w:rsidR="00CD6990" w:rsidRDefault="00CD6990" w:rsidP="00CD6990">
      <w:pPr>
        <w:spacing w:line="360" w:lineRule="auto"/>
        <w:jc w:val="both"/>
        <w:rPr>
          <w:b/>
          <w:bCs/>
          <w:sz w:val="24"/>
          <w:szCs w:val="24"/>
        </w:rPr>
      </w:pPr>
    </w:p>
    <w:p w14:paraId="464E1ECC" w14:textId="0D18B691" w:rsidR="00CD6990" w:rsidRDefault="00CD6990" w:rsidP="00CD6990">
      <w:pPr>
        <w:spacing w:line="360" w:lineRule="auto"/>
        <w:jc w:val="both"/>
        <w:rPr>
          <w:sz w:val="24"/>
          <w:szCs w:val="24"/>
        </w:rPr>
      </w:pPr>
      <w:r>
        <w:rPr>
          <w:sz w:val="24"/>
          <w:szCs w:val="24"/>
        </w:rPr>
        <w:t>Research samples for qualitative research are typically small with the number of participant interviews ranging from 20 to 50 (</w:t>
      </w:r>
      <w:proofErr w:type="spellStart"/>
      <w:r>
        <w:rPr>
          <w:sz w:val="24"/>
          <w:szCs w:val="24"/>
        </w:rPr>
        <w:t>Savelyeva</w:t>
      </w:r>
      <w:proofErr w:type="spellEnd"/>
      <w:r>
        <w:rPr>
          <w:sz w:val="24"/>
          <w:szCs w:val="24"/>
        </w:rPr>
        <w:t>, 2020,</w:t>
      </w:r>
      <w:r w:rsidR="004D3C78">
        <w:rPr>
          <w:sz w:val="24"/>
          <w:szCs w:val="24"/>
        </w:rPr>
        <w:t xml:space="preserve"> </w:t>
      </w:r>
      <w:r>
        <w:rPr>
          <w:sz w:val="24"/>
          <w:szCs w:val="24"/>
        </w:rPr>
        <w:t xml:space="preserve">p.75).  Participants for in-depth interviews are selected based on personalised experiences or distinctive characteristics and their ability to offer “insight into key questions surrounding the study” (Wolff et al. </w:t>
      </w:r>
      <w:proofErr w:type="spellStart"/>
      <w:r>
        <w:rPr>
          <w:sz w:val="24"/>
          <w:szCs w:val="24"/>
        </w:rPr>
        <w:t>n.d</w:t>
      </w:r>
      <w:proofErr w:type="spellEnd"/>
      <w:r>
        <w:rPr>
          <w:sz w:val="24"/>
          <w:szCs w:val="24"/>
        </w:rPr>
        <w:t>, p.5).</w:t>
      </w:r>
    </w:p>
    <w:p w14:paraId="3E005D6A" w14:textId="77777777" w:rsidR="00CD6990" w:rsidRDefault="00CD6990" w:rsidP="00CD6990">
      <w:pPr>
        <w:spacing w:line="360" w:lineRule="auto"/>
        <w:jc w:val="both"/>
        <w:rPr>
          <w:sz w:val="24"/>
          <w:szCs w:val="24"/>
        </w:rPr>
      </w:pPr>
    </w:p>
    <w:p w14:paraId="4410ED99" w14:textId="77777777" w:rsidR="00637771" w:rsidRDefault="00637771" w:rsidP="00CD6990">
      <w:pPr>
        <w:spacing w:line="360" w:lineRule="auto"/>
        <w:jc w:val="both"/>
        <w:rPr>
          <w:b/>
          <w:sz w:val="24"/>
          <w:szCs w:val="24"/>
        </w:rPr>
      </w:pPr>
    </w:p>
    <w:p w14:paraId="089BEFE9" w14:textId="77777777" w:rsidR="00637771" w:rsidRDefault="00637771" w:rsidP="00CD6990">
      <w:pPr>
        <w:spacing w:line="360" w:lineRule="auto"/>
        <w:jc w:val="both"/>
        <w:rPr>
          <w:b/>
          <w:sz w:val="24"/>
          <w:szCs w:val="24"/>
        </w:rPr>
      </w:pPr>
    </w:p>
    <w:p w14:paraId="2F0C752A" w14:textId="5877D7BA" w:rsidR="00CD6990" w:rsidRDefault="00BA4CCC" w:rsidP="00CD6990">
      <w:pPr>
        <w:spacing w:line="360" w:lineRule="auto"/>
        <w:jc w:val="both"/>
        <w:rPr>
          <w:b/>
          <w:sz w:val="24"/>
          <w:szCs w:val="24"/>
        </w:rPr>
      </w:pPr>
      <w:r>
        <w:rPr>
          <w:b/>
          <w:sz w:val="24"/>
          <w:szCs w:val="24"/>
        </w:rPr>
        <w:t xml:space="preserve">6.2.2 </w:t>
      </w:r>
      <w:r w:rsidR="00CD6990">
        <w:rPr>
          <w:b/>
          <w:sz w:val="24"/>
          <w:szCs w:val="24"/>
        </w:rPr>
        <w:t xml:space="preserve">Data Collection </w:t>
      </w:r>
      <w:r w:rsidR="00CD6990" w:rsidRPr="001000E3">
        <w:rPr>
          <w:b/>
          <w:sz w:val="24"/>
          <w:szCs w:val="24"/>
        </w:rPr>
        <w:t xml:space="preserve">Location </w:t>
      </w:r>
    </w:p>
    <w:p w14:paraId="00C1F690" w14:textId="77777777" w:rsidR="00CD6990" w:rsidRDefault="00CD6990" w:rsidP="00CD6990">
      <w:pPr>
        <w:spacing w:line="360" w:lineRule="auto"/>
        <w:jc w:val="both"/>
        <w:rPr>
          <w:b/>
          <w:sz w:val="24"/>
          <w:szCs w:val="24"/>
        </w:rPr>
      </w:pPr>
    </w:p>
    <w:p w14:paraId="0BF794F1" w14:textId="77777777" w:rsidR="00CD6990" w:rsidRDefault="00CD6990" w:rsidP="00CD6990">
      <w:pPr>
        <w:spacing w:line="360" w:lineRule="auto"/>
        <w:jc w:val="both"/>
        <w:rPr>
          <w:sz w:val="24"/>
          <w:szCs w:val="24"/>
        </w:rPr>
      </w:pPr>
      <w:r w:rsidRPr="00294609">
        <w:rPr>
          <w:bCs/>
          <w:sz w:val="24"/>
          <w:szCs w:val="24"/>
        </w:rPr>
        <w:t xml:space="preserve">The research sample will be selected from business owners in Puerto </w:t>
      </w:r>
      <w:proofErr w:type="spellStart"/>
      <w:r w:rsidRPr="00294609">
        <w:rPr>
          <w:bCs/>
          <w:sz w:val="24"/>
          <w:szCs w:val="24"/>
        </w:rPr>
        <w:t>Princesa</w:t>
      </w:r>
      <w:proofErr w:type="spellEnd"/>
      <w:r w:rsidRPr="00294609">
        <w:rPr>
          <w:bCs/>
          <w:sz w:val="24"/>
          <w:szCs w:val="24"/>
        </w:rPr>
        <w:t xml:space="preserve"> City</w:t>
      </w:r>
      <w:r>
        <w:rPr>
          <w:bCs/>
          <w:sz w:val="24"/>
          <w:szCs w:val="24"/>
        </w:rPr>
        <w:t>, the capital city of Palawan which is the western most province of the Philippines.</w:t>
      </w:r>
      <w:r>
        <w:rPr>
          <w:sz w:val="24"/>
          <w:szCs w:val="24"/>
        </w:rPr>
        <w:t xml:space="preserve">  The local community is growing as a popular tourist destination hence placing demands on infrastructure and energy.</w:t>
      </w:r>
    </w:p>
    <w:p w14:paraId="34199C5F" w14:textId="77777777" w:rsidR="00CD6990" w:rsidRDefault="00CD6990" w:rsidP="00CD6990">
      <w:pPr>
        <w:spacing w:line="360" w:lineRule="auto"/>
        <w:jc w:val="both"/>
        <w:rPr>
          <w:sz w:val="24"/>
          <w:szCs w:val="24"/>
        </w:rPr>
      </w:pPr>
    </w:p>
    <w:p w14:paraId="5590B28A" w14:textId="77777777" w:rsidR="00CD6990" w:rsidRDefault="00CD6990" w:rsidP="00CD6990">
      <w:pPr>
        <w:spacing w:line="360" w:lineRule="auto"/>
        <w:jc w:val="both"/>
        <w:rPr>
          <w:sz w:val="24"/>
          <w:szCs w:val="24"/>
        </w:rPr>
      </w:pPr>
      <w:r>
        <w:rPr>
          <w:sz w:val="24"/>
          <w:szCs w:val="24"/>
        </w:rPr>
        <w:t xml:space="preserve">Puerto </w:t>
      </w:r>
      <w:proofErr w:type="spellStart"/>
      <w:r>
        <w:rPr>
          <w:sz w:val="24"/>
          <w:szCs w:val="24"/>
        </w:rPr>
        <w:t>Princesa</w:t>
      </w:r>
      <w:proofErr w:type="spellEnd"/>
      <w:r>
        <w:rPr>
          <w:sz w:val="24"/>
          <w:szCs w:val="24"/>
        </w:rPr>
        <w:t xml:space="preserve"> City is representative of the size and population of important Philippine communities outside of the capital Manila which are becoming significant contributors to the Philippine economy.  </w:t>
      </w:r>
    </w:p>
    <w:p w14:paraId="2B1E43A8" w14:textId="77777777" w:rsidR="00CD6990" w:rsidRDefault="00CD6990" w:rsidP="00CD6990">
      <w:pPr>
        <w:spacing w:line="360" w:lineRule="auto"/>
        <w:jc w:val="both"/>
        <w:rPr>
          <w:sz w:val="24"/>
          <w:szCs w:val="24"/>
        </w:rPr>
      </w:pPr>
    </w:p>
    <w:p w14:paraId="4316509C" w14:textId="1C1AFDDF" w:rsidR="00CD6990" w:rsidRDefault="00CD6990" w:rsidP="00CD6990">
      <w:pPr>
        <w:spacing w:line="360" w:lineRule="auto"/>
        <w:jc w:val="both"/>
        <w:rPr>
          <w:sz w:val="24"/>
          <w:szCs w:val="24"/>
        </w:rPr>
      </w:pPr>
      <w:r>
        <w:rPr>
          <w:sz w:val="24"/>
          <w:szCs w:val="24"/>
        </w:rPr>
        <w:t xml:space="preserve">Puerto </w:t>
      </w:r>
      <w:proofErr w:type="spellStart"/>
      <w:r>
        <w:rPr>
          <w:sz w:val="24"/>
          <w:szCs w:val="24"/>
        </w:rPr>
        <w:t>Princesa</w:t>
      </w:r>
      <w:proofErr w:type="spellEnd"/>
      <w:r>
        <w:rPr>
          <w:sz w:val="24"/>
          <w:szCs w:val="24"/>
        </w:rPr>
        <w:t xml:space="preserve"> has </w:t>
      </w:r>
      <w:proofErr w:type="gramStart"/>
      <w:r>
        <w:rPr>
          <w:sz w:val="24"/>
          <w:szCs w:val="24"/>
        </w:rPr>
        <w:t>a number of</w:t>
      </w:r>
      <w:proofErr w:type="gramEnd"/>
      <w:r>
        <w:rPr>
          <w:sz w:val="24"/>
          <w:szCs w:val="24"/>
        </w:rPr>
        <w:t xml:space="preserve"> universities and secondary schools so by inference the population is relatively well educated.  The city is experiencing a slow but progressive development of infrastructure including the introduction of small scale RE (rooftop solar energy).</w:t>
      </w:r>
    </w:p>
    <w:p w14:paraId="528A1C3E" w14:textId="77777777" w:rsidR="00CB6107" w:rsidRDefault="00CB6107" w:rsidP="00CD6990">
      <w:pPr>
        <w:spacing w:line="360" w:lineRule="auto"/>
        <w:jc w:val="both"/>
        <w:rPr>
          <w:sz w:val="24"/>
          <w:szCs w:val="24"/>
        </w:rPr>
      </w:pPr>
    </w:p>
    <w:p w14:paraId="6386C271" w14:textId="60DEF970" w:rsidR="00CD6990" w:rsidRDefault="00BA4CCC" w:rsidP="00CD6990">
      <w:pPr>
        <w:spacing w:line="360" w:lineRule="auto"/>
        <w:jc w:val="both"/>
        <w:rPr>
          <w:b/>
          <w:sz w:val="24"/>
          <w:szCs w:val="24"/>
        </w:rPr>
      </w:pPr>
      <w:r>
        <w:rPr>
          <w:b/>
          <w:sz w:val="24"/>
          <w:szCs w:val="24"/>
        </w:rPr>
        <w:lastRenderedPageBreak/>
        <w:t xml:space="preserve">6.2.3 </w:t>
      </w:r>
      <w:r w:rsidR="00CD6990" w:rsidRPr="001000E3">
        <w:rPr>
          <w:b/>
          <w:sz w:val="24"/>
          <w:szCs w:val="24"/>
        </w:rPr>
        <w:t>Research Participant</w:t>
      </w:r>
      <w:r w:rsidR="00CD6990">
        <w:rPr>
          <w:b/>
          <w:sz w:val="24"/>
          <w:szCs w:val="24"/>
        </w:rPr>
        <w:t xml:space="preserve"> Criteria</w:t>
      </w:r>
      <w:r w:rsidR="00CD6990" w:rsidRPr="001000E3">
        <w:rPr>
          <w:b/>
          <w:sz w:val="24"/>
          <w:szCs w:val="24"/>
        </w:rPr>
        <w:t xml:space="preserve"> </w:t>
      </w:r>
      <w:r w:rsidR="00CD6990">
        <w:rPr>
          <w:b/>
          <w:sz w:val="24"/>
          <w:szCs w:val="24"/>
        </w:rPr>
        <w:t>–</w:t>
      </w:r>
    </w:p>
    <w:p w14:paraId="5ED24D6E" w14:textId="77777777" w:rsidR="00CD6990" w:rsidRPr="001000E3" w:rsidRDefault="00CD6990" w:rsidP="00CD6990">
      <w:pPr>
        <w:spacing w:line="360" w:lineRule="auto"/>
        <w:jc w:val="both"/>
        <w:rPr>
          <w:b/>
          <w:sz w:val="24"/>
          <w:szCs w:val="24"/>
        </w:rPr>
      </w:pPr>
    </w:p>
    <w:p w14:paraId="43DE5E04" w14:textId="77777777" w:rsidR="00CD6990" w:rsidRDefault="00CD6990" w:rsidP="00CD6990">
      <w:pPr>
        <w:pStyle w:val="ListParagraph"/>
        <w:numPr>
          <w:ilvl w:val="0"/>
          <w:numId w:val="4"/>
        </w:numPr>
        <w:spacing w:line="360" w:lineRule="auto"/>
        <w:ind w:leftChars="0" w:left="800"/>
        <w:contextualSpacing/>
        <w:jc w:val="both"/>
        <w:rPr>
          <w:rFonts w:ascii="Times New Roman" w:hAnsi="Times New Roman"/>
          <w:sz w:val="24"/>
          <w:szCs w:val="24"/>
        </w:rPr>
      </w:pPr>
      <w:r>
        <w:rPr>
          <w:rFonts w:ascii="Times New Roman" w:hAnsi="Times New Roman"/>
          <w:sz w:val="24"/>
          <w:szCs w:val="24"/>
        </w:rPr>
        <w:t xml:space="preserve">Owners of </w:t>
      </w:r>
      <w:r w:rsidRPr="00817941">
        <w:rPr>
          <w:rFonts w:ascii="Times New Roman" w:hAnsi="Times New Roman"/>
          <w:sz w:val="24"/>
          <w:szCs w:val="24"/>
        </w:rPr>
        <w:t>small to medium local business i.e. employing less than 10 fulltime staff.</w:t>
      </w:r>
    </w:p>
    <w:p w14:paraId="44C987AF" w14:textId="77777777" w:rsidR="00CD6990" w:rsidRDefault="00CD6990" w:rsidP="00CD6990">
      <w:pPr>
        <w:pStyle w:val="ListParagraph"/>
        <w:numPr>
          <w:ilvl w:val="0"/>
          <w:numId w:val="4"/>
        </w:numPr>
        <w:spacing w:line="360" w:lineRule="auto"/>
        <w:ind w:leftChars="0" w:left="800"/>
        <w:contextualSpacing/>
        <w:jc w:val="both"/>
        <w:rPr>
          <w:rFonts w:ascii="Times New Roman" w:hAnsi="Times New Roman"/>
          <w:sz w:val="24"/>
          <w:szCs w:val="24"/>
        </w:rPr>
      </w:pPr>
      <w:r>
        <w:rPr>
          <w:rFonts w:ascii="Times New Roman" w:hAnsi="Times New Roman"/>
          <w:sz w:val="24"/>
          <w:szCs w:val="24"/>
        </w:rPr>
        <w:t>The study does not discriminate on gender or age of the owner or business.</w:t>
      </w:r>
    </w:p>
    <w:p w14:paraId="02672250" w14:textId="77777777" w:rsidR="00CD6990" w:rsidRDefault="00CD6990" w:rsidP="00CD6990">
      <w:pPr>
        <w:pStyle w:val="ListParagraph"/>
        <w:numPr>
          <w:ilvl w:val="0"/>
          <w:numId w:val="4"/>
        </w:numPr>
        <w:spacing w:line="360" w:lineRule="auto"/>
        <w:ind w:leftChars="0" w:left="800"/>
        <w:contextualSpacing/>
        <w:jc w:val="both"/>
        <w:rPr>
          <w:rFonts w:ascii="Times New Roman" w:hAnsi="Times New Roman"/>
          <w:sz w:val="24"/>
          <w:szCs w:val="24"/>
        </w:rPr>
      </w:pPr>
      <w:r>
        <w:rPr>
          <w:rFonts w:ascii="Times New Roman" w:hAnsi="Times New Roman"/>
          <w:sz w:val="24"/>
          <w:szCs w:val="24"/>
        </w:rPr>
        <w:t>Participants must have completed secondary school</w:t>
      </w:r>
    </w:p>
    <w:p w14:paraId="499C1374" w14:textId="77777777" w:rsidR="00CD6990" w:rsidRDefault="00CD6990" w:rsidP="00CD6990">
      <w:pPr>
        <w:pStyle w:val="ListParagraph"/>
        <w:numPr>
          <w:ilvl w:val="0"/>
          <w:numId w:val="4"/>
        </w:numPr>
        <w:spacing w:line="360" w:lineRule="auto"/>
        <w:ind w:leftChars="0" w:left="800"/>
        <w:contextualSpacing/>
        <w:jc w:val="both"/>
        <w:rPr>
          <w:rFonts w:ascii="Times New Roman" w:hAnsi="Times New Roman"/>
          <w:sz w:val="24"/>
          <w:szCs w:val="24"/>
        </w:rPr>
      </w:pPr>
      <w:r>
        <w:rPr>
          <w:rFonts w:ascii="Times New Roman" w:hAnsi="Times New Roman"/>
          <w:sz w:val="24"/>
          <w:szCs w:val="24"/>
        </w:rPr>
        <w:t>Participants must be fluent in English</w:t>
      </w:r>
    </w:p>
    <w:p w14:paraId="03A3326C" w14:textId="77777777" w:rsidR="00CD6990" w:rsidRDefault="00CD6990" w:rsidP="00CD6990">
      <w:pPr>
        <w:pStyle w:val="ListParagraph"/>
        <w:spacing w:line="360" w:lineRule="auto"/>
        <w:ind w:left="400"/>
        <w:jc w:val="both"/>
        <w:rPr>
          <w:rFonts w:ascii="Times New Roman" w:hAnsi="Times New Roman"/>
          <w:sz w:val="24"/>
          <w:szCs w:val="24"/>
        </w:rPr>
      </w:pPr>
    </w:p>
    <w:p w14:paraId="26D20538" w14:textId="77777777" w:rsidR="00CD6990" w:rsidRDefault="00CD6990" w:rsidP="00CD6990">
      <w:pPr>
        <w:spacing w:line="360" w:lineRule="auto"/>
        <w:jc w:val="both"/>
        <w:rPr>
          <w:sz w:val="24"/>
          <w:szCs w:val="24"/>
        </w:rPr>
      </w:pPr>
      <w:r>
        <w:rPr>
          <w:sz w:val="24"/>
          <w:szCs w:val="24"/>
        </w:rPr>
        <w:t xml:space="preserve">The selection criteria for participants is deliberate to ensure that perceptions, </w:t>
      </w:r>
      <w:proofErr w:type="gramStart"/>
      <w:r>
        <w:rPr>
          <w:sz w:val="24"/>
          <w:szCs w:val="24"/>
        </w:rPr>
        <w:t>ideas</w:t>
      </w:r>
      <w:proofErr w:type="gramEnd"/>
      <w:r>
        <w:rPr>
          <w:sz w:val="24"/>
          <w:szCs w:val="24"/>
        </w:rPr>
        <w:t xml:space="preserve"> and themes are willingly disclosed and articulated clearly in an unbiased mode.  </w:t>
      </w:r>
    </w:p>
    <w:p w14:paraId="621F00B8" w14:textId="77777777" w:rsidR="00CD6990" w:rsidRDefault="00CD6990" w:rsidP="00CD6990">
      <w:pPr>
        <w:spacing w:line="360" w:lineRule="auto"/>
        <w:jc w:val="both"/>
        <w:rPr>
          <w:sz w:val="24"/>
          <w:szCs w:val="24"/>
        </w:rPr>
      </w:pPr>
    </w:p>
    <w:p w14:paraId="5A6B88B4" w14:textId="176A5443" w:rsidR="00CD6990" w:rsidRDefault="00CD6990" w:rsidP="00CD6990">
      <w:pPr>
        <w:spacing w:line="360" w:lineRule="auto"/>
        <w:jc w:val="both"/>
        <w:rPr>
          <w:sz w:val="24"/>
          <w:szCs w:val="24"/>
        </w:rPr>
      </w:pPr>
      <w:r>
        <w:rPr>
          <w:sz w:val="24"/>
          <w:szCs w:val="24"/>
        </w:rPr>
        <w:t>Small business owners are less likely to be affected by conscious bias i.e. they are more likely to openly disclose data.   Owners of large businesses in local communities have a greater influence on the local economy than small operators (</w:t>
      </w:r>
      <w:r w:rsidRPr="00FD7406">
        <w:rPr>
          <w:sz w:val="24"/>
          <w:szCs w:val="24"/>
        </w:rPr>
        <w:t>Hover, 2014</w:t>
      </w:r>
      <w:r>
        <w:rPr>
          <w:sz w:val="24"/>
          <w:szCs w:val="24"/>
        </w:rPr>
        <w:t>).  Consequently, they are more likely to have a closer relationship to local government which may influence consciously or unconsciously responses to research questions.</w:t>
      </w:r>
    </w:p>
    <w:p w14:paraId="652F4ABB" w14:textId="6252D135" w:rsidR="00CB6107" w:rsidRDefault="00CB6107" w:rsidP="00CD6990">
      <w:pPr>
        <w:spacing w:line="360" w:lineRule="auto"/>
        <w:jc w:val="both"/>
        <w:rPr>
          <w:sz w:val="24"/>
          <w:szCs w:val="24"/>
        </w:rPr>
      </w:pPr>
    </w:p>
    <w:p w14:paraId="1E30BFF6" w14:textId="52363AFE" w:rsidR="00CB6107" w:rsidRDefault="00CB6107" w:rsidP="00CD6990">
      <w:pPr>
        <w:spacing w:line="360" w:lineRule="auto"/>
        <w:jc w:val="both"/>
        <w:rPr>
          <w:sz w:val="24"/>
          <w:szCs w:val="24"/>
        </w:rPr>
      </w:pPr>
      <w:r>
        <w:rPr>
          <w:sz w:val="24"/>
          <w:szCs w:val="24"/>
        </w:rPr>
        <w:t>Small business</w:t>
      </w:r>
      <w:r w:rsidR="00D02535">
        <w:rPr>
          <w:sz w:val="24"/>
          <w:szCs w:val="24"/>
        </w:rPr>
        <w:t>es</w:t>
      </w:r>
      <w:r>
        <w:rPr>
          <w:sz w:val="24"/>
          <w:szCs w:val="24"/>
        </w:rPr>
        <w:t xml:space="preserve"> are an important part of local communitie</w:t>
      </w:r>
      <w:r w:rsidR="00D02535">
        <w:rPr>
          <w:sz w:val="24"/>
          <w:szCs w:val="24"/>
        </w:rPr>
        <w:t xml:space="preserve">s </w:t>
      </w:r>
      <w:r>
        <w:rPr>
          <w:sz w:val="24"/>
          <w:szCs w:val="24"/>
        </w:rPr>
        <w:t xml:space="preserve">from which they derive their income. </w:t>
      </w:r>
      <w:r w:rsidR="00D02535">
        <w:rPr>
          <w:sz w:val="24"/>
          <w:szCs w:val="24"/>
        </w:rPr>
        <w:t xml:space="preserve">Consequently, small business owners are an integral part of the local community and would be inclined to offer a similar </w:t>
      </w:r>
      <w:r>
        <w:rPr>
          <w:sz w:val="24"/>
          <w:szCs w:val="24"/>
        </w:rPr>
        <w:t>stance on issues</w:t>
      </w:r>
      <w:r w:rsidR="00D02535">
        <w:rPr>
          <w:sz w:val="24"/>
          <w:szCs w:val="24"/>
        </w:rPr>
        <w:t xml:space="preserve"> as the </w:t>
      </w:r>
      <w:proofErr w:type="gramStart"/>
      <w:r w:rsidR="00D02535">
        <w:rPr>
          <w:sz w:val="24"/>
          <w:szCs w:val="24"/>
        </w:rPr>
        <w:t>general public</w:t>
      </w:r>
      <w:proofErr w:type="gramEnd"/>
      <w:r>
        <w:rPr>
          <w:sz w:val="24"/>
          <w:szCs w:val="24"/>
        </w:rPr>
        <w:t xml:space="preserve">. </w:t>
      </w:r>
    </w:p>
    <w:p w14:paraId="6A6856E0" w14:textId="77777777" w:rsidR="00CD6990" w:rsidRDefault="00CD6990" w:rsidP="00CD6990">
      <w:pPr>
        <w:spacing w:line="360" w:lineRule="auto"/>
        <w:jc w:val="both"/>
        <w:rPr>
          <w:sz w:val="24"/>
          <w:szCs w:val="24"/>
        </w:rPr>
      </w:pPr>
    </w:p>
    <w:p w14:paraId="3FD9C862" w14:textId="348557D2" w:rsidR="00CD6990" w:rsidRDefault="00BA4CCC" w:rsidP="00CD6990">
      <w:pPr>
        <w:spacing w:line="360" w:lineRule="auto"/>
        <w:jc w:val="both"/>
        <w:rPr>
          <w:b/>
          <w:bCs/>
          <w:sz w:val="24"/>
          <w:szCs w:val="24"/>
        </w:rPr>
      </w:pPr>
      <w:r>
        <w:rPr>
          <w:b/>
          <w:bCs/>
          <w:sz w:val="24"/>
          <w:szCs w:val="24"/>
        </w:rPr>
        <w:t xml:space="preserve">6.2.4 </w:t>
      </w:r>
      <w:r w:rsidR="00CD6990">
        <w:rPr>
          <w:b/>
          <w:bCs/>
          <w:sz w:val="24"/>
          <w:szCs w:val="24"/>
        </w:rPr>
        <w:t>Data Collection</w:t>
      </w:r>
      <w:r>
        <w:rPr>
          <w:b/>
          <w:bCs/>
          <w:sz w:val="24"/>
          <w:szCs w:val="24"/>
        </w:rPr>
        <w:t xml:space="preserve"> Process</w:t>
      </w:r>
    </w:p>
    <w:p w14:paraId="3251D116" w14:textId="77777777" w:rsidR="00CD6990" w:rsidRPr="001B046B" w:rsidRDefault="00CD6990" w:rsidP="00CD6990">
      <w:pPr>
        <w:spacing w:line="360" w:lineRule="auto"/>
        <w:jc w:val="both"/>
        <w:rPr>
          <w:b/>
          <w:bCs/>
          <w:sz w:val="24"/>
          <w:szCs w:val="24"/>
        </w:rPr>
      </w:pPr>
    </w:p>
    <w:p w14:paraId="20E93EDB" w14:textId="77777777" w:rsidR="00CD6990" w:rsidRDefault="00CD6990" w:rsidP="00CD6990">
      <w:pPr>
        <w:spacing w:line="360" w:lineRule="auto"/>
        <w:jc w:val="both"/>
        <w:rPr>
          <w:sz w:val="24"/>
          <w:szCs w:val="24"/>
        </w:rPr>
      </w:pPr>
      <w:r>
        <w:rPr>
          <w:sz w:val="24"/>
          <w:szCs w:val="24"/>
        </w:rPr>
        <w:t xml:space="preserve">Data collection will take the form of face to face semi-structured interviews with a minimum of 30 members of the community.  The sampling method will be random and purposeful with participants selected from the local government business registry.   </w:t>
      </w:r>
    </w:p>
    <w:p w14:paraId="2F1D1693" w14:textId="77777777" w:rsidR="00CD6990" w:rsidRDefault="00CD6990" w:rsidP="00CD6990">
      <w:pPr>
        <w:spacing w:line="360" w:lineRule="auto"/>
        <w:jc w:val="both"/>
        <w:rPr>
          <w:sz w:val="24"/>
          <w:szCs w:val="24"/>
        </w:rPr>
      </w:pPr>
    </w:p>
    <w:p w14:paraId="09F7D607" w14:textId="271769AC" w:rsidR="00CD6990" w:rsidRDefault="00CD6990" w:rsidP="00CD6990">
      <w:pPr>
        <w:spacing w:line="360" w:lineRule="auto"/>
        <w:jc w:val="both"/>
        <w:rPr>
          <w:sz w:val="24"/>
          <w:szCs w:val="24"/>
        </w:rPr>
      </w:pPr>
      <w:r>
        <w:rPr>
          <w:sz w:val="24"/>
          <w:szCs w:val="24"/>
        </w:rPr>
        <w:t>The motivation for 30 interviews is to ensure the data produced is sufficient to reach the stage of ‘informational redundancy’ (</w:t>
      </w:r>
      <w:proofErr w:type="spellStart"/>
      <w:r>
        <w:rPr>
          <w:sz w:val="24"/>
          <w:szCs w:val="24"/>
        </w:rPr>
        <w:t>Sandelowski</w:t>
      </w:r>
      <w:proofErr w:type="spellEnd"/>
      <w:r>
        <w:rPr>
          <w:sz w:val="24"/>
          <w:szCs w:val="24"/>
        </w:rPr>
        <w:t>, 2008, p.875).  If saturation is not achieved, then further data collection will be employed.</w:t>
      </w:r>
    </w:p>
    <w:p w14:paraId="483DA4E1" w14:textId="77777777" w:rsidR="004D3C78" w:rsidRDefault="004D3C78" w:rsidP="00CD6990">
      <w:pPr>
        <w:spacing w:line="360" w:lineRule="auto"/>
        <w:jc w:val="both"/>
        <w:rPr>
          <w:sz w:val="24"/>
          <w:szCs w:val="24"/>
        </w:rPr>
      </w:pPr>
    </w:p>
    <w:p w14:paraId="72B0BA00" w14:textId="77777777" w:rsidR="00CD6990" w:rsidRPr="00F154C5" w:rsidRDefault="00CD6990" w:rsidP="00CD6990">
      <w:pPr>
        <w:shd w:val="clear" w:color="auto" w:fill="FFFFFF"/>
        <w:spacing w:line="360" w:lineRule="auto"/>
        <w:jc w:val="both"/>
        <w:rPr>
          <w:rFonts w:eastAsia="Times New Roman"/>
          <w:sz w:val="24"/>
          <w:szCs w:val="24"/>
          <w:lang w:eastAsia="en-US"/>
        </w:rPr>
      </w:pPr>
      <w:r w:rsidRPr="00867477">
        <w:rPr>
          <w:rFonts w:eastAsia="Times New Roman"/>
          <w:sz w:val="24"/>
          <w:szCs w:val="24"/>
          <w:lang w:eastAsia="en-US"/>
        </w:rPr>
        <w:t>T</w:t>
      </w:r>
      <w:r w:rsidRPr="00F154C5">
        <w:rPr>
          <w:rFonts w:eastAsia="Times New Roman"/>
          <w:sz w:val="24"/>
          <w:szCs w:val="24"/>
          <w:lang w:eastAsia="en-US"/>
        </w:rPr>
        <w:t xml:space="preserve">he decision to stop </w:t>
      </w:r>
      <w:r w:rsidRPr="00867477">
        <w:rPr>
          <w:rFonts w:eastAsia="Times New Roman"/>
          <w:sz w:val="24"/>
          <w:szCs w:val="24"/>
          <w:lang w:eastAsia="en-US"/>
        </w:rPr>
        <w:t>the data collection process</w:t>
      </w:r>
      <w:r w:rsidRPr="00F154C5">
        <w:rPr>
          <w:rFonts w:eastAsia="Times New Roman"/>
          <w:sz w:val="24"/>
          <w:szCs w:val="24"/>
          <w:lang w:eastAsia="en-US"/>
        </w:rPr>
        <w:t xml:space="preserve"> is </w:t>
      </w:r>
      <w:r>
        <w:rPr>
          <w:rFonts w:eastAsia="Times New Roman"/>
          <w:sz w:val="24"/>
          <w:szCs w:val="24"/>
          <w:lang w:eastAsia="en-US"/>
        </w:rPr>
        <w:t>based on</w:t>
      </w:r>
      <w:r w:rsidRPr="00867477">
        <w:rPr>
          <w:rFonts w:eastAsia="Times New Roman"/>
          <w:sz w:val="24"/>
          <w:szCs w:val="24"/>
          <w:lang w:eastAsia="en-US"/>
        </w:rPr>
        <w:t xml:space="preserve"> a range of factors </w:t>
      </w:r>
      <w:r>
        <w:rPr>
          <w:rFonts w:eastAsia="Times New Roman"/>
          <w:sz w:val="24"/>
          <w:szCs w:val="24"/>
          <w:lang w:eastAsia="en-US"/>
        </w:rPr>
        <w:t>acting</w:t>
      </w:r>
      <w:r w:rsidRPr="00867477">
        <w:rPr>
          <w:rFonts w:eastAsia="Times New Roman"/>
          <w:sz w:val="24"/>
          <w:szCs w:val="24"/>
          <w:lang w:eastAsia="en-US"/>
        </w:rPr>
        <w:t xml:space="preserve"> individually or in concert.  According to Guest et al. (2006) factors which are considered include the content of the interview and its structure and the heterogeneity of the sample group.  The more heterogeneous the group and more unstructured the</w:t>
      </w:r>
      <w:r>
        <w:rPr>
          <w:rFonts w:eastAsia="Times New Roman"/>
          <w:sz w:val="24"/>
          <w:szCs w:val="24"/>
          <w:lang w:eastAsia="en-US"/>
        </w:rPr>
        <w:t xml:space="preserve"> interviews the</w:t>
      </w:r>
      <w:r w:rsidRPr="00867477">
        <w:rPr>
          <w:rFonts w:eastAsia="Times New Roman"/>
          <w:sz w:val="24"/>
          <w:szCs w:val="24"/>
          <w:lang w:eastAsia="en-US"/>
        </w:rPr>
        <w:t xml:space="preserve"> </w:t>
      </w:r>
      <w:r>
        <w:rPr>
          <w:rFonts w:eastAsia="Times New Roman"/>
          <w:sz w:val="24"/>
          <w:szCs w:val="24"/>
          <w:lang w:eastAsia="en-US"/>
        </w:rPr>
        <w:t xml:space="preserve">larger the number of interviews is </w:t>
      </w:r>
      <w:r w:rsidRPr="00867477">
        <w:rPr>
          <w:rFonts w:eastAsia="Times New Roman"/>
          <w:sz w:val="24"/>
          <w:szCs w:val="24"/>
          <w:lang w:eastAsia="en-US"/>
        </w:rPr>
        <w:t>required.</w:t>
      </w:r>
    </w:p>
    <w:p w14:paraId="00DC7EE0" w14:textId="77777777" w:rsidR="00CD6990" w:rsidRPr="00F154C5" w:rsidRDefault="00CD6990" w:rsidP="00CD6990">
      <w:pPr>
        <w:shd w:val="clear" w:color="auto" w:fill="FFFFFF"/>
        <w:spacing w:line="360" w:lineRule="auto"/>
        <w:rPr>
          <w:rFonts w:eastAsia="Times New Roman"/>
          <w:sz w:val="24"/>
          <w:szCs w:val="24"/>
          <w:lang w:eastAsia="en-US"/>
        </w:rPr>
      </w:pPr>
    </w:p>
    <w:p w14:paraId="25FC0801" w14:textId="77777777" w:rsidR="00CD6990" w:rsidRDefault="00CD6990" w:rsidP="00CD6990">
      <w:pPr>
        <w:spacing w:line="360" w:lineRule="auto"/>
        <w:jc w:val="both"/>
        <w:rPr>
          <w:sz w:val="24"/>
          <w:szCs w:val="24"/>
        </w:rPr>
      </w:pPr>
      <w:r>
        <w:rPr>
          <w:sz w:val="24"/>
          <w:szCs w:val="24"/>
        </w:rPr>
        <w:lastRenderedPageBreak/>
        <w:t>Interviews for this study will be arranged with each participant at a convenient location and time.  It is anticipated most interviews will be conducted at the participant’s business address or in an environment where the participant is comfortable.</w:t>
      </w:r>
    </w:p>
    <w:p w14:paraId="50CBE3C8" w14:textId="77777777" w:rsidR="00CD6990" w:rsidRDefault="00CD6990" w:rsidP="00CD6990">
      <w:pPr>
        <w:spacing w:line="360" w:lineRule="auto"/>
        <w:jc w:val="both"/>
        <w:rPr>
          <w:sz w:val="24"/>
          <w:szCs w:val="24"/>
        </w:rPr>
      </w:pPr>
    </w:p>
    <w:p w14:paraId="38EE57B2" w14:textId="77777777" w:rsidR="00CD6990" w:rsidRDefault="00CD6990" w:rsidP="00CD6990">
      <w:pPr>
        <w:spacing w:line="360" w:lineRule="auto"/>
        <w:jc w:val="both"/>
        <w:rPr>
          <w:sz w:val="24"/>
          <w:szCs w:val="24"/>
        </w:rPr>
      </w:pPr>
      <w:r>
        <w:rPr>
          <w:sz w:val="24"/>
          <w:szCs w:val="24"/>
        </w:rPr>
        <w:t xml:space="preserve">The interview process will commence with an introduction to the study then progressing to a series of questions uncovering the participant’s knowledge of RE and then exploring through dialogue the participant’s views of RE and its impact of the standard of living of a community.  </w:t>
      </w:r>
    </w:p>
    <w:p w14:paraId="2AA71657" w14:textId="77777777" w:rsidR="00CD6990" w:rsidRDefault="00CD6990" w:rsidP="00CD6990">
      <w:pPr>
        <w:spacing w:line="360" w:lineRule="auto"/>
        <w:jc w:val="both"/>
        <w:rPr>
          <w:sz w:val="24"/>
          <w:szCs w:val="24"/>
        </w:rPr>
      </w:pPr>
    </w:p>
    <w:p w14:paraId="6710D6CD" w14:textId="77777777" w:rsidR="00CD6990" w:rsidRDefault="00CD6990" w:rsidP="00CD6990">
      <w:pPr>
        <w:spacing w:line="360" w:lineRule="auto"/>
        <w:jc w:val="both"/>
        <w:rPr>
          <w:sz w:val="24"/>
          <w:szCs w:val="24"/>
        </w:rPr>
      </w:pPr>
      <w:r>
        <w:rPr>
          <w:sz w:val="24"/>
          <w:szCs w:val="24"/>
        </w:rPr>
        <w:t xml:space="preserve">The use of open-ended question to probe the participant’s beliefs using reflective questions to investigate external and historical social interaction which may have influenced their perception of RE.  </w:t>
      </w:r>
    </w:p>
    <w:p w14:paraId="0C0D7674" w14:textId="77777777" w:rsidR="00CD6990" w:rsidRPr="005524DC" w:rsidRDefault="00CD6990" w:rsidP="00CD6990">
      <w:pPr>
        <w:spacing w:line="360" w:lineRule="auto"/>
        <w:jc w:val="both"/>
        <w:rPr>
          <w:sz w:val="24"/>
          <w:szCs w:val="24"/>
        </w:rPr>
      </w:pPr>
    </w:p>
    <w:p w14:paraId="7B85FCE7" w14:textId="77777777" w:rsidR="00CD6990" w:rsidRDefault="00CD6990" w:rsidP="00CD6990">
      <w:pPr>
        <w:spacing w:line="360" w:lineRule="auto"/>
        <w:jc w:val="both"/>
        <w:rPr>
          <w:sz w:val="24"/>
          <w:szCs w:val="24"/>
        </w:rPr>
      </w:pPr>
      <w:r>
        <w:rPr>
          <w:sz w:val="24"/>
          <w:szCs w:val="24"/>
        </w:rPr>
        <w:t xml:space="preserve">The researcher will be a “participant” </w:t>
      </w:r>
      <w:r w:rsidRPr="00B47627">
        <w:rPr>
          <w:sz w:val="24"/>
          <w:szCs w:val="24"/>
        </w:rPr>
        <w:t>(Probst, 2016</w:t>
      </w:r>
      <w:r>
        <w:rPr>
          <w:sz w:val="24"/>
          <w:szCs w:val="24"/>
        </w:rPr>
        <w:t>) during the data collection process, building a rapport (Shenton, 2004) with the participant providing depth to the data and observations (</w:t>
      </w:r>
      <w:proofErr w:type="spellStart"/>
      <w:r w:rsidRPr="009405E5">
        <w:rPr>
          <w:sz w:val="24"/>
          <w:szCs w:val="24"/>
        </w:rPr>
        <w:t>Kawulich</w:t>
      </w:r>
      <w:proofErr w:type="spellEnd"/>
      <w:r w:rsidRPr="009405E5">
        <w:rPr>
          <w:sz w:val="24"/>
          <w:szCs w:val="24"/>
        </w:rPr>
        <w:t>, 2005</w:t>
      </w:r>
      <w:r>
        <w:rPr>
          <w:sz w:val="24"/>
          <w:szCs w:val="24"/>
        </w:rPr>
        <w:t xml:space="preserve">).  Observing the attitudes, vocal tones, facial </w:t>
      </w:r>
      <w:proofErr w:type="gramStart"/>
      <w:r>
        <w:rPr>
          <w:sz w:val="24"/>
          <w:szCs w:val="24"/>
        </w:rPr>
        <w:t>expressions</w:t>
      </w:r>
      <w:proofErr w:type="gramEnd"/>
      <w:r>
        <w:rPr>
          <w:sz w:val="24"/>
          <w:szCs w:val="24"/>
        </w:rPr>
        <w:t xml:space="preserve"> and other types of participant behaviour will be </w:t>
      </w:r>
      <w:proofErr w:type="spellStart"/>
      <w:r>
        <w:rPr>
          <w:sz w:val="24"/>
          <w:szCs w:val="24"/>
        </w:rPr>
        <w:t>memoed</w:t>
      </w:r>
      <w:proofErr w:type="spellEnd"/>
      <w:r>
        <w:rPr>
          <w:sz w:val="24"/>
          <w:szCs w:val="24"/>
        </w:rPr>
        <w:t xml:space="preserve"> during the interview process.  </w:t>
      </w:r>
    </w:p>
    <w:p w14:paraId="5E443608" w14:textId="77777777" w:rsidR="00CD6990" w:rsidRDefault="00CD6990" w:rsidP="00CD6990">
      <w:pPr>
        <w:spacing w:line="360" w:lineRule="auto"/>
        <w:jc w:val="both"/>
        <w:rPr>
          <w:sz w:val="24"/>
          <w:szCs w:val="24"/>
        </w:rPr>
      </w:pPr>
    </w:p>
    <w:p w14:paraId="79D9C484" w14:textId="77777777" w:rsidR="00CD6990" w:rsidRDefault="00CD6990" w:rsidP="00CD6990">
      <w:pPr>
        <w:spacing w:line="360" w:lineRule="auto"/>
        <w:jc w:val="both"/>
        <w:rPr>
          <w:sz w:val="24"/>
          <w:szCs w:val="24"/>
        </w:rPr>
      </w:pPr>
      <w:r>
        <w:rPr>
          <w:sz w:val="24"/>
          <w:szCs w:val="24"/>
        </w:rPr>
        <w:t>Observations of participant behaviour can provide greater insight into the study, often it is not what a participant describes but the tone of the description and physical expressions which provide the greatest insight (</w:t>
      </w:r>
      <w:r w:rsidRPr="009405E5">
        <w:rPr>
          <w:sz w:val="24"/>
          <w:szCs w:val="24"/>
        </w:rPr>
        <w:t xml:space="preserve">Research Methods, </w:t>
      </w:r>
      <w:proofErr w:type="spellStart"/>
      <w:r w:rsidRPr="009405E5">
        <w:rPr>
          <w:sz w:val="24"/>
          <w:szCs w:val="24"/>
        </w:rPr>
        <w:t>n.d</w:t>
      </w:r>
      <w:proofErr w:type="spellEnd"/>
      <w:r w:rsidRPr="009405E5">
        <w:rPr>
          <w:sz w:val="24"/>
          <w:szCs w:val="24"/>
        </w:rPr>
        <w:t>).</w:t>
      </w:r>
    </w:p>
    <w:p w14:paraId="32550692" w14:textId="77777777" w:rsidR="00CD6990" w:rsidRDefault="00CD6990" w:rsidP="00CD6990">
      <w:pPr>
        <w:spacing w:line="360" w:lineRule="auto"/>
        <w:jc w:val="both"/>
        <w:rPr>
          <w:sz w:val="24"/>
          <w:szCs w:val="24"/>
        </w:rPr>
      </w:pPr>
    </w:p>
    <w:p w14:paraId="02E9EA61" w14:textId="77777777" w:rsidR="00CD6990" w:rsidRPr="009405E5" w:rsidRDefault="00CD6990" w:rsidP="00CD6990">
      <w:pPr>
        <w:spacing w:line="360" w:lineRule="auto"/>
        <w:jc w:val="both"/>
        <w:rPr>
          <w:sz w:val="24"/>
          <w:szCs w:val="24"/>
        </w:rPr>
      </w:pPr>
      <w:r>
        <w:rPr>
          <w:sz w:val="24"/>
          <w:szCs w:val="24"/>
        </w:rPr>
        <w:t xml:space="preserve">There is always the potential for problems during the data collection process when a solo researcher is conducting the investigation.  Therefore, the researcher throughout the data collection process will engage in self-reflection and thoughtfully review the data during the </w:t>
      </w:r>
      <w:r w:rsidRPr="009405E5">
        <w:rPr>
          <w:sz w:val="24"/>
          <w:szCs w:val="24"/>
        </w:rPr>
        <w:t>discourse (</w:t>
      </w:r>
      <w:proofErr w:type="spellStart"/>
      <w:r w:rsidRPr="009405E5">
        <w:rPr>
          <w:sz w:val="24"/>
          <w:szCs w:val="24"/>
        </w:rPr>
        <w:t>Burne</w:t>
      </w:r>
      <w:proofErr w:type="spellEnd"/>
      <w:r w:rsidRPr="009405E5">
        <w:rPr>
          <w:sz w:val="24"/>
          <w:szCs w:val="24"/>
        </w:rPr>
        <w:t>, 2017).</w:t>
      </w:r>
    </w:p>
    <w:p w14:paraId="62D14ED2" w14:textId="77777777" w:rsidR="00CD6990" w:rsidRDefault="00CD6990" w:rsidP="00CD6990">
      <w:pPr>
        <w:spacing w:line="360" w:lineRule="auto"/>
        <w:jc w:val="both"/>
        <w:rPr>
          <w:sz w:val="24"/>
          <w:szCs w:val="24"/>
        </w:rPr>
      </w:pPr>
    </w:p>
    <w:p w14:paraId="12C9C85A" w14:textId="77777777" w:rsidR="00CD6990" w:rsidRDefault="00CD6990" w:rsidP="00CD6990">
      <w:pPr>
        <w:spacing w:line="360" w:lineRule="auto"/>
        <w:jc w:val="both"/>
        <w:rPr>
          <w:sz w:val="24"/>
          <w:szCs w:val="24"/>
        </w:rPr>
      </w:pPr>
      <w:r>
        <w:rPr>
          <w:sz w:val="24"/>
          <w:szCs w:val="24"/>
        </w:rPr>
        <w:t>Interviews will all be completed within a 4-week time horizon to minimize the potential of external factors (i.e. political news) impacting a participant’s perceptions.</w:t>
      </w:r>
    </w:p>
    <w:p w14:paraId="4AA14111" w14:textId="77777777" w:rsidR="00CD6990" w:rsidRDefault="00CD6990" w:rsidP="00CD6990">
      <w:pPr>
        <w:spacing w:line="360" w:lineRule="auto"/>
        <w:jc w:val="both"/>
        <w:rPr>
          <w:sz w:val="24"/>
          <w:szCs w:val="24"/>
        </w:rPr>
      </w:pPr>
      <w:r>
        <w:rPr>
          <w:rFonts w:hint="eastAsia"/>
          <w:sz w:val="24"/>
          <w:szCs w:val="24"/>
        </w:rPr>
        <w:t>S</w:t>
      </w:r>
      <w:r>
        <w:rPr>
          <w:sz w:val="24"/>
          <w:szCs w:val="24"/>
        </w:rPr>
        <w:t xml:space="preserve">ubject to the agreement of participants all interviews will be audio recorded in addition to </w:t>
      </w:r>
      <w:proofErr w:type="spellStart"/>
      <w:r>
        <w:rPr>
          <w:sz w:val="24"/>
          <w:szCs w:val="24"/>
        </w:rPr>
        <w:t>memoing</w:t>
      </w:r>
      <w:proofErr w:type="spellEnd"/>
      <w:r>
        <w:rPr>
          <w:sz w:val="24"/>
          <w:szCs w:val="24"/>
        </w:rPr>
        <w:t xml:space="preserve"> by the researcher.  Interviews with participants who are not comfortable with audio recording will necessitate extensive </w:t>
      </w:r>
      <w:proofErr w:type="spellStart"/>
      <w:r>
        <w:rPr>
          <w:sz w:val="24"/>
          <w:szCs w:val="24"/>
        </w:rPr>
        <w:t>memoing</w:t>
      </w:r>
      <w:proofErr w:type="spellEnd"/>
      <w:r>
        <w:rPr>
          <w:sz w:val="24"/>
          <w:szCs w:val="24"/>
        </w:rPr>
        <w:t xml:space="preserve"> by the researcher.  </w:t>
      </w:r>
    </w:p>
    <w:p w14:paraId="2749FFDF" w14:textId="77777777" w:rsidR="00CD6990" w:rsidRDefault="00CD6990" w:rsidP="00CD6990">
      <w:pPr>
        <w:spacing w:line="360" w:lineRule="auto"/>
        <w:jc w:val="both"/>
        <w:rPr>
          <w:sz w:val="24"/>
          <w:szCs w:val="24"/>
        </w:rPr>
      </w:pPr>
    </w:p>
    <w:p w14:paraId="5CE9C78E" w14:textId="245488AC" w:rsidR="00CD6990" w:rsidRDefault="00CD6990" w:rsidP="00CD6990">
      <w:pPr>
        <w:spacing w:line="360" w:lineRule="auto"/>
        <w:jc w:val="both"/>
        <w:rPr>
          <w:sz w:val="24"/>
          <w:szCs w:val="24"/>
        </w:rPr>
      </w:pPr>
      <w:r>
        <w:rPr>
          <w:sz w:val="24"/>
          <w:szCs w:val="24"/>
        </w:rPr>
        <w:lastRenderedPageBreak/>
        <w:t>Video recording of the data collection process was considered however, due to ethical considerations pertaining to participant anonymity it was decided to exclude this from the process</w:t>
      </w:r>
      <w:r w:rsidR="0036057D">
        <w:rPr>
          <w:sz w:val="24"/>
          <w:szCs w:val="24"/>
        </w:rPr>
        <w:t xml:space="preserve">.    Audio recording and </w:t>
      </w:r>
      <w:proofErr w:type="spellStart"/>
      <w:r w:rsidR="0036057D">
        <w:rPr>
          <w:sz w:val="24"/>
          <w:szCs w:val="24"/>
        </w:rPr>
        <w:t>memoing</w:t>
      </w:r>
      <w:proofErr w:type="spellEnd"/>
      <w:r w:rsidR="0036057D">
        <w:rPr>
          <w:sz w:val="24"/>
          <w:szCs w:val="24"/>
        </w:rPr>
        <w:t xml:space="preserve"> would be the only forms of data recording implemented for this study.</w:t>
      </w:r>
    </w:p>
    <w:p w14:paraId="0F997F9C" w14:textId="77777777" w:rsidR="00CD6990" w:rsidRDefault="00CD6990" w:rsidP="00CD6990">
      <w:pPr>
        <w:spacing w:line="360" w:lineRule="auto"/>
        <w:jc w:val="both"/>
        <w:rPr>
          <w:sz w:val="24"/>
          <w:szCs w:val="24"/>
        </w:rPr>
      </w:pPr>
    </w:p>
    <w:p w14:paraId="0EC1422A" w14:textId="77777777" w:rsidR="00CD6990" w:rsidRDefault="00CD6990" w:rsidP="00CD6990">
      <w:pPr>
        <w:spacing w:line="360" w:lineRule="auto"/>
        <w:jc w:val="both"/>
        <w:rPr>
          <w:sz w:val="24"/>
          <w:szCs w:val="24"/>
        </w:rPr>
      </w:pPr>
      <w:r>
        <w:rPr>
          <w:sz w:val="24"/>
          <w:szCs w:val="24"/>
        </w:rPr>
        <w:t xml:space="preserve">The data collection protocol for this study requires the researcher to ensure both descriptive and reflective notes are </w:t>
      </w:r>
      <w:proofErr w:type="spellStart"/>
      <w:r>
        <w:rPr>
          <w:sz w:val="24"/>
          <w:szCs w:val="24"/>
        </w:rPr>
        <w:t>memoed</w:t>
      </w:r>
      <w:proofErr w:type="spellEnd"/>
      <w:r>
        <w:rPr>
          <w:sz w:val="24"/>
          <w:szCs w:val="24"/>
        </w:rPr>
        <w:t xml:space="preserve"> (</w:t>
      </w:r>
      <w:proofErr w:type="spellStart"/>
      <w:r>
        <w:rPr>
          <w:sz w:val="24"/>
          <w:szCs w:val="24"/>
        </w:rPr>
        <w:t>Savelyeva</w:t>
      </w:r>
      <w:proofErr w:type="spellEnd"/>
      <w:r>
        <w:rPr>
          <w:sz w:val="24"/>
          <w:szCs w:val="24"/>
        </w:rPr>
        <w:t xml:space="preserve">, 2020, p.115).  The adherence to this protocol adds further value to the data by </w:t>
      </w:r>
      <w:proofErr w:type="gramStart"/>
      <w:r>
        <w:rPr>
          <w:sz w:val="24"/>
          <w:szCs w:val="24"/>
        </w:rPr>
        <w:t>giving consideration to</w:t>
      </w:r>
      <w:proofErr w:type="gramEnd"/>
      <w:r>
        <w:rPr>
          <w:sz w:val="24"/>
          <w:szCs w:val="24"/>
        </w:rPr>
        <w:t xml:space="preserve"> the impact of possible external disturbances during data collection. </w:t>
      </w:r>
    </w:p>
    <w:p w14:paraId="27140B78" w14:textId="77777777" w:rsidR="00CD6990" w:rsidRDefault="00CD6990" w:rsidP="00CD6990">
      <w:pPr>
        <w:spacing w:line="360" w:lineRule="auto"/>
        <w:jc w:val="both"/>
        <w:rPr>
          <w:sz w:val="24"/>
          <w:szCs w:val="24"/>
        </w:rPr>
      </w:pPr>
    </w:p>
    <w:p w14:paraId="4248A630" w14:textId="77777777" w:rsidR="00637771" w:rsidRDefault="00637771" w:rsidP="00CD6990">
      <w:pPr>
        <w:spacing w:line="360" w:lineRule="auto"/>
        <w:jc w:val="both"/>
        <w:rPr>
          <w:b/>
          <w:bCs/>
          <w:sz w:val="24"/>
          <w:szCs w:val="24"/>
        </w:rPr>
      </w:pPr>
    </w:p>
    <w:p w14:paraId="7437B7D7" w14:textId="77777777" w:rsidR="00637771" w:rsidRDefault="00637771" w:rsidP="00CD6990">
      <w:pPr>
        <w:spacing w:line="360" w:lineRule="auto"/>
        <w:jc w:val="both"/>
        <w:rPr>
          <w:b/>
          <w:bCs/>
          <w:sz w:val="24"/>
          <w:szCs w:val="24"/>
        </w:rPr>
      </w:pPr>
    </w:p>
    <w:p w14:paraId="18F24F01" w14:textId="77777777" w:rsidR="00637771" w:rsidRDefault="00637771" w:rsidP="00CD6990">
      <w:pPr>
        <w:spacing w:line="360" w:lineRule="auto"/>
        <w:jc w:val="both"/>
        <w:rPr>
          <w:b/>
          <w:bCs/>
          <w:sz w:val="24"/>
          <w:szCs w:val="24"/>
        </w:rPr>
      </w:pPr>
    </w:p>
    <w:p w14:paraId="44D16C8F" w14:textId="77777777" w:rsidR="00637771" w:rsidRDefault="00637771" w:rsidP="00CD6990">
      <w:pPr>
        <w:spacing w:line="360" w:lineRule="auto"/>
        <w:jc w:val="both"/>
        <w:rPr>
          <w:b/>
          <w:bCs/>
          <w:sz w:val="24"/>
          <w:szCs w:val="24"/>
        </w:rPr>
      </w:pPr>
    </w:p>
    <w:p w14:paraId="4708B5A3" w14:textId="22CD9B74" w:rsidR="00CD6990" w:rsidRDefault="00BA4CCC" w:rsidP="00CD6990">
      <w:pPr>
        <w:spacing w:line="360" w:lineRule="auto"/>
        <w:jc w:val="both"/>
        <w:rPr>
          <w:b/>
          <w:bCs/>
          <w:sz w:val="24"/>
          <w:szCs w:val="24"/>
        </w:rPr>
      </w:pPr>
      <w:r>
        <w:rPr>
          <w:b/>
          <w:bCs/>
          <w:sz w:val="24"/>
          <w:szCs w:val="24"/>
        </w:rPr>
        <w:t xml:space="preserve">6.3 </w:t>
      </w:r>
      <w:r w:rsidR="00CD6990" w:rsidRPr="005A2510">
        <w:rPr>
          <w:b/>
          <w:bCs/>
          <w:sz w:val="24"/>
          <w:szCs w:val="24"/>
        </w:rPr>
        <w:t xml:space="preserve">Data </w:t>
      </w:r>
      <w:r w:rsidR="00CD6990">
        <w:rPr>
          <w:b/>
          <w:bCs/>
          <w:sz w:val="24"/>
          <w:szCs w:val="24"/>
        </w:rPr>
        <w:t xml:space="preserve">Coding &amp; </w:t>
      </w:r>
      <w:r w:rsidR="00CD6990" w:rsidRPr="005A2510">
        <w:rPr>
          <w:b/>
          <w:bCs/>
          <w:sz w:val="24"/>
          <w:szCs w:val="24"/>
        </w:rPr>
        <w:t>Analysis</w:t>
      </w:r>
    </w:p>
    <w:p w14:paraId="58F0B7AD" w14:textId="77777777" w:rsidR="00CD6990" w:rsidRDefault="00CD6990" w:rsidP="00CD6990">
      <w:pPr>
        <w:spacing w:line="360" w:lineRule="auto"/>
        <w:jc w:val="both"/>
        <w:rPr>
          <w:b/>
          <w:bCs/>
          <w:sz w:val="24"/>
          <w:szCs w:val="24"/>
        </w:rPr>
      </w:pPr>
    </w:p>
    <w:p w14:paraId="342D0D26" w14:textId="52AEBC39" w:rsidR="00CD6990" w:rsidRDefault="00BA4CCC" w:rsidP="00CD6990">
      <w:pPr>
        <w:spacing w:line="360" w:lineRule="auto"/>
        <w:jc w:val="both"/>
        <w:rPr>
          <w:b/>
          <w:bCs/>
          <w:sz w:val="24"/>
          <w:szCs w:val="24"/>
        </w:rPr>
      </w:pPr>
      <w:r>
        <w:rPr>
          <w:b/>
          <w:bCs/>
          <w:sz w:val="24"/>
          <w:szCs w:val="24"/>
        </w:rPr>
        <w:t xml:space="preserve">6.3.1 </w:t>
      </w:r>
      <w:r w:rsidR="00CD6990">
        <w:rPr>
          <w:rFonts w:hint="eastAsia"/>
          <w:b/>
          <w:bCs/>
          <w:sz w:val="24"/>
          <w:szCs w:val="24"/>
        </w:rPr>
        <w:t>C</w:t>
      </w:r>
      <w:r w:rsidR="00CD6990">
        <w:rPr>
          <w:b/>
          <w:bCs/>
          <w:sz w:val="24"/>
          <w:szCs w:val="24"/>
        </w:rPr>
        <w:t>oding</w:t>
      </w:r>
    </w:p>
    <w:p w14:paraId="50CF96AF" w14:textId="186FF736" w:rsidR="00CD6990" w:rsidRDefault="00CD6990" w:rsidP="00CD6990">
      <w:pPr>
        <w:spacing w:line="360" w:lineRule="auto"/>
        <w:jc w:val="both"/>
        <w:rPr>
          <w:b/>
          <w:bCs/>
          <w:sz w:val="24"/>
          <w:szCs w:val="24"/>
        </w:rPr>
      </w:pPr>
    </w:p>
    <w:p w14:paraId="27EE42B5" w14:textId="3446AC9E" w:rsidR="005A4E5A" w:rsidRDefault="00357DEB" w:rsidP="00CD6990">
      <w:pPr>
        <w:spacing w:line="360" w:lineRule="auto"/>
        <w:jc w:val="both"/>
        <w:rPr>
          <w:spacing w:val="2"/>
          <w:sz w:val="24"/>
          <w:szCs w:val="24"/>
          <w:shd w:val="clear" w:color="auto" w:fill="FFFFFF"/>
        </w:rPr>
      </w:pPr>
      <w:r>
        <w:rPr>
          <w:spacing w:val="2"/>
          <w:sz w:val="24"/>
          <w:szCs w:val="24"/>
          <w:shd w:val="clear" w:color="auto" w:fill="FFFFFF"/>
        </w:rPr>
        <w:t>The application of grounded theory for this study</w:t>
      </w:r>
      <w:r w:rsidR="005F39C2">
        <w:rPr>
          <w:spacing w:val="2"/>
          <w:sz w:val="24"/>
          <w:szCs w:val="24"/>
          <w:shd w:val="clear" w:color="auto" w:fill="FFFFFF"/>
        </w:rPr>
        <w:t xml:space="preserve"> enables</w:t>
      </w:r>
      <w:r w:rsidR="005A4E5A">
        <w:rPr>
          <w:spacing w:val="2"/>
          <w:sz w:val="24"/>
          <w:szCs w:val="24"/>
          <w:shd w:val="clear" w:color="auto" w:fill="FFFFFF"/>
        </w:rPr>
        <w:t xml:space="preserve"> </w:t>
      </w:r>
      <w:r w:rsidR="00223241" w:rsidRPr="00223241">
        <w:rPr>
          <w:spacing w:val="2"/>
          <w:sz w:val="24"/>
          <w:szCs w:val="24"/>
          <w:shd w:val="clear" w:color="auto" w:fill="FFFFFF"/>
        </w:rPr>
        <w:t xml:space="preserve">new theories and concepts </w:t>
      </w:r>
      <w:r w:rsidR="005A4E5A">
        <w:rPr>
          <w:spacing w:val="2"/>
          <w:sz w:val="24"/>
          <w:szCs w:val="24"/>
          <w:shd w:val="clear" w:color="auto" w:fill="FFFFFF"/>
        </w:rPr>
        <w:t>to be derived from breaking the data into discrete parts or categories referred to as</w:t>
      </w:r>
      <w:r w:rsidR="00636DAF">
        <w:rPr>
          <w:spacing w:val="2"/>
          <w:sz w:val="24"/>
          <w:szCs w:val="24"/>
          <w:shd w:val="clear" w:color="auto" w:fill="FFFFFF"/>
        </w:rPr>
        <w:t xml:space="preserve"> open coding</w:t>
      </w:r>
      <w:r w:rsidR="0038298E">
        <w:rPr>
          <w:spacing w:val="2"/>
          <w:sz w:val="24"/>
          <w:szCs w:val="24"/>
          <w:shd w:val="clear" w:color="auto" w:fill="FFFFFF"/>
        </w:rPr>
        <w:t xml:space="preserve">. </w:t>
      </w:r>
      <w:r>
        <w:rPr>
          <w:spacing w:val="2"/>
          <w:sz w:val="24"/>
          <w:szCs w:val="24"/>
          <w:shd w:val="clear" w:color="auto" w:fill="FFFFFF"/>
        </w:rPr>
        <w:t xml:space="preserve"> </w:t>
      </w:r>
      <w:r w:rsidR="0038298E">
        <w:rPr>
          <w:spacing w:val="2"/>
          <w:sz w:val="24"/>
          <w:szCs w:val="24"/>
          <w:shd w:val="clear" w:color="auto" w:fill="FFFFFF"/>
        </w:rPr>
        <w:t>T</w:t>
      </w:r>
      <w:r>
        <w:rPr>
          <w:spacing w:val="2"/>
          <w:sz w:val="24"/>
          <w:szCs w:val="24"/>
          <w:shd w:val="clear" w:color="auto" w:fill="FFFFFF"/>
        </w:rPr>
        <w:t>his process</w:t>
      </w:r>
      <w:r w:rsidR="0038298E">
        <w:rPr>
          <w:spacing w:val="2"/>
          <w:sz w:val="24"/>
          <w:szCs w:val="24"/>
          <w:shd w:val="clear" w:color="auto" w:fill="FFFFFF"/>
        </w:rPr>
        <w:t xml:space="preserve"> in concert with thematic coding</w:t>
      </w:r>
      <w:r>
        <w:rPr>
          <w:spacing w:val="2"/>
          <w:sz w:val="24"/>
          <w:szCs w:val="24"/>
          <w:shd w:val="clear" w:color="auto" w:fill="FFFFFF"/>
        </w:rPr>
        <w:t xml:space="preserve"> </w:t>
      </w:r>
      <w:r w:rsidR="0038298E">
        <w:rPr>
          <w:spacing w:val="2"/>
          <w:sz w:val="24"/>
          <w:szCs w:val="24"/>
          <w:shd w:val="clear" w:color="auto" w:fill="FFFFFF"/>
        </w:rPr>
        <w:t xml:space="preserve">will enable the discovery of themes from which </w:t>
      </w:r>
      <w:r w:rsidR="0088469C">
        <w:rPr>
          <w:spacing w:val="2"/>
          <w:sz w:val="24"/>
          <w:szCs w:val="24"/>
          <w:shd w:val="clear" w:color="auto" w:fill="FFFFFF"/>
        </w:rPr>
        <w:t>concepts and inferences can be drawn.</w:t>
      </w:r>
    </w:p>
    <w:p w14:paraId="752C4D77" w14:textId="77777777" w:rsidR="00223241" w:rsidRDefault="00223241" w:rsidP="00CD6990">
      <w:pPr>
        <w:spacing w:line="360" w:lineRule="auto"/>
        <w:jc w:val="both"/>
        <w:rPr>
          <w:b/>
          <w:bCs/>
          <w:sz w:val="24"/>
          <w:szCs w:val="24"/>
        </w:rPr>
      </w:pPr>
    </w:p>
    <w:p w14:paraId="3F5E49F7" w14:textId="5AE67273" w:rsidR="00CD6990" w:rsidRDefault="00CD6990" w:rsidP="00CD6990">
      <w:pPr>
        <w:spacing w:line="360" w:lineRule="auto"/>
        <w:jc w:val="both"/>
        <w:rPr>
          <w:bCs/>
          <w:sz w:val="24"/>
          <w:szCs w:val="24"/>
        </w:rPr>
      </w:pPr>
      <w:r w:rsidRPr="00FE1656">
        <w:rPr>
          <w:bCs/>
          <w:sz w:val="24"/>
          <w:szCs w:val="24"/>
        </w:rPr>
        <w:t>Thematic coding will</w:t>
      </w:r>
      <w:r w:rsidR="00636DAF">
        <w:rPr>
          <w:bCs/>
          <w:sz w:val="24"/>
          <w:szCs w:val="24"/>
        </w:rPr>
        <w:t xml:space="preserve"> be engaged</w:t>
      </w:r>
      <w:r>
        <w:rPr>
          <w:bCs/>
          <w:sz w:val="24"/>
          <w:szCs w:val="24"/>
        </w:rPr>
        <w:t xml:space="preserve"> to discover themes</w:t>
      </w:r>
      <w:r w:rsidRPr="00FE1656">
        <w:rPr>
          <w:bCs/>
          <w:sz w:val="24"/>
          <w:szCs w:val="24"/>
        </w:rPr>
        <w:t xml:space="preserve"> </w:t>
      </w:r>
      <w:r>
        <w:rPr>
          <w:bCs/>
          <w:sz w:val="24"/>
          <w:szCs w:val="24"/>
        </w:rPr>
        <w:t>through word and sentence structures.  The interpretation process allows for the development of discovery</w:t>
      </w:r>
      <w:r w:rsidR="0088469C">
        <w:rPr>
          <w:bCs/>
          <w:sz w:val="24"/>
          <w:szCs w:val="24"/>
        </w:rPr>
        <w:t>,</w:t>
      </w:r>
      <w:r>
        <w:rPr>
          <w:bCs/>
          <w:sz w:val="24"/>
          <w:szCs w:val="24"/>
        </w:rPr>
        <w:t xml:space="preserve"> offering an understanding of what the data </w:t>
      </w:r>
      <w:proofErr w:type="gramStart"/>
      <w:r>
        <w:rPr>
          <w:bCs/>
          <w:sz w:val="24"/>
          <w:szCs w:val="24"/>
        </w:rPr>
        <w:t>actually represents</w:t>
      </w:r>
      <w:proofErr w:type="gramEnd"/>
      <w:r>
        <w:rPr>
          <w:bCs/>
          <w:sz w:val="24"/>
          <w:szCs w:val="24"/>
        </w:rPr>
        <w:t>.  This coding process is inductive in nature exploring for categories and themes which are consistently presented by participants during the dialogue</w:t>
      </w:r>
      <w:r w:rsidR="00F80B20">
        <w:rPr>
          <w:bCs/>
          <w:sz w:val="24"/>
          <w:szCs w:val="24"/>
        </w:rPr>
        <w:t xml:space="preserve"> (Clarke, Braun &amp; Hayfield, 2015, p.225)</w:t>
      </w:r>
      <w:r>
        <w:rPr>
          <w:bCs/>
          <w:sz w:val="24"/>
          <w:szCs w:val="24"/>
        </w:rPr>
        <w:t>.</w:t>
      </w:r>
    </w:p>
    <w:p w14:paraId="1F48566F" w14:textId="77777777" w:rsidR="00CD6990" w:rsidRDefault="00CD6990" w:rsidP="00CD6990">
      <w:pPr>
        <w:spacing w:line="360" w:lineRule="auto"/>
        <w:jc w:val="both"/>
        <w:rPr>
          <w:bCs/>
          <w:sz w:val="24"/>
          <w:szCs w:val="24"/>
        </w:rPr>
      </w:pPr>
    </w:p>
    <w:p w14:paraId="3528A1AA" w14:textId="04F4EC33" w:rsidR="00CD6990" w:rsidRDefault="00CD6990" w:rsidP="00CD6990">
      <w:pPr>
        <w:spacing w:line="360" w:lineRule="auto"/>
        <w:jc w:val="both"/>
        <w:rPr>
          <w:bCs/>
          <w:sz w:val="24"/>
          <w:szCs w:val="24"/>
        </w:rPr>
      </w:pPr>
      <w:r>
        <w:rPr>
          <w:bCs/>
          <w:sz w:val="24"/>
          <w:szCs w:val="24"/>
        </w:rPr>
        <w:t>Open or data-driven coding requires the researcher to approach the study without prejudice.  This approach is conducive to grounded theory, also referred to by phenomenologists as bracketing (</w:t>
      </w:r>
      <w:proofErr w:type="spellStart"/>
      <w:r>
        <w:rPr>
          <w:bCs/>
          <w:sz w:val="24"/>
          <w:szCs w:val="24"/>
        </w:rPr>
        <w:t>Tufford</w:t>
      </w:r>
      <w:proofErr w:type="spellEnd"/>
      <w:r>
        <w:rPr>
          <w:bCs/>
          <w:sz w:val="24"/>
          <w:szCs w:val="24"/>
        </w:rPr>
        <w:t xml:space="preserve"> &amp; Newman, 2010).  The separating a researcher’s personal ideas during data collection and analysis.  The “tabula rasa approach” (Practical Psychology, </w:t>
      </w:r>
      <w:proofErr w:type="spellStart"/>
      <w:r>
        <w:rPr>
          <w:bCs/>
          <w:sz w:val="24"/>
          <w:szCs w:val="24"/>
        </w:rPr>
        <w:t>n.d</w:t>
      </w:r>
      <w:proofErr w:type="spellEnd"/>
      <w:r>
        <w:rPr>
          <w:bCs/>
          <w:sz w:val="24"/>
          <w:szCs w:val="24"/>
        </w:rPr>
        <w:t xml:space="preserve">) is quixotic, and through continued thoughtful reflection it is conceivable to eliminate any pre-existing stance from interpretation of the data. </w:t>
      </w:r>
    </w:p>
    <w:p w14:paraId="72CEB937" w14:textId="77777777" w:rsidR="00CD6990" w:rsidRPr="00FE1656" w:rsidRDefault="00CD6990" w:rsidP="00CD6990">
      <w:pPr>
        <w:spacing w:line="360" w:lineRule="auto"/>
        <w:jc w:val="both"/>
        <w:rPr>
          <w:bCs/>
          <w:sz w:val="24"/>
          <w:szCs w:val="24"/>
        </w:rPr>
      </w:pPr>
    </w:p>
    <w:p w14:paraId="7FA4779A" w14:textId="313E855D" w:rsidR="00CD6990" w:rsidRDefault="00CD6990" w:rsidP="00CD6990">
      <w:pPr>
        <w:spacing w:line="360" w:lineRule="auto"/>
        <w:jc w:val="both"/>
        <w:rPr>
          <w:sz w:val="24"/>
          <w:szCs w:val="24"/>
        </w:rPr>
      </w:pPr>
      <w:r>
        <w:rPr>
          <w:sz w:val="24"/>
          <w:szCs w:val="24"/>
        </w:rPr>
        <w:t>The data obtained from the interviews will be transcribed immediately at the conclusion to preserve the integrity of the data.  Those interviews which are recorded will be transcribed with the use of digital software which will be manually checked.</w:t>
      </w:r>
    </w:p>
    <w:p w14:paraId="468F0B57" w14:textId="77777777" w:rsidR="00637771" w:rsidRDefault="00637771" w:rsidP="00CD6990">
      <w:pPr>
        <w:spacing w:line="360" w:lineRule="auto"/>
        <w:jc w:val="both"/>
        <w:rPr>
          <w:sz w:val="24"/>
          <w:szCs w:val="24"/>
        </w:rPr>
      </w:pPr>
    </w:p>
    <w:p w14:paraId="3C4DD724" w14:textId="77777777" w:rsidR="00CD6990" w:rsidRPr="0063620D" w:rsidRDefault="00CD6990" w:rsidP="00CD6990">
      <w:pPr>
        <w:tabs>
          <w:tab w:val="left" w:pos="2835"/>
        </w:tabs>
        <w:spacing w:line="360" w:lineRule="auto"/>
        <w:jc w:val="both"/>
        <w:rPr>
          <w:sz w:val="24"/>
          <w:szCs w:val="24"/>
          <w:lang w:val="en"/>
        </w:rPr>
      </w:pPr>
      <w:r w:rsidRPr="0063620D">
        <w:rPr>
          <w:sz w:val="24"/>
          <w:szCs w:val="24"/>
          <w:lang w:val="en"/>
        </w:rPr>
        <w:lastRenderedPageBreak/>
        <w:t>Thematic Text Analytics software</w:t>
      </w:r>
      <w:r>
        <w:rPr>
          <w:sz w:val="24"/>
          <w:szCs w:val="24"/>
          <w:lang w:val="en"/>
        </w:rPr>
        <w:t xml:space="preserve"> (TTAS)</w:t>
      </w:r>
      <w:r w:rsidRPr="0063620D">
        <w:rPr>
          <w:sz w:val="24"/>
          <w:szCs w:val="24"/>
          <w:lang w:val="en"/>
        </w:rPr>
        <w:t xml:space="preserve"> will be employed to extract themes by analysing the sentences and their structures.  Manual analysis of transcripts</w:t>
      </w:r>
      <w:r>
        <w:rPr>
          <w:sz w:val="24"/>
          <w:szCs w:val="24"/>
          <w:lang w:val="en"/>
        </w:rPr>
        <w:t xml:space="preserve"> not</w:t>
      </w:r>
      <w:r w:rsidRPr="0063620D">
        <w:rPr>
          <w:sz w:val="24"/>
          <w:szCs w:val="24"/>
          <w:lang w:val="en"/>
        </w:rPr>
        <w:t xml:space="preserve"> recorded will be conducted prior to software analysis add</w:t>
      </w:r>
      <w:r>
        <w:rPr>
          <w:sz w:val="24"/>
          <w:szCs w:val="24"/>
          <w:lang w:val="en"/>
        </w:rPr>
        <w:t>ing</w:t>
      </w:r>
      <w:r w:rsidRPr="0063620D">
        <w:rPr>
          <w:sz w:val="24"/>
          <w:szCs w:val="24"/>
          <w:lang w:val="en"/>
        </w:rPr>
        <w:t xml:space="preserve"> valid</w:t>
      </w:r>
      <w:r>
        <w:rPr>
          <w:sz w:val="24"/>
          <w:szCs w:val="24"/>
          <w:lang w:val="en"/>
        </w:rPr>
        <w:t>ity and reliability to the disclosed</w:t>
      </w:r>
      <w:r w:rsidRPr="0063620D">
        <w:rPr>
          <w:sz w:val="24"/>
          <w:szCs w:val="24"/>
          <w:lang w:val="en"/>
        </w:rPr>
        <w:t xml:space="preserve"> themes.</w:t>
      </w:r>
    </w:p>
    <w:p w14:paraId="11436323" w14:textId="77777777" w:rsidR="00CD6990" w:rsidRPr="00CC51B0" w:rsidRDefault="00CD6990" w:rsidP="00CD6990">
      <w:pPr>
        <w:spacing w:line="360" w:lineRule="auto"/>
        <w:jc w:val="both"/>
        <w:rPr>
          <w:sz w:val="24"/>
          <w:szCs w:val="24"/>
          <w:lang w:val="en"/>
        </w:rPr>
      </w:pPr>
    </w:p>
    <w:p w14:paraId="613EEE22" w14:textId="77777777" w:rsidR="00CD6990" w:rsidRDefault="00CD6990" w:rsidP="00CD6990">
      <w:pPr>
        <w:spacing w:line="360" w:lineRule="auto"/>
        <w:jc w:val="both"/>
        <w:rPr>
          <w:sz w:val="24"/>
          <w:szCs w:val="24"/>
        </w:rPr>
      </w:pPr>
      <w:r>
        <w:rPr>
          <w:sz w:val="24"/>
          <w:szCs w:val="24"/>
        </w:rPr>
        <w:t>Observations will be incorporated into the data analysis allowing for a rigorous ongoing analysis using TTAS to the point of saturation.  Saturation being essential to qualitative research as “failure to reach saturation has an impact on the quality of the research” (Saunders et al. 2017, p.1894).</w:t>
      </w:r>
    </w:p>
    <w:p w14:paraId="464285F0" w14:textId="77777777" w:rsidR="00CD6990" w:rsidRDefault="00CD6990" w:rsidP="00CD6990">
      <w:pPr>
        <w:spacing w:line="360" w:lineRule="auto"/>
        <w:jc w:val="both"/>
        <w:rPr>
          <w:sz w:val="24"/>
          <w:szCs w:val="24"/>
        </w:rPr>
      </w:pPr>
    </w:p>
    <w:p w14:paraId="01191E22" w14:textId="77777777" w:rsidR="00CD6990" w:rsidRPr="001E1D0B" w:rsidRDefault="00CD6990" w:rsidP="00CD6990">
      <w:pPr>
        <w:spacing w:line="360" w:lineRule="auto"/>
        <w:jc w:val="both"/>
        <w:rPr>
          <w:sz w:val="24"/>
          <w:szCs w:val="24"/>
        </w:rPr>
      </w:pPr>
      <w:r>
        <w:rPr>
          <w:sz w:val="24"/>
          <w:szCs w:val="24"/>
        </w:rPr>
        <w:t xml:space="preserve">The origins of saturation lie with grounded theory and supports the choice of research design for this study (Saunders et al. 2017, p.1894).  Saturation is described as the point “where adequate data has been achieved to develop a robust and valid understanding of the research phenomenon” </w:t>
      </w:r>
      <w:r w:rsidRPr="001E1D0B">
        <w:rPr>
          <w:sz w:val="24"/>
          <w:szCs w:val="24"/>
        </w:rPr>
        <w:t>(</w:t>
      </w:r>
      <w:r w:rsidRPr="001E1D0B">
        <w:rPr>
          <w:sz w:val="24"/>
          <w:szCs w:val="24"/>
          <w:shd w:val="clear" w:color="auto" w:fill="FFFFFF"/>
        </w:rPr>
        <w:t>Monique, M., Kaiser, H. &amp; Kaiser., B., 2019)</w:t>
      </w:r>
      <w:r>
        <w:rPr>
          <w:sz w:val="24"/>
          <w:szCs w:val="24"/>
          <w:shd w:val="clear" w:color="auto" w:fill="FFFFFF"/>
        </w:rPr>
        <w:t>.</w:t>
      </w:r>
    </w:p>
    <w:p w14:paraId="3BA5BEF1" w14:textId="77777777" w:rsidR="00CD6990" w:rsidRDefault="00CD6990" w:rsidP="00CD6990">
      <w:pPr>
        <w:spacing w:line="360" w:lineRule="auto"/>
        <w:jc w:val="both"/>
        <w:rPr>
          <w:sz w:val="24"/>
          <w:szCs w:val="24"/>
        </w:rPr>
      </w:pPr>
    </w:p>
    <w:p w14:paraId="609AED0E" w14:textId="77777777" w:rsidR="00CD6990" w:rsidRDefault="00CD6990" w:rsidP="00CD6990">
      <w:pPr>
        <w:spacing w:line="360" w:lineRule="auto"/>
        <w:jc w:val="both"/>
        <w:rPr>
          <w:sz w:val="24"/>
          <w:szCs w:val="24"/>
        </w:rPr>
      </w:pPr>
      <w:r w:rsidRPr="00E06BD1">
        <w:rPr>
          <w:sz w:val="24"/>
          <w:szCs w:val="24"/>
          <w:shd w:val="clear" w:color="auto" w:fill="FFFFFF"/>
        </w:rPr>
        <w:t xml:space="preserve">There </w:t>
      </w:r>
      <w:r>
        <w:rPr>
          <w:sz w:val="24"/>
          <w:szCs w:val="24"/>
          <w:shd w:val="clear" w:color="auto" w:fill="FFFFFF"/>
        </w:rPr>
        <w:t xml:space="preserve">are </w:t>
      </w:r>
      <w:r w:rsidRPr="00E06BD1">
        <w:rPr>
          <w:sz w:val="24"/>
          <w:szCs w:val="24"/>
          <w:shd w:val="clear" w:color="auto" w:fill="FFFFFF"/>
        </w:rPr>
        <w:t>a number of different concepts or definitions of saturation which provide altern</w:t>
      </w:r>
      <w:r>
        <w:rPr>
          <w:sz w:val="24"/>
          <w:szCs w:val="24"/>
          <w:shd w:val="clear" w:color="auto" w:fill="FFFFFF"/>
        </w:rPr>
        <w:t>ative interpretations such as ‘</w:t>
      </w:r>
      <w:r w:rsidRPr="00E06BD1">
        <w:rPr>
          <w:sz w:val="24"/>
          <w:szCs w:val="24"/>
          <w:shd w:val="clear" w:color="auto" w:fill="FFFFFF"/>
        </w:rPr>
        <w:t>when the complete range of constructs that make up a theory are fully represented by the data (Stark &amp; Trinidad, 2</w:t>
      </w:r>
      <w:r>
        <w:rPr>
          <w:sz w:val="24"/>
          <w:szCs w:val="24"/>
          <w:shd w:val="clear" w:color="auto" w:fill="FFFFFF"/>
        </w:rPr>
        <w:t xml:space="preserve">007, p.1375).  </w:t>
      </w:r>
      <w:r>
        <w:rPr>
          <w:sz w:val="24"/>
          <w:szCs w:val="24"/>
        </w:rPr>
        <w:t xml:space="preserve">According to Urquhart (2013, p. 194) saturation is ‘the point in coding where no new codes occur in the data’.  </w:t>
      </w:r>
    </w:p>
    <w:p w14:paraId="32851EA8" w14:textId="77777777" w:rsidR="00CD6990" w:rsidRDefault="00CD6990" w:rsidP="00CD6990">
      <w:pPr>
        <w:spacing w:line="360" w:lineRule="auto"/>
        <w:jc w:val="both"/>
        <w:rPr>
          <w:sz w:val="24"/>
          <w:szCs w:val="24"/>
        </w:rPr>
      </w:pPr>
    </w:p>
    <w:p w14:paraId="37F5F470" w14:textId="77777777" w:rsidR="00CD6990" w:rsidRDefault="00CD6990" w:rsidP="00CD6990">
      <w:pPr>
        <w:spacing w:line="360" w:lineRule="auto"/>
        <w:jc w:val="both"/>
        <w:rPr>
          <w:sz w:val="24"/>
          <w:szCs w:val="24"/>
        </w:rPr>
      </w:pPr>
      <w:r>
        <w:rPr>
          <w:sz w:val="24"/>
          <w:szCs w:val="24"/>
        </w:rPr>
        <w:t xml:space="preserve">Saturation in this study will consider having been attained </w:t>
      </w:r>
      <w:r>
        <w:rPr>
          <w:rFonts w:hint="eastAsia"/>
          <w:sz w:val="24"/>
          <w:szCs w:val="24"/>
          <w:shd w:val="clear" w:color="auto" w:fill="FFFFFF"/>
        </w:rPr>
        <w:t xml:space="preserve">when </w:t>
      </w:r>
      <w:r>
        <w:rPr>
          <w:sz w:val="24"/>
          <w:szCs w:val="24"/>
        </w:rPr>
        <w:t xml:space="preserve">the identification of new categories and themes from axial coding are no longer achievable.  This concept is compatible with the Urquhart (2013, p.194) definition of confirming data validity. </w:t>
      </w:r>
    </w:p>
    <w:p w14:paraId="71AF4B9E" w14:textId="77777777" w:rsidR="00CD6990" w:rsidRDefault="00CD6990" w:rsidP="00CD6990">
      <w:pPr>
        <w:spacing w:line="360" w:lineRule="auto"/>
        <w:jc w:val="both"/>
        <w:rPr>
          <w:sz w:val="24"/>
          <w:szCs w:val="24"/>
        </w:rPr>
      </w:pPr>
    </w:p>
    <w:p w14:paraId="6CF4F1EB" w14:textId="555AB3CF" w:rsidR="00CD6990" w:rsidRDefault="00BA4CCC" w:rsidP="00CD6990">
      <w:pPr>
        <w:spacing w:line="360" w:lineRule="auto"/>
        <w:jc w:val="both"/>
        <w:rPr>
          <w:b/>
          <w:bCs/>
          <w:sz w:val="24"/>
          <w:szCs w:val="24"/>
        </w:rPr>
      </w:pPr>
      <w:r>
        <w:rPr>
          <w:b/>
          <w:bCs/>
          <w:sz w:val="24"/>
          <w:szCs w:val="24"/>
        </w:rPr>
        <w:t xml:space="preserve">6.4 </w:t>
      </w:r>
      <w:r w:rsidR="00CD6990" w:rsidRPr="005A2510">
        <w:rPr>
          <w:b/>
          <w:bCs/>
          <w:sz w:val="24"/>
          <w:szCs w:val="24"/>
        </w:rPr>
        <w:t>Reliability of Data</w:t>
      </w:r>
    </w:p>
    <w:p w14:paraId="6484F98C" w14:textId="77777777" w:rsidR="00CD6990" w:rsidRDefault="00CD6990" w:rsidP="00CD6990">
      <w:pPr>
        <w:spacing w:line="360" w:lineRule="auto"/>
        <w:jc w:val="both"/>
        <w:rPr>
          <w:b/>
          <w:bCs/>
          <w:sz w:val="24"/>
          <w:szCs w:val="24"/>
        </w:rPr>
      </w:pPr>
    </w:p>
    <w:p w14:paraId="0BF1B897" w14:textId="77777777" w:rsidR="00CD6990" w:rsidRDefault="00CD6990" w:rsidP="00CD6990">
      <w:pPr>
        <w:spacing w:line="360" w:lineRule="auto"/>
        <w:jc w:val="both"/>
        <w:rPr>
          <w:sz w:val="24"/>
          <w:szCs w:val="24"/>
        </w:rPr>
      </w:pPr>
      <w:r w:rsidRPr="0063620D">
        <w:rPr>
          <w:sz w:val="24"/>
          <w:szCs w:val="24"/>
        </w:rPr>
        <w:t xml:space="preserve">Reliability of data </w:t>
      </w:r>
      <w:r>
        <w:rPr>
          <w:sz w:val="24"/>
          <w:szCs w:val="24"/>
        </w:rPr>
        <w:t xml:space="preserve">obtained and analysed by qualitative research methods is occasionally questioned due to its interpretive nature (Glaser &amp; Strauss, 1967).  According to Lincoln &amp; Guba (1986, cited in </w:t>
      </w:r>
      <w:proofErr w:type="spellStart"/>
      <w:r>
        <w:rPr>
          <w:sz w:val="24"/>
          <w:szCs w:val="24"/>
        </w:rPr>
        <w:t>Savelyeva</w:t>
      </w:r>
      <w:proofErr w:type="spellEnd"/>
      <w:r>
        <w:rPr>
          <w:sz w:val="24"/>
          <w:szCs w:val="24"/>
        </w:rPr>
        <w:t>, 2020 pp. 117) the adoption of trustworthiness criteria (i.e. prolonged engagement during data collection, triangulation, negative case analysis and member checks) provide confirmation and validity to the data.</w:t>
      </w:r>
    </w:p>
    <w:p w14:paraId="534321D7" w14:textId="77777777" w:rsidR="00CD6990" w:rsidRDefault="00CD6990" w:rsidP="00CD6990">
      <w:pPr>
        <w:spacing w:line="360" w:lineRule="auto"/>
        <w:jc w:val="both"/>
        <w:rPr>
          <w:sz w:val="24"/>
          <w:szCs w:val="24"/>
        </w:rPr>
      </w:pPr>
    </w:p>
    <w:p w14:paraId="51761CA8" w14:textId="77777777" w:rsidR="00CD6990" w:rsidRDefault="00CD6990" w:rsidP="00CD6990">
      <w:pPr>
        <w:spacing w:line="360" w:lineRule="auto"/>
        <w:jc w:val="both"/>
        <w:rPr>
          <w:sz w:val="24"/>
          <w:szCs w:val="24"/>
        </w:rPr>
      </w:pPr>
      <w:r>
        <w:rPr>
          <w:sz w:val="24"/>
          <w:szCs w:val="24"/>
        </w:rPr>
        <w:lastRenderedPageBreak/>
        <w:t>The research design of this study highlights the importance of the researcher being a “participant” (</w:t>
      </w:r>
      <w:r w:rsidRPr="00292261">
        <w:rPr>
          <w:sz w:val="24"/>
          <w:szCs w:val="24"/>
        </w:rPr>
        <w:t>Probst, 2018</w:t>
      </w:r>
      <w:r>
        <w:rPr>
          <w:sz w:val="24"/>
          <w:szCs w:val="24"/>
        </w:rPr>
        <w:t>).  The researcher by building a rapport with participants encourages a prolonged engagement, facilitating extensive discourse and observation (</w:t>
      </w:r>
      <w:proofErr w:type="spellStart"/>
      <w:r>
        <w:rPr>
          <w:sz w:val="24"/>
          <w:szCs w:val="24"/>
        </w:rPr>
        <w:t>Savelyeva</w:t>
      </w:r>
      <w:proofErr w:type="spellEnd"/>
      <w:r>
        <w:rPr>
          <w:sz w:val="24"/>
          <w:szCs w:val="24"/>
        </w:rPr>
        <w:t>, 2020 pp. 91-93).</w:t>
      </w:r>
    </w:p>
    <w:p w14:paraId="3B3633EB" w14:textId="77777777" w:rsidR="00CD6990" w:rsidRPr="0063620D" w:rsidRDefault="00CD6990" w:rsidP="00CD6990">
      <w:pPr>
        <w:spacing w:line="360" w:lineRule="auto"/>
        <w:jc w:val="both"/>
        <w:rPr>
          <w:sz w:val="24"/>
          <w:szCs w:val="24"/>
        </w:rPr>
      </w:pPr>
    </w:p>
    <w:p w14:paraId="2972A4E0" w14:textId="77777777" w:rsidR="00CD6990" w:rsidRPr="001A1274" w:rsidRDefault="00CD6990" w:rsidP="00CD6990">
      <w:pPr>
        <w:spacing w:line="360" w:lineRule="auto"/>
        <w:jc w:val="both"/>
        <w:rPr>
          <w:sz w:val="24"/>
          <w:szCs w:val="24"/>
        </w:rPr>
      </w:pPr>
      <w:r w:rsidRPr="001A1274">
        <w:rPr>
          <w:sz w:val="24"/>
          <w:szCs w:val="24"/>
        </w:rPr>
        <w:t>Dependability of the data will ensure the results from the study support future studi</w:t>
      </w:r>
      <w:r>
        <w:rPr>
          <w:sz w:val="24"/>
          <w:szCs w:val="24"/>
        </w:rPr>
        <w:t>es</w:t>
      </w:r>
      <w:r w:rsidRPr="001A1274">
        <w:rPr>
          <w:sz w:val="24"/>
          <w:szCs w:val="24"/>
        </w:rPr>
        <w:t>.   Therefore, it is imperative that comparable results are achievable through random selection of participants within the selection criteria employing the same analytical methodology.</w:t>
      </w:r>
    </w:p>
    <w:p w14:paraId="2E2BEB6F" w14:textId="77777777" w:rsidR="00CD6990" w:rsidRDefault="00CD6990" w:rsidP="00CD6990">
      <w:pPr>
        <w:spacing w:line="360" w:lineRule="auto"/>
        <w:jc w:val="both"/>
        <w:rPr>
          <w:sz w:val="24"/>
          <w:szCs w:val="24"/>
        </w:rPr>
      </w:pPr>
    </w:p>
    <w:p w14:paraId="65F3D4CB" w14:textId="77777777" w:rsidR="00CD6990" w:rsidRDefault="00CD6990" w:rsidP="00CD6990">
      <w:pPr>
        <w:spacing w:line="360" w:lineRule="auto"/>
        <w:jc w:val="both"/>
        <w:rPr>
          <w:sz w:val="24"/>
          <w:szCs w:val="24"/>
        </w:rPr>
      </w:pPr>
      <w:r w:rsidRPr="00FE1F4A">
        <w:rPr>
          <w:sz w:val="24"/>
          <w:szCs w:val="24"/>
        </w:rPr>
        <w:t>Dependability necessitates the complete and accurate cataloguing of data which supports the confirmability of the study results.</w:t>
      </w:r>
      <w:r>
        <w:rPr>
          <w:sz w:val="24"/>
          <w:szCs w:val="24"/>
        </w:rPr>
        <w:t xml:space="preserve">  </w:t>
      </w:r>
      <w:r w:rsidRPr="00FE1F4A">
        <w:rPr>
          <w:sz w:val="24"/>
          <w:szCs w:val="24"/>
        </w:rPr>
        <w:t xml:space="preserve">The strategy </w:t>
      </w:r>
      <w:r>
        <w:rPr>
          <w:sz w:val="24"/>
          <w:szCs w:val="24"/>
        </w:rPr>
        <w:t xml:space="preserve">employed </w:t>
      </w:r>
      <w:r w:rsidRPr="00FE1F4A">
        <w:rPr>
          <w:sz w:val="24"/>
          <w:szCs w:val="24"/>
        </w:rPr>
        <w:t xml:space="preserve">to achieve this objective is outlined in the research design having where possible interviews recorded and extensive </w:t>
      </w:r>
      <w:proofErr w:type="spellStart"/>
      <w:r w:rsidRPr="00FE1F4A">
        <w:rPr>
          <w:sz w:val="24"/>
          <w:szCs w:val="24"/>
        </w:rPr>
        <w:t>memoing</w:t>
      </w:r>
      <w:proofErr w:type="spellEnd"/>
      <w:r w:rsidRPr="00FE1F4A">
        <w:rPr>
          <w:sz w:val="24"/>
          <w:szCs w:val="24"/>
        </w:rPr>
        <w:t xml:space="preserve"> during the process.</w:t>
      </w:r>
      <w:r>
        <w:rPr>
          <w:sz w:val="24"/>
          <w:szCs w:val="24"/>
        </w:rPr>
        <w:t xml:space="preserve">  The acquisition of rich thick data from the data collection and analysis adds to the trustworthiness and transferability of the results and inferences.</w:t>
      </w:r>
    </w:p>
    <w:p w14:paraId="563756EC" w14:textId="77777777" w:rsidR="00CD6990" w:rsidRDefault="00CD6990" w:rsidP="00CD6990">
      <w:pPr>
        <w:spacing w:line="360" w:lineRule="auto"/>
        <w:jc w:val="both"/>
        <w:rPr>
          <w:sz w:val="24"/>
          <w:szCs w:val="24"/>
        </w:rPr>
      </w:pPr>
    </w:p>
    <w:p w14:paraId="240E7A25" w14:textId="77777777" w:rsidR="00CD6990" w:rsidRDefault="00CD6990" w:rsidP="00CD6990">
      <w:pPr>
        <w:spacing w:line="360" w:lineRule="auto"/>
        <w:jc w:val="both"/>
        <w:rPr>
          <w:sz w:val="24"/>
          <w:szCs w:val="24"/>
        </w:rPr>
      </w:pPr>
      <w:r>
        <w:rPr>
          <w:sz w:val="24"/>
          <w:szCs w:val="24"/>
        </w:rPr>
        <w:t xml:space="preserve">According to Drew (2020) Thick data is achieved in addition to recording and describing an event it requires the study of “background information which provides substance meaning and relevance”.  The understanding and relationship of the background information to the recorded data” underpins the social interaction”. </w:t>
      </w:r>
    </w:p>
    <w:p w14:paraId="5A70B22F" w14:textId="77777777" w:rsidR="00CD6990" w:rsidRDefault="00CD6990" w:rsidP="00CD6990">
      <w:pPr>
        <w:spacing w:line="360" w:lineRule="auto"/>
        <w:jc w:val="both"/>
        <w:rPr>
          <w:sz w:val="24"/>
          <w:szCs w:val="24"/>
        </w:rPr>
      </w:pPr>
    </w:p>
    <w:p w14:paraId="30709FA0" w14:textId="77777777" w:rsidR="00CD6990" w:rsidRPr="00C966D4" w:rsidRDefault="00CD6990" w:rsidP="00CD6990">
      <w:pPr>
        <w:spacing w:line="360" w:lineRule="auto"/>
        <w:jc w:val="both"/>
        <w:rPr>
          <w:sz w:val="24"/>
          <w:szCs w:val="24"/>
        </w:rPr>
      </w:pPr>
      <w:r w:rsidRPr="00C966D4">
        <w:rPr>
          <w:sz w:val="24"/>
          <w:szCs w:val="24"/>
        </w:rPr>
        <w:t>The dual application of software and manual analysis provides reliability and validity to the research by contributing to the elimination of personal bias by the researcher (</w:t>
      </w:r>
      <w:bookmarkStart w:id="6" w:name="_Hlk55152811"/>
      <w:proofErr w:type="spellStart"/>
      <w:r w:rsidRPr="00C966D4">
        <w:rPr>
          <w:sz w:val="24"/>
          <w:szCs w:val="24"/>
        </w:rPr>
        <w:t>Dhuria</w:t>
      </w:r>
      <w:proofErr w:type="spellEnd"/>
      <w:r w:rsidRPr="00C966D4">
        <w:rPr>
          <w:sz w:val="24"/>
          <w:szCs w:val="24"/>
        </w:rPr>
        <w:t xml:space="preserve"> &amp; Chetty, 2017</w:t>
      </w:r>
      <w:bookmarkEnd w:id="6"/>
      <w:r w:rsidRPr="00C966D4">
        <w:rPr>
          <w:sz w:val="24"/>
          <w:szCs w:val="24"/>
        </w:rPr>
        <w:t>).  The orientation of the researcher to the area of study is critical to its success of the study</w:t>
      </w:r>
      <w:r>
        <w:rPr>
          <w:sz w:val="24"/>
          <w:szCs w:val="24"/>
        </w:rPr>
        <w:t xml:space="preserve">.  This particularly relevant to </w:t>
      </w:r>
      <w:r w:rsidRPr="00C966D4">
        <w:rPr>
          <w:sz w:val="24"/>
          <w:szCs w:val="24"/>
        </w:rPr>
        <w:t>this study which is conducted by a solo researcher.</w:t>
      </w:r>
    </w:p>
    <w:p w14:paraId="6BA87BD6" w14:textId="77777777" w:rsidR="00CD6990" w:rsidRPr="00655A7B" w:rsidRDefault="00CD6990" w:rsidP="00CD6990">
      <w:pPr>
        <w:spacing w:line="360" w:lineRule="auto"/>
        <w:jc w:val="both"/>
        <w:rPr>
          <w:sz w:val="24"/>
          <w:szCs w:val="24"/>
        </w:rPr>
      </w:pPr>
      <w:r w:rsidRPr="00655A7B">
        <w:rPr>
          <w:sz w:val="24"/>
          <w:szCs w:val="24"/>
        </w:rPr>
        <w:t>The systematic procedural approach to this research (Glass &amp; Strauss, 1967) and the rigorous processes of data collection and analysis requiring the researcher to contin</w:t>
      </w:r>
      <w:r>
        <w:rPr>
          <w:sz w:val="24"/>
          <w:szCs w:val="24"/>
        </w:rPr>
        <w:t>ually explore the data revising</w:t>
      </w:r>
      <w:r w:rsidRPr="00655A7B">
        <w:rPr>
          <w:sz w:val="24"/>
          <w:szCs w:val="24"/>
        </w:rPr>
        <w:t xml:space="preserve"> concepts (Blumer, 1969) provides depth and transferability.  </w:t>
      </w:r>
    </w:p>
    <w:p w14:paraId="7903C815" w14:textId="77777777" w:rsidR="00F80B20" w:rsidRDefault="00F80B20" w:rsidP="00CD6990">
      <w:pPr>
        <w:spacing w:line="360" w:lineRule="auto"/>
        <w:jc w:val="both"/>
        <w:rPr>
          <w:sz w:val="24"/>
          <w:szCs w:val="24"/>
        </w:rPr>
      </w:pPr>
    </w:p>
    <w:p w14:paraId="5A5EB363" w14:textId="7769C4C3" w:rsidR="00CD6990" w:rsidRDefault="00BA4CCC" w:rsidP="00CD6990">
      <w:pPr>
        <w:spacing w:line="360" w:lineRule="auto"/>
        <w:jc w:val="both"/>
        <w:rPr>
          <w:b/>
          <w:sz w:val="24"/>
          <w:szCs w:val="24"/>
        </w:rPr>
      </w:pPr>
      <w:r>
        <w:rPr>
          <w:b/>
          <w:sz w:val="24"/>
          <w:szCs w:val="24"/>
        </w:rPr>
        <w:lastRenderedPageBreak/>
        <w:t xml:space="preserve">6.5 </w:t>
      </w:r>
      <w:r w:rsidR="00CD6990" w:rsidRPr="00FF7D42">
        <w:rPr>
          <w:rFonts w:hint="eastAsia"/>
          <w:b/>
          <w:sz w:val="24"/>
          <w:szCs w:val="24"/>
        </w:rPr>
        <w:t>E</w:t>
      </w:r>
      <w:r w:rsidR="00CD6990" w:rsidRPr="00FF7D42">
        <w:rPr>
          <w:b/>
          <w:sz w:val="24"/>
          <w:szCs w:val="24"/>
        </w:rPr>
        <w:t>thical Approval and Consent</w:t>
      </w:r>
    </w:p>
    <w:p w14:paraId="5EE35EA2" w14:textId="77777777" w:rsidR="00CD6990" w:rsidRDefault="00CD6990" w:rsidP="00CD6990">
      <w:pPr>
        <w:spacing w:line="360" w:lineRule="auto"/>
        <w:jc w:val="both"/>
        <w:rPr>
          <w:b/>
          <w:sz w:val="24"/>
          <w:szCs w:val="24"/>
        </w:rPr>
      </w:pPr>
    </w:p>
    <w:p w14:paraId="7E14BD05" w14:textId="77777777" w:rsidR="00CD6990" w:rsidRDefault="00CD6990" w:rsidP="00CD6990">
      <w:pPr>
        <w:spacing w:line="360" w:lineRule="auto"/>
        <w:jc w:val="both"/>
        <w:rPr>
          <w:sz w:val="24"/>
          <w:szCs w:val="24"/>
        </w:rPr>
      </w:pPr>
      <w:r w:rsidRPr="00A861C3">
        <w:rPr>
          <w:sz w:val="24"/>
          <w:szCs w:val="24"/>
        </w:rPr>
        <w:t>Ethical consideration</w:t>
      </w:r>
      <w:r>
        <w:rPr>
          <w:sz w:val="24"/>
          <w:szCs w:val="24"/>
        </w:rPr>
        <w:t xml:space="preserve"> is of primary importance to this research.  Taking an ethical posture with participants, by disclosing the purpose of the study and sharing sufficient information alleviates concerns regarding questions presented by the researcher.</w:t>
      </w:r>
    </w:p>
    <w:p w14:paraId="7CA463C5" w14:textId="77777777" w:rsidR="00CD6990" w:rsidRDefault="00CD6990" w:rsidP="00CD6990">
      <w:pPr>
        <w:spacing w:line="360" w:lineRule="auto"/>
        <w:jc w:val="both"/>
        <w:rPr>
          <w:sz w:val="24"/>
          <w:szCs w:val="24"/>
        </w:rPr>
      </w:pPr>
    </w:p>
    <w:p w14:paraId="49947F9E" w14:textId="77777777" w:rsidR="00CD6990" w:rsidRDefault="00CD6990" w:rsidP="00CD6990">
      <w:pPr>
        <w:spacing w:line="360" w:lineRule="auto"/>
        <w:jc w:val="both"/>
        <w:rPr>
          <w:sz w:val="24"/>
          <w:szCs w:val="24"/>
        </w:rPr>
      </w:pPr>
      <w:r>
        <w:rPr>
          <w:sz w:val="24"/>
          <w:szCs w:val="24"/>
        </w:rPr>
        <w:t>Anonymity of participants is of vital importance to the researcher who will assign a pseudonym to each participant thereby reducing the possibility of identification.  References concerning specific observations about a participant included in the final paper will be recounted ensuring identity security.</w:t>
      </w:r>
    </w:p>
    <w:p w14:paraId="60F09E66" w14:textId="77777777" w:rsidR="00CD6990" w:rsidRPr="009315C7" w:rsidRDefault="00CD6990" w:rsidP="00CD6990">
      <w:pPr>
        <w:spacing w:line="360" w:lineRule="auto"/>
        <w:jc w:val="both"/>
        <w:rPr>
          <w:sz w:val="24"/>
          <w:szCs w:val="24"/>
        </w:rPr>
      </w:pPr>
    </w:p>
    <w:p w14:paraId="09F98C45" w14:textId="77777777" w:rsidR="00CD6990" w:rsidRDefault="00CD6990" w:rsidP="00CD6990">
      <w:pPr>
        <w:tabs>
          <w:tab w:val="left" w:pos="2835"/>
        </w:tabs>
        <w:spacing w:line="360" w:lineRule="auto"/>
        <w:jc w:val="both"/>
        <w:rPr>
          <w:sz w:val="24"/>
          <w:szCs w:val="24"/>
          <w:lang w:val="en"/>
        </w:rPr>
      </w:pPr>
      <w:r w:rsidRPr="009315C7">
        <w:rPr>
          <w:sz w:val="24"/>
          <w:szCs w:val="24"/>
          <w:lang w:val="en"/>
        </w:rPr>
        <w:t xml:space="preserve">All interview participants will be required to sign an </w:t>
      </w:r>
      <w:r>
        <w:rPr>
          <w:sz w:val="24"/>
          <w:szCs w:val="24"/>
          <w:lang w:val="en"/>
        </w:rPr>
        <w:t>e</w:t>
      </w:r>
      <w:r w:rsidRPr="009315C7">
        <w:rPr>
          <w:sz w:val="24"/>
          <w:szCs w:val="24"/>
          <w:lang w:val="en"/>
        </w:rPr>
        <w:t xml:space="preserve">thical </w:t>
      </w:r>
      <w:r>
        <w:rPr>
          <w:sz w:val="24"/>
          <w:szCs w:val="24"/>
          <w:lang w:val="en"/>
        </w:rPr>
        <w:t>c</w:t>
      </w:r>
      <w:r w:rsidRPr="009315C7">
        <w:rPr>
          <w:sz w:val="24"/>
          <w:szCs w:val="24"/>
          <w:lang w:val="en"/>
        </w:rPr>
        <w:t>onsent form</w:t>
      </w:r>
      <w:r>
        <w:rPr>
          <w:sz w:val="24"/>
          <w:szCs w:val="24"/>
          <w:lang w:val="en"/>
        </w:rPr>
        <w:t xml:space="preserve">.  </w:t>
      </w:r>
      <w:r w:rsidRPr="009315C7">
        <w:rPr>
          <w:sz w:val="24"/>
          <w:szCs w:val="24"/>
          <w:lang w:val="en"/>
        </w:rPr>
        <w:t>The consent form will outline the participant’s rights to privacy and their right to withdraw from the study or terminate th</w:t>
      </w:r>
      <w:r>
        <w:rPr>
          <w:sz w:val="24"/>
          <w:szCs w:val="24"/>
          <w:lang w:val="en"/>
        </w:rPr>
        <w:t>eir participation</w:t>
      </w:r>
      <w:r w:rsidRPr="009315C7">
        <w:rPr>
          <w:sz w:val="24"/>
          <w:szCs w:val="24"/>
          <w:lang w:val="en"/>
        </w:rPr>
        <w:t xml:space="preserve"> at any tim</w:t>
      </w:r>
      <w:r>
        <w:rPr>
          <w:sz w:val="24"/>
          <w:szCs w:val="24"/>
          <w:lang w:val="en"/>
        </w:rPr>
        <w:t xml:space="preserve">e during the study.  The consent form will also include a summary </w:t>
      </w:r>
      <w:r w:rsidRPr="009315C7">
        <w:rPr>
          <w:sz w:val="24"/>
          <w:szCs w:val="24"/>
          <w:lang w:val="en"/>
        </w:rPr>
        <w:t>outlining the purpose of the interview how the data will be used and stored.</w:t>
      </w:r>
    </w:p>
    <w:p w14:paraId="4586E50B" w14:textId="77777777" w:rsidR="00CD6990" w:rsidRPr="000803C6" w:rsidRDefault="00CD6990" w:rsidP="00CD6990">
      <w:pPr>
        <w:tabs>
          <w:tab w:val="left" w:pos="2835"/>
        </w:tabs>
        <w:spacing w:line="360" w:lineRule="auto"/>
        <w:jc w:val="both"/>
        <w:rPr>
          <w:sz w:val="24"/>
          <w:szCs w:val="24"/>
          <w:lang w:val="en"/>
        </w:rPr>
      </w:pPr>
    </w:p>
    <w:p w14:paraId="630DB6C1" w14:textId="77777777" w:rsidR="00CD6990" w:rsidRDefault="00CD6990" w:rsidP="00CD6990">
      <w:pPr>
        <w:tabs>
          <w:tab w:val="left" w:pos="2835"/>
        </w:tabs>
        <w:spacing w:line="360" w:lineRule="auto"/>
        <w:jc w:val="both"/>
        <w:rPr>
          <w:sz w:val="24"/>
          <w:szCs w:val="24"/>
          <w:lang w:val="en"/>
        </w:rPr>
      </w:pPr>
      <w:r w:rsidRPr="009315C7">
        <w:rPr>
          <w:sz w:val="24"/>
          <w:szCs w:val="24"/>
          <w:lang w:val="en"/>
        </w:rPr>
        <w:t>Ethical Approval will be obtained from the University of Wales Trinity Saint David</w:t>
      </w:r>
      <w:r>
        <w:rPr>
          <w:sz w:val="24"/>
          <w:szCs w:val="24"/>
          <w:lang w:val="en"/>
        </w:rPr>
        <w:t xml:space="preserve"> (UWTSD) before</w:t>
      </w:r>
      <w:r w:rsidRPr="009315C7">
        <w:rPr>
          <w:sz w:val="24"/>
          <w:szCs w:val="24"/>
          <w:lang w:val="en"/>
        </w:rPr>
        <w:t xml:space="preserve"> c</w:t>
      </w:r>
      <w:r>
        <w:rPr>
          <w:sz w:val="24"/>
          <w:szCs w:val="24"/>
          <w:lang w:val="en"/>
        </w:rPr>
        <w:t xml:space="preserve">ommencement of the data collection process.  Data collected will be stored on a single portable USB storage device kept in a wall safe at the researcher’s home for a period of 2 years or in accordance with the UWTSD ethical protocols. </w:t>
      </w:r>
    </w:p>
    <w:p w14:paraId="2028E933" w14:textId="77777777" w:rsidR="00CD6990" w:rsidRDefault="00CD6990" w:rsidP="00CD6990">
      <w:pPr>
        <w:tabs>
          <w:tab w:val="left" w:pos="2835"/>
        </w:tabs>
        <w:spacing w:line="360" w:lineRule="auto"/>
        <w:jc w:val="both"/>
        <w:rPr>
          <w:sz w:val="24"/>
          <w:szCs w:val="24"/>
          <w:lang w:val="en"/>
        </w:rPr>
      </w:pPr>
    </w:p>
    <w:p w14:paraId="5C871042" w14:textId="72BD5FC3" w:rsidR="00CD6990" w:rsidRDefault="00BA4CCC" w:rsidP="00CD6990">
      <w:pPr>
        <w:spacing w:line="360" w:lineRule="auto"/>
        <w:jc w:val="both"/>
        <w:rPr>
          <w:b/>
          <w:sz w:val="24"/>
          <w:szCs w:val="24"/>
        </w:rPr>
      </w:pPr>
      <w:r>
        <w:rPr>
          <w:b/>
          <w:sz w:val="24"/>
          <w:szCs w:val="24"/>
        </w:rPr>
        <w:t xml:space="preserve">6.6 </w:t>
      </w:r>
      <w:r w:rsidR="00CD6990" w:rsidRPr="00DD3110">
        <w:rPr>
          <w:b/>
          <w:sz w:val="24"/>
          <w:szCs w:val="24"/>
        </w:rPr>
        <w:t>Foreseen Limitations</w:t>
      </w:r>
    </w:p>
    <w:p w14:paraId="44879FCC" w14:textId="77777777" w:rsidR="00CD6990" w:rsidRDefault="00CD6990" w:rsidP="00CD6990">
      <w:pPr>
        <w:spacing w:line="360" w:lineRule="auto"/>
        <w:jc w:val="both"/>
        <w:rPr>
          <w:b/>
          <w:sz w:val="24"/>
          <w:szCs w:val="24"/>
        </w:rPr>
      </w:pPr>
    </w:p>
    <w:p w14:paraId="220A3D90" w14:textId="3598FCA3" w:rsidR="00CD6990" w:rsidRPr="00BF28FC" w:rsidRDefault="00CD6990" w:rsidP="00CD6990">
      <w:pPr>
        <w:pStyle w:val="ListParagraph"/>
        <w:numPr>
          <w:ilvl w:val="0"/>
          <w:numId w:val="3"/>
        </w:numPr>
        <w:spacing w:line="360" w:lineRule="auto"/>
        <w:ind w:leftChars="0"/>
        <w:jc w:val="both"/>
        <w:rPr>
          <w:rFonts w:ascii="Times New Roman" w:hAnsi="Times New Roman"/>
          <w:sz w:val="24"/>
          <w:szCs w:val="24"/>
        </w:rPr>
      </w:pPr>
      <w:r w:rsidRPr="00BF28FC">
        <w:rPr>
          <w:rFonts w:ascii="Times New Roman" w:hAnsi="Times New Roman"/>
          <w:sz w:val="24"/>
          <w:szCs w:val="24"/>
        </w:rPr>
        <w:t>The study is focused on researching a single community, conclusions drawn from the research may not be representative of the population</w:t>
      </w:r>
      <w:r w:rsidR="0036057D">
        <w:rPr>
          <w:rFonts w:ascii="Times New Roman" w:hAnsi="Times New Roman"/>
          <w:sz w:val="24"/>
          <w:szCs w:val="24"/>
        </w:rPr>
        <w:t>.</w:t>
      </w:r>
    </w:p>
    <w:p w14:paraId="7DE878BA" w14:textId="17A43ED8" w:rsidR="00CD6990" w:rsidRPr="0036057D" w:rsidRDefault="00CD6990" w:rsidP="0036057D">
      <w:pPr>
        <w:pStyle w:val="ListParagraph"/>
        <w:numPr>
          <w:ilvl w:val="0"/>
          <w:numId w:val="3"/>
        </w:numPr>
        <w:spacing w:line="360" w:lineRule="auto"/>
        <w:ind w:leftChars="0"/>
        <w:jc w:val="both"/>
        <w:rPr>
          <w:rFonts w:ascii="Times New Roman" w:hAnsi="Times New Roman"/>
          <w:sz w:val="24"/>
          <w:szCs w:val="24"/>
        </w:rPr>
      </w:pPr>
      <w:r w:rsidRPr="0036057D">
        <w:rPr>
          <w:rFonts w:ascii="Times New Roman" w:hAnsi="Times New Roman"/>
          <w:sz w:val="24"/>
          <w:szCs w:val="24"/>
        </w:rPr>
        <w:t>Data obtained from participants of different gender and/or age may produce different data sets.</w:t>
      </w:r>
    </w:p>
    <w:p w14:paraId="5A6C7958" w14:textId="77777777" w:rsidR="00CD6990" w:rsidRPr="00BF28FC" w:rsidRDefault="00CD6990" w:rsidP="00CD6990">
      <w:pPr>
        <w:pStyle w:val="ListParagraph"/>
        <w:numPr>
          <w:ilvl w:val="0"/>
          <w:numId w:val="3"/>
        </w:numPr>
        <w:spacing w:line="360" w:lineRule="auto"/>
        <w:ind w:leftChars="0"/>
        <w:jc w:val="both"/>
        <w:rPr>
          <w:rFonts w:ascii="Times New Roman" w:hAnsi="Times New Roman"/>
          <w:sz w:val="24"/>
          <w:szCs w:val="24"/>
        </w:rPr>
      </w:pPr>
      <w:r w:rsidRPr="00BF28FC">
        <w:rPr>
          <w:rFonts w:ascii="Times New Roman" w:hAnsi="Times New Roman"/>
          <w:sz w:val="24"/>
          <w:szCs w:val="24"/>
        </w:rPr>
        <w:t xml:space="preserve">Isolated communities present cultural differences which could impact the response of participants.  Hence the data collected from the Puerto Princesa community may not be representative of other communities </w:t>
      </w:r>
    </w:p>
    <w:p w14:paraId="0E7815E4" w14:textId="77777777" w:rsidR="00CD6990" w:rsidRDefault="00CD6990" w:rsidP="00CD6990">
      <w:pPr>
        <w:pStyle w:val="ListParagraph"/>
        <w:numPr>
          <w:ilvl w:val="0"/>
          <w:numId w:val="3"/>
        </w:numPr>
        <w:spacing w:line="360" w:lineRule="auto"/>
        <w:ind w:leftChars="0"/>
        <w:jc w:val="both"/>
        <w:rPr>
          <w:rFonts w:ascii="Times New Roman" w:hAnsi="Times New Roman"/>
          <w:sz w:val="24"/>
          <w:szCs w:val="24"/>
        </w:rPr>
      </w:pPr>
      <w:r w:rsidRPr="00BF28FC">
        <w:rPr>
          <w:rFonts w:ascii="Times New Roman" w:hAnsi="Times New Roman"/>
          <w:sz w:val="24"/>
          <w:szCs w:val="24"/>
        </w:rPr>
        <w:t>Owners of small to medium sized businesses may not be able to meet all the sample criteria, particularly English fluency.</w:t>
      </w:r>
    </w:p>
    <w:p w14:paraId="2FEC750A" w14:textId="089768AB" w:rsidR="00CD6990" w:rsidRDefault="00CD6990" w:rsidP="00CD6990">
      <w:pPr>
        <w:pStyle w:val="ListParagraph"/>
        <w:numPr>
          <w:ilvl w:val="0"/>
          <w:numId w:val="3"/>
        </w:numPr>
        <w:spacing w:line="360" w:lineRule="auto"/>
        <w:ind w:leftChars="0"/>
        <w:jc w:val="both"/>
        <w:rPr>
          <w:rFonts w:ascii="Times New Roman" w:hAnsi="Times New Roman"/>
          <w:sz w:val="24"/>
          <w:szCs w:val="24"/>
        </w:rPr>
      </w:pPr>
      <w:r>
        <w:rPr>
          <w:rFonts w:ascii="Times New Roman" w:hAnsi="Times New Roman"/>
          <w:sz w:val="24"/>
          <w:szCs w:val="24"/>
        </w:rPr>
        <w:lastRenderedPageBreak/>
        <w:t xml:space="preserve">Interview effect may occur resulting from the researcher building a solid rapport with the participant.  Thereby the participant may be inclined to offer data which he or she believes is what the researcher is wishing to hear rather than the </w:t>
      </w:r>
      <w:r w:rsidR="00802C45">
        <w:rPr>
          <w:rFonts w:ascii="Times New Roman" w:hAnsi="Times New Roman"/>
          <w:sz w:val="24"/>
          <w:szCs w:val="24"/>
        </w:rPr>
        <w:t>participant’s</w:t>
      </w:r>
      <w:r>
        <w:rPr>
          <w:rFonts w:ascii="Times New Roman" w:hAnsi="Times New Roman"/>
          <w:sz w:val="24"/>
          <w:szCs w:val="24"/>
        </w:rPr>
        <w:t xml:space="preserve"> actual opinion.</w:t>
      </w:r>
    </w:p>
    <w:p w14:paraId="3A8CC839" w14:textId="1AD9CDF4" w:rsidR="0036057D" w:rsidRDefault="0036057D" w:rsidP="00CD6990">
      <w:pPr>
        <w:pStyle w:val="ListParagraph"/>
        <w:numPr>
          <w:ilvl w:val="0"/>
          <w:numId w:val="3"/>
        </w:numPr>
        <w:spacing w:line="360" w:lineRule="auto"/>
        <w:ind w:leftChars="0"/>
        <w:jc w:val="both"/>
        <w:rPr>
          <w:rFonts w:ascii="Times New Roman" w:hAnsi="Times New Roman"/>
          <w:sz w:val="24"/>
          <w:szCs w:val="24"/>
        </w:rPr>
      </w:pPr>
      <w:r>
        <w:rPr>
          <w:rFonts w:ascii="Times New Roman" w:hAnsi="Times New Roman"/>
          <w:sz w:val="24"/>
          <w:szCs w:val="24"/>
        </w:rPr>
        <w:t>The Philippines has adopted English as a second language which is spoken widely in the country.  However due to differences in culture question presented to participants by the solo researcher may be misinterpreted resulting in tainted data.</w:t>
      </w:r>
    </w:p>
    <w:p w14:paraId="33972F61" w14:textId="27447A3B" w:rsidR="0036057D" w:rsidRPr="00BF28FC" w:rsidRDefault="0036057D" w:rsidP="00CD6990">
      <w:pPr>
        <w:pStyle w:val="ListParagraph"/>
        <w:numPr>
          <w:ilvl w:val="0"/>
          <w:numId w:val="3"/>
        </w:numPr>
        <w:spacing w:line="360" w:lineRule="auto"/>
        <w:ind w:leftChars="0"/>
        <w:jc w:val="both"/>
        <w:rPr>
          <w:rFonts w:ascii="Times New Roman" w:hAnsi="Times New Roman"/>
          <w:sz w:val="24"/>
          <w:szCs w:val="24"/>
        </w:rPr>
      </w:pPr>
      <w:r>
        <w:rPr>
          <w:rFonts w:ascii="Times New Roman" w:hAnsi="Times New Roman"/>
          <w:sz w:val="24"/>
          <w:szCs w:val="24"/>
        </w:rPr>
        <w:t xml:space="preserve">The ethnic and cultural differences between the solo researcher and participants may also create a barrier to </w:t>
      </w:r>
      <w:r w:rsidR="00CA30B3">
        <w:rPr>
          <w:rFonts w:ascii="Times New Roman" w:hAnsi="Times New Roman"/>
          <w:sz w:val="24"/>
          <w:szCs w:val="24"/>
        </w:rPr>
        <w:t>facilitating and open extensive dialogue thus reducing the possibility of obtaining rich thick data.</w:t>
      </w:r>
    </w:p>
    <w:p w14:paraId="1D52D6BA" w14:textId="77777777" w:rsidR="00CD6990" w:rsidRPr="001C0C8A" w:rsidRDefault="00CD6990" w:rsidP="00CD6990">
      <w:pPr>
        <w:spacing w:line="360" w:lineRule="auto"/>
        <w:rPr>
          <w:sz w:val="24"/>
          <w:szCs w:val="24"/>
        </w:rPr>
      </w:pPr>
    </w:p>
    <w:p w14:paraId="115D7842" w14:textId="49DB3E5D" w:rsidR="00CD6990" w:rsidRDefault="00CD6990">
      <w:pPr>
        <w:rPr>
          <w:b/>
          <w:bCs/>
          <w:sz w:val="24"/>
          <w:szCs w:val="24"/>
        </w:rPr>
      </w:pPr>
    </w:p>
    <w:p w14:paraId="457F43CE" w14:textId="77777777" w:rsidR="007A40A9" w:rsidRDefault="007A40A9" w:rsidP="00CD6990">
      <w:pPr>
        <w:spacing w:after="160" w:line="259" w:lineRule="auto"/>
        <w:rPr>
          <w:rFonts w:eastAsiaTheme="minorEastAsia"/>
          <w:b/>
          <w:bCs/>
          <w:sz w:val="24"/>
          <w:szCs w:val="24"/>
          <w:lang w:val="en-US" w:eastAsia="en-US"/>
        </w:rPr>
      </w:pPr>
    </w:p>
    <w:p w14:paraId="7B0E6241" w14:textId="78B2D82D" w:rsidR="007A40A9" w:rsidRDefault="007A40A9" w:rsidP="00CD6990">
      <w:pPr>
        <w:spacing w:after="160" w:line="259" w:lineRule="auto"/>
        <w:rPr>
          <w:rFonts w:eastAsiaTheme="minorEastAsia"/>
          <w:b/>
          <w:bCs/>
          <w:sz w:val="24"/>
          <w:szCs w:val="24"/>
          <w:lang w:val="en-US" w:eastAsia="en-US"/>
        </w:rPr>
      </w:pPr>
    </w:p>
    <w:p w14:paraId="001C32CF" w14:textId="3CEE427E" w:rsidR="00637771" w:rsidRDefault="00637771" w:rsidP="00CD6990">
      <w:pPr>
        <w:spacing w:after="160" w:line="259" w:lineRule="auto"/>
        <w:rPr>
          <w:rFonts w:eastAsiaTheme="minorEastAsia"/>
          <w:b/>
          <w:bCs/>
          <w:sz w:val="24"/>
          <w:szCs w:val="24"/>
          <w:lang w:val="en-US" w:eastAsia="en-US"/>
        </w:rPr>
      </w:pPr>
    </w:p>
    <w:p w14:paraId="1B79B9BC" w14:textId="373CAAD2" w:rsidR="00637771" w:rsidRDefault="00637771" w:rsidP="00CD6990">
      <w:pPr>
        <w:spacing w:after="160" w:line="259" w:lineRule="auto"/>
        <w:rPr>
          <w:rFonts w:eastAsiaTheme="minorEastAsia"/>
          <w:b/>
          <w:bCs/>
          <w:sz w:val="24"/>
          <w:szCs w:val="24"/>
          <w:lang w:val="en-US" w:eastAsia="en-US"/>
        </w:rPr>
      </w:pPr>
    </w:p>
    <w:p w14:paraId="2D72042B" w14:textId="3DD5AD0E" w:rsidR="00637771" w:rsidRDefault="00637771" w:rsidP="00CD6990">
      <w:pPr>
        <w:spacing w:after="160" w:line="259" w:lineRule="auto"/>
        <w:rPr>
          <w:rFonts w:eastAsiaTheme="minorEastAsia"/>
          <w:b/>
          <w:bCs/>
          <w:sz w:val="24"/>
          <w:szCs w:val="24"/>
          <w:lang w:val="en-US" w:eastAsia="en-US"/>
        </w:rPr>
      </w:pPr>
    </w:p>
    <w:p w14:paraId="495CD30B" w14:textId="2DF7227E" w:rsidR="00637771" w:rsidRDefault="00637771" w:rsidP="00CD6990">
      <w:pPr>
        <w:spacing w:after="160" w:line="259" w:lineRule="auto"/>
        <w:rPr>
          <w:rFonts w:eastAsiaTheme="minorEastAsia"/>
          <w:b/>
          <w:bCs/>
          <w:sz w:val="24"/>
          <w:szCs w:val="24"/>
          <w:lang w:val="en-US" w:eastAsia="en-US"/>
        </w:rPr>
      </w:pPr>
    </w:p>
    <w:p w14:paraId="7CF3123D" w14:textId="47CF166A" w:rsidR="00637771" w:rsidRDefault="00637771" w:rsidP="00CD6990">
      <w:pPr>
        <w:spacing w:after="160" w:line="259" w:lineRule="auto"/>
        <w:rPr>
          <w:rFonts w:eastAsiaTheme="minorEastAsia"/>
          <w:b/>
          <w:bCs/>
          <w:sz w:val="24"/>
          <w:szCs w:val="24"/>
          <w:lang w:val="en-US" w:eastAsia="en-US"/>
        </w:rPr>
      </w:pPr>
    </w:p>
    <w:p w14:paraId="6E9BAD28" w14:textId="27B70365" w:rsidR="00637771" w:rsidRDefault="00637771" w:rsidP="00CD6990">
      <w:pPr>
        <w:spacing w:after="160" w:line="259" w:lineRule="auto"/>
        <w:rPr>
          <w:rFonts w:eastAsiaTheme="minorEastAsia"/>
          <w:b/>
          <w:bCs/>
          <w:sz w:val="24"/>
          <w:szCs w:val="24"/>
          <w:lang w:val="en-US" w:eastAsia="en-US"/>
        </w:rPr>
      </w:pPr>
    </w:p>
    <w:p w14:paraId="330A0332" w14:textId="5EBD910D" w:rsidR="00637771" w:rsidRDefault="00637771" w:rsidP="00CD6990">
      <w:pPr>
        <w:spacing w:after="160" w:line="259" w:lineRule="auto"/>
        <w:rPr>
          <w:rFonts w:eastAsiaTheme="minorEastAsia"/>
          <w:b/>
          <w:bCs/>
          <w:sz w:val="24"/>
          <w:szCs w:val="24"/>
          <w:lang w:val="en-US" w:eastAsia="en-US"/>
        </w:rPr>
      </w:pPr>
    </w:p>
    <w:p w14:paraId="2972924A" w14:textId="46717E53" w:rsidR="00637771" w:rsidRDefault="00637771" w:rsidP="00CD6990">
      <w:pPr>
        <w:spacing w:after="160" w:line="259" w:lineRule="auto"/>
        <w:rPr>
          <w:rFonts w:eastAsiaTheme="minorEastAsia"/>
          <w:b/>
          <w:bCs/>
          <w:sz w:val="24"/>
          <w:szCs w:val="24"/>
          <w:lang w:val="en-US" w:eastAsia="en-US"/>
        </w:rPr>
      </w:pPr>
    </w:p>
    <w:p w14:paraId="0B081D08" w14:textId="2E0C7ED8" w:rsidR="00637771" w:rsidRDefault="00637771" w:rsidP="00CD6990">
      <w:pPr>
        <w:spacing w:after="160" w:line="259" w:lineRule="auto"/>
        <w:rPr>
          <w:rFonts w:eastAsiaTheme="minorEastAsia"/>
          <w:b/>
          <w:bCs/>
          <w:sz w:val="24"/>
          <w:szCs w:val="24"/>
          <w:lang w:val="en-US" w:eastAsia="en-US"/>
        </w:rPr>
      </w:pPr>
    </w:p>
    <w:p w14:paraId="306AF146" w14:textId="703067DC" w:rsidR="00637771" w:rsidRDefault="00637771" w:rsidP="00CD6990">
      <w:pPr>
        <w:spacing w:after="160" w:line="259" w:lineRule="auto"/>
        <w:rPr>
          <w:rFonts w:eastAsiaTheme="minorEastAsia"/>
          <w:b/>
          <w:bCs/>
          <w:sz w:val="24"/>
          <w:szCs w:val="24"/>
          <w:lang w:val="en-US" w:eastAsia="en-US"/>
        </w:rPr>
      </w:pPr>
    </w:p>
    <w:p w14:paraId="0C0D53FE" w14:textId="0F504C29" w:rsidR="00637771" w:rsidRDefault="00637771" w:rsidP="00CD6990">
      <w:pPr>
        <w:spacing w:after="160" w:line="259" w:lineRule="auto"/>
        <w:rPr>
          <w:rFonts w:eastAsiaTheme="minorEastAsia"/>
          <w:b/>
          <w:bCs/>
          <w:sz w:val="24"/>
          <w:szCs w:val="24"/>
          <w:lang w:val="en-US" w:eastAsia="en-US"/>
        </w:rPr>
      </w:pPr>
    </w:p>
    <w:p w14:paraId="16867B7E" w14:textId="69567CB7" w:rsidR="00637771" w:rsidRDefault="00637771" w:rsidP="00CD6990">
      <w:pPr>
        <w:spacing w:after="160" w:line="259" w:lineRule="auto"/>
        <w:rPr>
          <w:rFonts w:eastAsiaTheme="minorEastAsia"/>
          <w:b/>
          <w:bCs/>
          <w:sz w:val="24"/>
          <w:szCs w:val="24"/>
          <w:lang w:val="en-US" w:eastAsia="en-US"/>
        </w:rPr>
      </w:pPr>
    </w:p>
    <w:p w14:paraId="35FB7550" w14:textId="723235E4" w:rsidR="00637771" w:rsidRDefault="00637771" w:rsidP="00CD6990">
      <w:pPr>
        <w:spacing w:after="160" w:line="259" w:lineRule="auto"/>
        <w:rPr>
          <w:rFonts w:eastAsiaTheme="minorEastAsia"/>
          <w:b/>
          <w:bCs/>
          <w:sz w:val="24"/>
          <w:szCs w:val="24"/>
          <w:lang w:val="en-US" w:eastAsia="en-US"/>
        </w:rPr>
      </w:pPr>
    </w:p>
    <w:p w14:paraId="0B4A630B" w14:textId="00206952" w:rsidR="00637771" w:rsidRDefault="00637771" w:rsidP="00CD6990">
      <w:pPr>
        <w:spacing w:after="160" w:line="259" w:lineRule="auto"/>
        <w:rPr>
          <w:rFonts w:eastAsiaTheme="minorEastAsia"/>
          <w:b/>
          <w:bCs/>
          <w:sz w:val="24"/>
          <w:szCs w:val="24"/>
          <w:lang w:val="en-US" w:eastAsia="en-US"/>
        </w:rPr>
      </w:pPr>
    </w:p>
    <w:p w14:paraId="76751526" w14:textId="5847FA7C" w:rsidR="00637771" w:rsidRDefault="00637771" w:rsidP="00CD6990">
      <w:pPr>
        <w:spacing w:after="160" w:line="259" w:lineRule="auto"/>
        <w:rPr>
          <w:rFonts w:eastAsiaTheme="minorEastAsia"/>
          <w:b/>
          <w:bCs/>
          <w:sz w:val="24"/>
          <w:szCs w:val="24"/>
          <w:lang w:val="en-US" w:eastAsia="en-US"/>
        </w:rPr>
      </w:pPr>
    </w:p>
    <w:p w14:paraId="5C613F89" w14:textId="02803463" w:rsidR="00637771" w:rsidRDefault="00637771" w:rsidP="00CD6990">
      <w:pPr>
        <w:spacing w:after="160" w:line="259" w:lineRule="auto"/>
        <w:rPr>
          <w:rFonts w:eastAsiaTheme="minorEastAsia"/>
          <w:b/>
          <w:bCs/>
          <w:sz w:val="24"/>
          <w:szCs w:val="24"/>
          <w:lang w:val="en-US" w:eastAsia="en-US"/>
        </w:rPr>
      </w:pPr>
    </w:p>
    <w:p w14:paraId="0B667862" w14:textId="77777777" w:rsidR="00637771" w:rsidRDefault="00637771" w:rsidP="00CD6990">
      <w:pPr>
        <w:spacing w:after="160" w:line="259" w:lineRule="auto"/>
        <w:rPr>
          <w:rFonts w:eastAsiaTheme="minorEastAsia"/>
          <w:b/>
          <w:bCs/>
          <w:sz w:val="24"/>
          <w:szCs w:val="24"/>
          <w:lang w:val="en-US" w:eastAsia="en-US"/>
        </w:rPr>
      </w:pPr>
    </w:p>
    <w:bookmarkEnd w:id="2"/>
    <w:p w14:paraId="78672134" w14:textId="77777777" w:rsidR="007A40A9" w:rsidRDefault="007A40A9" w:rsidP="00CD6990">
      <w:pPr>
        <w:spacing w:after="160" w:line="259" w:lineRule="auto"/>
        <w:rPr>
          <w:rFonts w:eastAsiaTheme="minorEastAsia"/>
          <w:b/>
          <w:bCs/>
          <w:sz w:val="24"/>
          <w:szCs w:val="24"/>
          <w:lang w:val="en-US" w:eastAsia="en-US"/>
        </w:rPr>
      </w:pPr>
    </w:p>
    <w:bookmarkEnd w:id="3"/>
    <w:p w14:paraId="32876CC9" w14:textId="77777777" w:rsidR="00F86D8B" w:rsidRDefault="00F86D8B" w:rsidP="00CD6990">
      <w:pPr>
        <w:spacing w:after="160" w:line="259" w:lineRule="auto"/>
        <w:rPr>
          <w:rFonts w:eastAsiaTheme="minorEastAsia"/>
          <w:b/>
          <w:bCs/>
          <w:sz w:val="24"/>
          <w:szCs w:val="24"/>
          <w:lang w:val="en-US" w:eastAsia="en-US"/>
        </w:rPr>
      </w:pPr>
    </w:p>
    <w:p w14:paraId="4AD177AD" w14:textId="79D66FAE" w:rsidR="00CD6990" w:rsidRPr="00CD6990" w:rsidRDefault="00CD6990" w:rsidP="00CD6990">
      <w:pPr>
        <w:spacing w:after="160" w:line="259" w:lineRule="auto"/>
        <w:rPr>
          <w:rFonts w:eastAsiaTheme="minorEastAsia"/>
          <w:b/>
          <w:bCs/>
          <w:sz w:val="24"/>
          <w:szCs w:val="24"/>
          <w:lang w:val="en-US" w:eastAsia="en-US"/>
        </w:rPr>
      </w:pPr>
      <w:r w:rsidRPr="00CD6990">
        <w:rPr>
          <w:rFonts w:eastAsiaTheme="minorEastAsia"/>
          <w:b/>
          <w:bCs/>
          <w:sz w:val="24"/>
          <w:szCs w:val="24"/>
          <w:lang w:val="en-US" w:eastAsia="en-US"/>
        </w:rPr>
        <w:t>References</w:t>
      </w:r>
    </w:p>
    <w:p w14:paraId="60E8FB77" w14:textId="77777777" w:rsidR="00CD6990" w:rsidRPr="00CD6990" w:rsidRDefault="00CD6990" w:rsidP="00CD6990">
      <w:pPr>
        <w:spacing w:after="160" w:line="259" w:lineRule="auto"/>
        <w:rPr>
          <w:rFonts w:eastAsiaTheme="minorEastAsia"/>
          <w:b/>
          <w:bCs/>
          <w:sz w:val="24"/>
          <w:szCs w:val="24"/>
          <w:lang w:val="en-US" w:eastAsia="en-US"/>
        </w:rPr>
      </w:pPr>
    </w:p>
    <w:p w14:paraId="3BE5A64D" w14:textId="79C880D8" w:rsidR="0011159C" w:rsidRDefault="0011159C" w:rsidP="0011159C">
      <w:pPr>
        <w:spacing w:after="160" w:line="360" w:lineRule="auto"/>
        <w:rPr>
          <w:sz w:val="24"/>
          <w:szCs w:val="24"/>
          <w:lang w:val="en-US" w:eastAsia="zh-TW"/>
        </w:rPr>
      </w:pPr>
      <w:r w:rsidRPr="0011159C">
        <w:rPr>
          <w:sz w:val="24"/>
          <w:szCs w:val="24"/>
          <w:lang w:val="en-US" w:eastAsia="zh-TW"/>
        </w:rPr>
        <w:t>ADB</w:t>
      </w:r>
      <w:r w:rsidRPr="0011159C">
        <w:rPr>
          <w:sz w:val="24"/>
          <w:szCs w:val="24"/>
          <w:lang w:val="en-US" w:eastAsia="zh-TW"/>
        </w:rPr>
        <w:t xml:space="preserve"> </w:t>
      </w:r>
      <w:r w:rsidRPr="0011159C">
        <w:rPr>
          <w:sz w:val="24"/>
          <w:szCs w:val="24"/>
          <w:lang w:val="en-US" w:eastAsia="zh-TW"/>
        </w:rPr>
        <w:t xml:space="preserve"> (2016) </w:t>
      </w:r>
      <w:r w:rsidRPr="0011159C">
        <w:rPr>
          <w:i/>
          <w:sz w:val="24"/>
          <w:szCs w:val="24"/>
          <w:lang w:val="en-US" w:eastAsia="zh-TW"/>
        </w:rPr>
        <w:t>Fossil Fuel Subsidies in Asia, Trends, Impacts and Reform</w:t>
      </w:r>
      <w:proofErr w:type="gramStart"/>
      <w:r w:rsidRPr="0011159C">
        <w:rPr>
          <w:i/>
          <w:sz w:val="24"/>
          <w:szCs w:val="24"/>
          <w:lang w:val="en-US" w:eastAsia="zh-TW"/>
        </w:rPr>
        <w:t xml:space="preserve">. </w:t>
      </w:r>
      <w:proofErr w:type="gramEnd"/>
      <w:r w:rsidRPr="0011159C">
        <w:rPr>
          <w:i/>
          <w:sz w:val="24"/>
          <w:szCs w:val="24"/>
          <w:lang w:val="en-US" w:eastAsia="zh-TW"/>
        </w:rPr>
        <w:t>Integrative Report.</w:t>
      </w:r>
      <w:r w:rsidRPr="0011159C">
        <w:rPr>
          <w:sz w:val="24"/>
          <w:szCs w:val="24"/>
          <w:lang w:val="en-US" w:eastAsia="zh-TW"/>
        </w:rPr>
        <w:t xml:space="preserve">  Available at: </w:t>
      </w:r>
      <w:r>
        <w:rPr>
          <w:sz w:val="24"/>
          <w:szCs w:val="24"/>
          <w:lang w:val="en-US" w:eastAsia="zh-TW"/>
        </w:rPr>
        <w:t>&lt;</w:t>
      </w:r>
      <w:r w:rsidRPr="0011159C">
        <w:rPr>
          <w:sz w:val="24"/>
          <w:szCs w:val="24"/>
          <w:lang w:val="en-US" w:eastAsia="zh-TW"/>
        </w:rPr>
        <w:t xml:space="preserve"> </w:t>
      </w:r>
      <w:hyperlink r:id="rId12" w:history="1">
        <w:r w:rsidRPr="0011159C">
          <w:rPr>
            <w:color w:val="0563C1"/>
            <w:sz w:val="24"/>
            <w:szCs w:val="24"/>
            <w:u w:val="single"/>
            <w:lang w:val="en-US" w:eastAsia="zh-TW"/>
          </w:rPr>
          <w:t>https://www.adb.org/sites/default/files/publication/182255/fossil-fuel-subsidies-asia.pdf</w:t>
        </w:r>
      </w:hyperlink>
      <w:r w:rsidR="00AA4123">
        <w:rPr>
          <w:sz w:val="24"/>
          <w:szCs w:val="24"/>
          <w:lang w:val="en-US" w:eastAsia="zh-TW"/>
        </w:rPr>
        <w:t xml:space="preserve"> &gt; </w:t>
      </w:r>
      <w:r>
        <w:rPr>
          <w:sz w:val="24"/>
          <w:szCs w:val="24"/>
          <w:lang w:val="en-US" w:eastAsia="zh-TW"/>
        </w:rPr>
        <w:t>(</w:t>
      </w:r>
      <w:r w:rsidRPr="0011159C">
        <w:rPr>
          <w:sz w:val="24"/>
          <w:szCs w:val="24"/>
          <w:lang w:val="en-US" w:eastAsia="zh-TW"/>
        </w:rPr>
        <w:t>Accessed</w:t>
      </w:r>
      <w:r>
        <w:rPr>
          <w:sz w:val="24"/>
          <w:szCs w:val="24"/>
          <w:lang w:val="en-US" w:eastAsia="zh-TW"/>
        </w:rPr>
        <w:t>:</w:t>
      </w:r>
      <w:r w:rsidRPr="0011159C">
        <w:rPr>
          <w:sz w:val="24"/>
          <w:szCs w:val="24"/>
          <w:lang w:val="en-US" w:eastAsia="zh-TW"/>
        </w:rPr>
        <w:t xml:space="preserve"> 19 </w:t>
      </w:r>
      <w:r>
        <w:rPr>
          <w:sz w:val="24"/>
          <w:szCs w:val="24"/>
          <w:lang w:val="en-US" w:eastAsia="zh-TW"/>
        </w:rPr>
        <w:t>October</w:t>
      </w:r>
      <w:r w:rsidRPr="0011159C">
        <w:rPr>
          <w:sz w:val="24"/>
          <w:szCs w:val="24"/>
          <w:lang w:val="en-US" w:eastAsia="zh-TW"/>
        </w:rPr>
        <w:t xml:space="preserve"> 20</w:t>
      </w:r>
      <w:r>
        <w:rPr>
          <w:sz w:val="24"/>
          <w:szCs w:val="24"/>
          <w:lang w:val="en-US" w:eastAsia="zh-TW"/>
        </w:rPr>
        <w:t>20)</w:t>
      </w:r>
    </w:p>
    <w:p w14:paraId="1C03CDD1" w14:textId="77777777" w:rsidR="00637771" w:rsidRDefault="00637771" w:rsidP="0011159C">
      <w:pPr>
        <w:spacing w:after="160" w:line="360" w:lineRule="auto"/>
        <w:rPr>
          <w:sz w:val="24"/>
          <w:szCs w:val="24"/>
          <w:lang w:val="en-US" w:eastAsia="zh-TW"/>
        </w:rPr>
      </w:pPr>
    </w:p>
    <w:p w14:paraId="10F36F8F" w14:textId="7F8CE9E0" w:rsidR="00AA4123" w:rsidRPr="00AA4123" w:rsidRDefault="00AA4123" w:rsidP="00AA4123">
      <w:pPr>
        <w:pStyle w:val="NoSpacing"/>
        <w:spacing w:line="360" w:lineRule="auto"/>
        <w:rPr>
          <w:rFonts w:ascii="Times New Roman" w:hAnsi="Times New Roman"/>
          <w:sz w:val="24"/>
          <w:szCs w:val="24"/>
        </w:rPr>
      </w:pPr>
      <w:proofErr w:type="spellStart"/>
      <w:r w:rsidRPr="00AA4123">
        <w:rPr>
          <w:rFonts w:ascii="Times New Roman" w:hAnsi="Times New Roman"/>
          <w:sz w:val="24"/>
          <w:szCs w:val="24"/>
        </w:rPr>
        <w:t>Apergis</w:t>
      </w:r>
      <w:proofErr w:type="spellEnd"/>
      <w:proofErr w:type="gramStart"/>
      <w:r w:rsidRPr="00AA4123">
        <w:rPr>
          <w:rFonts w:ascii="Times New Roman" w:hAnsi="Times New Roman"/>
          <w:sz w:val="24"/>
          <w:szCs w:val="24"/>
        </w:rPr>
        <w:t xml:space="preserve">. </w:t>
      </w:r>
      <w:proofErr w:type="gramEnd"/>
      <w:r w:rsidRPr="00AA4123">
        <w:rPr>
          <w:rFonts w:ascii="Times New Roman" w:hAnsi="Times New Roman"/>
          <w:sz w:val="24"/>
          <w:szCs w:val="24"/>
        </w:rPr>
        <w:t xml:space="preserve">N and </w:t>
      </w:r>
      <w:proofErr w:type="spellStart"/>
      <w:r w:rsidRPr="00AA4123">
        <w:rPr>
          <w:rFonts w:ascii="Times New Roman" w:hAnsi="Times New Roman"/>
          <w:sz w:val="24"/>
          <w:szCs w:val="24"/>
        </w:rPr>
        <w:t>Danuletiu</w:t>
      </w:r>
      <w:proofErr w:type="spellEnd"/>
      <w:proofErr w:type="gramStart"/>
      <w:r w:rsidRPr="00AA4123">
        <w:rPr>
          <w:rFonts w:ascii="Times New Roman" w:hAnsi="Times New Roman"/>
          <w:sz w:val="24"/>
          <w:szCs w:val="24"/>
        </w:rPr>
        <w:t xml:space="preserve">. </w:t>
      </w:r>
      <w:proofErr w:type="gramEnd"/>
      <w:r w:rsidRPr="00AA4123">
        <w:rPr>
          <w:rFonts w:ascii="Times New Roman" w:hAnsi="Times New Roman"/>
          <w:sz w:val="24"/>
          <w:szCs w:val="24"/>
        </w:rPr>
        <w:t>D. (2014).</w:t>
      </w:r>
      <w:r w:rsidRPr="00AA4123">
        <w:rPr>
          <w:rFonts w:ascii="Times New Roman" w:hAnsi="Times New Roman"/>
          <w:i/>
          <w:sz w:val="24"/>
          <w:szCs w:val="24"/>
        </w:rPr>
        <w:t xml:space="preserve"> </w:t>
      </w:r>
      <w:r w:rsidRPr="00AA4123">
        <w:rPr>
          <w:rFonts w:ascii="Times New Roman" w:hAnsi="Times New Roman"/>
          <w:iCs/>
          <w:sz w:val="24"/>
          <w:szCs w:val="24"/>
        </w:rPr>
        <w:t xml:space="preserve"> </w:t>
      </w:r>
      <w:r>
        <w:rPr>
          <w:rFonts w:ascii="Times New Roman" w:hAnsi="Times New Roman"/>
          <w:iCs/>
          <w:sz w:val="24"/>
          <w:szCs w:val="24"/>
        </w:rPr>
        <w:t>‘</w:t>
      </w:r>
      <w:r w:rsidRPr="00AA4123">
        <w:rPr>
          <w:rFonts w:ascii="Times New Roman" w:hAnsi="Times New Roman"/>
          <w:iCs/>
          <w:sz w:val="24"/>
          <w:szCs w:val="24"/>
        </w:rPr>
        <w:t>Renewable Energy and Economic Growth: Evidence from the Sign of Panel Long-Run Causality</w:t>
      </w:r>
      <w:proofErr w:type="gramStart"/>
      <w:r>
        <w:rPr>
          <w:rFonts w:ascii="Times New Roman" w:hAnsi="Times New Roman"/>
          <w:iCs/>
          <w:sz w:val="24"/>
          <w:szCs w:val="24"/>
        </w:rPr>
        <w:t>’</w:t>
      </w:r>
      <w:r w:rsidRPr="00AA4123">
        <w:rPr>
          <w:rFonts w:ascii="Times New Roman" w:hAnsi="Times New Roman"/>
          <w:sz w:val="24"/>
          <w:szCs w:val="24"/>
        </w:rPr>
        <w:t>.</w:t>
      </w:r>
      <w:proofErr w:type="gramEnd"/>
      <w:r w:rsidRPr="00AA4123">
        <w:rPr>
          <w:rFonts w:ascii="Times New Roman" w:hAnsi="Times New Roman"/>
          <w:sz w:val="24"/>
          <w:szCs w:val="24"/>
        </w:rPr>
        <w:t xml:space="preserve">  </w:t>
      </w:r>
      <w:r w:rsidRPr="00AA4123">
        <w:rPr>
          <w:rFonts w:ascii="Times New Roman" w:hAnsi="Times New Roman"/>
          <w:i/>
          <w:iCs/>
          <w:sz w:val="24"/>
          <w:szCs w:val="24"/>
        </w:rPr>
        <w:t>International Journal of Energy Economics P</w:t>
      </w:r>
      <w:r w:rsidRPr="00AA4123">
        <w:rPr>
          <w:rFonts w:ascii="Times New Roman" w:hAnsi="Times New Roman"/>
          <w:sz w:val="24"/>
          <w:szCs w:val="24"/>
        </w:rPr>
        <w:t>olicy</w:t>
      </w:r>
      <w:r>
        <w:rPr>
          <w:rFonts w:ascii="Times New Roman" w:hAnsi="Times New Roman"/>
          <w:sz w:val="24"/>
          <w:szCs w:val="24"/>
        </w:rPr>
        <w:t>.</w:t>
      </w:r>
      <w:r w:rsidRPr="00AA4123">
        <w:rPr>
          <w:rFonts w:ascii="Times New Roman" w:hAnsi="Times New Roman"/>
          <w:sz w:val="24"/>
          <w:szCs w:val="24"/>
        </w:rPr>
        <w:t xml:space="preserve"> </w:t>
      </w:r>
      <w:r>
        <w:rPr>
          <w:rFonts w:ascii="Times New Roman" w:hAnsi="Times New Roman"/>
          <w:sz w:val="24"/>
          <w:szCs w:val="24"/>
        </w:rPr>
        <w:t>(</w:t>
      </w:r>
      <w:r w:rsidRPr="00AA4123">
        <w:rPr>
          <w:rFonts w:ascii="Times New Roman" w:hAnsi="Times New Roman"/>
          <w:sz w:val="24"/>
          <w:szCs w:val="24"/>
        </w:rPr>
        <w:t>4</w:t>
      </w:r>
      <w:r>
        <w:rPr>
          <w:rFonts w:ascii="Times New Roman" w:hAnsi="Times New Roman"/>
          <w:sz w:val="24"/>
          <w:szCs w:val="24"/>
        </w:rPr>
        <w:t>)</w:t>
      </w:r>
      <w:r w:rsidRPr="00AA4123">
        <w:rPr>
          <w:rFonts w:ascii="Times New Roman" w:hAnsi="Times New Roman"/>
          <w:sz w:val="24"/>
          <w:szCs w:val="24"/>
        </w:rPr>
        <w:t xml:space="preserve"> </w:t>
      </w:r>
      <w:r>
        <w:rPr>
          <w:rFonts w:ascii="Times New Roman" w:hAnsi="Times New Roman"/>
          <w:sz w:val="24"/>
          <w:szCs w:val="24"/>
        </w:rPr>
        <w:t>(</w:t>
      </w:r>
      <w:r w:rsidRPr="00AA4123">
        <w:rPr>
          <w:rFonts w:ascii="Times New Roman" w:hAnsi="Times New Roman"/>
          <w:sz w:val="24"/>
          <w:szCs w:val="24"/>
        </w:rPr>
        <w:t xml:space="preserve">4 </w:t>
      </w:r>
      <w:r>
        <w:rPr>
          <w:rFonts w:ascii="Times New Roman" w:hAnsi="Times New Roman"/>
          <w:sz w:val="24"/>
          <w:szCs w:val="24"/>
        </w:rPr>
        <w:t xml:space="preserve">), </w:t>
      </w:r>
      <w:r w:rsidRPr="00AA4123">
        <w:rPr>
          <w:rFonts w:ascii="Times New Roman" w:hAnsi="Times New Roman"/>
          <w:sz w:val="24"/>
          <w:szCs w:val="24"/>
        </w:rPr>
        <w:t>pp</w:t>
      </w:r>
      <w:r>
        <w:rPr>
          <w:rFonts w:ascii="Times New Roman" w:hAnsi="Times New Roman"/>
          <w:sz w:val="24"/>
          <w:szCs w:val="24"/>
        </w:rPr>
        <w:t xml:space="preserve">. </w:t>
      </w:r>
      <w:r w:rsidRPr="00AA4123">
        <w:rPr>
          <w:rFonts w:ascii="Times New Roman" w:hAnsi="Times New Roman"/>
          <w:sz w:val="24"/>
          <w:szCs w:val="24"/>
        </w:rPr>
        <w:t>578-587.</w:t>
      </w:r>
    </w:p>
    <w:p w14:paraId="7B5B6F7A" w14:textId="5BF52318" w:rsidR="0011159C" w:rsidRDefault="0011159C" w:rsidP="00CD6990">
      <w:pPr>
        <w:spacing w:after="160" w:line="259" w:lineRule="auto"/>
        <w:rPr>
          <w:rFonts w:eastAsiaTheme="minorEastAsia"/>
          <w:sz w:val="24"/>
          <w:szCs w:val="24"/>
          <w:lang w:val="en-US" w:eastAsia="en-US"/>
        </w:rPr>
      </w:pPr>
    </w:p>
    <w:p w14:paraId="6503F957" w14:textId="74299C3B" w:rsidR="00CD6990" w:rsidRPr="00CD6990" w:rsidRDefault="00CD6990" w:rsidP="00CD6990">
      <w:pPr>
        <w:spacing w:after="160" w:line="259" w:lineRule="auto"/>
        <w:rPr>
          <w:rFonts w:eastAsiaTheme="minorEastAsia"/>
          <w:sz w:val="24"/>
          <w:szCs w:val="24"/>
          <w:lang w:val="en-US" w:eastAsia="en-US"/>
        </w:rPr>
      </w:pPr>
      <w:r w:rsidRPr="00CD6990">
        <w:rPr>
          <w:rFonts w:eastAsiaTheme="minorEastAsia"/>
          <w:sz w:val="24"/>
          <w:szCs w:val="24"/>
          <w:lang w:val="en-US" w:eastAsia="en-US"/>
        </w:rPr>
        <w:t xml:space="preserve">Blumer, H. (1969)   ‘ Symbolic Interactionism  Perspective and Method” Available at: &lt; </w:t>
      </w:r>
      <w:hyperlink r:id="rId13" w:history="1">
        <w:r w:rsidRPr="00CD6990">
          <w:rPr>
            <w:rFonts w:eastAsiaTheme="minorEastAsia"/>
            <w:color w:val="0000FF"/>
            <w:sz w:val="24"/>
            <w:szCs w:val="24"/>
            <w:u w:val="single"/>
            <w:lang w:val="en-US" w:eastAsia="en-US"/>
          </w:rPr>
          <w:t>https://www.academia.edu/8302803/1969_Blumer_Symbolic_Interactionism</w:t>
        </w:r>
      </w:hyperlink>
      <w:r w:rsidRPr="00CD6990">
        <w:rPr>
          <w:rFonts w:eastAsiaTheme="minorEastAsia"/>
          <w:sz w:val="24"/>
          <w:szCs w:val="24"/>
          <w:lang w:val="en-US" w:eastAsia="en-US"/>
        </w:rPr>
        <w:t xml:space="preserve"> &gt; (Accessed: 4 November 2020)</w:t>
      </w:r>
    </w:p>
    <w:p w14:paraId="64817B22" w14:textId="77777777" w:rsidR="00CD6990" w:rsidRPr="00CD6990" w:rsidRDefault="00CD6990" w:rsidP="00CD6990">
      <w:pPr>
        <w:spacing w:after="160" w:line="259" w:lineRule="auto"/>
        <w:rPr>
          <w:rFonts w:eastAsiaTheme="minorEastAsia"/>
          <w:b/>
          <w:bCs/>
          <w:sz w:val="24"/>
          <w:szCs w:val="24"/>
          <w:lang w:val="en-US" w:eastAsia="en-US"/>
        </w:rPr>
      </w:pPr>
    </w:p>
    <w:p w14:paraId="565DC335" w14:textId="77777777" w:rsidR="00CD6990" w:rsidRPr="00CD6990" w:rsidRDefault="00CD6990" w:rsidP="00CD6990">
      <w:pPr>
        <w:spacing w:after="160" w:line="259" w:lineRule="auto"/>
        <w:rPr>
          <w:rFonts w:eastAsiaTheme="minorEastAsia"/>
          <w:sz w:val="24"/>
          <w:szCs w:val="24"/>
          <w:lang w:val="en-US" w:eastAsia="zh-TW"/>
        </w:rPr>
      </w:pPr>
      <w:proofErr w:type="spellStart"/>
      <w:r w:rsidRPr="00CD6990">
        <w:rPr>
          <w:rFonts w:eastAsiaTheme="minorEastAsia" w:hint="eastAsia"/>
          <w:sz w:val="24"/>
          <w:szCs w:val="24"/>
          <w:lang w:val="en-US" w:eastAsia="zh-TW"/>
        </w:rPr>
        <w:t>B</w:t>
      </w:r>
      <w:r w:rsidRPr="00CD6990">
        <w:rPr>
          <w:rFonts w:eastAsiaTheme="minorEastAsia"/>
          <w:sz w:val="24"/>
          <w:szCs w:val="24"/>
          <w:lang w:val="en-US" w:eastAsia="zh-TW"/>
        </w:rPr>
        <w:t>urne</w:t>
      </w:r>
      <w:proofErr w:type="spellEnd"/>
      <w:r w:rsidRPr="00CD6990">
        <w:rPr>
          <w:rFonts w:eastAsiaTheme="minorEastAsia"/>
          <w:sz w:val="24"/>
          <w:szCs w:val="24"/>
          <w:lang w:val="en-US" w:eastAsia="zh-TW"/>
        </w:rPr>
        <w:t xml:space="preserve">, J. (2017) </w:t>
      </w:r>
      <w:r w:rsidRPr="00CD6990">
        <w:rPr>
          <w:rFonts w:eastAsiaTheme="minorEastAsia"/>
          <w:i/>
          <w:sz w:val="24"/>
          <w:szCs w:val="24"/>
          <w:lang w:val="en-US" w:eastAsia="zh-TW"/>
        </w:rPr>
        <w:t>Experiences of self-reflexivity in qualitative research</w:t>
      </w:r>
      <w:r w:rsidRPr="00CD6990">
        <w:rPr>
          <w:rFonts w:eastAsiaTheme="minorEastAsia"/>
          <w:sz w:val="24"/>
          <w:szCs w:val="24"/>
          <w:lang w:val="en-US" w:eastAsia="zh-TW"/>
        </w:rPr>
        <w:t xml:space="preserve">.  Available at: &lt; </w:t>
      </w:r>
      <w:hyperlink r:id="rId14" w:history="1">
        <w:r w:rsidRPr="00CD6990">
          <w:rPr>
            <w:rFonts w:eastAsiaTheme="minorEastAsia"/>
            <w:color w:val="0000FF"/>
            <w:sz w:val="24"/>
            <w:szCs w:val="24"/>
            <w:u w:val="single"/>
            <w:lang w:val="en-US" w:eastAsia="zh-TW"/>
          </w:rPr>
          <w:t>https://nzareblog.wordpress.com/2017/11/28/self-reflexivity/</w:t>
        </w:r>
      </w:hyperlink>
      <w:r w:rsidRPr="00CD6990">
        <w:rPr>
          <w:rFonts w:eastAsiaTheme="minorEastAsia"/>
          <w:sz w:val="24"/>
          <w:szCs w:val="24"/>
          <w:lang w:val="en-US" w:eastAsia="zh-TW"/>
        </w:rPr>
        <w:t xml:space="preserve"> &gt; (Accessed 5 November 2020)</w:t>
      </w:r>
    </w:p>
    <w:p w14:paraId="6616ABC2" w14:textId="77777777" w:rsidR="00CD6990" w:rsidRPr="00CD6990" w:rsidRDefault="00CD6990" w:rsidP="00CD6990">
      <w:pPr>
        <w:spacing w:after="160" w:line="259" w:lineRule="auto"/>
        <w:rPr>
          <w:rFonts w:eastAsiaTheme="minorEastAsia"/>
          <w:sz w:val="24"/>
          <w:szCs w:val="24"/>
          <w:lang w:val="en-US" w:eastAsia="zh-TW"/>
        </w:rPr>
      </w:pPr>
    </w:p>
    <w:p w14:paraId="0EC813B6" w14:textId="211FD66A" w:rsidR="00CD6990" w:rsidRDefault="00CD6990" w:rsidP="00CD6990">
      <w:pPr>
        <w:spacing w:after="160" w:line="259" w:lineRule="auto"/>
        <w:rPr>
          <w:rFonts w:eastAsiaTheme="minorEastAsia"/>
          <w:sz w:val="24"/>
          <w:szCs w:val="24"/>
          <w:lang w:val="en-US" w:eastAsia="en-US"/>
        </w:rPr>
      </w:pPr>
      <w:r w:rsidRPr="00CD6990">
        <w:rPr>
          <w:rFonts w:eastAsiaTheme="minorEastAsia"/>
          <w:sz w:val="24"/>
          <w:szCs w:val="24"/>
          <w:lang w:val="en-US" w:eastAsia="zh-TW"/>
        </w:rPr>
        <w:t>Charmaz, K. &amp; Bryant, A. (2010) ‘Grounded Theory’</w:t>
      </w:r>
      <w:proofErr w:type="gramStart"/>
      <w:r w:rsidRPr="00CD6990">
        <w:rPr>
          <w:rFonts w:eastAsiaTheme="minorEastAsia"/>
          <w:sz w:val="24"/>
          <w:szCs w:val="24"/>
          <w:lang w:val="en-US" w:eastAsia="zh-TW"/>
        </w:rPr>
        <w:t xml:space="preserve">. </w:t>
      </w:r>
      <w:proofErr w:type="gramEnd"/>
      <w:r w:rsidR="00357DEB">
        <w:fldChar w:fldCharType="begin"/>
      </w:r>
      <w:r w:rsidR="00357DEB">
        <w:instrText xml:space="preserve"> HYPERLINK "https://www.sciencedirect.com/science/referenceworks/9780080448947" \o "Go to International Encyclopedia of Education on ScienceDirect" </w:instrText>
      </w:r>
      <w:r w:rsidR="00357DEB">
        <w:fldChar w:fldCharType="separate"/>
      </w:r>
      <w:r w:rsidRPr="00CD6990">
        <w:rPr>
          <w:rFonts w:eastAsiaTheme="minorEastAsia"/>
          <w:i/>
          <w:sz w:val="24"/>
          <w:szCs w:val="24"/>
          <w:lang w:val="en-US" w:eastAsia="zh-TW"/>
        </w:rPr>
        <w:t>International Encyclopedia of Education (Third Edition)</w:t>
      </w:r>
      <w:r w:rsidR="00357DEB">
        <w:rPr>
          <w:rFonts w:eastAsiaTheme="minorEastAsia"/>
          <w:i/>
          <w:sz w:val="24"/>
          <w:szCs w:val="24"/>
          <w:lang w:val="en-US" w:eastAsia="zh-TW"/>
        </w:rPr>
        <w:fldChar w:fldCharType="end"/>
      </w:r>
      <w:proofErr w:type="gramStart"/>
      <w:r w:rsidRPr="00CD6990">
        <w:rPr>
          <w:rFonts w:eastAsiaTheme="minorEastAsia"/>
          <w:i/>
          <w:sz w:val="24"/>
          <w:szCs w:val="24"/>
          <w:lang w:val="en-US" w:eastAsia="zh-TW"/>
        </w:rPr>
        <w:t xml:space="preserve">. </w:t>
      </w:r>
      <w:proofErr w:type="gramEnd"/>
      <w:r w:rsidRPr="00CD6990">
        <w:rPr>
          <w:rFonts w:eastAsiaTheme="minorEastAsia"/>
          <w:sz w:val="24"/>
          <w:szCs w:val="24"/>
          <w:lang w:val="en-US" w:eastAsia="zh-TW"/>
        </w:rPr>
        <w:t xml:space="preserve">pp.406-412,  </w:t>
      </w:r>
      <w:hyperlink r:id="rId15" w:tgtFrame="_blank" w:tooltip="Persistent link using digital object identifier" w:history="1">
        <w:r w:rsidRPr="00CD6990">
          <w:rPr>
            <w:rFonts w:eastAsiaTheme="minorEastAsia"/>
            <w:sz w:val="24"/>
            <w:szCs w:val="24"/>
            <w:lang w:val="en-US" w:eastAsia="en-US"/>
          </w:rPr>
          <w:t>DOI: 10.1016/B978-0-08-044894-7.01581-5</w:t>
        </w:r>
      </w:hyperlink>
    </w:p>
    <w:p w14:paraId="5D715747" w14:textId="602E3687" w:rsidR="00F80B20" w:rsidRDefault="00F80B20" w:rsidP="00CD6990">
      <w:pPr>
        <w:spacing w:after="160" w:line="259" w:lineRule="auto"/>
        <w:rPr>
          <w:rFonts w:eastAsiaTheme="minorEastAsia"/>
          <w:sz w:val="24"/>
          <w:szCs w:val="24"/>
          <w:lang w:val="en-US" w:eastAsia="en-US"/>
        </w:rPr>
      </w:pPr>
    </w:p>
    <w:p w14:paraId="67EEBCEC" w14:textId="06F95854" w:rsidR="00F80B20" w:rsidRPr="00CD6990" w:rsidRDefault="00F80B20" w:rsidP="00CD6990">
      <w:pPr>
        <w:spacing w:after="160" w:line="259" w:lineRule="auto"/>
        <w:rPr>
          <w:rFonts w:eastAsiaTheme="minorEastAsia"/>
          <w:sz w:val="24"/>
          <w:szCs w:val="24"/>
          <w:lang w:val="en-US" w:eastAsia="zh-TW"/>
        </w:rPr>
      </w:pPr>
      <w:r>
        <w:rPr>
          <w:rFonts w:eastAsiaTheme="minorEastAsia"/>
          <w:sz w:val="24"/>
          <w:szCs w:val="24"/>
          <w:lang w:val="en-US" w:eastAsia="en-US"/>
        </w:rPr>
        <w:t>Clarke, V., Braun, V. &amp; Hayfield, N. (2015) ‘Thematic Analysis’</w:t>
      </w:r>
      <w:r w:rsidR="00CB7815">
        <w:rPr>
          <w:rFonts w:eastAsiaTheme="minorEastAsia"/>
          <w:sz w:val="24"/>
          <w:szCs w:val="24"/>
          <w:lang w:val="en-US" w:eastAsia="en-US"/>
        </w:rPr>
        <w:t xml:space="preserve">.  </w:t>
      </w:r>
      <w:r>
        <w:rPr>
          <w:rFonts w:eastAsiaTheme="minorEastAsia"/>
          <w:sz w:val="24"/>
          <w:szCs w:val="24"/>
          <w:lang w:val="en-US" w:eastAsia="en-US"/>
        </w:rPr>
        <w:t xml:space="preserve">Qualitative Psychology: A Practical Guide to Research Methods. </w:t>
      </w:r>
      <w:r w:rsidR="00CB7815">
        <w:rPr>
          <w:rFonts w:eastAsiaTheme="minorEastAsia"/>
          <w:sz w:val="24"/>
          <w:szCs w:val="24"/>
          <w:lang w:val="en-US" w:eastAsia="en-US"/>
        </w:rPr>
        <w:t xml:space="preserve"> 3</w:t>
      </w:r>
      <w:r w:rsidR="00CB7815" w:rsidRPr="00CB7815">
        <w:rPr>
          <w:rFonts w:eastAsiaTheme="minorEastAsia"/>
          <w:sz w:val="24"/>
          <w:szCs w:val="24"/>
          <w:vertAlign w:val="superscript"/>
          <w:lang w:val="en-US" w:eastAsia="en-US"/>
        </w:rPr>
        <w:t>rd</w:t>
      </w:r>
      <w:r w:rsidR="00CB7815">
        <w:rPr>
          <w:rFonts w:eastAsiaTheme="minorEastAsia"/>
          <w:sz w:val="24"/>
          <w:szCs w:val="24"/>
          <w:lang w:val="en-US" w:eastAsia="en-US"/>
        </w:rPr>
        <w:t xml:space="preserve"> Edition, edited </w:t>
      </w:r>
      <w:r>
        <w:rPr>
          <w:rFonts w:eastAsiaTheme="minorEastAsia"/>
          <w:sz w:val="24"/>
          <w:szCs w:val="24"/>
          <w:lang w:val="en-US" w:eastAsia="en-US"/>
        </w:rPr>
        <w:t>Smith</w:t>
      </w:r>
      <w:r w:rsidR="00CB7815">
        <w:rPr>
          <w:rFonts w:eastAsiaTheme="minorEastAsia"/>
          <w:sz w:val="24"/>
          <w:szCs w:val="24"/>
          <w:lang w:val="en-US" w:eastAsia="en-US"/>
        </w:rPr>
        <w:t>, J. Chapter 10 pp.222 -245., SAGE Publication, London.  ISBN 978 1-4462-9846-6 (</w:t>
      </w:r>
      <w:proofErr w:type="spellStart"/>
      <w:r w:rsidR="00CB7815">
        <w:rPr>
          <w:rFonts w:eastAsiaTheme="minorEastAsia"/>
          <w:sz w:val="24"/>
          <w:szCs w:val="24"/>
          <w:lang w:val="en-US" w:eastAsia="en-US"/>
        </w:rPr>
        <w:t>pbk</w:t>
      </w:r>
      <w:proofErr w:type="spellEnd"/>
      <w:r w:rsidR="00CB7815">
        <w:rPr>
          <w:rFonts w:eastAsiaTheme="minorEastAsia"/>
          <w:sz w:val="24"/>
          <w:szCs w:val="24"/>
          <w:lang w:val="en-US" w:eastAsia="en-US"/>
        </w:rPr>
        <w:t>)</w:t>
      </w:r>
    </w:p>
    <w:p w14:paraId="2CA8E59D" w14:textId="77777777" w:rsidR="00CD6990" w:rsidRPr="00CD6990" w:rsidRDefault="00CD6990" w:rsidP="00CD6990">
      <w:pPr>
        <w:spacing w:after="160" w:line="259" w:lineRule="auto"/>
        <w:rPr>
          <w:rFonts w:eastAsiaTheme="minorEastAsia"/>
          <w:b/>
          <w:bCs/>
          <w:sz w:val="24"/>
          <w:szCs w:val="24"/>
          <w:lang w:val="en-US" w:eastAsia="en-US"/>
        </w:rPr>
      </w:pPr>
    </w:p>
    <w:p w14:paraId="667D9039" w14:textId="77777777" w:rsidR="00CD6990" w:rsidRPr="00CD6990" w:rsidRDefault="00CD6990" w:rsidP="00CD6990">
      <w:pPr>
        <w:spacing w:after="160" w:line="360" w:lineRule="auto"/>
        <w:rPr>
          <w:rFonts w:eastAsiaTheme="minorEastAsia"/>
          <w:bCs/>
          <w:sz w:val="24"/>
          <w:szCs w:val="24"/>
          <w:lang w:val="en-US" w:eastAsia="en-US"/>
        </w:rPr>
      </w:pPr>
      <w:proofErr w:type="spellStart"/>
      <w:r w:rsidRPr="00CD6990">
        <w:rPr>
          <w:rFonts w:eastAsiaTheme="minorEastAsia"/>
          <w:bCs/>
          <w:sz w:val="24"/>
          <w:szCs w:val="24"/>
          <w:lang w:val="en-US" w:eastAsia="en-US"/>
        </w:rPr>
        <w:t>Dancel</w:t>
      </w:r>
      <w:proofErr w:type="spellEnd"/>
      <w:r w:rsidRPr="00CD6990">
        <w:rPr>
          <w:rFonts w:eastAsiaTheme="minorEastAsia"/>
          <w:bCs/>
          <w:sz w:val="24"/>
          <w:szCs w:val="24"/>
          <w:lang w:val="en-US" w:eastAsia="en-US"/>
        </w:rPr>
        <w:t xml:space="preserve">, R. (2015) </w:t>
      </w:r>
      <w:r w:rsidRPr="00CD6990">
        <w:rPr>
          <w:rFonts w:eastAsiaTheme="minorEastAsia"/>
          <w:bCs/>
          <w:i/>
          <w:sz w:val="24"/>
          <w:szCs w:val="24"/>
          <w:lang w:val="en-US" w:eastAsia="en-US"/>
        </w:rPr>
        <w:t>Slow progress in boosting renewable energy supply in the Philippines.</w:t>
      </w:r>
      <w:r w:rsidRPr="00CD6990">
        <w:rPr>
          <w:rFonts w:eastAsiaTheme="minorEastAsia"/>
          <w:bCs/>
          <w:sz w:val="24"/>
          <w:szCs w:val="24"/>
          <w:lang w:val="en-US" w:eastAsia="en-US"/>
        </w:rPr>
        <w:t xml:space="preserve">  Available at: &lt; </w:t>
      </w:r>
      <w:hyperlink r:id="rId16" w:history="1">
        <w:r w:rsidRPr="007A40A9">
          <w:rPr>
            <w:rFonts w:eastAsiaTheme="minorEastAsia"/>
            <w:bCs/>
            <w:color w:val="0000FF"/>
            <w:sz w:val="24"/>
            <w:szCs w:val="24"/>
            <w:u w:val="single"/>
            <w:lang w:val="en-US" w:eastAsia="en-US"/>
          </w:rPr>
          <w:t>https://www.straitstimes.com/asia/slow-progress-in-boosting-renewable-energy-in-philippines</w:t>
        </w:r>
      </w:hyperlink>
      <w:r w:rsidRPr="00CD6990">
        <w:rPr>
          <w:rFonts w:eastAsiaTheme="minorEastAsia"/>
          <w:bCs/>
          <w:sz w:val="24"/>
          <w:szCs w:val="24"/>
          <w:lang w:val="en-US" w:eastAsia="en-US"/>
        </w:rPr>
        <w:t>&gt; (Accessed: 25</w:t>
      </w:r>
      <w:r w:rsidRPr="00CD6990">
        <w:rPr>
          <w:rFonts w:eastAsiaTheme="minorEastAsia"/>
          <w:bCs/>
          <w:sz w:val="24"/>
          <w:szCs w:val="24"/>
          <w:vertAlign w:val="superscript"/>
          <w:lang w:val="en-US" w:eastAsia="en-US"/>
        </w:rPr>
        <w:t>th</w:t>
      </w:r>
      <w:r w:rsidRPr="00CD6990">
        <w:rPr>
          <w:rFonts w:eastAsiaTheme="minorEastAsia"/>
          <w:bCs/>
          <w:sz w:val="24"/>
          <w:szCs w:val="24"/>
          <w:lang w:val="en-US" w:eastAsia="en-US"/>
        </w:rPr>
        <w:t xml:space="preserve"> October 2020)</w:t>
      </w:r>
    </w:p>
    <w:p w14:paraId="42BA0C43" w14:textId="77777777" w:rsidR="00637771" w:rsidRDefault="00637771" w:rsidP="00CD6990">
      <w:pPr>
        <w:shd w:val="clear" w:color="auto" w:fill="FFFFFF"/>
        <w:spacing w:after="160" w:line="360" w:lineRule="auto"/>
        <w:rPr>
          <w:rFonts w:eastAsiaTheme="minorEastAsia"/>
          <w:sz w:val="24"/>
          <w:szCs w:val="24"/>
          <w:lang w:val="en-US" w:eastAsia="en-US"/>
        </w:rPr>
      </w:pPr>
    </w:p>
    <w:p w14:paraId="3F315C28" w14:textId="58FB7B6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Denham, M. &amp; Onwuegbuzie, A. (2013) ‘Beyond Words: Using Nonverbal Communication Data in Research to Enhance Thick Description and Interpretation’.  </w:t>
      </w:r>
      <w:r w:rsidRPr="00CD6990">
        <w:rPr>
          <w:rFonts w:eastAsiaTheme="minorEastAsia"/>
          <w:i/>
          <w:iCs/>
          <w:sz w:val="24"/>
          <w:szCs w:val="24"/>
          <w:lang w:val="en-US" w:eastAsia="en-US"/>
        </w:rPr>
        <w:t>International Journal of Qualitative Methods</w:t>
      </w:r>
      <w:r w:rsidRPr="00CD6990">
        <w:rPr>
          <w:rFonts w:eastAsiaTheme="minorEastAsia"/>
          <w:sz w:val="24"/>
          <w:szCs w:val="24"/>
          <w:lang w:val="en-US" w:eastAsia="en-US"/>
        </w:rPr>
        <w:t>.  February, pp 670-696.  DOI: 10.1177/160940691301200137</w:t>
      </w:r>
    </w:p>
    <w:p w14:paraId="63A93096" w14:textId="77777777" w:rsidR="00CD6990" w:rsidRPr="00CD6990" w:rsidRDefault="00CD6990" w:rsidP="00CD6990">
      <w:pPr>
        <w:shd w:val="clear" w:color="auto" w:fill="FFFFFF"/>
        <w:spacing w:after="160" w:line="360" w:lineRule="auto"/>
        <w:rPr>
          <w:rFonts w:eastAsiaTheme="minorEastAsia"/>
          <w:sz w:val="24"/>
          <w:szCs w:val="24"/>
          <w:u w:val="single"/>
          <w:lang w:val="en-US" w:eastAsia="en-US"/>
        </w:rPr>
      </w:pPr>
    </w:p>
    <w:p w14:paraId="6CB9E453" w14:textId="3C2BBAFC" w:rsidR="00CD6990" w:rsidRDefault="00CD6990" w:rsidP="00CD6990">
      <w:pPr>
        <w:shd w:val="clear" w:color="auto" w:fill="FFFFFF"/>
        <w:spacing w:after="160" w:line="360" w:lineRule="auto"/>
        <w:rPr>
          <w:rFonts w:eastAsiaTheme="minorEastAsia"/>
          <w:sz w:val="24"/>
          <w:szCs w:val="24"/>
          <w:lang w:val="en-US" w:eastAsia="en-US"/>
        </w:rPr>
      </w:pPr>
      <w:proofErr w:type="spellStart"/>
      <w:r w:rsidRPr="00CD6990">
        <w:rPr>
          <w:rFonts w:eastAsiaTheme="minorEastAsia"/>
          <w:sz w:val="24"/>
          <w:szCs w:val="24"/>
          <w:lang w:val="en-US" w:eastAsia="en-US"/>
        </w:rPr>
        <w:t>Dhuria</w:t>
      </w:r>
      <w:proofErr w:type="spellEnd"/>
      <w:r w:rsidRPr="00CD6990">
        <w:rPr>
          <w:rFonts w:eastAsiaTheme="minorEastAsia"/>
          <w:sz w:val="24"/>
          <w:szCs w:val="24"/>
          <w:lang w:val="en-US" w:eastAsia="en-US"/>
        </w:rPr>
        <w:t xml:space="preserve">, D. &amp; Chetty, P. (2017) Explaining validity and reliability of qualitative data in </w:t>
      </w:r>
      <w:proofErr w:type="spellStart"/>
      <w:r w:rsidRPr="00CD6990">
        <w:rPr>
          <w:rFonts w:eastAsiaTheme="minorEastAsia"/>
          <w:sz w:val="24"/>
          <w:szCs w:val="24"/>
          <w:lang w:val="en-US" w:eastAsia="en-US"/>
        </w:rPr>
        <w:t>Nvivo</w:t>
      </w:r>
      <w:proofErr w:type="spellEnd"/>
      <w:r w:rsidRPr="00CD6990">
        <w:rPr>
          <w:rFonts w:eastAsiaTheme="minorEastAsia"/>
          <w:sz w:val="24"/>
          <w:szCs w:val="24"/>
          <w:lang w:val="en-US" w:eastAsia="en-US"/>
        </w:rPr>
        <w:t xml:space="preserve">.  Available at: &lt; </w:t>
      </w:r>
      <w:hyperlink r:id="rId17" w:history="1">
        <w:r w:rsidRPr="00CD6990">
          <w:rPr>
            <w:rFonts w:eastAsiaTheme="minorEastAsia"/>
            <w:color w:val="0000FF"/>
            <w:sz w:val="24"/>
            <w:szCs w:val="24"/>
            <w:u w:val="single"/>
            <w:lang w:val="en-US" w:eastAsia="en-US"/>
          </w:rPr>
          <w:t>https://www.projectguru.in/explaining-validity-reliability-qualitative-data-nvivo/</w:t>
        </w:r>
      </w:hyperlink>
      <w:r w:rsidRPr="00CD6990">
        <w:rPr>
          <w:rFonts w:eastAsiaTheme="minorEastAsia"/>
          <w:sz w:val="24"/>
          <w:szCs w:val="24"/>
          <w:lang w:val="en-US" w:eastAsia="en-US"/>
        </w:rPr>
        <w:t xml:space="preserve"> &gt; (Accessed: 1</w:t>
      </w:r>
      <w:r w:rsidRPr="00CD6990">
        <w:rPr>
          <w:rFonts w:eastAsiaTheme="minorEastAsia"/>
          <w:sz w:val="24"/>
          <w:szCs w:val="24"/>
          <w:vertAlign w:val="superscript"/>
          <w:lang w:val="en-US" w:eastAsia="en-US"/>
        </w:rPr>
        <w:t>st</w:t>
      </w:r>
      <w:r w:rsidRPr="00CD6990">
        <w:rPr>
          <w:rFonts w:eastAsiaTheme="minorEastAsia"/>
          <w:sz w:val="24"/>
          <w:szCs w:val="24"/>
          <w:lang w:val="en-US" w:eastAsia="en-US"/>
        </w:rPr>
        <w:t xml:space="preserve">  November 2020)</w:t>
      </w:r>
    </w:p>
    <w:p w14:paraId="74B1177B" w14:textId="48DEC3E4" w:rsidR="00F86D8B" w:rsidRDefault="00F86D8B" w:rsidP="00CD6990">
      <w:pPr>
        <w:shd w:val="clear" w:color="auto" w:fill="FFFFFF"/>
        <w:spacing w:after="160" w:line="360" w:lineRule="auto"/>
        <w:rPr>
          <w:rFonts w:eastAsiaTheme="minorEastAsia"/>
          <w:sz w:val="24"/>
          <w:szCs w:val="24"/>
          <w:lang w:val="en-US" w:eastAsia="en-US"/>
        </w:rPr>
      </w:pPr>
    </w:p>
    <w:p w14:paraId="285A78B5" w14:textId="7BDB0F2A" w:rsidR="00F86D8B" w:rsidRPr="00F86D8B" w:rsidRDefault="00F86D8B" w:rsidP="00F86D8B">
      <w:pPr>
        <w:spacing w:line="360" w:lineRule="auto"/>
        <w:rPr>
          <w:sz w:val="24"/>
          <w:szCs w:val="24"/>
          <w:lang w:val="en-US" w:eastAsia="zh-TW"/>
        </w:rPr>
      </w:pPr>
      <w:r w:rsidRPr="00F86D8B">
        <w:rPr>
          <w:sz w:val="24"/>
          <w:szCs w:val="24"/>
          <w:lang w:val="en-US" w:eastAsia="zh-TW"/>
        </w:rPr>
        <w:t xml:space="preserve">Donaldson, D. (2017) </w:t>
      </w:r>
      <w:r w:rsidRPr="00F86D8B">
        <w:rPr>
          <w:i/>
          <w:sz w:val="24"/>
          <w:szCs w:val="24"/>
          <w:lang w:val="en-US" w:eastAsia="zh-TW"/>
        </w:rPr>
        <w:t>Economic benefits of transportation infrastructure: historical evidence from India and America</w:t>
      </w:r>
      <w:proofErr w:type="gramStart"/>
      <w:r w:rsidRPr="00F86D8B">
        <w:rPr>
          <w:i/>
          <w:sz w:val="24"/>
          <w:szCs w:val="24"/>
          <w:lang w:val="en-US" w:eastAsia="zh-TW"/>
        </w:rPr>
        <w:t>.</w:t>
      </w:r>
      <w:r w:rsidRPr="00F86D8B">
        <w:rPr>
          <w:sz w:val="24"/>
          <w:szCs w:val="24"/>
          <w:lang w:val="en-US" w:eastAsia="zh-TW"/>
        </w:rPr>
        <w:t xml:space="preserve"> </w:t>
      </w:r>
      <w:proofErr w:type="gramEnd"/>
      <w:r w:rsidRPr="00F86D8B">
        <w:rPr>
          <w:sz w:val="24"/>
          <w:szCs w:val="24"/>
          <w:lang w:val="en-US" w:eastAsia="zh-TW"/>
        </w:rPr>
        <w:t xml:space="preserve">Available at: &lt; </w:t>
      </w:r>
      <w:hyperlink r:id="rId18" w:history="1">
        <w:r w:rsidRPr="00F86D8B">
          <w:rPr>
            <w:color w:val="0563C1"/>
            <w:sz w:val="24"/>
            <w:szCs w:val="24"/>
            <w:u w:val="single"/>
            <w:lang w:val="en-US" w:eastAsia="zh-TW"/>
          </w:rPr>
          <w:t>http://microeconomicinsights.org/economic-benefits-transportation-infrastructure/</w:t>
        </w:r>
      </w:hyperlink>
      <w:r w:rsidRPr="00F86D8B">
        <w:rPr>
          <w:sz w:val="24"/>
          <w:szCs w:val="24"/>
          <w:lang w:val="en-US" w:eastAsia="zh-TW"/>
        </w:rPr>
        <w:t xml:space="preserve"> &gt; </w:t>
      </w:r>
      <w:r>
        <w:rPr>
          <w:sz w:val="24"/>
          <w:szCs w:val="24"/>
          <w:lang w:val="en-US" w:eastAsia="zh-TW"/>
        </w:rPr>
        <w:t>(</w:t>
      </w:r>
      <w:r w:rsidRPr="00F86D8B">
        <w:rPr>
          <w:sz w:val="24"/>
          <w:szCs w:val="24"/>
          <w:lang w:val="en-US" w:eastAsia="zh-TW"/>
        </w:rPr>
        <w:t>Accessed</w:t>
      </w:r>
      <w:r>
        <w:rPr>
          <w:sz w:val="24"/>
          <w:szCs w:val="24"/>
          <w:lang w:val="en-US" w:eastAsia="zh-TW"/>
        </w:rPr>
        <w:t>:</w:t>
      </w:r>
      <w:r w:rsidRPr="00F86D8B">
        <w:rPr>
          <w:sz w:val="24"/>
          <w:szCs w:val="24"/>
          <w:lang w:val="en-US" w:eastAsia="zh-TW"/>
        </w:rPr>
        <w:t xml:space="preserve"> </w:t>
      </w:r>
      <w:r>
        <w:rPr>
          <w:sz w:val="24"/>
          <w:szCs w:val="24"/>
          <w:lang w:val="en-US" w:eastAsia="zh-TW"/>
        </w:rPr>
        <w:t>12 October</w:t>
      </w:r>
      <w:r w:rsidRPr="00F86D8B">
        <w:rPr>
          <w:sz w:val="24"/>
          <w:szCs w:val="24"/>
          <w:lang w:val="en-US" w:eastAsia="zh-TW"/>
        </w:rPr>
        <w:t xml:space="preserve"> 2</w:t>
      </w:r>
      <w:r>
        <w:rPr>
          <w:sz w:val="24"/>
          <w:szCs w:val="24"/>
          <w:lang w:val="en-US" w:eastAsia="zh-TW"/>
        </w:rPr>
        <w:t>020)</w:t>
      </w:r>
    </w:p>
    <w:p w14:paraId="250DE58F" w14:textId="77777777" w:rsidR="00F86D8B" w:rsidRPr="00CD6990" w:rsidRDefault="00F86D8B" w:rsidP="00F86D8B">
      <w:pPr>
        <w:shd w:val="clear" w:color="auto" w:fill="FFFFFF"/>
        <w:spacing w:after="160" w:line="360" w:lineRule="auto"/>
        <w:rPr>
          <w:rFonts w:eastAsiaTheme="minorEastAsia"/>
          <w:sz w:val="24"/>
          <w:szCs w:val="24"/>
          <w:lang w:val="en-US" w:eastAsia="en-US"/>
        </w:rPr>
      </w:pPr>
    </w:p>
    <w:p w14:paraId="6D8013FF"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Drew, C. (2020) </w:t>
      </w:r>
      <w:r w:rsidRPr="00CD6990">
        <w:rPr>
          <w:rFonts w:eastAsiaTheme="minorEastAsia"/>
          <w:i/>
          <w:iCs/>
          <w:sz w:val="24"/>
          <w:szCs w:val="24"/>
          <w:lang w:val="en-US" w:eastAsia="en-US"/>
        </w:rPr>
        <w:t>5 Key principles of ‘Thick Description’ in Research</w:t>
      </w:r>
      <w:r w:rsidRPr="00CD6990">
        <w:rPr>
          <w:rFonts w:eastAsiaTheme="minorEastAsia"/>
          <w:sz w:val="24"/>
          <w:szCs w:val="24"/>
          <w:lang w:val="en-US" w:eastAsia="en-US"/>
        </w:rPr>
        <w:t xml:space="preserve">.  Available at: &lt; </w:t>
      </w:r>
      <w:hyperlink r:id="rId19" w:history="1">
        <w:r w:rsidRPr="00CD6990">
          <w:rPr>
            <w:rFonts w:eastAsiaTheme="minorEastAsia"/>
            <w:color w:val="0000FF"/>
            <w:sz w:val="24"/>
            <w:szCs w:val="24"/>
            <w:u w:val="single"/>
            <w:lang w:val="en-US" w:eastAsia="en-US"/>
          </w:rPr>
          <w:t>https://helpfulprofessor.com/thick-description/</w:t>
        </w:r>
      </w:hyperlink>
      <w:r w:rsidRPr="00CD6990">
        <w:rPr>
          <w:rFonts w:eastAsiaTheme="minorEastAsia"/>
          <w:sz w:val="24"/>
          <w:szCs w:val="24"/>
          <w:lang w:val="en-US" w:eastAsia="en-US"/>
        </w:rPr>
        <w:t xml:space="preserve"> &gt; (Accessed: 5</w:t>
      </w:r>
      <w:r w:rsidRPr="00CD6990">
        <w:rPr>
          <w:rFonts w:eastAsiaTheme="minorEastAsia"/>
          <w:sz w:val="24"/>
          <w:szCs w:val="24"/>
          <w:vertAlign w:val="superscript"/>
          <w:lang w:val="en-US" w:eastAsia="en-US"/>
        </w:rPr>
        <w:t xml:space="preserve"> </w:t>
      </w:r>
      <w:r w:rsidRPr="00CD6990">
        <w:rPr>
          <w:rFonts w:eastAsiaTheme="minorEastAsia"/>
          <w:sz w:val="24"/>
          <w:szCs w:val="24"/>
          <w:lang w:val="en-US" w:eastAsia="en-US"/>
        </w:rPr>
        <w:t>November 2020)</w:t>
      </w:r>
    </w:p>
    <w:p w14:paraId="658C1FB6"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4BA96F8B" w14:textId="77777777" w:rsidR="00CD6990" w:rsidRPr="00CD6990" w:rsidRDefault="00CD6990" w:rsidP="00CD6990">
      <w:pPr>
        <w:shd w:val="clear" w:color="auto" w:fill="FFFFFF"/>
        <w:spacing w:after="160" w:line="360" w:lineRule="auto"/>
        <w:rPr>
          <w:rFonts w:eastAsiaTheme="minorEastAsia"/>
          <w:sz w:val="24"/>
          <w:szCs w:val="24"/>
          <w:lang w:val="en-US" w:eastAsia="en-US"/>
        </w:rPr>
      </w:pPr>
      <w:proofErr w:type="spellStart"/>
      <w:r w:rsidRPr="00CD6990">
        <w:rPr>
          <w:rFonts w:eastAsiaTheme="minorEastAsia"/>
          <w:sz w:val="24"/>
          <w:szCs w:val="24"/>
          <w:lang w:val="en-US" w:eastAsia="en-US"/>
        </w:rPr>
        <w:t>Erdiwansyah</w:t>
      </w:r>
      <w:proofErr w:type="spellEnd"/>
      <w:r w:rsidRPr="00CD6990">
        <w:rPr>
          <w:rFonts w:eastAsiaTheme="minorEastAsia"/>
          <w:sz w:val="24"/>
          <w:szCs w:val="24"/>
          <w:lang w:val="en-US" w:eastAsia="en-US"/>
        </w:rPr>
        <w:t xml:space="preserve">, E., </w:t>
      </w:r>
      <w:proofErr w:type="spellStart"/>
      <w:r w:rsidRPr="00CD6990">
        <w:rPr>
          <w:rFonts w:eastAsiaTheme="minorEastAsia"/>
          <w:sz w:val="24"/>
          <w:szCs w:val="24"/>
          <w:lang w:val="en-US" w:eastAsia="en-US"/>
        </w:rPr>
        <w:t>Mamat</w:t>
      </w:r>
      <w:proofErr w:type="spellEnd"/>
      <w:r w:rsidRPr="00CD6990">
        <w:rPr>
          <w:rFonts w:eastAsiaTheme="minorEastAsia"/>
          <w:sz w:val="24"/>
          <w:szCs w:val="24"/>
          <w:lang w:val="en-US" w:eastAsia="en-US"/>
        </w:rPr>
        <w:t xml:space="preserve">, R., Sani, M. &amp; Sudhakar, K. (2019) ‘Renewable energy in Southeast Asia: Policies and recommendations.’ </w:t>
      </w:r>
      <w:r w:rsidRPr="00CD6990">
        <w:rPr>
          <w:rFonts w:eastAsiaTheme="minorEastAsia"/>
          <w:i/>
          <w:iCs/>
          <w:sz w:val="24"/>
          <w:szCs w:val="24"/>
          <w:lang w:val="en-US" w:eastAsia="en-US"/>
        </w:rPr>
        <w:t>Science of the Total Environment</w:t>
      </w:r>
      <w:proofErr w:type="gramStart"/>
      <w:r w:rsidRPr="00CD6990">
        <w:rPr>
          <w:rFonts w:eastAsiaTheme="minorEastAsia"/>
          <w:sz w:val="24"/>
          <w:szCs w:val="24"/>
          <w:lang w:val="en-US" w:eastAsia="en-US"/>
        </w:rPr>
        <w:t xml:space="preserve">. </w:t>
      </w:r>
      <w:proofErr w:type="gramEnd"/>
      <w:r w:rsidRPr="00CD6990">
        <w:rPr>
          <w:rFonts w:eastAsiaTheme="minorEastAsia"/>
          <w:sz w:val="24"/>
          <w:szCs w:val="24"/>
          <w:lang w:val="en-US" w:eastAsia="en-US"/>
        </w:rPr>
        <w:t xml:space="preserve">(670) pp. 1095-1102.  DOI: 10.1016/j.scitotenv.2019.03.273 </w:t>
      </w:r>
    </w:p>
    <w:p w14:paraId="3E290CF3"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47E29DDE" w14:textId="66D5399B" w:rsidR="00CD6990" w:rsidRPr="00637771" w:rsidRDefault="00CD6990" w:rsidP="00637771">
      <w:pPr>
        <w:spacing w:after="160" w:line="360" w:lineRule="auto"/>
        <w:rPr>
          <w:rFonts w:eastAsiaTheme="minorEastAsia"/>
          <w:sz w:val="24"/>
          <w:szCs w:val="24"/>
          <w:lang w:val="en-US" w:eastAsia="en-US"/>
        </w:rPr>
      </w:pPr>
      <w:bookmarkStart w:id="7" w:name="_Hlk55116960"/>
      <w:proofErr w:type="spellStart"/>
      <w:r w:rsidRPr="00CD6990">
        <w:rPr>
          <w:rFonts w:eastAsiaTheme="minorEastAsia"/>
          <w:sz w:val="24"/>
          <w:szCs w:val="24"/>
          <w:lang w:val="en-US" w:eastAsia="en-US"/>
        </w:rPr>
        <w:t>Escrig</w:t>
      </w:r>
      <w:proofErr w:type="spellEnd"/>
      <w:r w:rsidRPr="00CD6990">
        <w:rPr>
          <w:rFonts w:eastAsiaTheme="minorEastAsia"/>
          <w:sz w:val="24"/>
          <w:szCs w:val="24"/>
          <w:lang w:val="en-US" w:eastAsia="en-US"/>
        </w:rPr>
        <w:t>-Olmedo</w:t>
      </w:r>
      <w:bookmarkEnd w:id="7"/>
      <w:r w:rsidRPr="00CD6990">
        <w:rPr>
          <w:rFonts w:eastAsiaTheme="minorEastAsia"/>
          <w:sz w:val="24"/>
          <w:szCs w:val="24"/>
          <w:lang w:val="en-US" w:eastAsia="en-US"/>
        </w:rPr>
        <w:t>, E.,  Fernández-</w:t>
      </w:r>
      <w:proofErr w:type="spellStart"/>
      <w:r w:rsidRPr="00CD6990">
        <w:rPr>
          <w:rFonts w:eastAsiaTheme="minorEastAsia"/>
          <w:sz w:val="24"/>
          <w:szCs w:val="24"/>
          <w:lang w:val="en-US" w:eastAsia="en-US"/>
        </w:rPr>
        <w:t>Izquierdo</w:t>
      </w:r>
      <w:proofErr w:type="spellEnd"/>
      <w:r w:rsidRPr="00CD6990">
        <w:rPr>
          <w:rFonts w:eastAsiaTheme="minorEastAsia"/>
          <w:sz w:val="24"/>
          <w:szCs w:val="24"/>
          <w:lang w:val="en-US" w:eastAsia="en-US"/>
        </w:rPr>
        <w:t>, M</w:t>
      </w:r>
      <w:r w:rsidR="00637771">
        <w:rPr>
          <w:rFonts w:eastAsiaTheme="minorEastAsia"/>
          <w:sz w:val="24"/>
          <w:szCs w:val="24"/>
          <w:lang w:val="en-US" w:eastAsia="en-US"/>
        </w:rPr>
        <w:t>.</w:t>
      </w:r>
      <w:r w:rsidRPr="00CD6990">
        <w:rPr>
          <w:rFonts w:eastAsiaTheme="minorEastAsia"/>
          <w:sz w:val="24"/>
          <w:szCs w:val="24"/>
          <w:lang w:val="en-US" w:eastAsia="en-US"/>
        </w:rPr>
        <w:t>, Ferrero-Ferrero, I.,</w:t>
      </w:r>
      <w:r w:rsidR="00637771">
        <w:rPr>
          <w:rFonts w:eastAsiaTheme="minorEastAsia"/>
          <w:sz w:val="24"/>
          <w:szCs w:val="24"/>
          <w:lang w:val="en-US" w:eastAsia="en-US"/>
        </w:rPr>
        <w:t xml:space="preserve"> </w:t>
      </w:r>
      <w:r w:rsidRPr="00CD6990">
        <w:rPr>
          <w:rFonts w:eastAsiaTheme="minorEastAsia"/>
          <w:sz w:val="24"/>
          <w:szCs w:val="24"/>
          <w:lang w:val="en-US" w:eastAsia="en-US"/>
        </w:rPr>
        <w:t>Rivera-</w:t>
      </w:r>
      <w:proofErr w:type="spellStart"/>
      <w:r w:rsidRPr="00CD6990">
        <w:rPr>
          <w:rFonts w:eastAsiaTheme="minorEastAsia"/>
          <w:sz w:val="24"/>
          <w:szCs w:val="24"/>
          <w:lang w:val="en-US" w:eastAsia="en-US"/>
        </w:rPr>
        <w:t>Lirio</w:t>
      </w:r>
      <w:proofErr w:type="spellEnd"/>
      <w:r w:rsidRPr="00CD6990">
        <w:rPr>
          <w:rFonts w:eastAsiaTheme="minorEastAsia"/>
          <w:sz w:val="24"/>
          <w:szCs w:val="24"/>
          <w:lang w:val="en-US" w:eastAsia="en-US"/>
        </w:rPr>
        <w:t xml:space="preserve">, J. </w:t>
      </w:r>
      <w:r w:rsidR="00637771">
        <w:rPr>
          <w:rFonts w:eastAsiaTheme="minorEastAsia"/>
          <w:sz w:val="24"/>
          <w:szCs w:val="24"/>
          <w:lang w:val="en-US" w:eastAsia="en-US"/>
        </w:rPr>
        <w:t>&amp;</w:t>
      </w:r>
      <w:r w:rsidRPr="00CD6990">
        <w:rPr>
          <w:rFonts w:eastAsiaTheme="minorEastAsia"/>
          <w:sz w:val="24"/>
          <w:szCs w:val="24"/>
          <w:lang w:val="en-US" w:eastAsia="en-US"/>
        </w:rPr>
        <w:t xml:space="preserve"> Muñoz-Torres, M. (2019) ‘Rating the Raters: Evaluating how ESG Rating Agencies Integrate Sustainability Principles’ </w:t>
      </w:r>
      <w:r w:rsidRPr="00CD6990">
        <w:rPr>
          <w:rFonts w:eastAsiaTheme="minorEastAsia"/>
          <w:i/>
          <w:iCs/>
          <w:sz w:val="24"/>
          <w:szCs w:val="24"/>
          <w:shd w:val="clear" w:color="auto" w:fill="FFFFFF"/>
          <w:lang w:val="en-US" w:eastAsia="en-US"/>
        </w:rPr>
        <w:t>Sustainability</w:t>
      </w:r>
      <w:r w:rsidRPr="00CD6990">
        <w:rPr>
          <w:rFonts w:eastAsiaTheme="minorEastAsia"/>
          <w:sz w:val="24"/>
          <w:szCs w:val="24"/>
          <w:shd w:val="clear" w:color="auto" w:fill="FFFFFF"/>
          <w:lang w:val="en-US" w:eastAsia="en-US"/>
        </w:rPr>
        <w:t>, </w:t>
      </w:r>
      <w:r w:rsidR="00637771" w:rsidRPr="00637771">
        <w:rPr>
          <w:rFonts w:eastAsiaTheme="minorEastAsia"/>
          <w:sz w:val="24"/>
          <w:szCs w:val="24"/>
          <w:shd w:val="clear" w:color="auto" w:fill="FFFFFF"/>
          <w:lang w:val="en-US" w:eastAsia="en-US"/>
        </w:rPr>
        <w:t>(</w:t>
      </w:r>
      <w:r w:rsidRPr="00637771">
        <w:rPr>
          <w:rFonts w:eastAsiaTheme="minorEastAsia"/>
          <w:sz w:val="24"/>
          <w:szCs w:val="24"/>
          <w:shd w:val="clear" w:color="auto" w:fill="FFFFFF"/>
          <w:lang w:val="en-US" w:eastAsia="en-US"/>
        </w:rPr>
        <w:t>11</w:t>
      </w:r>
      <w:r w:rsidR="00637771" w:rsidRPr="00637771">
        <w:rPr>
          <w:rFonts w:eastAsiaTheme="minorEastAsia"/>
          <w:sz w:val="24"/>
          <w:szCs w:val="24"/>
          <w:shd w:val="clear" w:color="auto" w:fill="FFFFFF"/>
          <w:lang w:val="en-US" w:eastAsia="en-US"/>
        </w:rPr>
        <w:t>)</w:t>
      </w:r>
      <w:r w:rsidR="00637771">
        <w:rPr>
          <w:rFonts w:eastAsiaTheme="minorEastAsia"/>
          <w:sz w:val="24"/>
          <w:szCs w:val="24"/>
          <w:shd w:val="clear" w:color="auto" w:fill="FFFFFF"/>
          <w:lang w:val="en-US" w:eastAsia="en-US"/>
        </w:rPr>
        <w:t xml:space="preserve"> </w:t>
      </w:r>
      <w:r w:rsidRPr="00637771">
        <w:rPr>
          <w:rFonts w:eastAsiaTheme="minorEastAsia"/>
          <w:sz w:val="24"/>
          <w:szCs w:val="24"/>
          <w:shd w:val="clear" w:color="auto" w:fill="FFFFFF"/>
          <w:lang w:val="en-US" w:eastAsia="en-US"/>
        </w:rPr>
        <w:t>(3),</w:t>
      </w:r>
      <w:r w:rsidRPr="00CD6990">
        <w:rPr>
          <w:rFonts w:eastAsiaTheme="minorEastAsia"/>
          <w:sz w:val="24"/>
          <w:szCs w:val="24"/>
          <w:shd w:val="clear" w:color="auto" w:fill="FFFFFF"/>
          <w:lang w:val="en-US" w:eastAsia="en-US"/>
        </w:rPr>
        <w:t xml:space="preserve"> pp</w:t>
      </w:r>
      <w:r w:rsidR="00637771">
        <w:rPr>
          <w:rFonts w:eastAsiaTheme="minorEastAsia"/>
          <w:sz w:val="24"/>
          <w:szCs w:val="24"/>
          <w:shd w:val="clear" w:color="auto" w:fill="FFFFFF"/>
          <w:lang w:val="en-US" w:eastAsia="en-US"/>
        </w:rPr>
        <w:t xml:space="preserve">. </w:t>
      </w:r>
      <w:r w:rsidRPr="00CD6990">
        <w:rPr>
          <w:rFonts w:eastAsiaTheme="minorEastAsia"/>
          <w:sz w:val="24"/>
          <w:szCs w:val="24"/>
          <w:shd w:val="clear" w:color="auto" w:fill="FFFFFF"/>
          <w:lang w:val="en-US" w:eastAsia="en-US"/>
        </w:rPr>
        <w:t>915</w:t>
      </w:r>
      <w:r w:rsidR="00637771">
        <w:rPr>
          <w:rFonts w:eastAsiaTheme="minorEastAsia"/>
          <w:sz w:val="24"/>
          <w:szCs w:val="24"/>
          <w:shd w:val="clear" w:color="auto" w:fill="FFFFFF"/>
          <w:lang w:val="en-US" w:eastAsia="en-US"/>
        </w:rPr>
        <w:t xml:space="preserve">. </w:t>
      </w:r>
      <w:r w:rsidRPr="00CD6990">
        <w:rPr>
          <w:rFonts w:eastAsiaTheme="minorEastAsia"/>
          <w:sz w:val="24"/>
          <w:szCs w:val="24"/>
          <w:shd w:val="clear" w:color="auto" w:fill="FFFFFF"/>
          <w:lang w:val="en-US" w:eastAsia="en-US"/>
        </w:rPr>
        <w:t> </w:t>
      </w:r>
      <w:hyperlink r:id="rId20" w:history="1">
        <w:r w:rsidRPr="00637771">
          <w:rPr>
            <w:rFonts w:eastAsiaTheme="minorEastAsia"/>
            <w:sz w:val="24"/>
            <w:szCs w:val="24"/>
            <w:shd w:val="clear" w:color="auto" w:fill="FFFFFF"/>
            <w:lang w:val="en-US" w:eastAsia="en-US"/>
          </w:rPr>
          <w:t>DOI: 10.3390/su11030915</w:t>
        </w:r>
      </w:hyperlink>
    </w:p>
    <w:p w14:paraId="5BCF3473"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371C01B6"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Fang, A. (2020) Only Emerging Asian will see Growth in Grim 2020, IMF says.  Available at: &lt; </w:t>
      </w:r>
      <w:hyperlink r:id="rId21" w:history="1">
        <w:r w:rsidRPr="00CD6990">
          <w:rPr>
            <w:rFonts w:eastAsiaTheme="minorEastAsia"/>
            <w:color w:val="0000FF"/>
            <w:sz w:val="24"/>
            <w:szCs w:val="24"/>
            <w:u w:val="single"/>
            <w:lang w:val="en-US" w:eastAsia="en-US"/>
          </w:rPr>
          <w:t>https://asia.nikkei.com/Economy/Only-emerging-Asia-will-see-growth-in-grim-2020-IMF-says</w:t>
        </w:r>
      </w:hyperlink>
      <w:r w:rsidRPr="00CD6990">
        <w:rPr>
          <w:rFonts w:eastAsiaTheme="minorEastAsia"/>
          <w:sz w:val="24"/>
          <w:szCs w:val="24"/>
          <w:lang w:val="en-US" w:eastAsia="en-US"/>
        </w:rPr>
        <w:t xml:space="preserve"> &gt; (Accessed: 25 October 2020).</w:t>
      </w:r>
    </w:p>
    <w:p w14:paraId="487A661A"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1AABDC1F" w14:textId="77777777" w:rsidR="00CD6990" w:rsidRPr="00CD6990" w:rsidRDefault="00CD6990" w:rsidP="00CD6990">
      <w:pPr>
        <w:spacing w:after="160" w:line="259" w:lineRule="auto"/>
        <w:rPr>
          <w:rFonts w:eastAsiaTheme="minorEastAsia"/>
          <w:sz w:val="24"/>
          <w:szCs w:val="24"/>
          <w:lang w:val="en-US" w:eastAsia="en-US"/>
        </w:rPr>
      </w:pPr>
      <w:r w:rsidRPr="00CD6990">
        <w:rPr>
          <w:rFonts w:eastAsiaTheme="minorEastAsia"/>
          <w:sz w:val="24"/>
          <w:szCs w:val="24"/>
          <w:lang w:val="en-US" w:eastAsia="en-US"/>
        </w:rPr>
        <w:t xml:space="preserve">Finch &amp; Beak (2018)   </w:t>
      </w:r>
      <w:r w:rsidRPr="00CD6990">
        <w:rPr>
          <w:rFonts w:eastAsiaTheme="minorEastAsia"/>
          <w:i/>
          <w:iCs/>
          <w:sz w:val="24"/>
          <w:szCs w:val="24"/>
          <w:lang w:val="en-US" w:eastAsia="en-US"/>
        </w:rPr>
        <w:t>5 Steps to integrating ESG risks into ERM</w:t>
      </w:r>
      <w:r w:rsidRPr="00CD6990">
        <w:rPr>
          <w:rFonts w:eastAsiaTheme="minorEastAsia"/>
          <w:sz w:val="24"/>
          <w:szCs w:val="24"/>
          <w:lang w:val="en-US" w:eastAsia="en-US"/>
        </w:rPr>
        <w:t xml:space="preserve">.  Available at: &lt; </w:t>
      </w:r>
      <w:hyperlink r:id="rId22" w:history="1">
        <w:r w:rsidRPr="00CD6990">
          <w:rPr>
            <w:rFonts w:eastAsiaTheme="minorEastAsia"/>
            <w:color w:val="0000FF"/>
            <w:sz w:val="24"/>
            <w:szCs w:val="24"/>
            <w:u w:val="single"/>
            <w:lang w:val="en-US" w:eastAsia="en-US"/>
          </w:rPr>
          <w:t>https://www.finchandbeak.com/1390/5-steps-for-integrating-esg-risks-into.htm</w:t>
        </w:r>
      </w:hyperlink>
      <w:r w:rsidRPr="00CD6990">
        <w:rPr>
          <w:rFonts w:eastAsiaTheme="minorEastAsia"/>
          <w:sz w:val="24"/>
          <w:szCs w:val="24"/>
          <w:lang w:val="en-US" w:eastAsia="en-US"/>
        </w:rPr>
        <w:t xml:space="preserve"> &gt; (Accessed: 1 November 2020)</w:t>
      </w:r>
    </w:p>
    <w:p w14:paraId="4E286196" w14:textId="77777777" w:rsidR="00CD6990" w:rsidRPr="00CD6990" w:rsidRDefault="00CD6990" w:rsidP="00CD6990">
      <w:pPr>
        <w:shd w:val="clear" w:color="auto" w:fill="FFFFFF"/>
        <w:spacing w:after="160" w:line="360" w:lineRule="auto"/>
        <w:rPr>
          <w:rFonts w:eastAsiaTheme="minorEastAsia"/>
          <w:spacing w:val="2"/>
          <w:sz w:val="24"/>
          <w:szCs w:val="24"/>
          <w:shd w:val="clear" w:color="auto" w:fill="FCFCFC"/>
          <w:lang w:val="en-US" w:eastAsia="en-US"/>
        </w:rPr>
      </w:pPr>
    </w:p>
    <w:p w14:paraId="7E34868A"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pacing w:val="2"/>
          <w:sz w:val="24"/>
          <w:szCs w:val="24"/>
          <w:shd w:val="clear" w:color="auto" w:fill="FCFCFC"/>
          <w:lang w:val="en-US" w:eastAsia="en-US"/>
        </w:rPr>
        <w:t>Glaser, B. G., &amp; Strauss, A. L. (1967)</w:t>
      </w:r>
      <w:proofErr w:type="gramStart"/>
      <w:r w:rsidRPr="00CD6990">
        <w:rPr>
          <w:rFonts w:eastAsiaTheme="minorEastAsia"/>
          <w:spacing w:val="2"/>
          <w:sz w:val="24"/>
          <w:szCs w:val="24"/>
          <w:shd w:val="clear" w:color="auto" w:fill="FCFCFC"/>
          <w:lang w:val="en-US" w:eastAsia="en-US"/>
        </w:rPr>
        <w:t>. </w:t>
      </w:r>
      <w:proofErr w:type="gramEnd"/>
      <w:r w:rsidRPr="00CD6990">
        <w:rPr>
          <w:rFonts w:eastAsiaTheme="minorEastAsia"/>
          <w:i/>
          <w:iCs/>
          <w:spacing w:val="2"/>
          <w:sz w:val="24"/>
          <w:szCs w:val="24"/>
          <w:shd w:val="clear" w:color="auto" w:fill="FCFCFC"/>
          <w:lang w:val="en-US" w:eastAsia="en-US"/>
        </w:rPr>
        <w:t>The discovery of grounded theory: Strategies for qualitative research</w:t>
      </w:r>
      <w:r w:rsidRPr="00CD6990">
        <w:rPr>
          <w:rFonts w:eastAsiaTheme="minorEastAsia"/>
          <w:spacing w:val="2"/>
          <w:sz w:val="24"/>
          <w:szCs w:val="24"/>
          <w:shd w:val="clear" w:color="auto" w:fill="FCFCFC"/>
          <w:lang w:val="en-US" w:eastAsia="en-US"/>
        </w:rPr>
        <w:t>.  Routledge, New York.  ISBN 13:978-0-202-30260-7 (</w:t>
      </w:r>
      <w:proofErr w:type="spellStart"/>
      <w:r w:rsidRPr="00CD6990">
        <w:rPr>
          <w:rFonts w:eastAsiaTheme="minorEastAsia"/>
          <w:spacing w:val="2"/>
          <w:sz w:val="24"/>
          <w:szCs w:val="24"/>
          <w:shd w:val="clear" w:color="auto" w:fill="FCFCFC"/>
          <w:lang w:val="en-US" w:eastAsia="en-US"/>
        </w:rPr>
        <w:t>pbk</w:t>
      </w:r>
      <w:proofErr w:type="spellEnd"/>
      <w:r w:rsidRPr="00CD6990">
        <w:rPr>
          <w:rFonts w:eastAsiaTheme="minorEastAsia"/>
          <w:spacing w:val="2"/>
          <w:sz w:val="24"/>
          <w:szCs w:val="24"/>
          <w:shd w:val="clear" w:color="auto" w:fill="FCFCFC"/>
          <w:lang w:val="en-US" w:eastAsia="en-US"/>
        </w:rPr>
        <w:t>).</w:t>
      </w:r>
    </w:p>
    <w:p w14:paraId="401A4E2D"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4C35D982" w14:textId="77777777" w:rsidR="00CD6990" w:rsidRPr="00CD6990" w:rsidRDefault="00CD6990" w:rsidP="00CD6990">
      <w:pPr>
        <w:shd w:val="clear" w:color="auto" w:fill="FFFFFF"/>
        <w:spacing w:line="360" w:lineRule="auto"/>
        <w:rPr>
          <w:rFonts w:eastAsia="Times New Roman"/>
          <w:sz w:val="24"/>
          <w:szCs w:val="24"/>
          <w:lang w:val="en-US" w:eastAsia="en-US"/>
        </w:rPr>
      </w:pPr>
      <w:proofErr w:type="spellStart"/>
      <w:r w:rsidRPr="00CD6990">
        <w:rPr>
          <w:rFonts w:eastAsia="Times New Roman"/>
          <w:sz w:val="24"/>
          <w:szCs w:val="24"/>
          <w:lang w:val="en-US" w:eastAsia="en-US"/>
        </w:rPr>
        <w:t>Guerreiro</w:t>
      </w:r>
      <w:proofErr w:type="spellEnd"/>
      <w:r w:rsidRPr="00CD6990">
        <w:rPr>
          <w:rFonts w:eastAsia="Times New Roman"/>
          <w:sz w:val="24"/>
          <w:szCs w:val="24"/>
          <w:lang w:val="en-US" w:eastAsia="en-US"/>
        </w:rPr>
        <w:t xml:space="preserve">, S. &amp; </w:t>
      </w:r>
      <w:proofErr w:type="spellStart"/>
      <w:r w:rsidRPr="00CD6990">
        <w:rPr>
          <w:rFonts w:eastAsia="Times New Roman"/>
          <w:sz w:val="24"/>
          <w:szCs w:val="24"/>
          <w:lang w:val="en-US" w:eastAsia="en-US"/>
        </w:rPr>
        <w:t>Botetzagias</w:t>
      </w:r>
      <w:proofErr w:type="spellEnd"/>
      <w:r w:rsidRPr="00CD6990">
        <w:rPr>
          <w:rFonts w:eastAsia="Times New Roman"/>
          <w:sz w:val="24"/>
          <w:szCs w:val="24"/>
          <w:lang w:val="en-US" w:eastAsia="en-US"/>
        </w:rPr>
        <w:t>, L.  (2018) ‘Empowering communities – the role of intermediary organisations in community renewable energy projects in Indonesia’, </w:t>
      </w:r>
      <w:r w:rsidRPr="00CD6990">
        <w:rPr>
          <w:rFonts w:eastAsia="Times New Roman"/>
          <w:i/>
          <w:iCs/>
          <w:sz w:val="24"/>
          <w:szCs w:val="24"/>
          <w:lang w:val="en-US" w:eastAsia="en-US"/>
        </w:rPr>
        <w:t>Local Environment</w:t>
      </w:r>
      <w:r w:rsidRPr="00CD6990">
        <w:rPr>
          <w:rFonts w:eastAsia="Times New Roman"/>
          <w:sz w:val="24"/>
          <w:szCs w:val="24"/>
          <w:lang w:val="en-US" w:eastAsia="en-US"/>
        </w:rPr>
        <w:t>, (23) (2), pp. 158-177</w:t>
      </w:r>
      <w:proofErr w:type="gramStart"/>
      <w:r w:rsidRPr="00CD6990">
        <w:rPr>
          <w:rFonts w:eastAsia="Times New Roman"/>
          <w:sz w:val="24"/>
          <w:szCs w:val="24"/>
          <w:lang w:val="en-US" w:eastAsia="en-US"/>
        </w:rPr>
        <w:t>. </w:t>
      </w:r>
      <w:proofErr w:type="gramEnd"/>
      <w:r w:rsidRPr="00CD6990">
        <w:rPr>
          <w:rFonts w:eastAsia="Times New Roman"/>
          <w:sz w:val="24"/>
          <w:szCs w:val="24"/>
          <w:lang w:val="en-US" w:eastAsia="en-US"/>
        </w:rPr>
        <w:t>DOI: 10.1080/13549839.2017.1394830 </w:t>
      </w:r>
    </w:p>
    <w:p w14:paraId="48E61CCE" w14:textId="77777777" w:rsidR="00CD6990" w:rsidRPr="00CD6990" w:rsidRDefault="00CD6990" w:rsidP="00CD6990">
      <w:pPr>
        <w:shd w:val="clear" w:color="auto" w:fill="FFFFFF"/>
        <w:spacing w:line="360" w:lineRule="auto"/>
        <w:rPr>
          <w:rFonts w:eastAsia="Times New Roman"/>
          <w:sz w:val="24"/>
          <w:szCs w:val="24"/>
          <w:lang w:val="en-US" w:eastAsia="en-US"/>
        </w:rPr>
      </w:pPr>
    </w:p>
    <w:p w14:paraId="3EEBD6BD" w14:textId="77777777" w:rsidR="00CD6990" w:rsidRPr="00CD6990" w:rsidRDefault="00CD6990" w:rsidP="00CD6990">
      <w:pPr>
        <w:shd w:val="clear" w:color="auto" w:fill="FFFFFF"/>
        <w:spacing w:line="360" w:lineRule="auto"/>
        <w:rPr>
          <w:rFonts w:eastAsia="Times New Roman"/>
          <w:sz w:val="24"/>
          <w:szCs w:val="24"/>
          <w:lang w:val="en-US" w:eastAsia="en-US"/>
        </w:rPr>
      </w:pPr>
      <w:r w:rsidRPr="00CD6990">
        <w:rPr>
          <w:rFonts w:eastAsia="Times New Roman"/>
          <w:sz w:val="24"/>
          <w:szCs w:val="24"/>
          <w:lang w:val="en-US" w:eastAsia="en-US"/>
        </w:rPr>
        <w:t xml:space="preserve">Guest, G., Bunce, A. &amp; Johnson, L. (2006) ‘ How Many Interviews Are Enough? : An Experiment with Data Saturation and Viability.’ </w:t>
      </w:r>
      <w:r w:rsidRPr="00CD6990">
        <w:rPr>
          <w:rFonts w:eastAsia="Times New Roman"/>
          <w:i/>
          <w:sz w:val="24"/>
          <w:szCs w:val="24"/>
          <w:lang w:val="en-US" w:eastAsia="en-US"/>
        </w:rPr>
        <w:t>Field Methods,</w:t>
      </w:r>
      <w:r w:rsidRPr="00CD6990">
        <w:rPr>
          <w:rFonts w:eastAsia="Times New Roman"/>
          <w:sz w:val="24"/>
          <w:szCs w:val="24"/>
          <w:lang w:val="en-US" w:eastAsia="en-US"/>
        </w:rPr>
        <w:t xml:space="preserve"> Sage Journals,</w:t>
      </w:r>
      <w:r w:rsidRPr="00CD6990">
        <w:rPr>
          <w:rFonts w:eastAsiaTheme="minorEastAsia"/>
          <w:sz w:val="24"/>
          <w:szCs w:val="24"/>
          <w:lang w:val="en-US" w:eastAsia="en-US"/>
        </w:rPr>
        <w:t xml:space="preserve"> (18) (1).</w:t>
      </w:r>
    </w:p>
    <w:p w14:paraId="7899EA92" w14:textId="77777777" w:rsidR="00CD6990" w:rsidRPr="00CD6990" w:rsidRDefault="00CD6990" w:rsidP="00CD6990">
      <w:pPr>
        <w:shd w:val="clear" w:color="auto" w:fill="FFFFFF"/>
        <w:spacing w:line="360" w:lineRule="auto"/>
        <w:rPr>
          <w:rFonts w:eastAsia="Times New Roman"/>
          <w:sz w:val="24"/>
          <w:szCs w:val="24"/>
          <w:lang w:val="en-US" w:eastAsia="en-US"/>
        </w:rPr>
      </w:pPr>
      <w:r w:rsidRPr="00CD6990">
        <w:rPr>
          <w:rFonts w:eastAsia="Times New Roman"/>
          <w:sz w:val="24"/>
          <w:szCs w:val="24"/>
          <w:lang w:val="en-US" w:eastAsia="en-US"/>
        </w:rPr>
        <w:t xml:space="preserve">DOI: 10.1177/1525822X05279903  </w:t>
      </w:r>
    </w:p>
    <w:p w14:paraId="43C8E20B" w14:textId="77777777" w:rsidR="00CD6990" w:rsidRPr="00CD6990" w:rsidRDefault="00CD6990" w:rsidP="00CD6990">
      <w:pPr>
        <w:shd w:val="clear" w:color="auto" w:fill="FFFFFF"/>
        <w:spacing w:line="360" w:lineRule="auto"/>
        <w:rPr>
          <w:rFonts w:eastAsia="Times New Roman"/>
          <w:sz w:val="24"/>
          <w:szCs w:val="24"/>
          <w:lang w:val="en-US" w:eastAsia="en-US"/>
        </w:rPr>
      </w:pPr>
    </w:p>
    <w:p w14:paraId="0C949558" w14:textId="255A35A0" w:rsidR="00CD6990" w:rsidRDefault="00CD6990" w:rsidP="00CD6990">
      <w:pPr>
        <w:shd w:val="clear" w:color="auto" w:fill="FFFFFF"/>
        <w:spacing w:line="360" w:lineRule="auto"/>
        <w:rPr>
          <w:rFonts w:eastAsia="Times New Roman"/>
          <w:sz w:val="24"/>
          <w:szCs w:val="24"/>
          <w:lang w:val="en-US" w:eastAsia="en-US"/>
        </w:rPr>
      </w:pPr>
      <w:r w:rsidRPr="00CD6990">
        <w:rPr>
          <w:rFonts w:eastAsia="Times New Roman"/>
          <w:sz w:val="24"/>
          <w:szCs w:val="24"/>
          <w:lang w:val="en-US" w:eastAsia="en-US"/>
        </w:rPr>
        <w:lastRenderedPageBreak/>
        <w:t xml:space="preserve">Hoffmann, M. (2010) </w:t>
      </w:r>
      <w:r w:rsidRPr="00CD6990">
        <w:rPr>
          <w:rFonts w:eastAsia="Times New Roman"/>
          <w:i/>
          <w:sz w:val="24"/>
          <w:szCs w:val="24"/>
          <w:lang w:val="en-US" w:eastAsia="en-US"/>
        </w:rPr>
        <w:t xml:space="preserve">Norms and Social Constructivism in International Relations. </w:t>
      </w:r>
      <w:r w:rsidRPr="00CD6990">
        <w:rPr>
          <w:rFonts w:eastAsia="Times New Roman"/>
          <w:sz w:val="24"/>
          <w:szCs w:val="24"/>
          <w:lang w:val="en-US" w:eastAsia="en-US"/>
        </w:rPr>
        <w:t xml:space="preserve"> Available at: </w:t>
      </w:r>
      <w:hyperlink r:id="rId23" w:history="1">
        <w:r w:rsidRPr="00CD6990">
          <w:rPr>
            <w:rFonts w:eastAsia="Times New Roman"/>
            <w:color w:val="0000FF"/>
            <w:sz w:val="24"/>
            <w:szCs w:val="24"/>
            <w:u w:val="single"/>
            <w:lang w:val="en-US" w:eastAsia="en-US"/>
          </w:rPr>
          <w:t xml:space="preserve">https://oxfordre.com/internationalstudies/view/10.1093/acrefore/9780190846626.001.0001/acrefore-9780190846626-e-60 </w:t>
        </w:r>
      </w:hyperlink>
      <w:r w:rsidRPr="00CD6990">
        <w:rPr>
          <w:rFonts w:eastAsia="Times New Roman"/>
          <w:sz w:val="24"/>
          <w:szCs w:val="24"/>
          <w:lang w:val="en-US" w:eastAsia="en-US"/>
        </w:rPr>
        <w:t xml:space="preserve"> (Accessed: 30 October 2020) </w:t>
      </w:r>
    </w:p>
    <w:p w14:paraId="10C7FB7E" w14:textId="77777777" w:rsidR="00F86D8B" w:rsidRDefault="00F86D8B" w:rsidP="00CD6990">
      <w:pPr>
        <w:shd w:val="clear" w:color="auto" w:fill="FFFFFF"/>
        <w:spacing w:line="360" w:lineRule="auto"/>
        <w:rPr>
          <w:rFonts w:eastAsia="Times New Roman"/>
          <w:sz w:val="24"/>
          <w:szCs w:val="24"/>
          <w:lang w:val="en-US" w:eastAsia="en-US"/>
        </w:rPr>
      </w:pPr>
    </w:p>
    <w:p w14:paraId="199D1BEE" w14:textId="3B4537E0" w:rsidR="00F86D8B" w:rsidRDefault="00F86D8B" w:rsidP="00CD6990">
      <w:pPr>
        <w:shd w:val="clear" w:color="auto" w:fill="FFFFFF"/>
        <w:spacing w:line="360" w:lineRule="auto"/>
        <w:rPr>
          <w:rFonts w:eastAsia="Times New Roman"/>
          <w:sz w:val="24"/>
          <w:szCs w:val="24"/>
          <w:lang w:val="en-US" w:eastAsia="en-US"/>
        </w:rPr>
      </w:pPr>
    </w:p>
    <w:p w14:paraId="083D8276" w14:textId="1D0FD19E" w:rsidR="00CD6990" w:rsidRDefault="00CD6990" w:rsidP="00CD6990">
      <w:pPr>
        <w:shd w:val="clear" w:color="auto" w:fill="FFFFFF"/>
        <w:spacing w:line="360" w:lineRule="auto"/>
        <w:rPr>
          <w:rFonts w:eastAsiaTheme="minorEastAsia"/>
          <w:color w:val="222222"/>
          <w:sz w:val="24"/>
          <w:szCs w:val="24"/>
          <w:lang w:val="en-US" w:eastAsia="en-US"/>
        </w:rPr>
      </w:pPr>
      <w:r w:rsidRPr="00CD6990">
        <w:rPr>
          <w:rFonts w:eastAsia="Times New Roman"/>
          <w:sz w:val="24"/>
          <w:szCs w:val="24"/>
          <w:lang w:val="en-US" w:eastAsia="en-US"/>
        </w:rPr>
        <w:t xml:space="preserve">Hover, K. (2014) </w:t>
      </w:r>
      <w:r w:rsidRPr="00CD6990">
        <w:rPr>
          <w:rFonts w:eastAsiaTheme="minorEastAsia"/>
          <w:i/>
          <w:iCs/>
          <w:color w:val="222222"/>
          <w:sz w:val="24"/>
          <w:szCs w:val="24"/>
          <w:lang w:val="en-US" w:eastAsia="en-US"/>
        </w:rPr>
        <w:t xml:space="preserve">Does political spending give large corporations more </w:t>
      </w:r>
      <w:proofErr w:type="gramStart"/>
      <w:r w:rsidRPr="00CD6990">
        <w:rPr>
          <w:rFonts w:eastAsiaTheme="minorEastAsia"/>
          <w:i/>
          <w:iCs/>
          <w:color w:val="222222"/>
          <w:sz w:val="24"/>
          <w:szCs w:val="24"/>
          <w:lang w:val="en-US" w:eastAsia="en-US"/>
        </w:rPr>
        <w:t>clout</w:t>
      </w:r>
      <w:proofErr w:type="gramEnd"/>
      <w:r w:rsidRPr="00CD6990">
        <w:rPr>
          <w:rFonts w:eastAsiaTheme="minorEastAsia"/>
          <w:i/>
          <w:iCs/>
          <w:color w:val="222222"/>
          <w:sz w:val="24"/>
          <w:szCs w:val="24"/>
          <w:lang w:val="en-US" w:eastAsia="en-US"/>
        </w:rPr>
        <w:t xml:space="preserve"> than small biz?</w:t>
      </w:r>
      <w:r w:rsidRPr="00CD6990">
        <w:rPr>
          <w:rFonts w:eastAsiaTheme="minorEastAsia"/>
          <w:color w:val="222222"/>
          <w:sz w:val="24"/>
          <w:szCs w:val="24"/>
          <w:lang w:val="en-US" w:eastAsia="en-US"/>
        </w:rPr>
        <w:t xml:space="preserve">  Available at: &lt; </w:t>
      </w:r>
      <w:hyperlink r:id="rId24" w:history="1">
        <w:r w:rsidRPr="00CD6990">
          <w:rPr>
            <w:rFonts w:eastAsiaTheme="minorEastAsia"/>
            <w:color w:val="0000FF"/>
            <w:sz w:val="24"/>
            <w:szCs w:val="24"/>
            <w:u w:val="single"/>
            <w:lang w:val="en-US" w:eastAsia="en-US"/>
          </w:rPr>
          <w:t>https://www.bizjournals.com/bizjournals/washingtonbureau/2014/10/does-political-spending-give-large-corporations.html</w:t>
        </w:r>
      </w:hyperlink>
      <w:r w:rsidRPr="00CD6990">
        <w:rPr>
          <w:rFonts w:eastAsiaTheme="minorEastAsia"/>
          <w:color w:val="222222"/>
          <w:sz w:val="24"/>
          <w:szCs w:val="24"/>
          <w:lang w:val="en-US" w:eastAsia="en-US"/>
        </w:rPr>
        <w:t xml:space="preserve"> &gt; (Accessed: 28 October 2020)</w:t>
      </w:r>
    </w:p>
    <w:p w14:paraId="02E959DE" w14:textId="77777777" w:rsidR="00637771" w:rsidRDefault="00637771" w:rsidP="00CD6990">
      <w:pPr>
        <w:shd w:val="clear" w:color="auto" w:fill="FFFFFF"/>
        <w:spacing w:line="360" w:lineRule="auto"/>
        <w:rPr>
          <w:rFonts w:eastAsiaTheme="minorEastAsia"/>
          <w:color w:val="222222"/>
          <w:sz w:val="24"/>
          <w:szCs w:val="24"/>
          <w:lang w:val="en-US" w:eastAsia="en-US"/>
        </w:rPr>
      </w:pPr>
    </w:p>
    <w:p w14:paraId="383B2EE5" w14:textId="5182EB25" w:rsidR="0011159C" w:rsidRDefault="0011159C" w:rsidP="00CD6990">
      <w:pPr>
        <w:shd w:val="clear" w:color="auto" w:fill="FFFFFF"/>
        <w:spacing w:line="360" w:lineRule="auto"/>
        <w:rPr>
          <w:rFonts w:eastAsiaTheme="minorEastAsia"/>
          <w:color w:val="222222"/>
          <w:sz w:val="24"/>
          <w:szCs w:val="24"/>
          <w:lang w:val="en-US" w:eastAsia="en-US"/>
        </w:rPr>
      </w:pPr>
    </w:p>
    <w:p w14:paraId="3889D10B" w14:textId="77777777" w:rsidR="0011159C" w:rsidRPr="00F86D8B" w:rsidRDefault="0011159C" w:rsidP="0011159C">
      <w:pPr>
        <w:pStyle w:val="NoSpacing"/>
        <w:spacing w:line="360" w:lineRule="auto"/>
        <w:rPr>
          <w:rFonts w:ascii="Times New Roman" w:hAnsi="Times New Roman"/>
          <w:sz w:val="24"/>
          <w:szCs w:val="24"/>
        </w:rPr>
      </w:pPr>
      <w:r w:rsidRPr="00F86D8B">
        <w:rPr>
          <w:rFonts w:ascii="Times New Roman" w:hAnsi="Times New Roman"/>
          <w:sz w:val="24"/>
          <w:szCs w:val="24"/>
        </w:rPr>
        <w:t>IRENA (2018).</w:t>
      </w:r>
      <w:r>
        <w:rPr>
          <w:rFonts w:ascii="Times New Roman" w:hAnsi="Times New Roman"/>
          <w:sz w:val="24"/>
          <w:szCs w:val="24"/>
        </w:rPr>
        <w:t xml:space="preserve"> </w:t>
      </w:r>
      <w:r w:rsidRPr="00F86D8B">
        <w:rPr>
          <w:rFonts w:ascii="Times New Roman" w:hAnsi="Times New Roman"/>
          <w:i/>
          <w:sz w:val="24"/>
          <w:szCs w:val="24"/>
        </w:rPr>
        <w:t xml:space="preserve"> Renewable Energy Market Analysis Southeast Asia</w:t>
      </w:r>
      <w:r w:rsidRPr="00F86D8B">
        <w:rPr>
          <w:rFonts w:ascii="Times New Roman" w:hAnsi="Times New Roman"/>
          <w:sz w:val="24"/>
          <w:szCs w:val="24"/>
        </w:rPr>
        <w:t xml:space="preserve">. </w:t>
      </w:r>
      <w:r>
        <w:rPr>
          <w:rFonts w:ascii="Times New Roman" w:hAnsi="Times New Roman"/>
          <w:sz w:val="24"/>
          <w:szCs w:val="24"/>
        </w:rPr>
        <w:t xml:space="preserve"> </w:t>
      </w:r>
      <w:r w:rsidRPr="00F86D8B">
        <w:rPr>
          <w:rFonts w:ascii="Times New Roman" w:hAnsi="Times New Roman"/>
          <w:sz w:val="24"/>
          <w:szCs w:val="24"/>
        </w:rPr>
        <w:t>Available at: &lt;</w:t>
      </w:r>
      <w:r>
        <w:rPr>
          <w:rFonts w:ascii="Times New Roman" w:hAnsi="Times New Roman"/>
          <w:sz w:val="24"/>
          <w:szCs w:val="24"/>
        </w:rPr>
        <w:t xml:space="preserve">  </w:t>
      </w:r>
      <w:r w:rsidRPr="00F86D8B">
        <w:rPr>
          <w:rFonts w:ascii="Times New Roman" w:hAnsi="Times New Roman"/>
          <w:sz w:val="24"/>
          <w:szCs w:val="24"/>
        </w:rPr>
        <w:t>https://www.irena.org/-/media/Files/IRENA/Agency/Publication/2018/Jan/IRENA_Market_Southeast_Asia_2018.pdf &gt;</w:t>
      </w:r>
    </w:p>
    <w:p w14:paraId="1A2571C8" w14:textId="5BFC4032" w:rsidR="0011159C" w:rsidRPr="00F86D8B" w:rsidRDefault="0011159C" w:rsidP="0011159C">
      <w:pPr>
        <w:pStyle w:val="NoSpacing"/>
        <w:spacing w:line="360" w:lineRule="auto"/>
        <w:rPr>
          <w:rFonts w:ascii="Times New Roman" w:hAnsi="Times New Roman"/>
          <w:sz w:val="24"/>
          <w:szCs w:val="24"/>
        </w:rPr>
      </w:pPr>
      <w:r>
        <w:rPr>
          <w:rFonts w:ascii="Times New Roman" w:hAnsi="Times New Roman"/>
          <w:sz w:val="24"/>
          <w:szCs w:val="24"/>
        </w:rPr>
        <w:t>(</w:t>
      </w:r>
      <w:r w:rsidRPr="00F86D8B">
        <w:rPr>
          <w:rFonts w:ascii="Times New Roman" w:hAnsi="Times New Roman"/>
          <w:sz w:val="24"/>
          <w:szCs w:val="24"/>
        </w:rPr>
        <w:t>Accessed</w:t>
      </w:r>
      <w:r>
        <w:rPr>
          <w:rFonts w:ascii="Times New Roman" w:hAnsi="Times New Roman"/>
          <w:sz w:val="24"/>
          <w:szCs w:val="24"/>
        </w:rPr>
        <w:t xml:space="preserve">: </w:t>
      </w:r>
      <w:r w:rsidRPr="00F86D8B">
        <w:rPr>
          <w:rFonts w:ascii="Times New Roman" w:hAnsi="Times New Roman"/>
          <w:sz w:val="24"/>
          <w:szCs w:val="24"/>
        </w:rPr>
        <w:t xml:space="preserve">25 </w:t>
      </w:r>
      <w:r w:rsidR="008D3809">
        <w:rPr>
          <w:rFonts w:ascii="Times New Roman" w:hAnsi="Times New Roman"/>
          <w:sz w:val="24"/>
          <w:szCs w:val="24"/>
        </w:rPr>
        <w:t xml:space="preserve">October </w:t>
      </w:r>
      <w:r w:rsidRPr="00F86D8B">
        <w:rPr>
          <w:rFonts w:ascii="Times New Roman" w:hAnsi="Times New Roman"/>
          <w:sz w:val="24"/>
          <w:szCs w:val="24"/>
        </w:rPr>
        <w:t>20</w:t>
      </w:r>
      <w:r>
        <w:rPr>
          <w:rFonts w:ascii="Times New Roman" w:hAnsi="Times New Roman"/>
          <w:sz w:val="24"/>
          <w:szCs w:val="24"/>
        </w:rPr>
        <w:t>20)</w:t>
      </w:r>
    </w:p>
    <w:p w14:paraId="3AC2A09D" w14:textId="77777777" w:rsidR="00CD6990" w:rsidRPr="00CD6990" w:rsidRDefault="00CD6990" w:rsidP="00CD6990">
      <w:pPr>
        <w:shd w:val="clear" w:color="auto" w:fill="FFFFFF"/>
        <w:spacing w:line="360" w:lineRule="auto"/>
        <w:rPr>
          <w:rFonts w:eastAsia="Times New Roman"/>
          <w:sz w:val="24"/>
          <w:szCs w:val="24"/>
          <w:lang w:val="en-US" w:eastAsia="en-US"/>
        </w:rPr>
      </w:pPr>
    </w:p>
    <w:p w14:paraId="1163D9BD" w14:textId="77777777" w:rsidR="00CD6990" w:rsidRPr="00CD6990" w:rsidRDefault="00CD6990" w:rsidP="00CD6990">
      <w:pPr>
        <w:shd w:val="clear" w:color="auto" w:fill="FFFFFF"/>
        <w:spacing w:after="160" w:line="360" w:lineRule="auto"/>
        <w:rPr>
          <w:rFonts w:eastAsiaTheme="minorEastAsia"/>
          <w:sz w:val="24"/>
          <w:szCs w:val="24"/>
          <w:lang w:val="en-US" w:eastAsia="en-US"/>
        </w:rPr>
      </w:pPr>
      <w:proofErr w:type="spellStart"/>
      <w:r w:rsidRPr="00CD6990">
        <w:rPr>
          <w:rFonts w:eastAsiaTheme="minorEastAsia"/>
          <w:sz w:val="24"/>
          <w:szCs w:val="24"/>
          <w:lang w:val="en-US" w:eastAsia="en-US"/>
        </w:rPr>
        <w:t>Kardooni</w:t>
      </w:r>
      <w:proofErr w:type="spellEnd"/>
      <w:r w:rsidRPr="00CD6990">
        <w:rPr>
          <w:rFonts w:eastAsiaTheme="minorEastAsia"/>
          <w:sz w:val="24"/>
          <w:szCs w:val="24"/>
          <w:lang w:val="en-US" w:eastAsia="en-US"/>
        </w:rPr>
        <w:t xml:space="preserve">, R., </w:t>
      </w:r>
      <w:proofErr w:type="spellStart"/>
      <w:r w:rsidRPr="00CD6990">
        <w:rPr>
          <w:rFonts w:eastAsiaTheme="minorEastAsia"/>
          <w:sz w:val="24"/>
          <w:szCs w:val="24"/>
          <w:lang w:val="en-US" w:eastAsia="en-US"/>
        </w:rPr>
        <w:t>Yusoff</w:t>
      </w:r>
      <w:proofErr w:type="spellEnd"/>
      <w:r w:rsidRPr="00CD6990">
        <w:rPr>
          <w:rFonts w:eastAsiaTheme="minorEastAsia"/>
          <w:sz w:val="24"/>
          <w:szCs w:val="24"/>
          <w:lang w:val="en-US" w:eastAsia="en-US"/>
        </w:rPr>
        <w:t xml:space="preserve">, S., Kari, F., &amp; </w:t>
      </w:r>
      <w:proofErr w:type="spellStart"/>
      <w:r w:rsidRPr="00CD6990">
        <w:rPr>
          <w:rFonts w:eastAsiaTheme="minorEastAsia"/>
          <w:sz w:val="24"/>
          <w:szCs w:val="24"/>
          <w:lang w:val="en-US" w:eastAsia="en-US"/>
        </w:rPr>
        <w:t>Moeenizadeh</w:t>
      </w:r>
      <w:proofErr w:type="spellEnd"/>
      <w:r w:rsidRPr="00CD6990">
        <w:rPr>
          <w:rFonts w:eastAsiaTheme="minorEastAsia"/>
          <w:sz w:val="24"/>
          <w:szCs w:val="24"/>
          <w:lang w:val="en-US" w:eastAsia="en-US"/>
        </w:rPr>
        <w:t xml:space="preserve">, L. (2018) ‘Public opinion on Renewable Energy Technologies and Climate Change in Peninsular Malaysia’.  </w:t>
      </w:r>
      <w:r w:rsidRPr="00CD6990">
        <w:rPr>
          <w:rFonts w:eastAsiaTheme="minorEastAsia"/>
          <w:i/>
          <w:iCs/>
          <w:sz w:val="24"/>
          <w:szCs w:val="24"/>
          <w:lang w:val="en-US" w:eastAsia="en-US"/>
        </w:rPr>
        <w:t>Renewable Energy and International Journal.</w:t>
      </w:r>
      <w:r w:rsidRPr="00CD6990">
        <w:rPr>
          <w:rFonts w:eastAsiaTheme="minorEastAsia"/>
          <w:sz w:val="24"/>
          <w:szCs w:val="24"/>
          <w:lang w:val="en-US" w:eastAsia="en-US"/>
        </w:rPr>
        <w:t xml:space="preserve">  (116) (Part A),  pp. 659-668.  DOI: 10.1016/j.renene.2017.09.073.</w:t>
      </w:r>
    </w:p>
    <w:p w14:paraId="4E624BAE" w14:textId="77777777" w:rsidR="0011159C" w:rsidRDefault="0011159C" w:rsidP="00CD6990">
      <w:pPr>
        <w:shd w:val="clear" w:color="auto" w:fill="FFFFFF"/>
        <w:spacing w:after="160" w:line="360" w:lineRule="auto"/>
        <w:rPr>
          <w:rFonts w:eastAsiaTheme="minorEastAsia"/>
          <w:sz w:val="24"/>
          <w:szCs w:val="24"/>
          <w:lang w:val="en-US" w:eastAsia="en-US"/>
        </w:rPr>
      </w:pPr>
    </w:p>
    <w:p w14:paraId="56ED4E93" w14:textId="298AD6E1" w:rsidR="00CD6990" w:rsidRPr="00CD6990" w:rsidRDefault="00CD6990" w:rsidP="00CD6990">
      <w:pPr>
        <w:shd w:val="clear" w:color="auto" w:fill="FFFFFF"/>
        <w:spacing w:after="160" w:line="360" w:lineRule="auto"/>
        <w:rPr>
          <w:rFonts w:eastAsiaTheme="minorEastAsia"/>
          <w:sz w:val="24"/>
          <w:szCs w:val="24"/>
          <w:lang w:val="en-US" w:eastAsia="en-US"/>
        </w:rPr>
      </w:pPr>
      <w:proofErr w:type="spellStart"/>
      <w:r w:rsidRPr="00CD6990">
        <w:rPr>
          <w:rFonts w:eastAsiaTheme="minorEastAsia" w:hint="eastAsia"/>
          <w:sz w:val="24"/>
          <w:szCs w:val="24"/>
          <w:lang w:val="en-US" w:eastAsia="en-US"/>
        </w:rPr>
        <w:t>K</w:t>
      </w:r>
      <w:r w:rsidRPr="00CD6990">
        <w:rPr>
          <w:rFonts w:eastAsiaTheme="minorEastAsia"/>
          <w:sz w:val="24"/>
          <w:szCs w:val="24"/>
          <w:lang w:val="en-US" w:eastAsia="en-US"/>
        </w:rPr>
        <w:t>awulich</w:t>
      </w:r>
      <w:proofErr w:type="spellEnd"/>
      <w:r w:rsidRPr="00CD6990">
        <w:rPr>
          <w:rFonts w:eastAsiaTheme="minorEastAsia"/>
          <w:sz w:val="24"/>
          <w:szCs w:val="24"/>
          <w:lang w:val="en-US" w:eastAsia="en-US"/>
        </w:rPr>
        <w:t xml:space="preserve">, B. (2005) </w:t>
      </w:r>
      <w:r w:rsidRPr="00CD6990">
        <w:rPr>
          <w:rFonts w:eastAsiaTheme="minorEastAsia"/>
          <w:i/>
          <w:sz w:val="24"/>
          <w:szCs w:val="24"/>
          <w:lang w:val="en-US" w:eastAsia="en-US"/>
        </w:rPr>
        <w:t>Participant observation as a data collection method.</w:t>
      </w:r>
      <w:r w:rsidRPr="00CD6990">
        <w:rPr>
          <w:rFonts w:eastAsiaTheme="minorEastAsia"/>
          <w:sz w:val="24"/>
          <w:szCs w:val="24"/>
          <w:lang w:val="en-US" w:eastAsia="en-US"/>
        </w:rPr>
        <w:t xml:space="preserve">  Available at:&lt;</w:t>
      </w:r>
      <w:r w:rsidRPr="00CD6990">
        <w:rPr>
          <w:rFonts w:asciiTheme="minorHAnsi" w:eastAsiaTheme="minorEastAsia" w:hAnsiTheme="minorHAnsi" w:cstheme="minorBidi"/>
          <w:sz w:val="22"/>
          <w:szCs w:val="22"/>
          <w:lang w:val="en-US" w:eastAsia="en-US"/>
        </w:rPr>
        <w:t xml:space="preserve"> </w:t>
      </w:r>
      <w:hyperlink r:id="rId25" w:history="1">
        <w:r w:rsidRPr="00CD6990">
          <w:rPr>
            <w:rFonts w:eastAsiaTheme="minorEastAsia"/>
            <w:color w:val="0000FF"/>
            <w:sz w:val="24"/>
            <w:szCs w:val="24"/>
            <w:u w:val="single"/>
            <w:lang w:val="en-US" w:eastAsia="en-US"/>
          </w:rPr>
          <w:t>https://www.qualitative-research.net/index.php/fqs/article/view/466/996</w:t>
        </w:r>
      </w:hyperlink>
      <w:r w:rsidRPr="00CD6990">
        <w:rPr>
          <w:rFonts w:eastAsiaTheme="minorEastAsia"/>
          <w:sz w:val="24"/>
          <w:szCs w:val="24"/>
          <w:lang w:val="en-US" w:eastAsia="en-US"/>
        </w:rPr>
        <w:t xml:space="preserve"> &gt; (Accessed: 5 November 2020) </w:t>
      </w:r>
    </w:p>
    <w:p w14:paraId="68EC3823"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493295A5"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Kell, G. (2018) </w:t>
      </w:r>
      <w:r w:rsidRPr="00CD6990">
        <w:rPr>
          <w:rFonts w:eastAsiaTheme="minorEastAsia"/>
          <w:i/>
          <w:iCs/>
          <w:sz w:val="24"/>
          <w:szCs w:val="24"/>
          <w:lang w:val="en-US" w:eastAsia="en-US"/>
        </w:rPr>
        <w:t>The Remarkable Rise of ESG</w:t>
      </w:r>
      <w:r w:rsidRPr="00CD6990">
        <w:rPr>
          <w:rFonts w:eastAsiaTheme="minorEastAsia"/>
          <w:sz w:val="24"/>
          <w:szCs w:val="24"/>
          <w:lang w:val="en-US" w:eastAsia="en-US"/>
        </w:rPr>
        <w:t xml:space="preserve">.  Available at: &lt; </w:t>
      </w:r>
      <w:hyperlink r:id="rId26" w:anchor="494f272e1695" w:history="1">
        <w:r w:rsidRPr="00CD6990">
          <w:rPr>
            <w:rFonts w:eastAsiaTheme="minorEastAsia"/>
            <w:color w:val="0000FF"/>
            <w:sz w:val="24"/>
            <w:szCs w:val="24"/>
            <w:u w:val="single"/>
            <w:lang w:val="en-US" w:eastAsia="en-US"/>
          </w:rPr>
          <w:t>https://www.forbes.com/sites/georgkell/2018/07/11/the-remarkable-rise-of-esg/#494f272e1695</w:t>
        </w:r>
      </w:hyperlink>
      <w:r w:rsidRPr="00CD6990">
        <w:rPr>
          <w:rFonts w:eastAsiaTheme="minorEastAsia"/>
          <w:sz w:val="24"/>
          <w:szCs w:val="24"/>
          <w:lang w:val="en-US" w:eastAsia="en-US"/>
        </w:rPr>
        <w:t xml:space="preserve"> &gt; (Accessed: 13 October 2020)</w:t>
      </w:r>
    </w:p>
    <w:p w14:paraId="34A3A93E"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05A08240"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Kim, J., </w:t>
      </w:r>
      <w:proofErr w:type="spellStart"/>
      <w:r w:rsidRPr="00CD6990">
        <w:rPr>
          <w:rFonts w:eastAsiaTheme="minorEastAsia"/>
          <w:sz w:val="24"/>
          <w:szCs w:val="24"/>
          <w:lang w:val="en-US" w:eastAsia="en-US"/>
        </w:rPr>
        <w:t>Jeong</w:t>
      </w:r>
      <w:proofErr w:type="spellEnd"/>
      <w:r w:rsidRPr="00CD6990">
        <w:rPr>
          <w:rFonts w:eastAsiaTheme="minorEastAsia"/>
          <w:sz w:val="24"/>
          <w:szCs w:val="24"/>
          <w:lang w:val="en-US" w:eastAsia="en-US"/>
        </w:rPr>
        <w:t xml:space="preserve">, D., Choi, D. &amp; Park, E. (2020) ‘Exploring public perceptions of renewable energy: Evidence from a word network model in social network </w:t>
      </w:r>
      <w:proofErr w:type="gramStart"/>
      <w:r w:rsidRPr="00CD6990">
        <w:rPr>
          <w:rFonts w:eastAsiaTheme="minorEastAsia"/>
          <w:sz w:val="24"/>
          <w:szCs w:val="24"/>
          <w:lang w:val="en-US" w:eastAsia="en-US"/>
        </w:rPr>
        <w:t>services’</w:t>
      </w:r>
      <w:proofErr w:type="gramEnd"/>
      <w:r w:rsidRPr="00CD6990">
        <w:rPr>
          <w:rFonts w:eastAsiaTheme="minorEastAsia"/>
          <w:sz w:val="24"/>
          <w:szCs w:val="24"/>
          <w:lang w:val="en-US" w:eastAsia="en-US"/>
        </w:rPr>
        <w:t xml:space="preserve">.  </w:t>
      </w:r>
      <w:r w:rsidRPr="00CD6990">
        <w:rPr>
          <w:rFonts w:eastAsiaTheme="minorEastAsia"/>
          <w:i/>
          <w:iCs/>
          <w:sz w:val="24"/>
          <w:szCs w:val="24"/>
          <w:lang w:val="en-US" w:eastAsia="en-US"/>
        </w:rPr>
        <w:t>Energy Strategy Reviews</w:t>
      </w:r>
      <w:r w:rsidRPr="00CD6990">
        <w:rPr>
          <w:rFonts w:eastAsiaTheme="minorEastAsia"/>
          <w:sz w:val="24"/>
          <w:szCs w:val="24"/>
          <w:lang w:val="en-US" w:eastAsia="en-US"/>
        </w:rPr>
        <w:t>, (32) (100552) pp. 1-6.  DOI: 10.1016/j.esr.2020.100552</w:t>
      </w:r>
    </w:p>
    <w:p w14:paraId="79B172BD" w14:textId="1FB3E75F" w:rsidR="00CD6990" w:rsidRDefault="00CD6990" w:rsidP="00CD6990">
      <w:pPr>
        <w:shd w:val="clear" w:color="auto" w:fill="FFFFFF"/>
        <w:spacing w:after="160" w:line="360" w:lineRule="auto"/>
        <w:rPr>
          <w:rFonts w:eastAsiaTheme="minorEastAsia"/>
          <w:sz w:val="24"/>
          <w:szCs w:val="24"/>
          <w:lang w:val="en-US" w:eastAsia="en-US"/>
        </w:rPr>
      </w:pPr>
    </w:p>
    <w:p w14:paraId="5397C476" w14:textId="573BC256" w:rsidR="0011159C" w:rsidRDefault="0011159C" w:rsidP="0011159C">
      <w:pPr>
        <w:pStyle w:val="NoSpacing"/>
        <w:spacing w:line="360" w:lineRule="auto"/>
        <w:rPr>
          <w:rFonts w:ascii="Times New Roman" w:hAnsi="Times New Roman"/>
          <w:sz w:val="24"/>
          <w:szCs w:val="24"/>
          <w:lang w:val="en-GB" w:eastAsia="en-US"/>
        </w:rPr>
      </w:pPr>
      <w:r w:rsidRPr="0011159C">
        <w:rPr>
          <w:rFonts w:ascii="Times New Roman" w:hAnsi="Times New Roman"/>
          <w:sz w:val="24"/>
          <w:szCs w:val="24"/>
          <w:lang w:val="en-GB" w:eastAsia="en-US"/>
        </w:rPr>
        <w:t xml:space="preserve">Lys Energy Solutions (2017). </w:t>
      </w:r>
      <w:r w:rsidRPr="0011159C">
        <w:rPr>
          <w:rFonts w:ascii="Times New Roman" w:hAnsi="Times New Roman"/>
          <w:i/>
          <w:sz w:val="24"/>
          <w:szCs w:val="24"/>
          <w:lang w:val="en-GB" w:eastAsia="en-US"/>
        </w:rPr>
        <w:t>Why smart money is looking at clean energy in Asia</w:t>
      </w:r>
      <w:r w:rsidRPr="0011159C">
        <w:rPr>
          <w:rFonts w:ascii="Times New Roman" w:hAnsi="Times New Roman"/>
          <w:sz w:val="24"/>
          <w:szCs w:val="24"/>
          <w:lang w:val="en-GB" w:eastAsia="en-US"/>
        </w:rPr>
        <w:t xml:space="preserve">. Available at:&lt; </w:t>
      </w:r>
      <w:hyperlink r:id="rId27" w:history="1">
        <w:r w:rsidRPr="0011159C">
          <w:rPr>
            <w:rFonts w:ascii="Times New Roman" w:hAnsi="Times New Roman"/>
            <w:color w:val="0563C1"/>
            <w:sz w:val="24"/>
            <w:szCs w:val="24"/>
            <w:u w:val="single"/>
            <w:lang w:val="en-GB" w:eastAsia="en-US"/>
          </w:rPr>
          <w:t>https://www.lysenergy.com/news/putting-singapore-on-the-global-map-for-green-buildings-2/</w:t>
        </w:r>
      </w:hyperlink>
      <w:r w:rsidRPr="0011159C">
        <w:rPr>
          <w:rFonts w:ascii="Times New Roman" w:hAnsi="Times New Roman"/>
          <w:sz w:val="24"/>
          <w:szCs w:val="24"/>
          <w:lang w:val="en-GB" w:eastAsia="en-US"/>
        </w:rPr>
        <w:t xml:space="preserve"> &gt; </w:t>
      </w:r>
      <w:r>
        <w:rPr>
          <w:rFonts w:ascii="Times New Roman" w:hAnsi="Times New Roman"/>
          <w:sz w:val="24"/>
          <w:szCs w:val="24"/>
          <w:lang w:val="en-GB" w:eastAsia="en-US"/>
        </w:rPr>
        <w:t>(</w:t>
      </w:r>
      <w:r w:rsidRPr="0011159C">
        <w:rPr>
          <w:rFonts w:ascii="Times New Roman" w:hAnsi="Times New Roman"/>
          <w:sz w:val="24"/>
          <w:szCs w:val="24"/>
          <w:lang w:val="en-GB" w:eastAsia="en-US"/>
        </w:rPr>
        <w:t>Accessed</w:t>
      </w:r>
      <w:r>
        <w:rPr>
          <w:rFonts w:ascii="Times New Roman" w:hAnsi="Times New Roman"/>
          <w:sz w:val="24"/>
          <w:szCs w:val="24"/>
          <w:lang w:val="en-GB" w:eastAsia="en-US"/>
        </w:rPr>
        <w:t>: 12 October</w:t>
      </w:r>
      <w:r w:rsidRPr="0011159C">
        <w:rPr>
          <w:rFonts w:ascii="Times New Roman" w:hAnsi="Times New Roman"/>
          <w:sz w:val="24"/>
          <w:szCs w:val="24"/>
          <w:lang w:val="en-GB" w:eastAsia="en-US"/>
        </w:rPr>
        <w:t xml:space="preserve"> 20</w:t>
      </w:r>
      <w:r>
        <w:rPr>
          <w:rFonts w:ascii="Times New Roman" w:hAnsi="Times New Roman"/>
          <w:sz w:val="24"/>
          <w:szCs w:val="24"/>
          <w:lang w:val="en-GB" w:eastAsia="en-US"/>
        </w:rPr>
        <w:t>20)</w:t>
      </w:r>
    </w:p>
    <w:p w14:paraId="2A9B3CDA" w14:textId="77777777" w:rsidR="0011159C" w:rsidRPr="0011159C" w:rsidRDefault="0011159C" w:rsidP="0011159C">
      <w:pPr>
        <w:pStyle w:val="NoSpacing"/>
        <w:spacing w:line="360" w:lineRule="auto"/>
        <w:rPr>
          <w:rFonts w:ascii="Times New Roman" w:hAnsi="Times New Roman"/>
          <w:sz w:val="24"/>
          <w:szCs w:val="24"/>
          <w:lang w:val="en-GB" w:eastAsia="en-US"/>
        </w:rPr>
      </w:pPr>
    </w:p>
    <w:p w14:paraId="0058BC30" w14:textId="77777777" w:rsidR="0011159C" w:rsidRDefault="0011159C" w:rsidP="0011159C">
      <w:pPr>
        <w:pStyle w:val="NoSpacing"/>
        <w:rPr>
          <w:lang w:val="en-GB"/>
        </w:rPr>
      </w:pPr>
    </w:p>
    <w:p w14:paraId="278BC448"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Madriz-Vargas, R., Bruce, A. &amp; Watt, M. (2018) ‘The Future of Community Renewable Energy for electricity access in Central America’.  </w:t>
      </w:r>
      <w:r w:rsidRPr="00CD6990">
        <w:rPr>
          <w:rFonts w:eastAsiaTheme="minorEastAsia"/>
          <w:i/>
          <w:iCs/>
          <w:sz w:val="24"/>
          <w:szCs w:val="24"/>
          <w:lang w:val="en-US" w:eastAsia="en-US"/>
        </w:rPr>
        <w:t>Energy Research &amp; Social Science</w:t>
      </w:r>
      <w:r w:rsidRPr="00CD6990">
        <w:rPr>
          <w:rFonts w:eastAsiaTheme="minorEastAsia"/>
          <w:sz w:val="24"/>
          <w:szCs w:val="24"/>
          <w:lang w:val="en-US" w:eastAsia="en-US"/>
        </w:rPr>
        <w:t>, (35), pp. 118-131.  DOI: 10.1016/j.erss.2017.10.015</w:t>
      </w:r>
    </w:p>
    <w:p w14:paraId="37F5CF4E"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6C1EB24F" w14:textId="5EA53F03" w:rsidR="00CD6990" w:rsidRDefault="00CD6990" w:rsidP="00CD6990">
      <w:pPr>
        <w:shd w:val="clear" w:color="auto" w:fill="FFFFFF"/>
        <w:spacing w:line="360" w:lineRule="auto"/>
        <w:rPr>
          <w:rFonts w:eastAsia="Times New Roman"/>
          <w:sz w:val="24"/>
          <w:szCs w:val="24"/>
          <w:lang w:val="en-US" w:eastAsia="en-US"/>
        </w:rPr>
      </w:pPr>
      <w:r w:rsidRPr="00CD6990">
        <w:rPr>
          <w:rFonts w:eastAsia="Times New Roman"/>
          <w:sz w:val="24"/>
          <w:szCs w:val="24"/>
          <w:lang w:val="en-US" w:eastAsia="en-US"/>
        </w:rPr>
        <w:lastRenderedPageBreak/>
        <w:t>Monique, M., Kaiser, H. &amp; Kaiser, B. (2019) ‘Saturation in Qualitative Research’.  Available at: &lt;</w:t>
      </w:r>
      <w:r w:rsidRPr="00CD6990">
        <w:rPr>
          <w:rFonts w:eastAsiaTheme="minorEastAsia"/>
          <w:sz w:val="24"/>
          <w:szCs w:val="24"/>
          <w:lang w:val="en-US" w:eastAsia="en-US"/>
        </w:rPr>
        <w:t xml:space="preserve"> </w:t>
      </w:r>
      <w:hyperlink r:id="rId28" w:history="1">
        <w:r w:rsidRPr="00CD6990">
          <w:rPr>
            <w:rFonts w:eastAsia="Times New Roman"/>
            <w:sz w:val="24"/>
            <w:szCs w:val="24"/>
            <w:lang w:val="en-US" w:eastAsia="en-US"/>
          </w:rPr>
          <w:t>https://methods.sagepub.com/foundations/saturation-in-qualitative-research</w:t>
        </w:r>
      </w:hyperlink>
      <w:r w:rsidRPr="00CD6990">
        <w:rPr>
          <w:rFonts w:eastAsia="Times New Roman"/>
          <w:sz w:val="24"/>
          <w:szCs w:val="24"/>
          <w:lang w:val="en-US" w:eastAsia="en-US"/>
        </w:rPr>
        <w:t xml:space="preserve"> &gt; (Accessed: 22 October 2020)   </w:t>
      </w:r>
    </w:p>
    <w:p w14:paraId="20728807" w14:textId="10C2CE07" w:rsid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OECD (2012) </w:t>
      </w:r>
      <w:r w:rsidRPr="00CD6990">
        <w:rPr>
          <w:rFonts w:eastAsiaTheme="minorEastAsia"/>
          <w:i/>
          <w:sz w:val="24"/>
          <w:szCs w:val="24"/>
          <w:lang w:val="en-US" w:eastAsia="en-US"/>
        </w:rPr>
        <w:t>Green Growth and Developing Countries</w:t>
      </w:r>
      <w:r w:rsidRPr="00CD6990">
        <w:rPr>
          <w:rFonts w:eastAsiaTheme="minorEastAsia"/>
          <w:sz w:val="24"/>
          <w:szCs w:val="24"/>
          <w:lang w:val="en-US" w:eastAsia="en-US"/>
        </w:rPr>
        <w:t xml:space="preserve">.  Available at: &lt; </w:t>
      </w:r>
      <w:hyperlink r:id="rId29" w:history="1">
        <w:r w:rsidRPr="00CD6990">
          <w:rPr>
            <w:rFonts w:eastAsiaTheme="minorEastAsia"/>
            <w:color w:val="0000FF"/>
            <w:sz w:val="24"/>
            <w:szCs w:val="24"/>
            <w:u w:val="single"/>
            <w:lang w:val="en-US" w:eastAsia="en-US"/>
          </w:rPr>
          <w:t>https://www.oecd.org/dac/environment-development/50559116.pdf</w:t>
        </w:r>
      </w:hyperlink>
      <w:r w:rsidRPr="00CD6990">
        <w:rPr>
          <w:rFonts w:eastAsiaTheme="minorEastAsia"/>
          <w:sz w:val="24"/>
          <w:szCs w:val="24"/>
          <w:lang w:val="en-US" w:eastAsia="en-US"/>
        </w:rPr>
        <w:t xml:space="preserve"> &gt;  (Accessed 2</w:t>
      </w:r>
      <w:r w:rsidRPr="00CD6990">
        <w:rPr>
          <w:rFonts w:eastAsiaTheme="minorEastAsia"/>
          <w:sz w:val="24"/>
          <w:szCs w:val="24"/>
          <w:vertAlign w:val="superscript"/>
          <w:lang w:val="en-US" w:eastAsia="en-US"/>
        </w:rPr>
        <w:t>nd</w:t>
      </w:r>
      <w:r w:rsidRPr="00CD6990">
        <w:rPr>
          <w:rFonts w:eastAsiaTheme="minorEastAsia"/>
          <w:sz w:val="24"/>
          <w:szCs w:val="24"/>
          <w:lang w:val="en-US" w:eastAsia="en-US"/>
        </w:rPr>
        <w:t xml:space="preserve"> November 2020)</w:t>
      </w:r>
    </w:p>
    <w:p w14:paraId="1C669965" w14:textId="77777777" w:rsidR="004D3C78" w:rsidRPr="00CD6990" w:rsidRDefault="004D3C78" w:rsidP="00CD6990">
      <w:pPr>
        <w:shd w:val="clear" w:color="auto" w:fill="FFFFFF"/>
        <w:spacing w:after="160" w:line="360" w:lineRule="auto"/>
        <w:rPr>
          <w:rFonts w:eastAsiaTheme="minorEastAsia"/>
          <w:sz w:val="24"/>
          <w:szCs w:val="24"/>
          <w:lang w:val="en-US" w:eastAsia="en-US"/>
        </w:rPr>
      </w:pPr>
    </w:p>
    <w:p w14:paraId="64D928C4"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Practical Psychology (n.d) </w:t>
      </w:r>
      <w:r w:rsidRPr="00CD6990">
        <w:rPr>
          <w:rFonts w:eastAsiaTheme="minorEastAsia"/>
          <w:i/>
          <w:iCs/>
          <w:sz w:val="24"/>
          <w:szCs w:val="24"/>
          <w:lang w:val="en-US" w:eastAsia="en-US"/>
        </w:rPr>
        <w:t>Tabula Rasa (Definition + Psychology)</w:t>
      </w:r>
      <w:r w:rsidRPr="00CD6990">
        <w:rPr>
          <w:rFonts w:eastAsiaTheme="minorEastAsia"/>
          <w:sz w:val="24"/>
          <w:szCs w:val="24"/>
          <w:lang w:val="en-US" w:eastAsia="en-US"/>
        </w:rPr>
        <w:t xml:space="preserve">.  Available at: &lt; </w:t>
      </w:r>
      <w:hyperlink r:id="rId30" w:history="1">
        <w:r w:rsidRPr="00CD6990">
          <w:rPr>
            <w:rFonts w:eastAsiaTheme="minorEastAsia"/>
            <w:color w:val="0000FF"/>
            <w:sz w:val="24"/>
            <w:szCs w:val="24"/>
            <w:u w:val="single"/>
            <w:lang w:val="en-US" w:eastAsia="en-US"/>
          </w:rPr>
          <w:t>https://practicalpie.com/tabula-rasa/</w:t>
        </w:r>
      </w:hyperlink>
      <w:r w:rsidRPr="00CD6990">
        <w:rPr>
          <w:rFonts w:eastAsiaTheme="minorEastAsia"/>
          <w:sz w:val="24"/>
          <w:szCs w:val="24"/>
          <w:lang w:val="en-US" w:eastAsia="en-US"/>
        </w:rPr>
        <w:t xml:space="preserve"> &gt; (Accessed: 23 October 2020). </w:t>
      </w:r>
    </w:p>
    <w:p w14:paraId="79FDD831"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1A5BCCB5" w14:textId="77777777" w:rsidR="00CD6990" w:rsidRPr="00CD6990" w:rsidRDefault="00357DEB" w:rsidP="00CD6990">
      <w:pPr>
        <w:shd w:val="clear" w:color="auto" w:fill="FFFFFF"/>
        <w:spacing w:after="160" w:line="360" w:lineRule="auto"/>
        <w:rPr>
          <w:rFonts w:eastAsiaTheme="minorEastAsia"/>
          <w:sz w:val="24"/>
          <w:szCs w:val="24"/>
          <w:lang w:val="en-US" w:eastAsia="en-US"/>
        </w:rPr>
      </w:pPr>
      <w:hyperlink r:id="rId31" w:tooltip="Barbara Probst" w:history="1">
        <w:r w:rsidR="00CD6990" w:rsidRPr="00CD6990">
          <w:rPr>
            <w:rFonts w:eastAsia="Times New Roman"/>
            <w:sz w:val="24"/>
            <w:szCs w:val="24"/>
            <w:lang w:val="en-US" w:eastAsia="en-US"/>
          </w:rPr>
          <w:t>Probst, B.</w:t>
        </w:r>
      </w:hyperlink>
      <w:r w:rsidR="00CD6990" w:rsidRPr="00CD6990">
        <w:rPr>
          <w:rFonts w:eastAsia="Times New Roman"/>
          <w:sz w:val="24"/>
          <w:szCs w:val="24"/>
          <w:lang w:val="en-US" w:eastAsia="en-US"/>
        </w:rPr>
        <w:t> (2016) ‘Both/and: researcher as participant in qualitative inquiry’, </w:t>
      </w:r>
      <w:hyperlink r:id="rId32" w:history="1">
        <w:r w:rsidR="00CD6990" w:rsidRPr="00CD6990">
          <w:rPr>
            <w:rFonts w:eastAsia="Times New Roman"/>
            <w:i/>
            <w:iCs/>
            <w:sz w:val="24"/>
            <w:szCs w:val="24"/>
            <w:lang w:val="en-US" w:eastAsia="en-US"/>
          </w:rPr>
          <w:t>Qualitative Research Journal</w:t>
        </w:r>
      </w:hyperlink>
      <w:r w:rsidR="00CD6990" w:rsidRPr="00CD6990">
        <w:rPr>
          <w:rFonts w:eastAsia="Times New Roman"/>
          <w:sz w:val="24"/>
          <w:szCs w:val="24"/>
          <w:lang w:val="en-US" w:eastAsia="en-US"/>
        </w:rPr>
        <w:t>, Vol. 16 No. 2. </w:t>
      </w:r>
      <w:hyperlink r:id="rId33" w:tooltip="DOI: https://doi.org/10.1108/QRJ-06-2015-0038" w:history="1">
        <w:r w:rsidR="00CD6990" w:rsidRPr="00CD6990">
          <w:rPr>
            <w:rFonts w:eastAsia="Times New Roman"/>
            <w:sz w:val="24"/>
            <w:szCs w:val="24"/>
            <w:lang w:val="en-US" w:eastAsia="en-US"/>
          </w:rPr>
          <w:t>DOI: 10.1108/QRJ-06-2015-0038</w:t>
        </w:r>
      </w:hyperlink>
    </w:p>
    <w:p w14:paraId="4EC90DCD" w14:textId="77777777" w:rsidR="00CD6990" w:rsidRPr="00CD6990" w:rsidRDefault="00CD6990" w:rsidP="00CD6990">
      <w:pPr>
        <w:shd w:val="clear" w:color="auto" w:fill="FFFFFF"/>
        <w:spacing w:after="160" w:line="360" w:lineRule="auto"/>
        <w:rPr>
          <w:rFonts w:eastAsiaTheme="minorEastAsia"/>
          <w:sz w:val="24"/>
          <w:szCs w:val="24"/>
          <w:lang w:val="en-US" w:eastAsia="en-US"/>
        </w:rPr>
      </w:pPr>
    </w:p>
    <w:p w14:paraId="12234758" w14:textId="77777777" w:rsidR="00CD6990" w:rsidRPr="00CD6990" w:rsidRDefault="00CD6990" w:rsidP="00CD6990">
      <w:pPr>
        <w:spacing w:after="160" w:line="360" w:lineRule="auto"/>
        <w:rPr>
          <w:rFonts w:eastAsiaTheme="minorEastAsia"/>
          <w:sz w:val="24"/>
          <w:szCs w:val="24"/>
          <w:lang w:val="en-US" w:eastAsia="en-US"/>
        </w:rPr>
      </w:pPr>
      <w:proofErr w:type="spellStart"/>
      <w:r w:rsidRPr="00CD6990">
        <w:rPr>
          <w:rFonts w:eastAsiaTheme="minorEastAsia"/>
          <w:sz w:val="24"/>
          <w:szCs w:val="24"/>
          <w:lang w:val="en-US" w:eastAsia="en-US"/>
        </w:rPr>
        <w:t>Poh</w:t>
      </w:r>
      <w:proofErr w:type="spellEnd"/>
      <w:r w:rsidRPr="00CD6990">
        <w:rPr>
          <w:rFonts w:eastAsiaTheme="minorEastAsia"/>
          <w:sz w:val="24"/>
          <w:szCs w:val="24"/>
          <w:lang w:val="en-US" w:eastAsia="en-US"/>
        </w:rPr>
        <w:t xml:space="preserve">, J (2019) </w:t>
      </w:r>
      <w:r w:rsidRPr="00CD6990">
        <w:rPr>
          <w:rFonts w:eastAsiaTheme="minorEastAsia"/>
          <w:i/>
          <w:iCs/>
          <w:color w:val="000000"/>
          <w:spacing w:val="-6"/>
          <w:sz w:val="24"/>
          <w:szCs w:val="24"/>
          <w:lang w:val="en-US" w:eastAsia="en-US"/>
        </w:rPr>
        <w:t>Conflicting ESG Ratings Are Confusing Sustainable Investors</w:t>
      </w:r>
      <w:r w:rsidRPr="00CD6990">
        <w:rPr>
          <w:rFonts w:eastAsiaTheme="minorEastAsia"/>
          <w:color w:val="000000"/>
          <w:spacing w:val="-6"/>
          <w:sz w:val="24"/>
          <w:szCs w:val="24"/>
          <w:lang w:val="en-US" w:eastAsia="en-US"/>
        </w:rPr>
        <w:t xml:space="preserve">. </w:t>
      </w:r>
      <w:r w:rsidRPr="00CD6990">
        <w:rPr>
          <w:rFonts w:asciiTheme="minorHAnsi" w:eastAsiaTheme="minorEastAsia" w:hAnsiTheme="minorHAnsi" w:cstheme="minorBidi"/>
          <w:b/>
          <w:bCs/>
          <w:color w:val="000000"/>
          <w:spacing w:val="-6"/>
          <w:sz w:val="24"/>
          <w:szCs w:val="24"/>
          <w:lang w:val="en-US" w:eastAsia="en-US"/>
        </w:rPr>
        <w:t xml:space="preserve"> </w:t>
      </w:r>
      <w:r w:rsidRPr="00CD6990">
        <w:rPr>
          <w:rFonts w:eastAsiaTheme="minorEastAsia"/>
          <w:sz w:val="24"/>
          <w:szCs w:val="24"/>
          <w:lang w:val="en-US" w:eastAsia="en-US"/>
        </w:rPr>
        <w:t xml:space="preserve">Available at: &lt; </w:t>
      </w:r>
      <w:hyperlink r:id="rId34" w:history="1">
        <w:r w:rsidRPr="00CD6990">
          <w:rPr>
            <w:rFonts w:eastAsiaTheme="minorEastAsia"/>
            <w:color w:val="0000FF"/>
            <w:sz w:val="24"/>
            <w:szCs w:val="24"/>
            <w:u w:val="single"/>
            <w:lang w:val="en-US" w:eastAsia="en-US"/>
          </w:rPr>
          <w:t>https://www.bloomberg.com/news/articles/2019-12-11/conflicting-esg-ratings-are-confusing-sustainable-investors</w:t>
        </w:r>
      </w:hyperlink>
      <w:r w:rsidRPr="00CD6990">
        <w:rPr>
          <w:rFonts w:eastAsiaTheme="minorEastAsia"/>
          <w:sz w:val="24"/>
          <w:szCs w:val="24"/>
          <w:lang w:val="en-US" w:eastAsia="en-US"/>
        </w:rPr>
        <w:t xml:space="preserve"> &gt; (Accessed: 1 October 2020)</w:t>
      </w:r>
    </w:p>
    <w:p w14:paraId="6E74B496" w14:textId="77777777" w:rsidR="00CD6990" w:rsidRPr="00CD6990" w:rsidRDefault="00CD6990" w:rsidP="00CD6990">
      <w:pPr>
        <w:spacing w:after="160" w:line="360" w:lineRule="auto"/>
        <w:rPr>
          <w:rFonts w:eastAsiaTheme="minorEastAsia"/>
          <w:sz w:val="24"/>
          <w:szCs w:val="24"/>
          <w:lang w:val="en-US" w:eastAsia="en-US"/>
        </w:rPr>
      </w:pPr>
    </w:p>
    <w:p w14:paraId="0E40D27C" w14:textId="77777777" w:rsidR="00CD6990" w:rsidRP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Putra, R. &amp; </w:t>
      </w:r>
      <w:proofErr w:type="spellStart"/>
      <w:r w:rsidRPr="00CD6990">
        <w:rPr>
          <w:rFonts w:eastAsiaTheme="minorEastAsia"/>
          <w:sz w:val="24"/>
          <w:szCs w:val="24"/>
          <w:lang w:val="en-US" w:eastAsia="en-US"/>
        </w:rPr>
        <w:t>Gurning</w:t>
      </w:r>
      <w:proofErr w:type="spellEnd"/>
      <w:r w:rsidRPr="00CD6990">
        <w:rPr>
          <w:rFonts w:eastAsiaTheme="minorEastAsia"/>
          <w:sz w:val="24"/>
          <w:szCs w:val="24"/>
          <w:lang w:val="en-US" w:eastAsia="en-US"/>
        </w:rPr>
        <w:t xml:space="preserve">, A (2020) ‘ Why it’s too early to rule out ‘sexy killer’ coal in </w:t>
      </w:r>
      <w:proofErr w:type="spellStart"/>
      <w:r w:rsidRPr="00CD6990">
        <w:rPr>
          <w:rFonts w:eastAsiaTheme="minorEastAsia"/>
          <w:sz w:val="24"/>
          <w:szCs w:val="24"/>
          <w:lang w:val="en-US" w:eastAsia="en-US"/>
        </w:rPr>
        <w:t>Asean’s</w:t>
      </w:r>
      <w:proofErr w:type="spellEnd"/>
      <w:r w:rsidRPr="00CD6990">
        <w:rPr>
          <w:rFonts w:eastAsiaTheme="minorEastAsia"/>
          <w:sz w:val="24"/>
          <w:szCs w:val="24"/>
          <w:lang w:val="en-US" w:eastAsia="en-US"/>
        </w:rPr>
        <w:t xml:space="preserve"> Energy mix.’ </w:t>
      </w:r>
      <w:r w:rsidRPr="00CD6990">
        <w:rPr>
          <w:rFonts w:eastAsiaTheme="minorEastAsia"/>
          <w:i/>
          <w:iCs/>
          <w:sz w:val="24"/>
          <w:szCs w:val="24"/>
          <w:lang w:val="en-US" w:eastAsia="en-US"/>
        </w:rPr>
        <w:t>South China Moring Post</w:t>
      </w:r>
      <w:r w:rsidRPr="00CD6990">
        <w:rPr>
          <w:rFonts w:eastAsiaTheme="minorEastAsia"/>
          <w:sz w:val="24"/>
          <w:szCs w:val="24"/>
          <w:lang w:val="en-US" w:eastAsia="en-US"/>
        </w:rPr>
        <w:t>, 2</w:t>
      </w:r>
      <w:r w:rsidRPr="00CD6990">
        <w:rPr>
          <w:rFonts w:eastAsiaTheme="minorEastAsia"/>
          <w:sz w:val="24"/>
          <w:szCs w:val="24"/>
          <w:vertAlign w:val="superscript"/>
          <w:lang w:val="en-US" w:eastAsia="en-US"/>
        </w:rPr>
        <w:t>nd</w:t>
      </w:r>
      <w:r w:rsidRPr="00CD6990">
        <w:rPr>
          <w:rFonts w:eastAsiaTheme="minorEastAsia"/>
          <w:sz w:val="24"/>
          <w:szCs w:val="24"/>
          <w:lang w:val="en-US" w:eastAsia="en-US"/>
        </w:rPr>
        <w:t xml:space="preserve"> September 2020.  Available at: &lt; </w:t>
      </w:r>
      <w:hyperlink r:id="rId35" w:history="1">
        <w:r w:rsidRPr="00CD6990">
          <w:rPr>
            <w:rFonts w:eastAsiaTheme="minorEastAsia"/>
            <w:color w:val="0000FF"/>
            <w:sz w:val="24"/>
            <w:szCs w:val="24"/>
            <w:u w:val="single"/>
            <w:lang w:val="en-US" w:eastAsia="en-US"/>
          </w:rPr>
          <w:t>https://www.scmp.com/week-asia/opinion/article/3099845/why-its-too-early-rule-out-sexy-killer-coal-aseans-energy-mix</w:t>
        </w:r>
      </w:hyperlink>
      <w:r w:rsidRPr="00CD6990">
        <w:rPr>
          <w:rFonts w:eastAsiaTheme="minorEastAsia"/>
          <w:sz w:val="24"/>
          <w:szCs w:val="24"/>
          <w:lang w:val="en-US" w:eastAsia="en-US"/>
        </w:rPr>
        <w:t xml:space="preserve"> &gt; (Accessed: 25 October 2020).</w:t>
      </w:r>
    </w:p>
    <w:p w14:paraId="67D7996A" w14:textId="77777777" w:rsidR="00CD6990" w:rsidRPr="00CD6990" w:rsidRDefault="00CD6990" w:rsidP="00CD6990">
      <w:pPr>
        <w:spacing w:after="160" w:line="360" w:lineRule="auto"/>
        <w:rPr>
          <w:rFonts w:eastAsiaTheme="minorEastAsia"/>
          <w:sz w:val="24"/>
          <w:szCs w:val="24"/>
          <w:lang w:val="en-US" w:eastAsia="en-US"/>
        </w:rPr>
      </w:pPr>
    </w:p>
    <w:p w14:paraId="55256474" w14:textId="77777777" w:rsidR="00CD6990" w:rsidRPr="00CD6990" w:rsidRDefault="00CD6990" w:rsidP="00CD6990">
      <w:pPr>
        <w:shd w:val="clear" w:color="auto" w:fill="FFFFFF"/>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Research Methods in Psychology (n.d) </w:t>
      </w:r>
      <w:r w:rsidRPr="00CD6990">
        <w:rPr>
          <w:rFonts w:eastAsiaTheme="minorEastAsia" w:hint="eastAsia"/>
          <w:i/>
          <w:sz w:val="24"/>
          <w:szCs w:val="24"/>
          <w:lang w:val="en-US" w:eastAsia="en-US"/>
        </w:rPr>
        <w:t>O</w:t>
      </w:r>
      <w:r w:rsidRPr="00CD6990">
        <w:rPr>
          <w:rFonts w:eastAsiaTheme="minorEastAsia"/>
          <w:i/>
          <w:sz w:val="24"/>
          <w:szCs w:val="24"/>
          <w:lang w:val="en-US" w:eastAsia="en-US"/>
        </w:rPr>
        <w:t>bservational Research</w:t>
      </w:r>
      <w:r w:rsidRPr="00CD6990">
        <w:rPr>
          <w:rFonts w:eastAsiaTheme="minorEastAsia"/>
          <w:sz w:val="24"/>
          <w:szCs w:val="24"/>
          <w:lang w:val="en-US" w:eastAsia="en-US"/>
        </w:rPr>
        <w:t xml:space="preserve">.  Available at: &lt; </w:t>
      </w:r>
      <w:hyperlink r:id="rId36" w:history="1">
        <w:r w:rsidRPr="00CD6990">
          <w:rPr>
            <w:rFonts w:eastAsiaTheme="minorEastAsia"/>
            <w:color w:val="0000FF"/>
            <w:sz w:val="24"/>
            <w:szCs w:val="24"/>
            <w:u w:val="single"/>
            <w:lang w:val="en-US" w:eastAsia="en-US"/>
          </w:rPr>
          <w:t>https://opentext.wsu.edu/carriecuttler/chapter/observational-research/</w:t>
        </w:r>
      </w:hyperlink>
      <w:r w:rsidRPr="00CD6990">
        <w:rPr>
          <w:rFonts w:eastAsiaTheme="minorEastAsia"/>
          <w:sz w:val="24"/>
          <w:szCs w:val="24"/>
          <w:lang w:val="en-US" w:eastAsia="en-US"/>
        </w:rPr>
        <w:t xml:space="preserve"> &gt; (Accessed: 5 November 2020)</w:t>
      </w:r>
    </w:p>
    <w:p w14:paraId="36BE9195" w14:textId="77777777" w:rsidR="007A40A9" w:rsidRDefault="007A40A9" w:rsidP="00CD6990">
      <w:pPr>
        <w:spacing w:after="160" w:line="360" w:lineRule="auto"/>
        <w:rPr>
          <w:rFonts w:eastAsiaTheme="minorEastAsia"/>
          <w:sz w:val="24"/>
          <w:szCs w:val="24"/>
          <w:lang w:val="en-US" w:eastAsia="en-US"/>
        </w:rPr>
      </w:pPr>
    </w:p>
    <w:p w14:paraId="03BA9AE0" w14:textId="143E57E4" w:rsidR="00CD6990" w:rsidRP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lastRenderedPageBreak/>
        <w:t xml:space="preserve">Starks, H. &amp; Trinidad, S. (2007)  ‘Choose your method: a comparison of phenomenology, discourse analysis, and grounded theory’.  </w:t>
      </w:r>
      <w:r w:rsidRPr="00CD6990">
        <w:rPr>
          <w:rFonts w:eastAsiaTheme="minorEastAsia"/>
          <w:i/>
          <w:iCs/>
          <w:sz w:val="24"/>
          <w:szCs w:val="24"/>
          <w:lang w:val="en-US" w:eastAsia="en-US"/>
        </w:rPr>
        <w:t>Quality Health Resources</w:t>
      </w:r>
      <w:r w:rsidRPr="00CD6990">
        <w:rPr>
          <w:rFonts w:eastAsiaTheme="minorEastAsia"/>
          <w:sz w:val="24"/>
          <w:szCs w:val="24"/>
          <w:lang w:val="en-US" w:eastAsia="en-US"/>
        </w:rPr>
        <w:t>.  17(10), pp. 1372–1380.  DOI: 10.1177/104973230730707031.</w:t>
      </w:r>
    </w:p>
    <w:p w14:paraId="28D43E0C" w14:textId="77777777" w:rsidR="00CD6990" w:rsidRPr="00CD6990" w:rsidRDefault="00CD6990" w:rsidP="00CD6990">
      <w:pPr>
        <w:spacing w:after="160" w:line="360" w:lineRule="auto"/>
        <w:rPr>
          <w:rFonts w:eastAsiaTheme="minorEastAsia"/>
          <w:sz w:val="24"/>
          <w:szCs w:val="24"/>
          <w:lang w:val="en-US" w:eastAsia="en-US"/>
        </w:rPr>
      </w:pPr>
    </w:p>
    <w:p w14:paraId="715D0E73" w14:textId="77777777" w:rsidR="00CD6990" w:rsidRPr="00CD6990" w:rsidRDefault="00CD6990" w:rsidP="00CD6990">
      <w:pPr>
        <w:shd w:val="clear" w:color="auto" w:fill="FCFCFC"/>
        <w:spacing w:after="120" w:line="360" w:lineRule="auto"/>
        <w:rPr>
          <w:rFonts w:eastAsia="Times New Roman"/>
          <w:sz w:val="24"/>
          <w:szCs w:val="24"/>
          <w:lang w:val="en-US" w:eastAsia="en-US"/>
        </w:rPr>
      </w:pPr>
      <w:r w:rsidRPr="00CD6990">
        <w:rPr>
          <w:rFonts w:eastAsia="Times New Roman"/>
          <w:sz w:val="24"/>
          <w:szCs w:val="24"/>
          <w:lang w:val="en-US" w:eastAsia="en-US"/>
        </w:rPr>
        <w:t xml:space="preserve">Saunders, B., Sim, J., Kingstone, T., </w:t>
      </w:r>
      <w:r w:rsidRPr="00CD6990">
        <w:rPr>
          <w:rFonts w:eastAsiaTheme="minorEastAsia"/>
          <w:sz w:val="24"/>
          <w:szCs w:val="24"/>
          <w:shd w:val="clear" w:color="auto" w:fill="FCFCFC"/>
          <w:lang w:val="en-US" w:eastAsia="en-US"/>
        </w:rPr>
        <w:t>Baker, S., Bartlam, B., Burroughs, H. &amp;  Jinks, C. (2017)</w:t>
      </w:r>
      <w:r w:rsidRPr="00CD6990">
        <w:rPr>
          <w:rFonts w:eastAsia="Times New Roman"/>
          <w:i/>
          <w:iCs/>
          <w:sz w:val="24"/>
          <w:szCs w:val="24"/>
          <w:lang w:val="en-US" w:eastAsia="en-US"/>
        </w:rPr>
        <w:t xml:space="preserve"> ‘</w:t>
      </w:r>
      <w:r w:rsidRPr="00CD6990">
        <w:rPr>
          <w:rFonts w:eastAsia="Times New Roman"/>
          <w:sz w:val="24"/>
          <w:szCs w:val="24"/>
          <w:lang w:val="en-US" w:eastAsia="en-US"/>
        </w:rPr>
        <w:t xml:space="preserve">Saturation in qualitative research: exploring its conceptualization and operationalization’.  </w:t>
      </w:r>
      <w:r w:rsidRPr="00CD6990">
        <w:rPr>
          <w:rFonts w:eastAsia="Times New Roman"/>
          <w:i/>
          <w:iCs/>
          <w:sz w:val="24"/>
          <w:szCs w:val="24"/>
          <w:lang w:val="en-US" w:eastAsia="en-US"/>
        </w:rPr>
        <w:t>Quality &amp;  Quantity International Journal of Methodology</w:t>
      </w:r>
      <w:r w:rsidRPr="00CD6990">
        <w:rPr>
          <w:rFonts w:eastAsia="Times New Roman"/>
          <w:sz w:val="24"/>
          <w:szCs w:val="24"/>
          <w:lang w:val="en-US" w:eastAsia="en-US"/>
        </w:rPr>
        <w:t> (52), pp.</w:t>
      </w:r>
      <w:r w:rsidRPr="00CD6990">
        <w:rPr>
          <w:rFonts w:eastAsia="Times New Roman"/>
          <w:b/>
          <w:bCs/>
          <w:sz w:val="24"/>
          <w:szCs w:val="24"/>
          <w:lang w:val="en-US" w:eastAsia="en-US"/>
        </w:rPr>
        <w:t> </w:t>
      </w:r>
      <w:r w:rsidRPr="00CD6990">
        <w:rPr>
          <w:rFonts w:eastAsia="Times New Roman"/>
          <w:sz w:val="24"/>
          <w:szCs w:val="24"/>
          <w:lang w:val="en-US" w:eastAsia="en-US"/>
        </w:rPr>
        <w:t>1893–1907 (2018).  DOI: 10.1007/s11135-017-0574-8</w:t>
      </w:r>
    </w:p>
    <w:p w14:paraId="1A00458B" w14:textId="77777777" w:rsidR="00CD6990" w:rsidRPr="00CD6990" w:rsidRDefault="00CD6990" w:rsidP="00CD6990">
      <w:pPr>
        <w:spacing w:after="160" w:line="360" w:lineRule="auto"/>
        <w:rPr>
          <w:rFonts w:eastAsiaTheme="minorEastAsia"/>
          <w:sz w:val="24"/>
          <w:szCs w:val="24"/>
          <w:lang w:val="en-US" w:eastAsia="en-US"/>
        </w:rPr>
      </w:pPr>
    </w:p>
    <w:p w14:paraId="1778B167" w14:textId="77777777" w:rsidR="00CD6990" w:rsidRPr="00CD6990" w:rsidRDefault="00CD6990" w:rsidP="00CD6990">
      <w:pPr>
        <w:spacing w:after="160" w:line="360" w:lineRule="auto"/>
        <w:rPr>
          <w:rFonts w:eastAsiaTheme="minorEastAsia"/>
          <w:sz w:val="24"/>
          <w:szCs w:val="24"/>
          <w:lang w:val="en-US" w:eastAsia="en-US"/>
        </w:rPr>
      </w:pPr>
      <w:proofErr w:type="spellStart"/>
      <w:r w:rsidRPr="00CD6990">
        <w:rPr>
          <w:rFonts w:eastAsiaTheme="minorEastAsia"/>
          <w:sz w:val="24"/>
          <w:szCs w:val="24"/>
          <w:lang w:val="en-US" w:eastAsia="en-US"/>
        </w:rPr>
        <w:t>Sandelowski</w:t>
      </w:r>
      <w:proofErr w:type="spellEnd"/>
      <w:r w:rsidRPr="00CD6990">
        <w:rPr>
          <w:rFonts w:eastAsiaTheme="minorEastAsia"/>
          <w:sz w:val="24"/>
          <w:szCs w:val="24"/>
          <w:lang w:val="en-US" w:eastAsia="en-US"/>
        </w:rPr>
        <w:t>, M. (2008)  ‘Theoretical saturation’</w:t>
      </w:r>
      <w:proofErr w:type="gramStart"/>
      <w:r w:rsidRPr="00CD6990">
        <w:rPr>
          <w:rFonts w:eastAsiaTheme="minorEastAsia"/>
          <w:sz w:val="24"/>
          <w:szCs w:val="24"/>
          <w:lang w:val="en-US" w:eastAsia="en-US"/>
        </w:rPr>
        <w:t xml:space="preserve">. </w:t>
      </w:r>
      <w:proofErr w:type="gramEnd"/>
      <w:r w:rsidRPr="00CD6990">
        <w:rPr>
          <w:rFonts w:eastAsiaTheme="minorEastAsia"/>
          <w:i/>
          <w:iCs/>
          <w:sz w:val="24"/>
          <w:szCs w:val="24"/>
          <w:lang w:val="en-US" w:eastAsia="en-US"/>
        </w:rPr>
        <w:t>The SAGE Encyclopedia of Qualitative Research Methods</w:t>
      </w:r>
      <w:r w:rsidRPr="00CD6990">
        <w:rPr>
          <w:rFonts w:eastAsiaTheme="minorEastAsia"/>
          <w:sz w:val="24"/>
          <w:szCs w:val="24"/>
          <w:lang w:val="en-US" w:eastAsia="en-US"/>
        </w:rPr>
        <w:t>, vol. (2), pp. 875–876</w:t>
      </w:r>
      <w:proofErr w:type="gramStart"/>
      <w:r w:rsidRPr="00CD6990">
        <w:rPr>
          <w:rFonts w:eastAsiaTheme="minorEastAsia"/>
          <w:sz w:val="24"/>
          <w:szCs w:val="24"/>
          <w:lang w:val="en-US" w:eastAsia="en-US"/>
        </w:rPr>
        <w:t xml:space="preserve">. </w:t>
      </w:r>
      <w:proofErr w:type="gramEnd"/>
      <w:r w:rsidRPr="00CD6990">
        <w:rPr>
          <w:rFonts w:eastAsiaTheme="minorEastAsia"/>
          <w:sz w:val="24"/>
          <w:szCs w:val="24"/>
          <w:lang w:val="en-US" w:eastAsia="en-US"/>
        </w:rPr>
        <w:t>Sage, Thousand Oaks</w:t>
      </w:r>
    </w:p>
    <w:p w14:paraId="0C3A6FF9" w14:textId="77777777" w:rsidR="00CD6990" w:rsidRPr="00CD6990" w:rsidRDefault="00CD6990" w:rsidP="00CD6990">
      <w:pPr>
        <w:spacing w:after="160" w:line="360" w:lineRule="auto"/>
        <w:rPr>
          <w:rFonts w:eastAsiaTheme="minorEastAsia"/>
          <w:sz w:val="24"/>
          <w:szCs w:val="24"/>
          <w:lang w:val="en-US" w:eastAsia="en-US"/>
        </w:rPr>
      </w:pPr>
    </w:p>
    <w:p w14:paraId="38E655BC" w14:textId="3E1815D9" w:rsidR="00CD6990" w:rsidRDefault="00CD6990" w:rsidP="00CD6990">
      <w:pPr>
        <w:spacing w:after="160" w:line="360" w:lineRule="auto"/>
        <w:rPr>
          <w:rFonts w:eastAsiaTheme="minorEastAsia"/>
          <w:sz w:val="24"/>
          <w:szCs w:val="24"/>
          <w:lang w:val="en-US" w:eastAsia="en-US"/>
        </w:rPr>
      </w:pPr>
      <w:proofErr w:type="spellStart"/>
      <w:r w:rsidRPr="00CD6990">
        <w:rPr>
          <w:rFonts w:eastAsiaTheme="minorEastAsia"/>
          <w:sz w:val="24"/>
          <w:szCs w:val="24"/>
          <w:lang w:val="en-US" w:eastAsia="en-US"/>
        </w:rPr>
        <w:t>Savelyeva</w:t>
      </w:r>
      <w:proofErr w:type="spellEnd"/>
      <w:r w:rsidRPr="00CD6990">
        <w:rPr>
          <w:rFonts w:eastAsiaTheme="minorEastAsia"/>
          <w:sz w:val="24"/>
          <w:szCs w:val="24"/>
          <w:lang w:val="en-US" w:eastAsia="en-US"/>
        </w:rPr>
        <w:t>, T. (2020), Lecture 3: Methods of data collection and analysis, lecture notes, Qualitative Research Methods HKBM7003, University of Wales Trinity Saint David – Hong Kong Management Association, delivered 3 October 2020.)</w:t>
      </w:r>
    </w:p>
    <w:p w14:paraId="3D0AED2A" w14:textId="77777777" w:rsidR="00F86D8B" w:rsidRPr="00CD6990" w:rsidRDefault="00F86D8B" w:rsidP="00CD6990">
      <w:pPr>
        <w:spacing w:after="160" w:line="360" w:lineRule="auto"/>
        <w:rPr>
          <w:rFonts w:eastAsiaTheme="minorEastAsia"/>
          <w:sz w:val="24"/>
          <w:szCs w:val="24"/>
          <w:lang w:val="en-US" w:eastAsia="en-US"/>
        </w:rPr>
      </w:pPr>
    </w:p>
    <w:p w14:paraId="33C7A347" w14:textId="77777777" w:rsidR="00CD6990" w:rsidRP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t>Shenton, A (2004) ‘Strategies for Ensuring Trustworthiness in Qualitative Research Projects’</w:t>
      </w:r>
      <w:proofErr w:type="gramStart"/>
      <w:r w:rsidRPr="00CD6990">
        <w:rPr>
          <w:rFonts w:eastAsiaTheme="minorEastAsia"/>
          <w:sz w:val="24"/>
          <w:szCs w:val="24"/>
          <w:lang w:val="en-US" w:eastAsia="en-US"/>
        </w:rPr>
        <w:t xml:space="preserve">. </w:t>
      </w:r>
      <w:proofErr w:type="gramEnd"/>
      <w:r w:rsidRPr="00CD6990">
        <w:rPr>
          <w:rFonts w:eastAsiaTheme="minorEastAsia"/>
          <w:i/>
          <w:iCs/>
          <w:sz w:val="24"/>
          <w:szCs w:val="24"/>
          <w:lang w:val="en-US" w:eastAsia="en-US"/>
        </w:rPr>
        <w:t>Education for Information</w:t>
      </w:r>
      <w:r w:rsidRPr="00CD6990">
        <w:rPr>
          <w:rFonts w:eastAsiaTheme="minorEastAsia"/>
          <w:sz w:val="24"/>
          <w:szCs w:val="24"/>
          <w:lang w:val="en-US" w:eastAsia="en-US"/>
        </w:rPr>
        <w:t>.  (22).  pp. 63-75.  DOI 10.3233/EFI-2004-22201.</w:t>
      </w:r>
    </w:p>
    <w:p w14:paraId="0CCFA31A" w14:textId="77777777" w:rsidR="00CD6990" w:rsidRPr="00CD6990" w:rsidRDefault="00CD6990" w:rsidP="00CD6990">
      <w:pPr>
        <w:spacing w:after="160" w:line="360" w:lineRule="auto"/>
        <w:rPr>
          <w:rFonts w:eastAsiaTheme="minorEastAsia"/>
          <w:sz w:val="24"/>
          <w:szCs w:val="24"/>
          <w:lang w:val="en-US" w:eastAsia="en-US"/>
        </w:rPr>
      </w:pPr>
    </w:p>
    <w:p w14:paraId="14B0DACA" w14:textId="0E3626F2" w:rsid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t>Sim, J., Saunders, B., Waterfield, J. &amp; Kingstone, T. (2018).  ‘Can sample size in qualitative research be determined a priori?</w:t>
      </w:r>
      <w:proofErr w:type="gramStart"/>
      <w:r w:rsidRPr="00CD6990">
        <w:rPr>
          <w:rFonts w:eastAsiaTheme="minorEastAsia"/>
          <w:sz w:val="24"/>
          <w:szCs w:val="24"/>
          <w:lang w:val="en-US" w:eastAsia="en-US"/>
        </w:rPr>
        <w:t>’.</w:t>
      </w:r>
      <w:proofErr w:type="gramEnd"/>
      <w:r w:rsidRPr="00CD6990">
        <w:rPr>
          <w:rFonts w:eastAsiaTheme="minorEastAsia"/>
          <w:sz w:val="24"/>
          <w:szCs w:val="24"/>
          <w:lang w:val="en-US" w:eastAsia="en-US"/>
        </w:rPr>
        <w:t xml:space="preserve">  </w:t>
      </w:r>
      <w:r w:rsidRPr="00CD6990">
        <w:rPr>
          <w:rFonts w:eastAsiaTheme="minorEastAsia"/>
          <w:i/>
          <w:iCs/>
          <w:sz w:val="24"/>
          <w:szCs w:val="24"/>
          <w:lang w:val="en-US" w:eastAsia="en-US"/>
        </w:rPr>
        <w:t>International Journal of Social Research Methodology</w:t>
      </w:r>
      <w:r w:rsidRPr="00CD6990">
        <w:rPr>
          <w:rFonts w:eastAsiaTheme="minorEastAsia"/>
          <w:sz w:val="24"/>
          <w:szCs w:val="24"/>
          <w:lang w:val="en-US" w:eastAsia="en-US"/>
        </w:rPr>
        <w:t>,  March, pp. 1-16.  DOI: 10.1080/13645579.2018.1454643.</w:t>
      </w:r>
    </w:p>
    <w:p w14:paraId="4E80D69F" w14:textId="3FB68141" w:rsidR="0011159C" w:rsidRDefault="0011159C" w:rsidP="00CD6990">
      <w:pPr>
        <w:spacing w:after="160" w:line="360" w:lineRule="auto"/>
        <w:rPr>
          <w:rFonts w:eastAsiaTheme="minorEastAsia"/>
          <w:sz w:val="24"/>
          <w:szCs w:val="24"/>
          <w:lang w:val="en-US" w:eastAsia="en-US"/>
        </w:rPr>
      </w:pPr>
    </w:p>
    <w:p w14:paraId="35603F11" w14:textId="60CCA4E6" w:rsidR="0011159C" w:rsidRPr="0011159C" w:rsidRDefault="0011159C" w:rsidP="0011159C">
      <w:pPr>
        <w:spacing w:line="360" w:lineRule="auto"/>
        <w:rPr>
          <w:sz w:val="24"/>
          <w:szCs w:val="24"/>
          <w:lang w:val="en-US" w:eastAsia="zh-TW"/>
        </w:rPr>
      </w:pPr>
      <w:proofErr w:type="spellStart"/>
      <w:r w:rsidRPr="0011159C">
        <w:rPr>
          <w:sz w:val="24"/>
          <w:szCs w:val="24"/>
          <w:lang w:val="en-US" w:eastAsia="zh-TW"/>
        </w:rPr>
        <w:t>Soava</w:t>
      </w:r>
      <w:proofErr w:type="spellEnd"/>
      <w:r>
        <w:rPr>
          <w:sz w:val="24"/>
          <w:szCs w:val="24"/>
          <w:lang w:val="en-US" w:eastAsia="zh-TW"/>
        </w:rPr>
        <w:t xml:space="preserve">. </w:t>
      </w:r>
      <w:r w:rsidRPr="0011159C">
        <w:rPr>
          <w:sz w:val="24"/>
          <w:szCs w:val="24"/>
          <w:lang w:val="en-US" w:eastAsia="zh-TW"/>
        </w:rPr>
        <w:t>G</w:t>
      </w:r>
      <w:r>
        <w:rPr>
          <w:sz w:val="24"/>
          <w:szCs w:val="24"/>
          <w:lang w:val="en-US" w:eastAsia="zh-TW"/>
        </w:rPr>
        <w:t xml:space="preserve">., </w:t>
      </w:r>
      <w:r w:rsidRPr="0011159C">
        <w:rPr>
          <w:sz w:val="24"/>
          <w:szCs w:val="24"/>
          <w:lang w:val="en-US" w:eastAsia="zh-TW"/>
        </w:rPr>
        <w:t xml:space="preserve"> </w:t>
      </w:r>
      <w:proofErr w:type="spellStart"/>
      <w:r w:rsidRPr="0011159C">
        <w:rPr>
          <w:sz w:val="24"/>
          <w:szCs w:val="24"/>
          <w:lang w:val="en-US" w:eastAsia="zh-TW"/>
        </w:rPr>
        <w:t>Mehedintu</w:t>
      </w:r>
      <w:proofErr w:type="spellEnd"/>
      <w:r>
        <w:rPr>
          <w:sz w:val="24"/>
          <w:szCs w:val="24"/>
          <w:lang w:val="en-US" w:eastAsia="zh-TW"/>
        </w:rPr>
        <w:t>,</w:t>
      </w:r>
      <w:r w:rsidRPr="0011159C">
        <w:rPr>
          <w:sz w:val="24"/>
          <w:szCs w:val="24"/>
          <w:lang w:val="en-US" w:eastAsia="zh-TW"/>
        </w:rPr>
        <w:t xml:space="preserve"> A</w:t>
      </w:r>
      <w:r>
        <w:rPr>
          <w:sz w:val="24"/>
          <w:szCs w:val="24"/>
          <w:lang w:val="en-US" w:eastAsia="zh-TW"/>
        </w:rPr>
        <w:t xml:space="preserve">., </w:t>
      </w:r>
      <w:r w:rsidRPr="0011159C">
        <w:rPr>
          <w:sz w:val="24"/>
          <w:szCs w:val="24"/>
          <w:lang w:val="en-US" w:eastAsia="zh-TW"/>
        </w:rPr>
        <w:t xml:space="preserve"> </w:t>
      </w:r>
      <w:proofErr w:type="spellStart"/>
      <w:r w:rsidRPr="0011159C">
        <w:rPr>
          <w:sz w:val="24"/>
          <w:szCs w:val="24"/>
          <w:lang w:val="en-US" w:eastAsia="zh-TW"/>
        </w:rPr>
        <w:t>Sterpu</w:t>
      </w:r>
      <w:proofErr w:type="spellEnd"/>
      <w:r>
        <w:rPr>
          <w:sz w:val="24"/>
          <w:szCs w:val="24"/>
          <w:lang w:val="en-US" w:eastAsia="zh-TW"/>
        </w:rPr>
        <w:t xml:space="preserve">, </w:t>
      </w:r>
      <w:r w:rsidRPr="0011159C">
        <w:rPr>
          <w:sz w:val="24"/>
          <w:szCs w:val="24"/>
          <w:lang w:val="en-US" w:eastAsia="zh-TW"/>
        </w:rPr>
        <w:t xml:space="preserve"> M</w:t>
      </w:r>
      <w:r>
        <w:rPr>
          <w:sz w:val="24"/>
          <w:szCs w:val="24"/>
          <w:lang w:val="en-US" w:eastAsia="zh-TW"/>
        </w:rPr>
        <w:t>.</w:t>
      </w:r>
      <w:r w:rsidRPr="0011159C">
        <w:rPr>
          <w:sz w:val="24"/>
          <w:szCs w:val="24"/>
          <w:lang w:val="en-US" w:eastAsia="zh-TW"/>
        </w:rPr>
        <w:t xml:space="preserve"> &amp; </w:t>
      </w:r>
      <w:proofErr w:type="spellStart"/>
      <w:r w:rsidRPr="0011159C">
        <w:rPr>
          <w:sz w:val="24"/>
          <w:szCs w:val="24"/>
          <w:lang w:val="en-US" w:eastAsia="zh-TW"/>
        </w:rPr>
        <w:t>Raduteanu</w:t>
      </w:r>
      <w:proofErr w:type="spellEnd"/>
      <w:r>
        <w:rPr>
          <w:sz w:val="24"/>
          <w:szCs w:val="24"/>
          <w:lang w:val="en-US" w:eastAsia="zh-TW"/>
        </w:rPr>
        <w:t xml:space="preserve">, </w:t>
      </w:r>
      <w:r w:rsidRPr="0011159C">
        <w:rPr>
          <w:sz w:val="24"/>
          <w:szCs w:val="24"/>
          <w:lang w:val="en-US" w:eastAsia="zh-TW"/>
        </w:rPr>
        <w:t xml:space="preserve"> M</w:t>
      </w:r>
      <w:r>
        <w:rPr>
          <w:sz w:val="24"/>
          <w:szCs w:val="24"/>
          <w:lang w:val="en-US" w:eastAsia="zh-TW"/>
        </w:rPr>
        <w:t>.</w:t>
      </w:r>
      <w:r w:rsidRPr="0011159C">
        <w:rPr>
          <w:sz w:val="24"/>
          <w:szCs w:val="24"/>
          <w:lang w:val="en-US" w:eastAsia="zh-TW"/>
        </w:rPr>
        <w:t xml:space="preserve"> (2018).</w:t>
      </w:r>
      <w:r w:rsidRPr="0011159C">
        <w:rPr>
          <w:i/>
          <w:sz w:val="24"/>
          <w:szCs w:val="24"/>
          <w:lang w:val="en-US" w:eastAsia="zh-TW"/>
        </w:rPr>
        <w:t xml:space="preserve"> </w:t>
      </w:r>
      <w:r>
        <w:rPr>
          <w:i/>
          <w:sz w:val="24"/>
          <w:szCs w:val="24"/>
          <w:lang w:val="en-US" w:eastAsia="zh-TW"/>
        </w:rPr>
        <w:t xml:space="preserve"> </w:t>
      </w:r>
      <w:r w:rsidRPr="0011159C">
        <w:rPr>
          <w:iCs/>
          <w:sz w:val="24"/>
          <w:szCs w:val="24"/>
          <w:lang w:val="en-US" w:eastAsia="zh-TW"/>
        </w:rPr>
        <w:t>‘</w:t>
      </w:r>
      <w:r w:rsidRPr="0011159C">
        <w:rPr>
          <w:iCs/>
          <w:sz w:val="24"/>
          <w:szCs w:val="24"/>
          <w:lang w:val="en-US" w:eastAsia="zh-TW"/>
        </w:rPr>
        <w:t>Impact of Renewable Energy Consumption on Economic Growth: Evidence from European Union Countries</w:t>
      </w:r>
      <w:proofErr w:type="gramStart"/>
      <w:r>
        <w:rPr>
          <w:iCs/>
          <w:sz w:val="24"/>
          <w:szCs w:val="24"/>
          <w:lang w:val="en-US" w:eastAsia="zh-TW"/>
        </w:rPr>
        <w:t>’</w:t>
      </w:r>
      <w:r w:rsidRPr="0011159C">
        <w:rPr>
          <w:sz w:val="24"/>
          <w:szCs w:val="24"/>
          <w:lang w:val="en-US" w:eastAsia="zh-TW"/>
        </w:rPr>
        <w:t>.</w:t>
      </w:r>
      <w:proofErr w:type="gramEnd"/>
      <w:r w:rsidRPr="0011159C">
        <w:rPr>
          <w:sz w:val="24"/>
          <w:szCs w:val="24"/>
          <w:lang w:val="en-US" w:eastAsia="zh-TW"/>
        </w:rPr>
        <w:t xml:space="preserve"> </w:t>
      </w:r>
      <w:r w:rsidRPr="0011159C">
        <w:rPr>
          <w:i/>
          <w:sz w:val="24"/>
          <w:szCs w:val="24"/>
          <w:lang w:val="en-US" w:eastAsia="zh-TW"/>
        </w:rPr>
        <w:t xml:space="preserve">Technology and Economic Development of Economy. </w:t>
      </w:r>
      <w:r>
        <w:rPr>
          <w:i/>
          <w:sz w:val="24"/>
          <w:szCs w:val="24"/>
          <w:lang w:val="en-US" w:eastAsia="zh-TW"/>
        </w:rPr>
        <w:t xml:space="preserve"> </w:t>
      </w:r>
      <w:hyperlink r:id="rId37" w:history="1">
        <w:r w:rsidRPr="0011159C">
          <w:rPr>
            <w:sz w:val="24"/>
            <w:szCs w:val="24"/>
            <w:lang w:val="en-US" w:eastAsia="zh-TW"/>
          </w:rPr>
          <w:t xml:space="preserve">DOI: </w:t>
        </w:r>
        <w:r w:rsidRPr="0011159C">
          <w:rPr>
            <w:sz w:val="24"/>
            <w:szCs w:val="24"/>
            <w:lang w:val="en-US" w:eastAsia="zh-TW"/>
          </w:rPr>
          <w:t>10.3846/tede.2018.1426</w:t>
        </w:r>
      </w:hyperlink>
    </w:p>
    <w:p w14:paraId="57897F3E" w14:textId="77777777" w:rsidR="0011159C" w:rsidRPr="00CD6990" w:rsidRDefault="0011159C" w:rsidP="00CD6990">
      <w:pPr>
        <w:spacing w:after="160" w:line="360" w:lineRule="auto"/>
        <w:rPr>
          <w:rFonts w:eastAsiaTheme="minorEastAsia"/>
          <w:sz w:val="24"/>
          <w:szCs w:val="24"/>
          <w:lang w:val="en-US" w:eastAsia="en-US"/>
        </w:rPr>
      </w:pPr>
    </w:p>
    <w:p w14:paraId="5FC62FA7" w14:textId="77777777" w:rsidR="00CD6990" w:rsidRPr="00CD6990" w:rsidRDefault="00CD6990" w:rsidP="00CD6990">
      <w:pPr>
        <w:spacing w:after="160" w:line="360" w:lineRule="auto"/>
        <w:rPr>
          <w:rFonts w:eastAsiaTheme="minorEastAsia"/>
          <w:sz w:val="24"/>
          <w:szCs w:val="24"/>
          <w:lang w:val="en-US" w:eastAsia="en-US"/>
        </w:rPr>
      </w:pPr>
    </w:p>
    <w:p w14:paraId="511F0351" w14:textId="6DEF8575" w:rsidR="00CD6990" w:rsidRP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t>T</w:t>
      </w:r>
      <w:r w:rsidR="00AA4123">
        <w:rPr>
          <w:rFonts w:eastAsiaTheme="minorEastAsia"/>
          <w:sz w:val="24"/>
          <w:szCs w:val="24"/>
          <w:lang w:val="en-US" w:eastAsia="en-US"/>
        </w:rPr>
        <w:t>o</w:t>
      </w:r>
      <w:r w:rsidRPr="00CD6990">
        <w:rPr>
          <w:rFonts w:eastAsiaTheme="minorEastAsia"/>
          <w:sz w:val="24"/>
          <w:szCs w:val="24"/>
          <w:lang w:val="en-US" w:eastAsia="en-US"/>
        </w:rPr>
        <w:t xml:space="preserve">rralba, A. (2018) </w:t>
      </w:r>
      <w:r w:rsidRPr="00CD6990">
        <w:rPr>
          <w:rFonts w:eastAsiaTheme="minorEastAsia"/>
          <w:i/>
          <w:sz w:val="24"/>
          <w:szCs w:val="24"/>
          <w:lang w:val="en-US" w:eastAsia="en-US"/>
        </w:rPr>
        <w:t>Coal- Reliant Philippines struggles to power up clean energy</w:t>
      </w:r>
      <w:r w:rsidRPr="00CD6990">
        <w:rPr>
          <w:rFonts w:eastAsiaTheme="minorEastAsia"/>
          <w:sz w:val="24"/>
          <w:szCs w:val="24"/>
          <w:lang w:val="en-US" w:eastAsia="en-US"/>
        </w:rPr>
        <w:t xml:space="preserve">.  Available at: &lt; </w:t>
      </w:r>
      <w:hyperlink r:id="rId38" w:history="1">
        <w:r w:rsidRPr="00CD6990">
          <w:rPr>
            <w:rFonts w:eastAsiaTheme="minorEastAsia"/>
            <w:color w:val="0000FF"/>
            <w:sz w:val="24"/>
            <w:szCs w:val="24"/>
            <w:u w:val="single"/>
            <w:lang w:val="en-US" w:eastAsia="en-US"/>
          </w:rPr>
          <w:t>https://uk.reuters.com/article/us-philippines-coal-renewables/coal-reliant-philippines-struggles-to-power-up-clean-energy-idUSKCN1IJ1DL</w:t>
        </w:r>
      </w:hyperlink>
      <w:r w:rsidRPr="00CD6990">
        <w:rPr>
          <w:rFonts w:eastAsiaTheme="minorEastAsia"/>
          <w:sz w:val="24"/>
          <w:szCs w:val="24"/>
          <w:lang w:val="en-US" w:eastAsia="en-US"/>
        </w:rPr>
        <w:t xml:space="preserve"> &gt; (Accessed: 20 October 2020)</w:t>
      </w:r>
    </w:p>
    <w:p w14:paraId="5118725F" w14:textId="2E6426C8" w:rsidR="006878FD" w:rsidRDefault="00CD6990" w:rsidP="006878FD">
      <w:pPr>
        <w:shd w:val="clear" w:color="auto" w:fill="FFFFFF"/>
        <w:spacing w:before="100" w:beforeAutospacing="1" w:after="120"/>
        <w:rPr>
          <w:sz w:val="24"/>
          <w:szCs w:val="24"/>
          <w:bdr w:val="none" w:sz="0" w:space="0" w:color="auto" w:frame="1"/>
          <w:lang w:val="en-US" w:eastAsia="zh-TW"/>
        </w:rPr>
      </w:pPr>
      <w:proofErr w:type="spellStart"/>
      <w:r w:rsidRPr="00CD6990">
        <w:rPr>
          <w:rFonts w:eastAsiaTheme="minorEastAsia"/>
          <w:sz w:val="24"/>
          <w:szCs w:val="24"/>
          <w:lang w:val="en-US" w:eastAsia="en-US"/>
        </w:rPr>
        <w:lastRenderedPageBreak/>
        <w:t>Tufford</w:t>
      </w:r>
      <w:proofErr w:type="spellEnd"/>
      <w:r w:rsidRPr="00CD6990">
        <w:rPr>
          <w:rFonts w:eastAsiaTheme="minorEastAsia"/>
          <w:sz w:val="24"/>
          <w:szCs w:val="24"/>
          <w:lang w:val="en-US" w:eastAsia="en-US"/>
        </w:rPr>
        <w:t>, L. &amp; Newman, P. (2010) ‘</w:t>
      </w:r>
      <w:r w:rsidRPr="00CD6990">
        <w:rPr>
          <w:color w:val="111111"/>
          <w:sz w:val="24"/>
          <w:szCs w:val="24"/>
          <w:lang w:val="en-US" w:eastAsia="zh-TW"/>
        </w:rPr>
        <w:t>Bracketing in Qualitative Research’</w:t>
      </w:r>
      <w:proofErr w:type="gramStart"/>
      <w:r w:rsidRPr="00CD6990">
        <w:rPr>
          <w:color w:val="111111"/>
          <w:sz w:val="24"/>
          <w:szCs w:val="24"/>
          <w:lang w:val="en-US" w:eastAsia="zh-TW"/>
        </w:rPr>
        <w:t>.</w:t>
      </w:r>
      <w:r w:rsidRPr="00CD6990">
        <w:rPr>
          <w:bCs/>
          <w:color w:val="111111"/>
          <w:sz w:val="24"/>
          <w:szCs w:val="24"/>
          <w:lang w:val="en-US" w:eastAsia="zh-TW"/>
        </w:rPr>
        <w:t xml:space="preserve"> </w:t>
      </w:r>
      <w:proofErr w:type="gramEnd"/>
      <w:r w:rsidR="00357DEB">
        <w:fldChar w:fldCharType="begin"/>
      </w:r>
      <w:r w:rsidR="00357DEB">
        <w:instrText xml:space="preserve"> HYPERLINK "https://www.researchgate.net/journal/1473-3250_Qualitative_Social_Work" </w:instrText>
      </w:r>
      <w:r w:rsidR="00357DEB">
        <w:fldChar w:fldCharType="separate"/>
      </w:r>
      <w:r w:rsidRPr="00CD6990">
        <w:rPr>
          <w:i/>
          <w:sz w:val="24"/>
          <w:szCs w:val="24"/>
          <w:bdr w:val="none" w:sz="0" w:space="0" w:color="auto" w:frame="1"/>
          <w:lang w:val="en-US" w:eastAsia="zh-TW"/>
        </w:rPr>
        <w:t>Qualitative Social Work</w:t>
      </w:r>
      <w:r w:rsidR="00357DEB">
        <w:rPr>
          <w:i/>
          <w:sz w:val="24"/>
          <w:szCs w:val="24"/>
          <w:bdr w:val="none" w:sz="0" w:space="0" w:color="auto" w:frame="1"/>
          <w:lang w:val="en-US" w:eastAsia="zh-TW"/>
        </w:rPr>
        <w:fldChar w:fldCharType="end"/>
      </w:r>
      <w:r w:rsidRPr="00CD6990">
        <w:rPr>
          <w:i/>
          <w:sz w:val="24"/>
          <w:szCs w:val="24"/>
          <w:lang w:val="en-US" w:eastAsia="zh-TW"/>
        </w:rPr>
        <w:t> </w:t>
      </w:r>
      <w:r w:rsidRPr="00CD6990">
        <w:rPr>
          <w:sz w:val="24"/>
          <w:szCs w:val="24"/>
          <w:lang w:val="en-US" w:eastAsia="zh-TW"/>
        </w:rPr>
        <w:t>11(1), pp.80-96</w:t>
      </w:r>
      <w:proofErr w:type="gramStart"/>
      <w:r w:rsidRPr="00CD6990">
        <w:rPr>
          <w:rFonts w:hint="eastAsia"/>
          <w:sz w:val="24"/>
          <w:szCs w:val="24"/>
          <w:lang w:val="en-US" w:eastAsia="zh-TW"/>
        </w:rPr>
        <w:t xml:space="preserve">. </w:t>
      </w:r>
      <w:proofErr w:type="gramEnd"/>
      <w:r w:rsidRPr="00CD6990">
        <w:rPr>
          <w:sz w:val="24"/>
          <w:szCs w:val="24"/>
          <w:lang w:val="en-US" w:eastAsia="zh-TW"/>
        </w:rPr>
        <w:t>DOI: </w:t>
      </w:r>
      <w:hyperlink r:id="rId39" w:tgtFrame="_blank" w:history="1">
        <w:r w:rsidRPr="00CD6990">
          <w:rPr>
            <w:sz w:val="24"/>
            <w:szCs w:val="24"/>
            <w:bdr w:val="none" w:sz="0" w:space="0" w:color="auto" w:frame="1"/>
            <w:lang w:val="en-US" w:eastAsia="zh-TW"/>
          </w:rPr>
          <w:t>10.1177/1473325010368316</w:t>
        </w:r>
      </w:hyperlink>
    </w:p>
    <w:p w14:paraId="533095DB" w14:textId="77777777" w:rsidR="008D3809" w:rsidRDefault="008D3809" w:rsidP="006878FD">
      <w:pPr>
        <w:shd w:val="clear" w:color="auto" w:fill="FFFFFF"/>
        <w:spacing w:before="100" w:beforeAutospacing="1" w:after="120"/>
        <w:rPr>
          <w:sz w:val="24"/>
          <w:szCs w:val="24"/>
          <w:bdr w:val="none" w:sz="0" w:space="0" w:color="auto" w:frame="1"/>
          <w:lang w:val="en-US" w:eastAsia="zh-TW"/>
        </w:rPr>
      </w:pPr>
    </w:p>
    <w:p w14:paraId="3FF93523" w14:textId="0E466C46" w:rsidR="00F86D8B" w:rsidRPr="00F86D8B" w:rsidRDefault="00F86D8B" w:rsidP="008D3809">
      <w:pPr>
        <w:spacing w:line="360" w:lineRule="auto"/>
        <w:rPr>
          <w:sz w:val="24"/>
          <w:szCs w:val="24"/>
          <w:lang w:val="en-US" w:eastAsia="zh-TW"/>
        </w:rPr>
      </w:pPr>
      <w:r w:rsidRPr="00F86D8B">
        <w:rPr>
          <w:sz w:val="24"/>
          <w:szCs w:val="24"/>
          <w:lang w:val="en-US" w:eastAsia="zh-TW"/>
        </w:rPr>
        <w:t>UNFCCC (2019)</w:t>
      </w:r>
      <w:proofErr w:type="gramStart"/>
      <w:r w:rsidRPr="00F86D8B">
        <w:rPr>
          <w:sz w:val="24"/>
          <w:szCs w:val="24"/>
          <w:lang w:val="en-US" w:eastAsia="zh-TW"/>
        </w:rPr>
        <w:t xml:space="preserve">. </w:t>
      </w:r>
      <w:proofErr w:type="gramEnd"/>
      <w:r w:rsidRPr="00F86D8B">
        <w:rPr>
          <w:i/>
          <w:sz w:val="24"/>
          <w:szCs w:val="24"/>
          <w:lang w:val="en-US" w:eastAsia="zh-TW"/>
        </w:rPr>
        <w:t>The Paris Agreement</w:t>
      </w:r>
      <w:proofErr w:type="gramStart"/>
      <w:r w:rsidRPr="00F86D8B">
        <w:rPr>
          <w:i/>
          <w:sz w:val="24"/>
          <w:szCs w:val="24"/>
          <w:lang w:val="en-US" w:eastAsia="zh-TW"/>
        </w:rPr>
        <w:t>.</w:t>
      </w:r>
      <w:r w:rsidRPr="00F86D8B">
        <w:rPr>
          <w:sz w:val="24"/>
          <w:szCs w:val="24"/>
          <w:lang w:val="en-US" w:eastAsia="zh-TW"/>
        </w:rPr>
        <w:t xml:space="preserve"> </w:t>
      </w:r>
      <w:proofErr w:type="gramEnd"/>
      <w:r w:rsidRPr="00F86D8B">
        <w:rPr>
          <w:sz w:val="24"/>
          <w:szCs w:val="24"/>
          <w:lang w:val="en-US" w:eastAsia="zh-TW"/>
        </w:rPr>
        <w:t xml:space="preserve">Available at: &lt; </w:t>
      </w:r>
      <w:hyperlink r:id="rId40" w:history="1">
        <w:r w:rsidRPr="00F86D8B">
          <w:rPr>
            <w:color w:val="0563C1"/>
            <w:sz w:val="24"/>
            <w:szCs w:val="24"/>
            <w:u w:val="single"/>
            <w:lang w:val="en-US" w:eastAsia="zh-TW"/>
          </w:rPr>
          <w:t>https://unfccc.int/process-and-meetings/the-paris-agreement/the-paris-agreement</w:t>
        </w:r>
      </w:hyperlink>
      <w:r w:rsidRPr="00F86D8B">
        <w:rPr>
          <w:sz w:val="24"/>
          <w:szCs w:val="24"/>
          <w:lang w:val="en-US" w:eastAsia="zh-TW"/>
        </w:rPr>
        <w:t xml:space="preserve"> &gt; </w:t>
      </w:r>
      <w:r>
        <w:rPr>
          <w:sz w:val="24"/>
          <w:szCs w:val="24"/>
          <w:lang w:val="en-US" w:eastAsia="zh-TW"/>
        </w:rPr>
        <w:t>(</w:t>
      </w:r>
      <w:r w:rsidRPr="00F86D8B">
        <w:rPr>
          <w:sz w:val="24"/>
          <w:szCs w:val="24"/>
          <w:lang w:val="en-US" w:eastAsia="zh-TW"/>
        </w:rPr>
        <w:t>Accessed</w:t>
      </w:r>
      <w:r>
        <w:rPr>
          <w:sz w:val="24"/>
          <w:szCs w:val="24"/>
          <w:lang w:val="en-US" w:eastAsia="zh-TW"/>
        </w:rPr>
        <w:t>:</w:t>
      </w:r>
      <w:r w:rsidRPr="00F86D8B">
        <w:rPr>
          <w:sz w:val="24"/>
          <w:szCs w:val="24"/>
          <w:lang w:val="en-US" w:eastAsia="zh-TW"/>
        </w:rPr>
        <w:t xml:space="preserve"> </w:t>
      </w:r>
      <w:r>
        <w:rPr>
          <w:sz w:val="24"/>
          <w:szCs w:val="24"/>
          <w:lang w:val="en-US" w:eastAsia="zh-TW"/>
        </w:rPr>
        <w:t>10 October</w:t>
      </w:r>
      <w:r w:rsidRPr="00F86D8B">
        <w:rPr>
          <w:sz w:val="24"/>
          <w:szCs w:val="24"/>
          <w:lang w:val="en-US" w:eastAsia="zh-TW"/>
        </w:rPr>
        <w:t xml:space="preserve"> 20</w:t>
      </w:r>
      <w:r>
        <w:rPr>
          <w:sz w:val="24"/>
          <w:szCs w:val="24"/>
          <w:lang w:val="en-US" w:eastAsia="zh-TW"/>
        </w:rPr>
        <w:t>20)</w:t>
      </w:r>
    </w:p>
    <w:p w14:paraId="4379215D" w14:textId="77777777" w:rsidR="006878FD" w:rsidRPr="00F86D8B" w:rsidRDefault="006878FD" w:rsidP="006878FD">
      <w:pPr>
        <w:shd w:val="clear" w:color="auto" w:fill="FFFFFF"/>
        <w:spacing w:before="100" w:beforeAutospacing="1" w:after="120"/>
        <w:rPr>
          <w:sz w:val="24"/>
          <w:szCs w:val="24"/>
          <w:bdr w:val="none" w:sz="0" w:space="0" w:color="auto" w:frame="1"/>
          <w:lang w:val="en-US" w:eastAsia="zh-TW"/>
        </w:rPr>
      </w:pPr>
    </w:p>
    <w:p w14:paraId="7AA6C0F5" w14:textId="57024532" w:rsidR="000235DA" w:rsidRPr="006878FD" w:rsidRDefault="000235DA" w:rsidP="008D3809">
      <w:pPr>
        <w:shd w:val="clear" w:color="auto" w:fill="FFFFFF"/>
        <w:spacing w:before="100" w:beforeAutospacing="1" w:after="120" w:line="360" w:lineRule="auto"/>
        <w:rPr>
          <w:sz w:val="24"/>
          <w:szCs w:val="24"/>
          <w:bdr w:val="none" w:sz="0" w:space="0" w:color="auto" w:frame="1"/>
          <w:lang w:val="en-US" w:eastAsia="zh-TW"/>
        </w:rPr>
      </w:pPr>
      <w:proofErr w:type="spellStart"/>
      <w:r w:rsidRPr="000235DA">
        <w:rPr>
          <w:sz w:val="24"/>
          <w:szCs w:val="24"/>
          <w:lang w:val="en-US" w:eastAsia="zh-TW"/>
        </w:rPr>
        <w:t>Urpelainen</w:t>
      </w:r>
      <w:proofErr w:type="spellEnd"/>
      <w:r w:rsidRPr="000235DA">
        <w:rPr>
          <w:sz w:val="24"/>
          <w:szCs w:val="24"/>
          <w:lang w:val="en-US" w:eastAsia="zh-TW"/>
        </w:rPr>
        <w:t xml:space="preserve">, J. (2015) </w:t>
      </w:r>
      <w:r w:rsidR="006878FD">
        <w:rPr>
          <w:sz w:val="24"/>
          <w:szCs w:val="24"/>
          <w:lang w:val="en-US" w:eastAsia="zh-TW"/>
        </w:rPr>
        <w:t>‘</w:t>
      </w:r>
      <w:r w:rsidRPr="000235DA">
        <w:rPr>
          <w:rFonts w:eastAsia="Times New Roman"/>
          <w:kern w:val="36"/>
          <w:sz w:val="24"/>
          <w:szCs w:val="24"/>
          <w:lang w:val="en-US" w:eastAsia="en-US"/>
        </w:rPr>
        <w:t>Energy poverty and perceptions of solar power in marginalized communities: Survey evidence from Uttar Pradesh, India</w:t>
      </w:r>
      <w:r w:rsidR="006878FD">
        <w:rPr>
          <w:rFonts w:eastAsia="Times New Roman"/>
          <w:kern w:val="36"/>
          <w:sz w:val="24"/>
          <w:szCs w:val="24"/>
          <w:lang w:val="en-US" w:eastAsia="en-US"/>
        </w:rPr>
        <w:t>’</w:t>
      </w:r>
      <w:r>
        <w:rPr>
          <w:rFonts w:eastAsia="Times New Roman"/>
          <w:kern w:val="36"/>
          <w:sz w:val="24"/>
          <w:szCs w:val="24"/>
          <w:lang w:val="en-US" w:eastAsia="en-US"/>
        </w:rPr>
        <w:t xml:space="preserve">.  </w:t>
      </w:r>
      <w:r w:rsidRPr="006878FD">
        <w:rPr>
          <w:i/>
          <w:iCs/>
          <w:sz w:val="24"/>
          <w:szCs w:val="24"/>
        </w:rPr>
        <w:t>Elsevier Ltd</w:t>
      </w:r>
      <w:r w:rsidRPr="000235DA">
        <w:rPr>
          <w:i/>
          <w:iCs/>
          <w:sz w:val="24"/>
          <w:szCs w:val="24"/>
        </w:rPr>
        <w:t xml:space="preserve">, </w:t>
      </w:r>
      <w:hyperlink r:id="rId41" w:tgtFrame="_blank" w:tooltip="Persistent link using digital object identifier" w:history="1">
        <w:r w:rsidRPr="000235DA">
          <w:rPr>
            <w:rStyle w:val="Hyperlink"/>
            <w:color w:val="auto"/>
            <w:sz w:val="24"/>
            <w:szCs w:val="24"/>
            <w:u w:val="none"/>
          </w:rPr>
          <w:t xml:space="preserve">DOI: </w:t>
        </w:r>
        <w:r w:rsidRPr="000235DA">
          <w:rPr>
            <w:rStyle w:val="Hyperlink"/>
            <w:color w:val="auto"/>
            <w:sz w:val="24"/>
            <w:szCs w:val="24"/>
            <w:u w:val="none"/>
          </w:rPr>
          <w:t>10.1016/j.renene.2015.07.001</w:t>
        </w:r>
      </w:hyperlink>
    </w:p>
    <w:p w14:paraId="128A1944" w14:textId="6A4579C0" w:rsidR="000235DA" w:rsidRPr="000235DA" w:rsidRDefault="000235DA" w:rsidP="00CD6990">
      <w:pPr>
        <w:shd w:val="clear" w:color="auto" w:fill="FFFFFF"/>
        <w:spacing w:before="100" w:beforeAutospacing="1" w:after="120"/>
        <w:rPr>
          <w:i/>
          <w:iCs/>
          <w:sz w:val="24"/>
          <w:szCs w:val="24"/>
          <w:lang w:val="en-US" w:eastAsia="zh-TW"/>
        </w:rPr>
      </w:pPr>
    </w:p>
    <w:p w14:paraId="627EE17C" w14:textId="715AF79A" w:rsidR="00CD6990" w:rsidRP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Urquhart, C. (2013) </w:t>
      </w:r>
      <w:r w:rsidR="008D3809">
        <w:rPr>
          <w:rFonts w:eastAsiaTheme="minorEastAsia"/>
          <w:sz w:val="24"/>
          <w:szCs w:val="24"/>
          <w:lang w:val="en-US" w:eastAsia="en-US"/>
        </w:rPr>
        <w:t>‘</w:t>
      </w:r>
      <w:r w:rsidRPr="008D3809">
        <w:rPr>
          <w:rFonts w:eastAsiaTheme="minorEastAsia"/>
          <w:sz w:val="24"/>
          <w:szCs w:val="24"/>
          <w:lang w:val="en-US" w:eastAsia="en-US"/>
        </w:rPr>
        <w:t>Grounded Theory for Qualitative research : A Practical Guide</w:t>
      </w:r>
      <w:r w:rsidR="008D3809">
        <w:rPr>
          <w:rFonts w:eastAsiaTheme="minorEastAsia"/>
          <w:sz w:val="24"/>
          <w:szCs w:val="24"/>
          <w:lang w:val="en-US" w:eastAsia="en-US"/>
        </w:rPr>
        <w:t>’</w:t>
      </w:r>
      <w:r w:rsidRPr="00CD6990">
        <w:rPr>
          <w:rFonts w:eastAsiaTheme="minorEastAsia"/>
          <w:sz w:val="24"/>
          <w:szCs w:val="24"/>
          <w:lang w:val="en-US" w:eastAsia="en-US"/>
        </w:rPr>
        <w:t xml:space="preserve">.  </w:t>
      </w:r>
      <w:r w:rsidRPr="008D3809">
        <w:rPr>
          <w:rFonts w:eastAsiaTheme="minorEastAsia"/>
          <w:i/>
          <w:iCs/>
          <w:sz w:val="24"/>
          <w:szCs w:val="24"/>
          <w:lang w:val="en-US" w:eastAsia="en-US"/>
        </w:rPr>
        <w:t>Sage, Thousand Oaks</w:t>
      </w:r>
      <w:r w:rsidRPr="00CD6990">
        <w:rPr>
          <w:rFonts w:eastAsiaTheme="minorEastAsia"/>
          <w:sz w:val="24"/>
          <w:szCs w:val="24"/>
          <w:lang w:val="en-US" w:eastAsia="en-US"/>
        </w:rPr>
        <w:t xml:space="preserve">.  </w:t>
      </w:r>
      <w:r w:rsidRPr="00CD6990">
        <w:rPr>
          <w:rFonts w:ascii="Arial" w:eastAsiaTheme="minorEastAsia" w:hAnsi="Arial" w:cs="Arial"/>
          <w:color w:val="333333"/>
          <w:sz w:val="21"/>
          <w:szCs w:val="21"/>
          <w:shd w:val="clear" w:color="auto" w:fill="FFFFFF"/>
          <w:lang w:val="en-US" w:eastAsia="en-US"/>
        </w:rPr>
        <w:t>DOI: </w:t>
      </w:r>
      <w:hyperlink r:id="rId42" w:tgtFrame="_blank" w:history="1">
        <w:r w:rsidRPr="00CD6990">
          <w:rPr>
            <w:rFonts w:eastAsiaTheme="minorEastAsia"/>
            <w:sz w:val="24"/>
            <w:szCs w:val="24"/>
            <w:shd w:val="clear" w:color="auto" w:fill="FFFFFF"/>
            <w:lang w:val="en-US" w:eastAsia="en-US"/>
          </w:rPr>
          <w:t>10.4135/9781526402196</w:t>
        </w:r>
      </w:hyperlink>
      <w:r w:rsidRPr="00CD6990">
        <w:rPr>
          <w:rFonts w:eastAsiaTheme="minorEastAsia"/>
          <w:sz w:val="24"/>
          <w:szCs w:val="24"/>
          <w:lang w:val="en-US" w:eastAsia="en-US"/>
        </w:rPr>
        <w:t xml:space="preserve"> </w:t>
      </w:r>
    </w:p>
    <w:p w14:paraId="389D3A6C" w14:textId="77777777" w:rsidR="00CD6990" w:rsidRPr="00CD6990" w:rsidRDefault="00CD6990" w:rsidP="00CD6990">
      <w:pPr>
        <w:spacing w:after="160" w:line="360" w:lineRule="auto"/>
        <w:rPr>
          <w:rFonts w:eastAsiaTheme="minorEastAsia"/>
          <w:b/>
          <w:bCs/>
          <w:sz w:val="24"/>
          <w:szCs w:val="24"/>
          <w:lang w:val="en-US" w:eastAsia="en-US"/>
        </w:rPr>
      </w:pPr>
    </w:p>
    <w:p w14:paraId="02D71C0D" w14:textId="77777777" w:rsidR="00CD6990" w:rsidRPr="00CD6990" w:rsidRDefault="00CD6990" w:rsidP="00CD6990">
      <w:pPr>
        <w:spacing w:after="160" w:line="360" w:lineRule="auto"/>
        <w:rPr>
          <w:rFonts w:eastAsiaTheme="minorEastAsia"/>
          <w:sz w:val="24"/>
          <w:szCs w:val="24"/>
          <w:lang w:val="en-US" w:eastAsia="en-US"/>
        </w:rPr>
      </w:pPr>
      <w:r w:rsidRPr="00CD6990">
        <w:rPr>
          <w:rFonts w:eastAsiaTheme="minorEastAsia"/>
          <w:sz w:val="24"/>
          <w:szCs w:val="24"/>
          <w:lang w:val="en-US" w:eastAsia="en-US"/>
        </w:rPr>
        <w:t xml:space="preserve">Utz, S (2017) ‘ Corporate scandals and the reliability of ESG assessments: evidence from an international sample’.  </w:t>
      </w:r>
      <w:r w:rsidRPr="00CD6990">
        <w:rPr>
          <w:rFonts w:eastAsiaTheme="minorEastAsia"/>
          <w:i/>
          <w:iCs/>
          <w:sz w:val="24"/>
          <w:szCs w:val="24"/>
          <w:lang w:val="en-US" w:eastAsia="en-US"/>
        </w:rPr>
        <w:t>Review of Managerial Science</w:t>
      </w:r>
      <w:r w:rsidRPr="00CD6990">
        <w:rPr>
          <w:rFonts w:eastAsiaTheme="minorEastAsia"/>
          <w:sz w:val="24"/>
          <w:szCs w:val="24"/>
          <w:lang w:val="en-US" w:eastAsia="en-US"/>
        </w:rPr>
        <w:t>, October.  DOI: 10:1007/s11846-017-0256-x</w:t>
      </w:r>
    </w:p>
    <w:p w14:paraId="115BD7E5" w14:textId="77777777" w:rsidR="00CD6990" w:rsidRPr="00CD6990" w:rsidRDefault="00CD6990" w:rsidP="00CD6990">
      <w:pPr>
        <w:spacing w:after="160" w:line="360" w:lineRule="auto"/>
        <w:rPr>
          <w:rFonts w:eastAsiaTheme="minorEastAsia"/>
          <w:b/>
          <w:bCs/>
          <w:sz w:val="24"/>
          <w:szCs w:val="24"/>
          <w:lang w:val="en-US" w:eastAsia="en-US"/>
        </w:rPr>
      </w:pPr>
    </w:p>
    <w:p w14:paraId="0B763660" w14:textId="77777777" w:rsidR="00CD6990" w:rsidRPr="00CD6990" w:rsidRDefault="00CD6990" w:rsidP="00CD6990">
      <w:pPr>
        <w:spacing w:after="160" w:line="360" w:lineRule="auto"/>
        <w:rPr>
          <w:rFonts w:eastAsiaTheme="minorEastAsia"/>
          <w:b/>
          <w:bCs/>
          <w:sz w:val="24"/>
          <w:szCs w:val="24"/>
          <w:lang w:val="en-US" w:eastAsia="en-US"/>
        </w:rPr>
      </w:pPr>
      <w:r w:rsidRPr="00CD6990">
        <w:rPr>
          <w:rFonts w:eastAsiaTheme="minorEastAsia"/>
          <w:color w:val="000000"/>
          <w:sz w:val="24"/>
          <w:szCs w:val="24"/>
          <w:shd w:val="clear" w:color="auto" w:fill="FFFFFF"/>
          <w:lang w:val="en-US" w:eastAsia="en-US"/>
        </w:rPr>
        <w:t xml:space="preserve">Wolff, B., Mahoney, F., </w:t>
      </w:r>
      <w:proofErr w:type="spellStart"/>
      <w:r w:rsidRPr="00CD6990">
        <w:rPr>
          <w:rFonts w:eastAsiaTheme="minorEastAsia"/>
          <w:color w:val="000000"/>
          <w:sz w:val="24"/>
          <w:szCs w:val="24"/>
          <w:shd w:val="clear" w:color="auto" w:fill="FFFFFF"/>
          <w:lang w:val="en-US" w:eastAsia="en-US"/>
        </w:rPr>
        <w:t>Lohiniva</w:t>
      </w:r>
      <w:proofErr w:type="spellEnd"/>
      <w:r w:rsidRPr="00CD6990">
        <w:rPr>
          <w:rFonts w:eastAsiaTheme="minorEastAsia"/>
          <w:color w:val="000000"/>
          <w:sz w:val="24"/>
          <w:szCs w:val="24"/>
          <w:shd w:val="clear" w:color="auto" w:fill="FFFFFF"/>
          <w:lang w:val="en-US" w:eastAsia="en-US"/>
        </w:rPr>
        <w:t xml:space="preserve">, L. &amp; </w:t>
      </w:r>
      <w:proofErr w:type="spellStart"/>
      <w:r w:rsidRPr="00CD6990">
        <w:rPr>
          <w:rFonts w:eastAsiaTheme="minorEastAsia"/>
          <w:color w:val="000000"/>
          <w:sz w:val="24"/>
          <w:szCs w:val="24"/>
          <w:shd w:val="clear" w:color="auto" w:fill="FFFFFF"/>
          <w:lang w:val="en-US" w:eastAsia="en-US"/>
        </w:rPr>
        <w:t>Corkum</w:t>
      </w:r>
      <w:proofErr w:type="spellEnd"/>
      <w:r w:rsidRPr="00CD6990">
        <w:rPr>
          <w:rFonts w:eastAsiaTheme="minorEastAsia"/>
          <w:color w:val="000000"/>
          <w:sz w:val="24"/>
          <w:szCs w:val="24"/>
          <w:shd w:val="clear" w:color="auto" w:fill="FFFFFF"/>
          <w:lang w:val="en-US" w:eastAsia="en-US"/>
        </w:rPr>
        <w:t xml:space="preserve">, M. (n.d) </w:t>
      </w:r>
      <w:r w:rsidRPr="00CD6990">
        <w:rPr>
          <w:rFonts w:eastAsiaTheme="minorEastAsia"/>
          <w:i/>
          <w:iCs/>
          <w:color w:val="000000"/>
          <w:sz w:val="24"/>
          <w:szCs w:val="24"/>
          <w:shd w:val="clear" w:color="auto" w:fill="FFFFFF"/>
          <w:lang w:val="en-US" w:eastAsia="en-US"/>
        </w:rPr>
        <w:t>The CDC Field Epidemiology Manual, Collecting and Analyzing Qualitative Data</w:t>
      </w:r>
      <w:r w:rsidRPr="00CD6990">
        <w:rPr>
          <w:rFonts w:eastAsiaTheme="minorEastAsia"/>
          <w:color w:val="000000"/>
          <w:sz w:val="24"/>
          <w:szCs w:val="24"/>
          <w:shd w:val="clear" w:color="auto" w:fill="FFFFFF"/>
          <w:lang w:val="en-US" w:eastAsia="en-US"/>
        </w:rPr>
        <w:t xml:space="preserve">.  Available at: &lt; </w:t>
      </w:r>
      <w:hyperlink r:id="rId43" w:history="1">
        <w:r w:rsidRPr="00CD6990">
          <w:rPr>
            <w:rFonts w:eastAsiaTheme="minorEastAsia"/>
            <w:color w:val="0000FF"/>
            <w:sz w:val="24"/>
            <w:szCs w:val="24"/>
            <w:u w:val="single"/>
            <w:shd w:val="clear" w:color="auto" w:fill="FFFFFF"/>
            <w:lang w:val="en-US" w:eastAsia="en-US"/>
          </w:rPr>
          <w:t>https://www.cdc.gov/eis/field-epi-manual/chapters/Qualitative-Data.html</w:t>
        </w:r>
      </w:hyperlink>
      <w:r w:rsidRPr="00CD6990">
        <w:rPr>
          <w:rFonts w:eastAsiaTheme="minorEastAsia"/>
          <w:color w:val="000000"/>
          <w:sz w:val="24"/>
          <w:szCs w:val="24"/>
          <w:shd w:val="clear" w:color="auto" w:fill="FFFFFF"/>
          <w:lang w:val="en-US" w:eastAsia="en-US"/>
        </w:rPr>
        <w:t xml:space="preserve"> &gt; (Accessed: 28 October 2020)</w:t>
      </w:r>
    </w:p>
    <w:p w14:paraId="5110C49C" w14:textId="77777777" w:rsidR="00CD6990" w:rsidRPr="00CD6990" w:rsidRDefault="00CD6990" w:rsidP="00CD6990">
      <w:pPr>
        <w:spacing w:after="160" w:line="360" w:lineRule="auto"/>
        <w:rPr>
          <w:rFonts w:eastAsiaTheme="minorEastAsia"/>
          <w:b/>
          <w:bCs/>
          <w:sz w:val="24"/>
          <w:szCs w:val="24"/>
          <w:lang w:val="en-US" w:eastAsia="en-US"/>
        </w:rPr>
      </w:pPr>
    </w:p>
    <w:p w14:paraId="0B53764F" w14:textId="77777777" w:rsidR="00CD6990" w:rsidRPr="00CD6990" w:rsidRDefault="00CD6990" w:rsidP="00CD6990">
      <w:pPr>
        <w:shd w:val="clear" w:color="auto" w:fill="FFFFFF"/>
        <w:spacing w:after="75" w:line="360" w:lineRule="auto"/>
        <w:outlineLvl w:val="0"/>
        <w:rPr>
          <w:rFonts w:ascii="Open Sans" w:eastAsia="Times New Roman" w:hAnsi="Open Sans" w:cs="Open Sans"/>
          <w:b/>
          <w:bCs/>
          <w:kern w:val="36"/>
          <w:sz w:val="60"/>
          <w:szCs w:val="60"/>
          <w:lang w:val="en-US" w:eastAsia="en-US"/>
        </w:rPr>
      </w:pPr>
      <w:r w:rsidRPr="00CD6990">
        <w:rPr>
          <w:rFonts w:eastAsia="Times New Roman" w:hint="eastAsia"/>
          <w:bCs/>
          <w:kern w:val="36"/>
          <w:sz w:val="24"/>
          <w:szCs w:val="24"/>
          <w:lang w:val="en-US" w:eastAsia="en-US"/>
        </w:rPr>
        <w:t>W</w:t>
      </w:r>
      <w:r w:rsidRPr="00CD6990">
        <w:rPr>
          <w:rFonts w:eastAsia="Times New Roman"/>
          <w:bCs/>
          <w:kern w:val="36"/>
          <w:sz w:val="24"/>
          <w:szCs w:val="24"/>
          <w:lang w:val="en-US" w:eastAsia="en-US"/>
        </w:rPr>
        <w:t>orld Bank (2016)</w:t>
      </w:r>
      <w:r w:rsidRPr="00CD6990">
        <w:rPr>
          <w:rFonts w:eastAsia="Times New Roman"/>
          <w:b/>
          <w:bCs/>
          <w:kern w:val="36"/>
          <w:sz w:val="24"/>
          <w:szCs w:val="24"/>
          <w:lang w:val="en-US" w:eastAsia="en-US"/>
        </w:rPr>
        <w:t xml:space="preserve"> </w:t>
      </w:r>
      <w:r w:rsidRPr="00CD6990">
        <w:rPr>
          <w:rFonts w:eastAsia="Times New Roman"/>
          <w:bCs/>
          <w:i/>
          <w:kern w:val="36"/>
          <w:sz w:val="24"/>
          <w:szCs w:val="24"/>
          <w:lang w:val="en-US" w:eastAsia="en-US"/>
        </w:rPr>
        <w:t>Philippines: Poor Families in Remote Areas to Benefit from Renewable Energy Grants.</w:t>
      </w:r>
      <w:r w:rsidRPr="00CD6990">
        <w:rPr>
          <w:rFonts w:eastAsia="Times New Roman"/>
          <w:bCs/>
          <w:kern w:val="36"/>
          <w:sz w:val="24"/>
          <w:szCs w:val="24"/>
          <w:lang w:val="en-US" w:eastAsia="en-US"/>
        </w:rPr>
        <w:t xml:space="preserve">  Available at:&lt; </w:t>
      </w:r>
      <w:hyperlink r:id="rId44" w:history="1">
        <w:r w:rsidRPr="00CD6990">
          <w:rPr>
            <w:rFonts w:eastAsia="Times New Roman"/>
            <w:bCs/>
            <w:color w:val="0000FF"/>
            <w:kern w:val="36"/>
            <w:sz w:val="24"/>
            <w:szCs w:val="24"/>
            <w:u w:val="single"/>
            <w:lang w:val="en-US" w:eastAsia="en-US"/>
          </w:rPr>
          <w:t xml:space="preserve">https://www.worldbank.org/en/news/press-release/2016/08/23/philippines-poor-families-in-remote-areas-to-benefit-from-renewable-energy-grants </w:t>
        </w:r>
      </w:hyperlink>
      <w:r w:rsidRPr="00CD6990">
        <w:rPr>
          <w:rFonts w:eastAsia="Times New Roman"/>
          <w:bCs/>
          <w:kern w:val="36"/>
          <w:sz w:val="24"/>
          <w:szCs w:val="24"/>
          <w:lang w:val="en-US" w:eastAsia="en-US"/>
        </w:rPr>
        <w:t xml:space="preserve"> &gt; (Accessed: 25 October 2020)</w:t>
      </w:r>
    </w:p>
    <w:p w14:paraId="1BEE5BD0" w14:textId="77777777" w:rsidR="00CD6990" w:rsidRPr="00CD6990" w:rsidRDefault="00CD6990" w:rsidP="00CD6990">
      <w:pPr>
        <w:spacing w:after="160" w:line="360" w:lineRule="auto"/>
        <w:rPr>
          <w:rFonts w:eastAsiaTheme="minorEastAsia"/>
          <w:sz w:val="24"/>
          <w:szCs w:val="24"/>
          <w:lang w:val="en-US" w:eastAsia="en-US"/>
        </w:rPr>
      </w:pPr>
    </w:p>
    <w:p w14:paraId="6404B69E" w14:textId="2D856D98" w:rsidR="00CD6990" w:rsidRPr="00802C45" w:rsidRDefault="00CD6990" w:rsidP="00802C45">
      <w:pPr>
        <w:spacing w:after="160" w:line="360" w:lineRule="auto"/>
        <w:rPr>
          <w:rFonts w:eastAsiaTheme="minorEastAsia"/>
          <w:sz w:val="24"/>
          <w:szCs w:val="24"/>
          <w:lang w:val="en-US" w:eastAsia="en-US"/>
        </w:rPr>
      </w:pPr>
      <w:r w:rsidRPr="00CD6990">
        <w:rPr>
          <w:rFonts w:eastAsiaTheme="minorEastAsia" w:hint="eastAsia"/>
          <w:sz w:val="24"/>
          <w:szCs w:val="24"/>
          <w:lang w:val="en-US" w:eastAsia="en-US"/>
        </w:rPr>
        <w:t>W</w:t>
      </w:r>
      <w:r w:rsidRPr="00CD6990">
        <w:rPr>
          <w:rFonts w:eastAsiaTheme="minorEastAsia"/>
          <w:sz w:val="24"/>
          <w:szCs w:val="24"/>
          <w:lang w:val="en-US" w:eastAsia="en-US"/>
        </w:rPr>
        <w:t xml:space="preserve">ijaya, A. &amp; Idris, S. (2017) </w:t>
      </w:r>
      <w:r w:rsidRPr="00CD6990">
        <w:rPr>
          <w:rFonts w:eastAsiaTheme="minorEastAsia"/>
          <w:i/>
          <w:sz w:val="24"/>
          <w:szCs w:val="24"/>
          <w:lang w:val="en-US" w:eastAsia="en-US"/>
        </w:rPr>
        <w:t xml:space="preserve">ASEAN Countries Must Act Together to Confront Climate Change.  </w:t>
      </w:r>
      <w:r w:rsidRPr="00CD6990">
        <w:rPr>
          <w:rFonts w:eastAsiaTheme="minorEastAsia"/>
          <w:sz w:val="24"/>
          <w:szCs w:val="24"/>
          <w:lang w:val="en-US" w:eastAsia="en-US"/>
        </w:rPr>
        <w:t xml:space="preserve">Available at:&lt; </w:t>
      </w:r>
      <w:hyperlink r:id="rId45" w:history="1">
        <w:r w:rsidRPr="00CD6990">
          <w:rPr>
            <w:rFonts w:eastAsiaTheme="minorEastAsia"/>
            <w:color w:val="0000FF"/>
            <w:sz w:val="24"/>
            <w:szCs w:val="24"/>
            <w:u w:val="single"/>
            <w:lang w:val="en-US" w:eastAsia="en-US"/>
          </w:rPr>
          <w:t>https://www.wri.org/blog/2017/11/asean-countries-must-act-together-confront-climate-change</w:t>
        </w:r>
      </w:hyperlink>
      <w:r w:rsidRPr="00CD6990">
        <w:rPr>
          <w:rFonts w:eastAsiaTheme="minorEastAsia"/>
          <w:sz w:val="24"/>
          <w:szCs w:val="24"/>
          <w:lang w:val="en-US" w:eastAsia="en-US"/>
        </w:rPr>
        <w:t xml:space="preserve"> &gt; (Accessed: 25 October 2020)</w:t>
      </w:r>
    </w:p>
    <w:sectPr w:rsidR="00CD6990" w:rsidRPr="00802C45" w:rsidSect="00826CB3">
      <w:headerReference w:type="default" r:id="rId46"/>
      <w:pgSz w:w="12240" w:h="15840"/>
      <w:pgMar w:top="1440" w:right="1134"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395BEB" w14:textId="77777777" w:rsidR="00357DEB" w:rsidRDefault="00357DEB" w:rsidP="0035609D">
      <w:r>
        <w:separator/>
      </w:r>
    </w:p>
  </w:endnote>
  <w:endnote w:type="continuationSeparator" w:id="0">
    <w:p w14:paraId="72E06BBB" w14:textId="77777777" w:rsidR="00357DEB" w:rsidRDefault="00357DEB" w:rsidP="00356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5E6585" w14:textId="77777777" w:rsidR="00357DEB" w:rsidRDefault="00357DEB" w:rsidP="0035609D">
      <w:r>
        <w:separator/>
      </w:r>
    </w:p>
  </w:footnote>
  <w:footnote w:type="continuationSeparator" w:id="0">
    <w:p w14:paraId="5E43CE10" w14:textId="77777777" w:rsidR="00357DEB" w:rsidRDefault="00357DEB" w:rsidP="00356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476690"/>
      <w:docPartObj>
        <w:docPartGallery w:val="Page Numbers (Top of Page)"/>
        <w:docPartUnique/>
      </w:docPartObj>
    </w:sdtPr>
    <w:sdtEndPr>
      <w:rPr>
        <w:noProof/>
      </w:rPr>
    </w:sdtEndPr>
    <w:sdtContent>
      <w:p w14:paraId="3EDA361E" w14:textId="365EA957" w:rsidR="00357DEB" w:rsidRDefault="00357DEB">
        <w:pPr>
          <w:pStyle w:val="Header"/>
          <w:jc w:val="right"/>
        </w:pPr>
        <w:r>
          <w:fldChar w:fldCharType="begin"/>
        </w:r>
        <w:r>
          <w:instrText xml:space="preserve"> PAGE   \* MERGEFORMAT </w:instrText>
        </w:r>
        <w:r>
          <w:fldChar w:fldCharType="separate"/>
        </w:r>
        <w:r>
          <w:rPr>
            <w:noProof/>
          </w:rPr>
          <w:t>29</w:t>
        </w:r>
        <w:r>
          <w:rPr>
            <w:noProof/>
          </w:rPr>
          <w:fldChar w:fldCharType="end"/>
        </w:r>
      </w:p>
    </w:sdtContent>
  </w:sdt>
  <w:p w14:paraId="214FD1DE" w14:textId="77777777" w:rsidR="00357DEB" w:rsidRDefault="00357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E390F"/>
    <w:multiLevelType w:val="hybridMultilevel"/>
    <w:tmpl w:val="055E35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FE7D85"/>
    <w:multiLevelType w:val="multilevel"/>
    <w:tmpl w:val="3A0A220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374320B"/>
    <w:multiLevelType w:val="multilevel"/>
    <w:tmpl w:val="3DF8C6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6303472"/>
    <w:multiLevelType w:val="hybridMultilevel"/>
    <w:tmpl w:val="DE4EEE7C"/>
    <w:lvl w:ilvl="0" w:tplc="3A60F746">
      <w:start w:val="4"/>
      <w:numFmt w:val="bullet"/>
      <w:lvlText w:val="-"/>
      <w:lvlJc w:val="left"/>
      <w:pPr>
        <w:ind w:left="360" w:hanging="360"/>
      </w:pPr>
      <w:rPr>
        <w:rFonts w:ascii="Calibri" w:eastAsia="PMingLiU"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EE9"/>
    <w:rsid w:val="000235DA"/>
    <w:rsid w:val="00047630"/>
    <w:rsid w:val="00076B59"/>
    <w:rsid w:val="0011159C"/>
    <w:rsid w:val="00141F58"/>
    <w:rsid w:val="00175EE9"/>
    <w:rsid w:val="001B0271"/>
    <w:rsid w:val="00212C5E"/>
    <w:rsid w:val="00222D42"/>
    <w:rsid w:val="00223241"/>
    <w:rsid w:val="002311B1"/>
    <w:rsid w:val="002A7A6E"/>
    <w:rsid w:val="002C2772"/>
    <w:rsid w:val="002D311D"/>
    <w:rsid w:val="0035609D"/>
    <w:rsid w:val="00357DEB"/>
    <w:rsid w:val="0036057D"/>
    <w:rsid w:val="0038298E"/>
    <w:rsid w:val="003D70A6"/>
    <w:rsid w:val="00415C5D"/>
    <w:rsid w:val="00455F19"/>
    <w:rsid w:val="00487F3E"/>
    <w:rsid w:val="004A7EF4"/>
    <w:rsid w:val="004B6E27"/>
    <w:rsid w:val="004D3C78"/>
    <w:rsid w:val="005240FD"/>
    <w:rsid w:val="005A4E5A"/>
    <w:rsid w:val="005F39C2"/>
    <w:rsid w:val="00636DAF"/>
    <w:rsid w:val="00637771"/>
    <w:rsid w:val="006615E4"/>
    <w:rsid w:val="006878FD"/>
    <w:rsid w:val="006A274B"/>
    <w:rsid w:val="006C204B"/>
    <w:rsid w:val="00793E7C"/>
    <w:rsid w:val="007A40A9"/>
    <w:rsid w:val="007E65F9"/>
    <w:rsid w:val="007F2CD9"/>
    <w:rsid w:val="00802C45"/>
    <w:rsid w:val="00826CB3"/>
    <w:rsid w:val="0088469C"/>
    <w:rsid w:val="008D3809"/>
    <w:rsid w:val="008D7776"/>
    <w:rsid w:val="0093606D"/>
    <w:rsid w:val="0099068F"/>
    <w:rsid w:val="009D429F"/>
    <w:rsid w:val="00A11358"/>
    <w:rsid w:val="00A41B72"/>
    <w:rsid w:val="00A80AFE"/>
    <w:rsid w:val="00AA4123"/>
    <w:rsid w:val="00AB66E0"/>
    <w:rsid w:val="00AD520B"/>
    <w:rsid w:val="00AD7491"/>
    <w:rsid w:val="00B47144"/>
    <w:rsid w:val="00BA4CCC"/>
    <w:rsid w:val="00BC2F9E"/>
    <w:rsid w:val="00BE32C2"/>
    <w:rsid w:val="00CA30B3"/>
    <w:rsid w:val="00CB6107"/>
    <w:rsid w:val="00CB7815"/>
    <w:rsid w:val="00CD6990"/>
    <w:rsid w:val="00D02535"/>
    <w:rsid w:val="00D806A5"/>
    <w:rsid w:val="00DA1744"/>
    <w:rsid w:val="00EE18A4"/>
    <w:rsid w:val="00F80B20"/>
    <w:rsid w:val="00F86D8B"/>
    <w:rsid w:val="00F920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F929"/>
  <w15:chartTrackingRefBased/>
  <w15:docId w15:val="{ADB19E35-96C5-4686-A409-517C3BB00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EE9"/>
    <w:pPr>
      <w:spacing w:after="0" w:line="240" w:lineRule="auto"/>
    </w:pPr>
    <w:rPr>
      <w:rFonts w:ascii="Times New Roman" w:eastAsia="PMingLiU" w:hAnsi="Times New Roman" w:cs="Times New Roman"/>
      <w:sz w:val="20"/>
      <w:szCs w:val="20"/>
      <w:lang w:val="en-GB" w:eastAsia="en-GB"/>
    </w:rPr>
  </w:style>
  <w:style w:type="paragraph" w:styleId="Heading1">
    <w:name w:val="heading 1"/>
    <w:basedOn w:val="Normal"/>
    <w:next w:val="Normal"/>
    <w:link w:val="Heading1Char"/>
    <w:uiPriority w:val="9"/>
    <w:qFormat/>
    <w:rsid w:val="00CD69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75EE9"/>
    <w:pPr>
      <w:keepNext/>
      <w:jc w:val="both"/>
      <w:outlineLvl w:val="1"/>
    </w:pPr>
    <w:rPr>
      <w:b/>
      <w:sz w:val="24"/>
    </w:rPr>
  </w:style>
  <w:style w:type="paragraph" w:styleId="Heading4">
    <w:name w:val="heading 4"/>
    <w:basedOn w:val="Normal"/>
    <w:next w:val="Normal"/>
    <w:link w:val="Heading4Char"/>
    <w:qFormat/>
    <w:rsid w:val="00175EE9"/>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75EE9"/>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175EE9"/>
    <w:rPr>
      <w:rFonts w:ascii="Times New Roman" w:eastAsia="PMingLiU" w:hAnsi="Times New Roman" w:cs="Times New Roman"/>
      <w:sz w:val="40"/>
      <w:szCs w:val="20"/>
      <w:lang w:val="en-GB" w:eastAsia="en-GB"/>
    </w:rPr>
  </w:style>
  <w:style w:type="paragraph" w:styleId="Header">
    <w:name w:val="header"/>
    <w:basedOn w:val="Normal"/>
    <w:link w:val="HeaderChar"/>
    <w:uiPriority w:val="99"/>
    <w:rsid w:val="00175EE9"/>
    <w:pPr>
      <w:tabs>
        <w:tab w:val="center" w:pos="4153"/>
        <w:tab w:val="right" w:pos="8306"/>
      </w:tabs>
    </w:pPr>
  </w:style>
  <w:style w:type="character" w:customStyle="1" w:styleId="HeaderChar">
    <w:name w:val="Header Char"/>
    <w:basedOn w:val="DefaultParagraphFont"/>
    <w:link w:val="Header"/>
    <w:uiPriority w:val="99"/>
    <w:rsid w:val="00175EE9"/>
    <w:rPr>
      <w:rFonts w:ascii="Times New Roman" w:eastAsia="PMingLiU" w:hAnsi="Times New Roman" w:cs="Times New Roman"/>
      <w:sz w:val="20"/>
      <w:szCs w:val="20"/>
      <w:lang w:val="en-GB" w:eastAsia="en-GB"/>
    </w:rPr>
  </w:style>
  <w:style w:type="paragraph" w:styleId="Footer">
    <w:name w:val="footer"/>
    <w:basedOn w:val="Normal"/>
    <w:link w:val="FooterChar"/>
    <w:uiPriority w:val="99"/>
    <w:unhideWhenUsed/>
    <w:rsid w:val="0035609D"/>
    <w:pPr>
      <w:tabs>
        <w:tab w:val="center" w:pos="4680"/>
        <w:tab w:val="right" w:pos="9360"/>
      </w:tabs>
    </w:pPr>
  </w:style>
  <w:style w:type="character" w:customStyle="1" w:styleId="FooterChar">
    <w:name w:val="Footer Char"/>
    <w:basedOn w:val="DefaultParagraphFont"/>
    <w:link w:val="Footer"/>
    <w:uiPriority w:val="99"/>
    <w:rsid w:val="0035609D"/>
    <w:rPr>
      <w:rFonts w:ascii="Times New Roman" w:eastAsia="PMingLiU" w:hAnsi="Times New Roman" w:cs="Times New Roman"/>
      <w:sz w:val="20"/>
      <w:szCs w:val="20"/>
      <w:lang w:val="en-GB" w:eastAsia="en-GB"/>
    </w:rPr>
  </w:style>
  <w:style w:type="paragraph" w:styleId="ListParagraph">
    <w:name w:val="List Paragraph"/>
    <w:basedOn w:val="Normal"/>
    <w:uiPriority w:val="34"/>
    <w:qFormat/>
    <w:rsid w:val="00CD6990"/>
    <w:pPr>
      <w:spacing w:after="160" w:line="259" w:lineRule="auto"/>
      <w:ind w:leftChars="200" w:left="480"/>
    </w:pPr>
    <w:rPr>
      <w:rFonts w:ascii="Calibri" w:hAnsi="Calibri"/>
      <w:sz w:val="22"/>
      <w:szCs w:val="22"/>
      <w:lang w:val="en-US" w:eastAsia="zh-TW"/>
    </w:rPr>
  </w:style>
  <w:style w:type="character" w:customStyle="1" w:styleId="Heading1Char">
    <w:name w:val="Heading 1 Char"/>
    <w:basedOn w:val="DefaultParagraphFont"/>
    <w:link w:val="Heading1"/>
    <w:uiPriority w:val="9"/>
    <w:rsid w:val="00CD6990"/>
    <w:rPr>
      <w:rFonts w:asciiTheme="majorHAnsi" w:eastAsiaTheme="majorEastAsia" w:hAnsiTheme="majorHAnsi" w:cstheme="majorBidi"/>
      <w:color w:val="2F5496" w:themeColor="accent1" w:themeShade="BF"/>
      <w:sz w:val="32"/>
      <w:szCs w:val="32"/>
      <w:lang w:val="en-GB" w:eastAsia="en-GB"/>
    </w:rPr>
  </w:style>
  <w:style w:type="character" w:styleId="Strong">
    <w:name w:val="Strong"/>
    <w:basedOn w:val="DefaultParagraphFont"/>
    <w:uiPriority w:val="22"/>
    <w:qFormat/>
    <w:rsid w:val="005A4E5A"/>
    <w:rPr>
      <w:b/>
      <w:bCs/>
    </w:rPr>
  </w:style>
  <w:style w:type="paragraph" w:styleId="BalloonText">
    <w:name w:val="Balloon Text"/>
    <w:basedOn w:val="Normal"/>
    <w:link w:val="BalloonTextChar"/>
    <w:uiPriority w:val="99"/>
    <w:semiHidden/>
    <w:unhideWhenUsed/>
    <w:rsid w:val="0004763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047630"/>
    <w:rPr>
      <w:rFonts w:asciiTheme="majorHAnsi" w:eastAsiaTheme="majorEastAsia" w:hAnsiTheme="majorHAnsi" w:cstheme="majorBidi"/>
      <w:sz w:val="18"/>
      <w:szCs w:val="18"/>
      <w:lang w:val="en-GB" w:eastAsia="en-GB"/>
    </w:rPr>
  </w:style>
  <w:style w:type="character" w:styleId="Hyperlink">
    <w:name w:val="Hyperlink"/>
    <w:basedOn w:val="DefaultParagraphFont"/>
    <w:uiPriority w:val="99"/>
    <w:semiHidden/>
    <w:unhideWhenUsed/>
    <w:rsid w:val="000235DA"/>
    <w:rPr>
      <w:color w:val="0000FF"/>
      <w:u w:val="single"/>
    </w:rPr>
  </w:style>
  <w:style w:type="paragraph" w:styleId="NoSpacing">
    <w:name w:val="No Spacing"/>
    <w:uiPriority w:val="1"/>
    <w:qFormat/>
    <w:rsid w:val="00F86D8B"/>
    <w:pPr>
      <w:spacing w:after="0" w:line="240" w:lineRule="auto"/>
    </w:pPr>
    <w:rPr>
      <w:rFonts w:ascii="Calibri" w:eastAsia="PMingLiU" w:hAnsi="Calibri" w:cs="Times New Roman"/>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14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ademia.edu/8302803/1969_Blumer_Symbolic_Interactionism" TargetMode="External"/><Relationship Id="rId18" Type="http://schemas.openxmlformats.org/officeDocument/2006/relationships/hyperlink" Target="http://microeconomicinsights.org/economic-benefits-transportation-infrastructure/" TargetMode="External"/><Relationship Id="rId26" Type="http://schemas.openxmlformats.org/officeDocument/2006/relationships/hyperlink" Target="https://www.forbes.com/sites/georgkell/2018/07/11/the-remarkable-rise-of-esg/" TargetMode="External"/><Relationship Id="rId39" Type="http://schemas.openxmlformats.org/officeDocument/2006/relationships/hyperlink" Target="https://www.researchgate.net/deref/http%3A%2F%2Fdx.doi.org%2F10.1177%2F1473325010368316" TargetMode="External"/><Relationship Id="rId3" Type="http://schemas.openxmlformats.org/officeDocument/2006/relationships/customXml" Target="../customXml/item3.xml"/><Relationship Id="rId21" Type="http://schemas.openxmlformats.org/officeDocument/2006/relationships/hyperlink" Target="https://asia.nikkei.com/Economy/Only-emerging-Asia-will-see-growth-in-grim-2020-IMF-says" TargetMode="External"/><Relationship Id="rId34" Type="http://schemas.openxmlformats.org/officeDocument/2006/relationships/hyperlink" Target="https://www.bloomberg.com/news/articles/2019-12-11/conflicting-esg-ratings-are-confusing-sustainable-investors" TargetMode="External"/><Relationship Id="rId42" Type="http://schemas.openxmlformats.org/officeDocument/2006/relationships/hyperlink" Target="https://dx.doi.org/10.4135/9781526402196" TargetMode="External"/><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adb.org/sites/default/files/publication/182255/fossil-fuel-subsidies-asia.pdf" TargetMode="External"/><Relationship Id="rId17" Type="http://schemas.openxmlformats.org/officeDocument/2006/relationships/hyperlink" Target="https://www.projectguru.in/explaining-validity-reliability-qualitative-data-nvivo/" TargetMode="External"/><Relationship Id="rId25" Type="http://schemas.openxmlformats.org/officeDocument/2006/relationships/hyperlink" Target="https://www.qualitative-research.net/index.php/fqs/article/view/466/996" TargetMode="External"/><Relationship Id="rId33" Type="http://schemas.openxmlformats.org/officeDocument/2006/relationships/hyperlink" Target="https://doi.org/10.1108/QRJ-06-2015-0038" TargetMode="External"/><Relationship Id="rId38" Type="http://schemas.openxmlformats.org/officeDocument/2006/relationships/hyperlink" Target="https://uk.reuters.com/article/us-philippines-coal-renewables/coal-reliant-philippines-struggles-to-power-up-clean-energy-idUSKCN1IJ1DL"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raitstimes.com/asia/slow-progress-in-boosting-renewable-energy-in-philippines" TargetMode="External"/><Relationship Id="rId20" Type="http://schemas.openxmlformats.org/officeDocument/2006/relationships/hyperlink" Target="https://doi.org/10.3390/su11030915" TargetMode="External"/><Relationship Id="rId29" Type="http://schemas.openxmlformats.org/officeDocument/2006/relationships/hyperlink" Target="https://www.oecd.org/dac/environment-development/50559116.pdf" TargetMode="External"/><Relationship Id="rId41" Type="http://schemas.openxmlformats.org/officeDocument/2006/relationships/hyperlink" Target="https://doi.org/10.1016/j.renene.2015.07.00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bizjournals.com/bizjournals/washingtonbureau/2014/10/does-political-spending-give-large-corporations.html" TargetMode="External"/><Relationship Id="rId32" Type="http://schemas.openxmlformats.org/officeDocument/2006/relationships/hyperlink" Target="https://www.emerald.com/insight/publication/issn/1443-9883" TargetMode="External"/><Relationship Id="rId37" Type="http://schemas.openxmlformats.org/officeDocument/2006/relationships/hyperlink" Target="https://doi.org/10.3846/tede.2018.1426" TargetMode="External"/><Relationship Id="rId40" Type="http://schemas.openxmlformats.org/officeDocument/2006/relationships/hyperlink" Target="https://unfccc.int/process-and-meetings/the-paris-agreement/the-paris-agreement" TargetMode="External"/><Relationship Id="rId45" Type="http://schemas.openxmlformats.org/officeDocument/2006/relationships/hyperlink" Target="https://www.wri.org/blog/2017/11/asean-countries-must-act-together-confront-climate-change" TargetMode="External"/><Relationship Id="rId5" Type="http://schemas.openxmlformats.org/officeDocument/2006/relationships/styles" Target="styles.xml"/><Relationship Id="rId15" Type="http://schemas.openxmlformats.org/officeDocument/2006/relationships/hyperlink" Target="https://doi.org/10.1016/B978-0-08-044894-7.01581-5" TargetMode="External"/><Relationship Id="rId23" Type="http://schemas.openxmlformats.org/officeDocument/2006/relationships/hyperlink" Target="https://oxfordre.com/internationalstudies/view/10.1093/acrefore/9780190846626.001.0001/acrefore-9780190846626-e-60%20" TargetMode="External"/><Relationship Id="rId28" Type="http://schemas.openxmlformats.org/officeDocument/2006/relationships/hyperlink" Target="https://methods.sagepub.com/foundations/saturation-in-qualitative-research" TargetMode="External"/><Relationship Id="rId36" Type="http://schemas.openxmlformats.org/officeDocument/2006/relationships/hyperlink" Target="https://opentext.wsu.edu/carriecuttler/chapter/observational-research/" TargetMode="External"/><Relationship Id="rId10" Type="http://schemas.openxmlformats.org/officeDocument/2006/relationships/image" Target="media/image1.png"/><Relationship Id="rId19" Type="http://schemas.openxmlformats.org/officeDocument/2006/relationships/hyperlink" Target="https://helpfulprofessor.com/thick-description/" TargetMode="External"/><Relationship Id="rId31" Type="http://schemas.openxmlformats.org/officeDocument/2006/relationships/hyperlink" Target="https://www.emerald.com/insight/search?q=Barbara%20Probst" TargetMode="External"/><Relationship Id="rId44" Type="http://schemas.openxmlformats.org/officeDocument/2006/relationships/hyperlink" Target="https://www.worldbank.org/en/news/press-release/2016/08/23/philippines-poor-families-in-remote-areas-to-benefit-from-renewable-energy-grants%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zareblog.wordpress.com/2017/11/28/self-reflexivity/" TargetMode="External"/><Relationship Id="rId22" Type="http://schemas.openxmlformats.org/officeDocument/2006/relationships/hyperlink" Target="https://www.finchandbeak.com/1390/5-steps-for-integrating-esg-risks-into.htm" TargetMode="External"/><Relationship Id="rId27" Type="http://schemas.openxmlformats.org/officeDocument/2006/relationships/hyperlink" Target="https://www.lysenergy.com/news/putting-singapore-on-the-global-map-for-green-buildings-2/" TargetMode="External"/><Relationship Id="rId30" Type="http://schemas.openxmlformats.org/officeDocument/2006/relationships/hyperlink" Target="https://practicalpie.com/tabula-rasa/" TargetMode="External"/><Relationship Id="rId35" Type="http://schemas.openxmlformats.org/officeDocument/2006/relationships/hyperlink" Target="https://www.scmp.com/week-asia/opinion/article/3099845/why-its-too-early-rule-out-sexy-killer-coal-aseans-energy-mix" TargetMode="External"/><Relationship Id="rId43" Type="http://schemas.openxmlformats.org/officeDocument/2006/relationships/hyperlink" Target="https://www.cdc.gov/eis/field-epi-manual/chapters/Qualitative-Data.html"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4F4736F09C774EB1B3AA982BD7342A" ma:contentTypeVersion="4" ma:contentTypeDescription="Create a new document." ma:contentTypeScope="" ma:versionID="e5a8d2b6aa1b7d28e24639fa85f8451d">
  <xsd:schema xmlns:xsd="http://www.w3.org/2001/XMLSchema" xmlns:xs="http://www.w3.org/2001/XMLSchema" xmlns:p="http://schemas.microsoft.com/office/2006/metadata/properties" xmlns:ns3="06e0d489-1b09-450d-b449-51a9170c0299" targetNamespace="http://schemas.microsoft.com/office/2006/metadata/properties" ma:root="true" ma:fieldsID="c3357f251a719fe539ec66d303bc069e" ns3:_="">
    <xsd:import namespace="06e0d489-1b09-450d-b449-51a9170c029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0d489-1b09-450d-b449-51a9170c0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4111B-8B34-44F7-925A-B51705569032}">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6e0d489-1b09-450d-b449-51a9170c0299"/>
    <ds:schemaRef ds:uri="http://www.w3.org/XML/1998/namespace"/>
  </ds:schemaRefs>
</ds:datastoreItem>
</file>

<file path=customXml/itemProps2.xml><?xml version="1.0" encoding="utf-8"?>
<ds:datastoreItem xmlns:ds="http://schemas.openxmlformats.org/officeDocument/2006/customXml" ds:itemID="{E4A0B60C-0BBA-4F56-8E2A-4B107988D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0d489-1b09-450d-b449-51a9170c02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6883E7-8485-4855-8803-224CEF282A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10093</Words>
  <Characters>57532</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Burdett, Scott (PG)</dc:creator>
  <cp:keywords/>
  <dc:description/>
  <cp:lastModifiedBy>Burdett, Scott (PG)</cp:lastModifiedBy>
  <cp:revision>2</cp:revision>
  <cp:lastPrinted>2020-11-06T12:09:00Z</cp:lastPrinted>
  <dcterms:created xsi:type="dcterms:W3CDTF">2020-11-06T14:27:00Z</dcterms:created>
  <dcterms:modified xsi:type="dcterms:W3CDTF">2020-11-06T14:27:00Z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0x010100784F4736F09C774EB1B3AA982BD7342A</vt:lpwstr>
  </property>
</Properties>
</file>