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18FDE" w14:textId="57DA9F73" w:rsidR="00726A92" w:rsidRPr="004700CA" w:rsidRDefault="004700CA" w:rsidP="004700CA">
      <w:pPr>
        <w:jc w:val="center"/>
        <w:rPr>
          <w:b/>
          <w:bCs/>
        </w:rPr>
      </w:pPr>
      <w:r w:rsidRPr="004700CA">
        <w:rPr>
          <w:b/>
          <w:bCs/>
        </w:rPr>
        <w:t>Task 3: Source Analysis</w:t>
      </w:r>
    </w:p>
    <w:p w14:paraId="4FAEB0E3" w14:textId="082E2D67" w:rsidR="004700CA" w:rsidRDefault="004700CA" w:rsidP="004700CA">
      <w:pPr>
        <w:rPr>
          <w:rFonts w:asciiTheme="minorBidi" w:hAnsiTheme="minorBidi"/>
        </w:rPr>
      </w:pPr>
      <w:r w:rsidRPr="00D97159">
        <w:rPr>
          <w:rFonts w:asciiTheme="minorBidi" w:hAnsiTheme="minorBidi"/>
        </w:rPr>
        <w:t>You</w:t>
      </w:r>
      <w:r>
        <w:rPr>
          <w:rFonts w:asciiTheme="minorBidi" w:hAnsiTheme="minorBidi"/>
        </w:rPr>
        <w:t xml:space="preserve"> have been provided </w:t>
      </w:r>
      <w:r w:rsidRPr="00D97159">
        <w:rPr>
          <w:rFonts w:asciiTheme="minorBidi" w:hAnsiTheme="minorBidi"/>
        </w:rPr>
        <w:t>with</w:t>
      </w:r>
      <w:r>
        <w:rPr>
          <w:rFonts w:asciiTheme="minorBidi" w:hAnsiTheme="minorBidi"/>
        </w:rPr>
        <w:t xml:space="preserve"> a </w:t>
      </w:r>
      <w:r w:rsidRPr="00D97159">
        <w:rPr>
          <w:rFonts w:asciiTheme="minorBidi" w:hAnsiTheme="minorBidi"/>
        </w:rPr>
        <w:t>source and has asked you</w:t>
      </w:r>
      <w:r>
        <w:rPr>
          <w:rFonts w:asciiTheme="minorBidi" w:hAnsiTheme="minorBidi"/>
        </w:rPr>
        <w:t xml:space="preserve"> (the team)</w:t>
      </w:r>
      <w:r w:rsidRPr="00D97159">
        <w:rPr>
          <w:rFonts w:asciiTheme="minorBidi" w:hAnsiTheme="minorBidi"/>
        </w:rPr>
        <w:t xml:space="preserve"> to analyse the source by</w:t>
      </w:r>
      <w:r>
        <w:rPr>
          <w:rFonts w:asciiTheme="minorBidi" w:hAnsiTheme="minorBidi"/>
        </w:rPr>
        <w:t xml:space="preserve"> </w:t>
      </w:r>
      <w:r w:rsidRPr="00770C4C">
        <w:rPr>
          <w:rFonts w:asciiTheme="minorBidi" w:hAnsiTheme="minorBidi"/>
        </w:rPr>
        <w:t>Identifying one strength</w:t>
      </w:r>
      <w:r>
        <w:rPr>
          <w:rFonts w:asciiTheme="minorBidi" w:hAnsiTheme="minorBidi"/>
        </w:rPr>
        <w:t>,</w:t>
      </w:r>
      <w:r w:rsidRPr="00770C4C">
        <w:rPr>
          <w:rFonts w:asciiTheme="minorBidi" w:hAnsiTheme="minorBidi"/>
        </w:rPr>
        <w:t xml:space="preserve"> one weakness</w:t>
      </w:r>
      <w:r>
        <w:rPr>
          <w:rFonts w:asciiTheme="minorBidi" w:hAnsiTheme="minorBidi"/>
        </w:rPr>
        <w:t>, and p</w:t>
      </w:r>
      <w:r w:rsidRPr="00770C4C">
        <w:rPr>
          <w:rFonts w:asciiTheme="minorBidi" w:hAnsiTheme="minorBidi"/>
        </w:rPr>
        <w:t>roviding a</w:t>
      </w:r>
      <w:r>
        <w:rPr>
          <w:rFonts w:asciiTheme="minorBidi" w:hAnsiTheme="minorBidi"/>
        </w:rPr>
        <w:t>n</w:t>
      </w:r>
      <w:r w:rsidRPr="00770C4C">
        <w:rPr>
          <w:rFonts w:asciiTheme="minorBidi" w:hAnsiTheme="minorBidi"/>
        </w:rPr>
        <w:t xml:space="preserve"> explanation of the strength and weakness identified</w:t>
      </w:r>
      <w:r>
        <w:rPr>
          <w:rFonts w:asciiTheme="minorBidi" w:hAnsiTheme="minorBidi"/>
        </w:rPr>
        <w:t>.</w:t>
      </w:r>
    </w:p>
    <w:p w14:paraId="4A58FEEB" w14:textId="74890284" w:rsidR="004700CA" w:rsidRDefault="004700CA" w:rsidP="004700CA">
      <w:pPr>
        <w:rPr>
          <w:rFonts w:asciiTheme="minorBidi" w:hAnsiTheme="minorBidi"/>
        </w:rPr>
      </w:pPr>
      <w:r w:rsidRPr="004700CA">
        <w:rPr>
          <w:rFonts w:asciiTheme="minorBidi" w:hAnsiTheme="minorBidi"/>
          <w:noProof/>
        </w:rPr>
        <w:drawing>
          <wp:anchor distT="0" distB="0" distL="114300" distR="114300" simplePos="0" relativeHeight="251658240" behindDoc="1" locked="0" layoutInCell="1" allowOverlap="1" wp14:anchorId="13B1658E" wp14:editId="1AA6C104">
            <wp:simplePos x="0" y="0"/>
            <wp:positionH relativeFrom="margin">
              <wp:posOffset>504825</wp:posOffset>
            </wp:positionH>
            <wp:positionV relativeFrom="paragraph">
              <wp:posOffset>239395</wp:posOffset>
            </wp:positionV>
            <wp:extent cx="4629785" cy="6496050"/>
            <wp:effectExtent l="0" t="0" r="0" b="0"/>
            <wp:wrapTight wrapText="bothSides">
              <wp:wrapPolygon edited="0">
                <wp:start x="0" y="0"/>
                <wp:lineTo x="0" y="21537"/>
                <wp:lineTo x="21508" y="21537"/>
                <wp:lineTo x="21508" y="0"/>
                <wp:lineTo x="0" y="0"/>
              </wp:wrapPolygon>
            </wp:wrapTight>
            <wp:docPr id="1517936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936448" name=""/>
                    <pic:cNvPicPr/>
                  </pic:nvPicPr>
                  <pic:blipFill>
                    <a:blip r:embed="rId4">
                      <a:extLst>
                        <a:ext uri="{28A0092B-C50C-407E-A947-70E740481C1C}">
                          <a14:useLocalDpi xmlns:a14="http://schemas.microsoft.com/office/drawing/2010/main" val="0"/>
                        </a:ext>
                      </a:extLst>
                    </a:blip>
                    <a:stretch>
                      <a:fillRect/>
                    </a:stretch>
                  </pic:blipFill>
                  <pic:spPr>
                    <a:xfrm>
                      <a:off x="0" y="0"/>
                      <a:ext cx="4629785" cy="6496050"/>
                    </a:xfrm>
                    <a:prstGeom prst="rect">
                      <a:avLst/>
                    </a:prstGeom>
                  </pic:spPr>
                </pic:pic>
              </a:graphicData>
            </a:graphic>
            <wp14:sizeRelH relativeFrom="margin">
              <wp14:pctWidth>0</wp14:pctWidth>
            </wp14:sizeRelH>
            <wp14:sizeRelV relativeFrom="margin">
              <wp14:pctHeight>0</wp14:pctHeight>
            </wp14:sizeRelV>
          </wp:anchor>
        </w:drawing>
      </w:r>
    </w:p>
    <w:p w14:paraId="3450FA76" w14:textId="33611BC6" w:rsidR="004700CA" w:rsidRDefault="004700CA" w:rsidP="004700CA">
      <w:pPr>
        <w:rPr>
          <w:rFonts w:asciiTheme="minorBidi" w:hAnsiTheme="minorBidi"/>
        </w:rPr>
      </w:pPr>
    </w:p>
    <w:p w14:paraId="5E92EF10" w14:textId="3EDEFB51" w:rsidR="004700CA" w:rsidRDefault="004700CA" w:rsidP="004700CA">
      <w:pPr>
        <w:rPr>
          <w:rFonts w:asciiTheme="minorBidi" w:hAnsiTheme="minorBidi"/>
        </w:rPr>
      </w:pPr>
    </w:p>
    <w:p w14:paraId="43A036E3" w14:textId="61B5EF44" w:rsidR="004700CA" w:rsidRDefault="004700CA" w:rsidP="004700CA">
      <w:pPr>
        <w:rPr>
          <w:rFonts w:asciiTheme="minorBidi" w:hAnsiTheme="minorBidi"/>
        </w:rPr>
      </w:pPr>
    </w:p>
    <w:p w14:paraId="1A2054FE" w14:textId="2292CB2B" w:rsidR="004700CA" w:rsidRDefault="004700CA" w:rsidP="004700CA">
      <w:pPr>
        <w:rPr>
          <w:rFonts w:asciiTheme="minorBidi" w:hAnsiTheme="minorBidi"/>
        </w:rPr>
      </w:pPr>
    </w:p>
    <w:p w14:paraId="177BAE2D" w14:textId="77777777" w:rsidR="004700CA" w:rsidRDefault="004700CA" w:rsidP="004700CA">
      <w:pPr>
        <w:rPr>
          <w:rFonts w:asciiTheme="minorBidi" w:hAnsiTheme="minorBidi"/>
        </w:rPr>
      </w:pPr>
    </w:p>
    <w:p w14:paraId="68F83444" w14:textId="4EF74B8F" w:rsidR="004700CA" w:rsidRDefault="004700CA" w:rsidP="004700CA">
      <w:pPr>
        <w:rPr>
          <w:rFonts w:asciiTheme="minorBidi" w:hAnsiTheme="minorBidi"/>
        </w:rPr>
      </w:pPr>
    </w:p>
    <w:p w14:paraId="5665F7F5" w14:textId="3761431D" w:rsidR="004700CA" w:rsidRDefault="004700CA" w:rsidP="004700CA">
      <w:pPr>
        <w:rPr>
          <w:rFonts w:asciiTheme="minorBidi" w:hAnsiTheme="minorBidi"/>
        </w:rPr>
      </w:pPr>
    </w:p>
    <w:p w14:paraId="4E4AD8A6" w14:textId="77777777" w:rsidR="004700CA" w:rsidRDefault="004700CA" w:rsidP="004700CA">
      <w:pPr>
        <w:jc w:val="center"/>
        <w:rPr>
          <w:b/>
          <w:bCs/>
        </w:rPr>
      </w:pPr>
    </w:p>
    <w:p w14:paraId="28663AE9" w14:textId="27EEF346" w:rsidR="004700CA" w:rsidRPr="002C4957" w:rsidRDefault="004700CA" w:rsidP="004700CA">
      <w:pPr>
        <w:spacing w:line="360" w:lineRule="auto"/>
      </w:pPr>
      <w:r w:rsidRPr="76E1354D">
        <w:rPr>
          <w:rFonts w:asciiTheme="minorBidi" w:hAnsiTheme="minorBidi"/>
        </w:rPr>
        <w:t>.</w:t>
      </w:r>
    </w:p>
    <w:p w14:paraId="7509091C" w14:textId="77777777" w:rsidR="004700CA" w:rsidRDefault="004700CA" w:rsidP="004700CA">
      <w:pPr>
        <w:spacing w:after="0" w:line="360" w:lineRule="auto"/>
        <w:rPr>
          <w:rFonts w:asciiTheme="minorBidi" w:hAnsiTheme="minorBidi"/>
        </w:rPr>
      </w:pPr>
    </w:p>
    <w:p w14:paraId="42922612" w14:textId="77777777" w:rsidR="004700CA" w:rsidRDefault="004700CA" w:rsidP="004700CA">
      <w:pPr>
        <w:spacing w:after="0" w:line="360" w:lineRule="auto"/>
        <w:rPr>
          <w:rFonts w:asciiTheme="minorBidi" w:hAnsiTheme="minorBidi"/>
        </w:rPr>
      </w:pPr>
    </w:p>
    <w:p w14:paraId="42FB110C" w14:textId="77777777" w:rsidR="004700CA" w:rsidRDefault="004700CA" w:rsidP="004700CA">
      <w:pPr>
        <w:spacing w:after="0" w:line="360" w:lineRule="auto"/>
        <w:rPr>
          <w:rFonts w:asciiTheme="minorBidi" w:hAnsiTheme="minorBidi"/>
        </w:rPr>
      </w:pPr>
    </w:p>
    <w:p w14:paraId="403080BF" w14:textId="77777777" w:rsidR="004700CA" w:rsidRDefault="004700CA" w:rsidP="004700CA">
      <w:pPr>
        <w:spacing w:after="0" w:line="360" w:lineRule="auto"/>
        <w:rPr>
          <w:rFonts w:asciiTheme="minorBidi" w:hAnsiTheme="minorBidi"/>
        </w:rPr>
      </w:pPr>
    </w:p>
    <w:p w14:paraId="57BC2034" w14:textId="77777777" w:rsidR="004700CA" w:rsidRDefault="004700CA" w:rsidP="004700CA">
      <w:pPr>
        <w:spacing w:after="0" w:line="360" w:lineRule="auto"/>
        <w:rPr>
          <w:rFonts w:asciiTheme="minorBidi" w:hAnsiTheme="minorBidi"/>
        </w:rPr>
      </w:pPr>
    </w:p>
    <w:p w14:paraId="2AD96EA3" w14:textId="77777777" w:rsidR="004700CA" w:rsidRDefault="004700CA" w:rsidP="004700CA">
      <w:pPr>
        <w:spacing w:after="0" w:line="360" w:lineRule="auto"/>
        <w:rPr>
          <w:rFonts w:asciiTheme="minorBidi" w:hAnsiTheme="minorBidi"/>
        </w:rPr>
      </w:pPr>
    </w:p>
    <w:p w14:paraId="3CA3D8AC" w14:textId="77777777" w:rsidR="004700CA" w:rsidRDefault="004700CA" w:rsidP="004700CA">
      <w:pPr>
        <w:spacing w:after="0" w:line="360" w:lineRule="auto"/>
        <w:rPr>
          <w:rFonts w:asciiTheme="minorBidi" w:hAnsiTheme="minorBidi"/>
        </w:rPr>
      </w:pPr>
    </w:p>
    <w:p w14:paraId="6F65752A" w14:textId="77777777" w:rsidR="004700CA" w:rsidRDefault="004700CA" w:rsidP="004700CA">
      <w:pPr>
        <w:spacing w:after="0" w:line="360" w:lineRule="auto"/>
        <w:rPr>
          <w:rFonts w:asciiTheme="minorBidi" w:hAnsiTheme="minorBidi"/>
        </w:rPr>
      </w:pPr>
    </w:p>
    <w:p w14:paraId="78049456" w14:textId="77777777" w:rsidR="004700CA" w:rsidRDefault="004700CA" w:rsidP="004700CA">
      <w:pPr>
        <w:spacing w:after="0" w:line="360" w:lineRule="auto"/>
        <w:rPr>
          <w:rFonts w:asciiTheme="minorBidi" w:hAnsiTheme="minorBidi"/>
        </w:rPr>
      </w:pPr>
    </w:p>
    <w:p w14:paraId="5005E0EC" w14:textId="77777777" w:rsidR="004700CA" w:rsidRDefault="004700CA" w:rsidP="004700CA">
      <w:pPr>
        <w:spacing w:after="0" w:line="360" w:lineRule="auto"/>
        <w:rPr>
          <w:rFonts w:asciiTheme="minorBidi" w:hAnsiTheme="minorBidi"/>
        </w:rPr>
      </w:pPr>
    </w:p>
    <w:p w14:paraId="6F8E4B68" w14:textId="77777777" w:rsidR="004700CA" w:rsidRDefault="004700CA" w:rsidP="004700CA">
      <w:pPr>
        <w:spacing w:after="0" w:line="360" w:lineRule="auto"/>
        <w:rPr>
          <w:rFonts w:asciiTheme="minorBidi" w:hAnsiTheme="minorBidi"/>
        </w:rPr>
      </w:pPr>
    </w:p>
    <w:p w14:paraId="4A97070E" w14:textId="77777777" w:rsidR="004700CA" w:rsidRDefault="004700CA" w:rsidP="004700CA">
      <w:pPr>
        <w:spacing w:after="0" w:line="360" w:lineRule="auto"/>
        <w:rPr>
          <w:rFonts w:asciiTheme="minorBidi" w:hAnsiTheme="minorBidi"/>
        </w:rPr>
      </w:pPr>
    </w:p>
    <w:p w14:paraId="740FBED3" w14:textId="77777777" w:rsidR="004700CA" w:rsidRDefault="004700CA" w:rsidP="004700CA">
      <w:pPr>
        <w:spacing w:after="0" w:line="360" w:lineRule="auto"/>
        <w:rPr>
          <w:rFonts w:asciiTheme="minorBidi" w:hAnsiTheme="minorBidi"/>
        </w:rPr>
      </w:pPr>
    </w:p>
    <w:p w14:paraId="18573B51" w14:textId="77777777" w:rsidR="004700CA" w:rsidRDefault="004700CA" w:rsidP="004700CA">
      <w:pPr>
        <w:spacing w:after="0" w:line="360" w:lineRule="auto"/>
        <w:rPr>
          <w:rFonts w:asciiTheme="minorBidi" w:hAnsiTheme="minorBidi"/>
        </w:rPr>
      </w:pPr>
    </w:p>
    <w:p w14:paraId="2AC9234F" w14:textId="77777777" w:rsidR="004700CA" w:rsidRDefault="004700CA" w:rsidP="004700CA">
      <w:pPr>
        <w:spacing w:after="0" w:line="360" w:lineRule="auto"/>
        <w:rPr>
          <w:rFonts w:asciiTheme="minorBidi" w:hAnsiTheme="minorBidi"/>
        </w:rPr>
      </w:pPr>
    </w:p>
    <w:p w14:paraId="4CA47CDA" w14:textId="3785BCBB" w:rsidR="004700CA" w:rsidRPr="004700CA" w:rsidRDefault="004700CA" w:rsidP="004700CA">
      <w:pPr>
        <w:spacing w:after="0" w:line="360" w:lineRule="auto"/>
        <w:rPr>
          <w:rFonts w:asciiTheme="minorBidi" w:hAnsiTheme="minorBidi"/>
        </w:rPr>
      </w:pPr>
      <w:r w:rsidRPr="004700CA">
        <w:rPr>
          <w:rFonts w:asciiTheme="minorBidi" w:hAnsiTheme="minorBidi"/>
        </w:rPr>
        <w:t>Click the link to a</w:t>
      </w:r>
      <w:r>
        <w:rPr>
          <w:rFonts w:asciiTheme="minorBidi" w:hAnsiTheme="minorBidi"/>
        </w:rPr>
        <w:t>ccess the source</w:t>
      </w:r>
    </w:p>
    <w:p w14:paraId="5B3B4C3D" w14:textId="4EB68456" w:rsidR="004700CA" w:rsidRPr="004700CA" w:rsidRDefault="004700CA" w:rsidP="004700CA">
      <w:pPr>
        <w:spacing w:after="0" w:line="360" w:lineRule="auto"/>
        <w:rPr>
          <w:rFonts w:asciiTheme="minorBidi" w:hAnsiTheme="minorBidi"/>
          <w:lang w:val="sv-SE"/>
        </w:rPr>
      </w:pPr>
      <w:hyperlink r:id="rId5" w:history="1">
        <w:r w:rsidRPr="004700CA">
          <w:rPr>
            <w:rStyle w:val="Hyperlink"/>
            <w:rFonts w:asciiTheme="minorBidi" w:hAnsiTheme="minorBidi"/>
            <w:lang w:val="sv-SE"/>
          </w:rPr>
          <w:t>https://www.cityoflondon.gov.uk/assets/Services-DCCS/transferable-skills-in-the-workplace.pdf</w:t>
        </w:r>
      </w:hyperlink>
      <w:r w:rsidRPr="004700CA">
        <w:rPr>
          <w:rFonts w:asciiTheme="minorBidi" w:hAnsiTheme="minorBidi"/>
          <w:lang w:val="sv-SE"/>
        </w:rPr>
        <w:t xml:space="preserve"> </w:t>
      </w:r>
    </w:p>
    <w:p w14:paraId="74EED7FB" w14:textId="654BE600" w:rsidR="004700CA" w:rsidRDefault="004700CA" w:rsidP="004700CA">
      <w:pPr>
        <w:spacing w:after="0" w:line="360" w:lineRule="auto"/>
        <w:rPr>
          <w:rFonts w:asciiTheme="minorBidi" w:hAnsiTheme="minorBidi"/>
        </w:rPr>
      </w:pPr>
      <w:r>
        <w:rPr>
          <w:rFonts w:asciiTheme="minorBidi" w:hAnsiTheme="minorBidi"/>
        </w:rPr>
        <w:lastRenderedPageBreak/>
        <w:t xml:space="preserve">Strength of the Source: </w:t>
      </w:r>
    </w:p>
    <w:p w14:paraId="09E0A223" w14:textId="7DF9114C" w:rsidR="004700CA" w:rsidRDefault="004700CA" w:rsidP="004700CA">
      <w:pPr>
        <w:spacing w:after="0" w:line="360" w:lineRule="auto"/>
        <w:rPr>
          <w:rFonts w:asciiTheme="minorBidi" w:hAnsiTheme="minorBidi"/>
        </w:rPr>
      </w:pPr>
    </w:p>
    <w:p w14:paraId="09B8C633" w14:textId="06FBFA4A" w:rsidR="004700CA" w:rsidRDefault="00273A23" w:rsidP="004700CA">
      <w:pPr>
        <w:spacing w:after="0" w:line="360" w:lineRule="auto"/>
        <w:rPr>
          <w:rFonts w:asciiTheme="minorBidi" w:hAnsiTheme="minorBidi"/>
        </w:rPr>
      </w:pPr>
      <w:r w:rsidRPr="00273A23">
        <w:rPr>
          <w:rFonts w:asciiTheme="minorBidi" w:hAnsiTheme="minorBidi"/>
        </w:rPr>
        <w:t>One strength of this source is that it is based on a survey of UK employers, which makes the information useful and relevant. The report explains the importance of transferable skills in the workplace, such as communication, teamwork and problem-solving.</w:t>
      </w:r>
    </w:p>
    <w:p w14:paraId="10984FD2" w14:textId="12F557E6" w:rsidR="004700CA" w:rsidRDefault="004700CA" w:rsidP="004700CA">
      <w:pPr>
        <w:spacing w:after="0" w:line="360" w:lineRule="auto"/>
        <w:rPr>
          <w:rFonts w:asciiTheme="minorBidi" w:hAnsiTheme="minorBidi"/>
        </w:rPr>
      </w:pPr>
    </w:p>
    <w:p w14:paraId="3E3AF518" w14:textId="67B20022" w:rsidR="004700CA" w:rsidRDefault="004700CA" w:rsidP="004700CA">
      <w:pPr>
        <w:spacing w:after="0" w:line="360" w:lineRule="auto"/>
        <w:rPr>
          <w:rFonts w:asciiTheme="minorBidi" w:hAnsiTheme="minorBidi"/>
        </w:rPr>
      </w:pPr>
    </w:p>
    <w:p w14:paraId="76D97055" w14:textId="31383EDC" w:rsidR="004700CA" w:rsidRDefault="004700CA" w:rsidP="004700CA">
      <w:pPr>
        <w:spacing w:after="0" w:line="360" w:lineRule="auto"/>
        <w:rPr>
          <w:rFonts w:asciiTheme="minorBidi" w:hAnsiTheme="minorBidi"/>
        </w:rPr>
      </w:pPr>
    </w:p>
    <w:p w14:paraId="0EB76C2F" w14:textId="680097B6" w:rsidR="004700CA" w:rsidRDefault="004700CA" w:rsidP="004700CA">
      <w:pPr>
        <w:spacing w:after="0" w:line="360" w:lineRule="auto"/>
        <w:rPr>
          <w:rFonts w:asciiTheme="minorBidi" w:hAnsiTheme="minorBidi"/>
        </w:rPr>
      </w:pPr>
    </w:p>
    <w:p w14:paraId="2DBE11EE" w14:textId="406C9159" w:rsidR="004700CA" w:rsidRDefault="004700CA" w:rsidP="004700CA">
      <w:pPr>
        <w:spacing w:after="0" w:line="360" w:lineRule="auto"/>
        <w:rPr>
          <w:rFonts w:asciiTheme="minorBidi" w:hAnsiTheme="minorBidi"/>
        </w:rPr>
      </w:pPr>
    </w:p>
    <w:p w14:paraId="6FC29C8B" w14:textId="319C5C6C" w:rsidR="004700CA" w:rsidRDefault="004700CA" w:rsidP="004700CA">
      <w:pPr>
        <w:spacing w:after="0" w:line="360" w:lineRule="auto"/>
        <w:rPr>
          <w:rFonts w:asciiTheme="minorBidi" w:hAnsiTheme="minorBidi"/>
        </w:rPr>
      </w:pPr>
    </w:p>
    <w:p w14:paraId="17FC6C78" w14:textId="43CE3F36" w:rsidR="004700CA" w:rsidRDefault="004700CA" w:rsidP="004700CA">
      <w:pPr>
        <w:spacing w:after="0" w:line="360" w:lineRule="auto"/>
        <w:rPr>
          <w:rFonts w:asciiTheme="minorBidi" w:hAnsiTheme="minorBidi"/>
        </w:rPr>
      </w:pPr>
    </w:p>
    <w:p w14:paraId="49DA07B1" w14:textId="627D92B3" w:rsidR="004700CA" w:rsidRDefault="004700CA" w:rsidP="004700CA">
      <w:pPr>
        <w:spacing w:after="0" w:line="360" w:lineRule="auto"/>
        <w:rPr>
          <w:rFonts w:asciiTheme="minorBidi" w:hAnsiTheme="minorBidi"/>
        </w:rPr>
      </w:pPr>
    </w:p>
    <w:p w14:paraId="4C65F1CF" w14:textId="1125F779" w:rsidR="004700CA" w:rsidRDefault="004700CA" w:rsidP="004700CA">
      <w:pPr>
        <w:spacing w:after="0" w:line="360" w:lineRule="auto"/>
        <w:rPr>
          <w:rFonts w:asciiTheme="minorBidi" w:hAnsiTheme="minorBidi"/>
        </w:rPr>
      </w:pPr>
    </w:p>
    <w:p w14:paraId="6EF72BC9" w14:textId="0C311541" w:rsidR="004700CA" w:rsidRDefault="004700CA" w:rsidP="004700CA">
      <w:pPr>
        <w:spacing w:after="0" w:line="360" w:lineRule="auto"/>
        <w:rPr>
          <w:rFonts w:asciiTheme="minorBidi" w:hAnsiTheme="minorBidi"/>
        </w:rPr>
      </w:pPr>
      <w:r>
        <w:rPr>
          <w:rFonts w:asciiTheme="minorBidi" w:hAnsiTheme="minorBidi"/>
        </w:rPr>
        <w:t xml:space="preserve">Weakness of the Source: </w:t>
      </w:r>
    </w:p>
    <w:p w14:paraId="14B52059" w14:textId="7A227861" w:rsidR="004700CA" w:rsidRDefault="00273A23">
      <w:r w:rsidRPr="00273A23">
        <w:t>One weakness of this source is that some information may be outdated or incomplete. The author may not provide enough evidence to support all the ideas. Also, the information could be biased because it may only present one point of view. Therefore, it is important to compare this source with other reliable sources.</w:t>
      </w:r>
    </w:p>
    <w:p w14:paraId="3EB08C4D" w14:textId="77777777" w:rsidR="004700CA" w:rsidRDefault="004700CA"/>
    <w:sectPr w:rsidR="004700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0CA"/>
    <w:rsid w:val="0003583A"/>
    <w:rsid w:val="00273A23"/>
    <w:rsid w:val="004700CA"/>
    <w:rsid w:val="00591828"/>
    <w:rsid w:val="00726A92"/>
    <w:rsid w:val="007A6F41"/>
    <w:rsid w:val="00995682"/>
    <w:rsid w:val="00BC259F"/>
    <w:rsid w:val="00DD068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B9839"/>
  <w15:chartTrackingRefBased/>
  <w15:docId w15:val="{A8AD864C-D230-4B76-AE9A-6289CAD89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00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00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00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00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00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00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00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00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00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0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0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0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0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0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0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0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00CA"/>
    <w:rPr>
      <w:rFonts w:eastAsiaTheme="majorEastAsia" w:cstheme="majorBidi"/>
      <w:color w:val="272727" w:themeColor="text1" w:themeTint="D8"/>
    </w:rPr>
  </w:style>
  <w:style w:type="paragraph" w:styleId="Title">
    <w:name w:val="Title"/>
    <w:basedOn w:val="Normal"/>
    <w:next w:val="Normal"/>
    <w:link w:val="TitleChar"/>
    <w:uiPriority w:val="10"/>
    <w:qFormat/>
    <w:rsid w:val="004700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0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0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0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00CA"/>
    <w:pPr>
      <w:spacing w:before="160"/>
      <w:jc w:val="center"/>
    </w:pPr>
    <w:rPr>
      <w:i/>
      <w:iCs/>
      <w:color w:val="404040" w:themeColor="text1" w:themeTint="BF"/>
    </w:rPr>
  </w:style>
  <w:style w:type="character" w:customStyle="1" w:styleId="QuoteChar">
    <w:name w:val="Quote Char"/>
    <w:basedOn w:val="DefaultParagraphFont"/>
    <w:link w:val="Quote"/>
    <w:uiPriority w:val="29"/>
    <w:rsid w:val="004700CA"/>
    <w:rPr>
      <w:i/>
      <w:iCs/>
      <w:color w:val="404040" w:themeColor="text1" w:themeTint="BF"/>
    </w:rPr>
  </w:style>
  <w:style w:type="paragraph" w:styleId="ListParagraph">
    <w:name w:val="List Paragraph"/>
    <w:basedOn w:val="Normal"/>
    <w:uiPriority w:val="34"/>
    <w:qFormat/>
    <w:rsid w:val="004700CA"/>
    <w:pPr>
      <w:ind w:left="720"/>
      <w:contextualSpacing/>
    </w:pPr>
  </w:style>
  <w:style w:type="character" w:styleId="IntenseEmphasis">
    <w:name w:val="Intense Emphasis"/>
    <w:basedOn w:val="DefaultParagraphFont"/>
    <w:uiPriority w:val="21"/>
    <w:qFormat/>
    <w:rsid w:val="004700CA"/>
    <w:rPr>
      <w:i/>
      <w:iCs/>
      <w:color w:val="0F4761" w:themeColor="accent1" w:themeShade="BF"/>
    </w:rPr>
  </w:style>
  <w:style w:type="paragraph" w:styleId="IntenseQuote">
    <w:name w:val="Intense Quote"/>
    <w:basedOn w:val="Normal"/>
    <w:next w:val="Normal"/>
    <w:link w:val="IntenseQuoteChar"/>
    <w:uiPriority w:val="30"/>
    <w:qFormat/>
    <w:rsid w:val="004700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00CA"/>
    <w:rPr>
      <w:i/>
      <w:iCs/>
      <w:color w:val="0F4761" w:themeColor="accent1" w:themeShade="BF"/>
    </w:rPr>
  </w:style>
  <w:style w:type="character" w:styleId="IntenseReference">
    <w:name w:val="Intense Reference"/>
    <w:basedOn w:val="DefaultParagraphFont"/>
    <w:uiPriority w:val="32"/>
    <w:qFormat/>
    <w:rsid w:val="004700CA"/>
    <w:rPr>
      <w:b/>
      <w:bCs/>
      <w:smallCaps/>
      <w:color w:val="0F4761" w:themeColor="accent1" w:themeShade="BF"/>
      <w:spacing w:val="5"/>
    </w:rPr>
  </w:style>
  <w:style w:type="character" w:styleId="Hyperlink">
    <w:name w:val="Hyperlink"/>
    <w:basedOn w:val="DefaultParagraphFont"/>
    <w:uiPriority w:val="99"/>
    <w:unhideWhenUsed/>
    <w:rsid w:val="004700CA"/>
    <w:rPr>
      <w:color w:val="467886" w:themeColor="hyperlink"/>
      <w:u w:val="single"/>
    </w:rPr>
  </w:style>
  <w:style w:type="character" w:styleId="UnresolvedMention">
    <w:name w:val="Unresolved Mention"/>
    <w:basedOn w:val="DefaultParagraphFont"/>
    <w:uiPriority w:val="99"/>
    <w:semiHidden/>
    <w:unhideWhenUsed/>
    <w:rsid w:val="004700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ityoflondon.gov.uk/assets/Services-DCCS/transferable-skills-in-the-workplace.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167</Words>
  <Characters>958</Characters>
  <Application>Microsoft Office Word</Application>
  <DocSecurity>0</DocSecurity>
  <Lines>7</Lines>
  <Paragraphs>2</Paragraphs>
  <ScaleCrop>false</ScaleCrop>
  <Company>University of Wales Trinity Saint David</Company>
  <LinksUpToDate>false</LinksUpToDate>
  <CharactersWithSpaces>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Iulia-Adelina Chelu (2027786)</cp:lastModifiedBy>
  <cp:revision>2</cp:revision>
  <dcterms:created xsi:type="dcterms:W3CDTF">2026-08-04T09:22:00Z</dcterms:created>
  <dcterms:modified xsi:type="dcterms:W3CDTF">2026-10-13T10:46:00Z</dcterms:modified>
</cp:coreProperties>
</file>