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8D4BF" w14:textId="2D0574DC" w:rsidR="001C7F8D" w:rsidRDefault="0001529C" w:rsidP="00C868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roofErr w:type="spellStart"/>
      <w:r>
        <w:rPr>
          <w:rFonts w:ascii="Times New Roman" w:eastAsia="Times New Roman" w:hAnsi="Times New Roman" w:cs="Times New Roman"/>
          <w:b/>
          <w:bCs/>
          <w:kern w:val="0"/>
          <w:sz w:val="36"/>
          <w:szCs w:val="36"/>
          <w14:ligatures w14:val="none"/>
        </w:rPr>
        <w:t>Rafaqat</w:t>
      </w:r>
      <w:proofErr w:type="spellEnd"/>
      <w:r>
        <w:rPr>
          <w:rFonts w:ascii="Times New Roman" w:eastAsia="Times New Roman" w:hAnsi="Times New Roman" w:cs="Times New Roman"/>
          <w:b/>
          <w:bCs/>
          <w:kern w:val="0"/>
          <w:sz w:val="36"/>
          <w:szCs w:val="36"/>
          <w14:ligatures w14:val="none"/>
        </w:rPr>
        <w:t xml:space="preserve"> khan</w:t>
      </w:r>
      <w:r w:rsidR="00B72A77">
        <w:rPr>
          <w:rFonts w:ascii="Times New Roman" w:eastAsia="Times New Roman" w:hAnsi="Times New Roman" w:cs="Times New Roman"/>
          <w:b/>
          <w:bCs/>
          <w:kern w:val="0"/>
          <w:sz w:val="36"/>
          <w:szCs w:val="36"/>
          <w14:ligatures w14:val="none"/>
        </w:rPr>
        <w:t>/</w:t>
      </w:r>
      <w:r w:rsidR="0004171F">
        <w:rPr>
          <w:rFonts w:ascii="Times New Roman" w:eastAsia="Times New Roman" w:hAnsi="Times New Roman" w:cs="Times New Roman"/>
          <w:b/>
          <w:bCs/>
          <w:kern w:val="0"/>
          <w:sz w:val="36"/>
          <w:szCs w:val="36"/>
          <w14:ligatures w14:val="none"/>
        </w:rPr>
        <w:t xml:space="preserve"> </w:t>
      </w:r>
      <w:r w:rsidR="006B02FE">
        <w:rPr>
          <w:rFonts w:ascii="Times New Roman" w:eastAsia="Times New Roman" w:hAnsi="Times New Roman" w:cs="Times New Roman"/>
          <w:b/>
          <w:bCs/>
          <w:kern w:val="0"/>
          <w:sz w:val="36"/>
          <w:szCs w:val="36"/>
          <w14:ligatures w14:val="none"/>
        </w:rPr>
        <w:t>2407945</w:t>
      </w:r>
    </w:p>
    <w:p w14:paraId="54DE7CDA" w14:textId="7E2F120A" w:rsidR="0004171F" w:rsidRDefault="000A7C9C" w:rsidP="00C868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Module: </w:t>
      </w:r>
      <w:r w:rsidR="00403087">
        <w:rPr>
          <w:rFonts w:ascii="Times New Roman" w:eastAsia="Times New Roman" w:hAnsi="Times New Roman" w:cs="Times New Roman"/>
          <w:b/>
          <w:bCs/>
          <w:kern w:val="0"/>
          <w:sz w:val="36"/>
          <w:szCs w:val="36"/>
          <w14:ligatures w14:val="none"/>
        </w:rPr>
        <w:t>Principles of Heath and Social care.</w:t>
      </w:r>
    </w:p>
    <w:p w14:paraId="189BE784" w14:textId="212673E2" w:rsidR="00FD3154" w:rsidRDefault="00FD3154" w:rsidP="00C868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Code: BMHP5016</w:t>
      </w:r>
    </w:p>
    <w:p w14:paraId="0212E0EA" w14:textId="77777777" w:rsidR="0004171F" w:rsidRDefault="0004171F" w:rsidP="00C868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2CCE277" w14:textId="77777777" w:rsidR="0001529C" w:rsidRDefault="0001529C" w:rsidP="00C868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FA1752C" w14:textId="77777777" w:rsidR="001C093E" w:rsidRDefault="001C093E" w:rsidP="00C8681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3A36E4B" w14:textId="09850870" w:rsidR="00C86817" w:rsidRPr="00E84227" w:rsidRDefault="00C86817" w:rsidP="00C86817">
      <w:pPr>
        <w:spacing w:before="100" w:beforeAutospacing="1" w:after="100" w:afterAutospacing="1" w:line="240" w:lineRule="auto"/>
        <w:outlineLvl w:val="1"/>
        <w:rPr>
          <w:rFonts w:ascii="Arial" w:eastAsia="Times New Roman" w:hAnsi="Arial" w:cs="Arial"/>
          <w:b/>
          <w:bCs/>
          <w:kern w:val="0"/>
          <w:sz w:val="38"/>
          <w:szCs w:val="38"/>
          <w14:ligatures w14:val="none"/>
        </w:rPr>
      </w:pPr>
      <w:r w:rsidRPr="00E84227">
        <w:rPr>
          <w:rFonts w:ascii="Arial" w:eastAsia="Times New Roman" w:hAnsi="Arial" w:cs="Arial"/>
          <w:b/>
          <w:bCs/>
          <w:kern w:val="0"/>
          <w:sz w:val="38"/>
          <w:szCs w:val="38"/>
          <w14:ligatures w14:val="none"/>
        </w:rPr>
        <w:t>Component 1 – Reflective Report</w:t>
      </w:r>
    </w:p>
    <w:p w14:paraId="27CD9F96" w14:textId="62AF99CB" w:rsidR="00474BAA" w:rsidRDefault="00474BAA" w:rsidP="00332EAB">
      <w:pPr>
        <w:spacing w:before="100" w:beforeAutospacing="1" w:after="100" w:afterAutospacing="1" w:line="240" w:lineRule="auto"/>
        <w:outlineLvl w:val="2"/>
        <w:rPr>
          <w:rFonts w:ascii="Arial" w:eastAsia="Times New Roman" w:hAnsi="Arial" w:cs="Arial"/>
          <w:b/>
          <w:bCs/>
          <w:kern w:val="0"/>
          <w:sz w:val="38"/>
          <w:szCs w:val="38"/>
          <w14:ligatures w14:val="none"/>
        </w:rPr>
      </w:pPr>
      <w:r w:rsidRPr="007A2772">
        <w:rPr>
          <w:rFonts w:ascii="Arial" w:eastAsia="Times New Roman" w:hAnsi="Arial" w:cs="Arial"/>
          <w:b/>
          <w:bCs/>
          <w:kern w:val="0"/>
          <w:sz w:val="38"/>
          <w:szCs w:val="38"/>
          <w14:ligatures w14:val="none"/>
        </w:rPr>
        <w:t xml:space="preserve">Task 1: Reflection on the Importance of Principles of Health and Social Care </w:t>
      </w:r>
    </w:p>
    <w:p w14:paraId="2D2743FC" w14:textId="77777777" w:rsidR="00302705" w:rsidRPr="007A2772" w:rsidRDefault="00302705" w:rsidP="00332EAB">
      <w:pPr>
        <w:spacing w:before="100" w:beforeAutospacing="1" w:after="100" w:afterAutospacing="1" w:line="240" w:lineRule="auto"/>
        <w:outlineLvl w:val="2"/>
        <w:rPr>
          <w:rFonts w:ascii="Arial" w:hAnsi="Arial" w:cs="Arial"/>
          <w:kern w:val="0"/>
          <w:sz w:val="38"/>
          <w:szCs w:val="38"/>
          <w14:ligatures w14:val="none"/>
        </w:rPr>
      </w:pPr>
    </w:p>
    <w:p w14:paraId="602E7AC0" w14:textId="3130267F" w:rsidR="00474BAA" w:rsidRPr="0084090A" w:rsidRDefault="00474BAA"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t>The principles of health and social care are very important for providing high-quality, safe, and effective support in the UK. Three main principles guide professional practice: person-centred care, partnership working, and ethics. These principles help make sure that people are treated with respect, dignity, and fairness. They also encourage teamwork between professionals and support fair and responsible decision-making in care.</w:t>
      </w:r>
    </w:p>
    <w:p w14:paraId="01F31974" w14:textId="264D8DA3" w:rsidR="00474BAA" w:rsidRPr="0084090A" w:rsidRDefault="00474BAA"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t xml:space="preserve">Person-centred care means seeing each person as an individual and valuing their own needs, wishes, and experiences. It focuses on what matters most to the person, not just their illness or condition. This approach allows people to have a say in their care and promotes independence (NHS England, 2022). Tom </w:t>
      </w:r>
      <w:proofErr w:type="spellStart"/>
      <w:r w:rsidRPr="0084090A">
        <w:rPr>
          <w:rFonts w:ascii="Arial" w:hAnsi="Arial" w:cs="Arial"/>
          <w:kern w:val="0"/>
          <w14:ligatures w14:val="none"/>
        </w:rPr>
        <w:t>Kitwood’s</w:t>
      </w:r>
      <w:proofErr w:type="spellEnd"/>
      <w:r w:rsidRPr="0084090A">
        <w:rPr>
          <w:rFonts w:ascii="Arial" w:hAnsi="Arial" w:cs="Arial"/>
          <w:kern w:val="0"/>
          <w14:ligatures w14:val="none"/>
        </w:rPr>
        <w:t xml:space="preserve"> (1997) person-centred theory explains that care should be based on understanding the person behind the condition. This helps to build trust, improve wellbeing, and make care more compassionate. For example, in dementia care, learning about a person’s background and preferences can help reduce anxiety and improve their quality of life. Following this approach also supports equality and inclusion (Health and Care Professions Council, 2021).</w:t>
      </w:r>
    </w:p>
    <w:p w14:paraId="142D84F5" w14:textId="2F7BDA27" w:rsidR="00474BAA" w:rsidRPr="0084090A" w:rsidRDefault="00474BAA"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lastRenderedPageBreak/>
        <w:t>Partnership working is another key principle. It means that different professionals, organisations, service users, and families work together to achieve the best outcomes (Department of Health and Social Care, 2021). When services work in partnership, they can share information and make joint decisions that meet the person’s full range of needs. The Care Act 2014 highlights the importance of different agencies working together to provide holistic care. For example, health and social care staff might work with housing officers and community support workers to help an older adult remain independent at home. Good communication, trust, and mutual respect are vital for successful teamwork and joined-up care.</w:t>
      </w:r>
    </w:p>
    <w:p w14:paraId="3EE892E7" w14:textId="630D64E1" w:rsidR="00474BAA" w:rsidRPr="0084090A" w:rsidRDefault="00474BAA"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t>Ethics is also an important principle in health and social care. It guides professionals to act honestly, fairly, and responsibly. Ethical practice means respecting people’s rights, keeping information private, and making decisions that are in the best interests of the person receiving care. The main ethical principles include respect for autonomy (allowing choice), beneficence (doing good), non-maleficence (avoiding harm), and justice (treating people fairly) (Beauchamp &amp; Childress, 2019). Codes of practice, such as those from the Nursing and Midwifery Council (2018), remind staff of their duty to follow these standards and behave professionally.</w:t>
      </w:r>
    </w:p>
    <w:p w14:paraId="456DEBD3" w14:textId="0D2F3185" w:rsidR="00332EAB" w:rsidRDefault="00474BAA"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t>Altogether, these three principles</w:t>
      </w:r>
      <w:r w:rsidR="000503BC">
        <w:rPr>
          <w:rFonts w:ascii="Arial" w:hAnsi="Arial" w:cs="Arial"/>
          <w:kern w:val="0"/>
          <w14:ligatures w14:val="none"/>
        </w:rPr>
        <w:t xml:space="preserve"> </w:t>
      </w:r>
      <w:r w:rsidRPr="0084090A">
        <w:rPr>
          <w:rFonts w:ascii="Arial" w:hAnsi="Arial" w:cs="Arial"/>
          <w:kern w:val="0"/>
          <w14:ligatures w14:val="none"/>
        </w:rPr>
        <w:t>person-centred care, partnership working, and ethics</w:t>
      </w:r>
      <w:r w:rsidR="00EA0099">
        <w:rPr>
          <w:rFonts w:ascii="Arial" w:hAnsi="Arial" w:cs="Arial"/>
          <w:kern w:val="0"/>
          <w14:ligatures w14:val="none"/>
        </w:rPr>
        <w:t xml:space="preserve"> </w:t>
      </w:r>
      <w:r w:rsidRPr="0084090A">
        <w:rPr>
          <w:rFonts w:ascii="Arial" w:hAnsi="Arial" w:cs="Arial"/>
          <w:kern w:val="0"/>
          <w14:ligatures w14:val="none"/>
        </w:rPr>
        <w:t>help to maintain a high standard of care across the UK. They ensure that care is compassionate, safe, and focused on the individual. By working together effectively and following ethical values, health and social care professionals can build trust with service users and provide support that respects each person’s dignity and promotes their wellbeing</w:t>
      </w:r>
      <w:r w:rsidR="00752639">
        <w:rPr>
          <w:rFonts w:ascii="Arial" w:hAnsi="Arial" w:cs="Arial"/>
          <w:kern w:val="0"/>
          <w14:ligatures w14:val="none"/>
        </w:rPr>
        <w:t>.</w:t>
      </w:r>
    </w:p>
    <w:p w14:paraId="78C132D0" w14:textId="77777777" w:rsidR="001D69E3" w:rsidRDefault="001D69E3" w:rsidP="00752639">
      <w:pPr>
        <w:spacing w:before="100" w:beforeAutospacing="1" w:after="100" w:afterAutospacing="1" w:line="360" w:lineRule="auto"/>
        <w:jc w:val="both"/>
        <w:rPr>
          <w:rFonts w:ascii="Arial" w:hAnsi="Arial" w:cs="Arial"/>
          <w:kern w:val="0"/>
          <w14:ligatures w14:val="none"/>
        </w:rPr>
      </w:pPr>
    </w:p>
    <w:p w14:paraId="2F2BE010" w14:textId="77777777" w:rsidR="00302705" w:rsidRDefault="00302705" w:rsidP="00752639">
      <w:pPr>
        <w:spacing w:before="100" w:beforeAutospacing="1" w:after="100" w:afterAutospacing="1" w:line="360" w:lineRule="auto"/>
        <w:jc w:val="both"/>
        <w:rPr>
          <w:rFonts w:ascii="Arial" w:hAnsi="Arial" w:cs="Arial"/>
          <w:kern w:val="0"/>
          <w14:ligatures w14:val="none"/>
        </w:rPr>
      </w:pPr>
    </w:p>
    <w:p w14:paraId="3D504435" w14:textId="77777777" w:rsidR="00302705" w:rsidRDefault="00302705" w:rsidP="00752639">
      <w:pPr>
        <w:spacing w:before="100" w:beforeAutospacing="1" w:after="100" w:afterAutospacing="1" w:line="360" w:lineRule="auto"/>
        <w:jc w:val="both"/>
        <w:rPr>
          <w:rFonts w:ascii="Arial" w:hAnsi="Arial" w:cs="Arial"/>
          <w:kern w:val="0"/>
          <w14:ligatures w14:val="none"/>
        </w:rPr>
      </w:pPr>
    </w:p>
    <w:p w14:paraId="2997D1CA" w14:textId="77777777" w:rsidR="00302705" w:rsidRDefault="00302705" w:rsidP="00752639">
      <w:pPr>
        <w:spacing w:before="100" w:beforeAutospacing="1" w:after="100" w:afterAutospacing="1" w:line="360" w:lineRule="auto"/>
        <w:jc w:val="both"/>
        <w:rPr>
          <w:rFonts w:ascii="Arial" w:hAnsi="Arial" w:cs="Arial"/>
          <w:kern w:val="0"/>
          <w14:ligatures w14:val="none"/>
        </w:rPr>
      </w:pPr>
    </w:p>
    <w:p w14:paraId="41935B68" w14:textId="77777777" w:rsidR="00302705" w:rsidRDefault="00302705" w:rsidP="00752639">
      <w:pPr>
        <w:spacing w:before="100" w:beforeAutospacing="1" w:after="100" w:afterAutospacing="1" w:line="360" w:lineRule="auto"/>
        <w:jc w:val="both"/>
        <w:rPr>
          <w:rFonts w:ascii="Arial" w:hAnsi="Arial" w:cs="Arial"/>
          <w:kern w:val="0"/>
          <w14:ligatures w14:val="none"/>
        </w:rPr>
      </w:pPr>
    </w:p>
    <w:p w14:paraId="627C4539" w14:textId="77777777" w:rsidR="00CC35CB" w:rsidRDefault="00CC35CB" w:rsidP="00752639">
      <w:pPr>
        <w:spacing w:before="100" w:beforeAutospacing="1" w:after="100" w:afterAutospacing="1" w:line="360" w:lineRule="auto"/>
        <w:jc w:val="both"/>
        <w:rPr>
          <w:rFonts w:ascii="Arial" w:hAnsi="Arial" w:cs="Arial"/>
          <w:kern w:val="0"/>
          <w14:ligatures w14:val="none"/>
        </w:rPr>
      </w:pPr>
    </w:p>
    <w:p w14:paraId="7756D6B2" w14:textId="77777777" w:rsidR="00BB41FA" w:rsidRDefault="00BB41FA" w:rsidP="00752639">
      <w:pPr>
        <w:spacing w:before="100" w:beforeAutospacing="1" w:after="100" w:afterAutospacing="1" w:line="360" w:lineRule="auto"/>
        <w:jc w:val="both"/>
        <w:rPr>
          <w:rFonts w:ascii="Arial" w:hAnsi="Arial" w:cs="Arial"/>
          <w:kern w:val="0"/>
          <w14:ligatures w14:val="none"/>
        </w:rPr>
      </w:pPr>
    </w:p>
    <w:p w14:paraId="313314A1" w14:textId="77777777" w:rsidR="00CC35CB" w:rsidRPr="00752639" w:rsidRDefault="00CC35CB" w:rsidP="00752639">
      <w:pPr>
        <w:spacing w:before="100" w:beforeAutospacing="1" w:after="100" w:afterAutospacing="1" w:line="360" w:lineRule="auto"/>
        <w:jc w:val="both"/>
        <w:rPr>
          <w:rFonts w:ascii="Arial" w:hAnsi="Arial" w:cs="Arial"/>
          <w:kern w:val="0"/>
          <w14:ligatures w14:val="none"/>
        </w:rPr>
      </w:pPr>
    </w:p>
    <w:p w14:paraId="0098B4FB" w14:textId="7E76B2B7" w:rsidR="004D24F0" w:rsidRDefault="004D24F0" w:rsidP="00752639">
      <w:pPr>
        <w:spacing w:before="100" w:beforeAutospacing="1" w:after="100" w:afterAutospacing="1" w:line="360" w:lineRule="auto"/>
        <w:jc w:val="both"/>
        <w:outlineLvl w:val="2"/>
        <w:rPr>
          <w:rFonts w:ascii="Arial" w:eastAsia="Times New Roman" w:hAnsi="Arial" w:cs="Arial"/>
          <w:b/>
          <w:bCs/>
          <w:kern w:val="0"/>
          <w:sz w:val="38"/>
          <w:szCs w:val="38"/>
          <w14:ligatures w14:val="none"/>
        </w:rPr>
      </w:pPr>
      <w:r w:rsidRPr="007A2772">
        <w:rPr>
          <w:rFonts w:ascii="Arial" w:eastAsia="Times New Roman" w:hAnsi="Arial" w:cs="Arial"/>
          <w:b/>
          <w:bCs/>
          <w:kern w:val="0"/>
          <w:sz w:val="38"/>
          <w:szCs w:val="38"/>
          <w14:ligatures w14:val="none"/>
        </w:rPr>
        <w:t>Task 2: Practical Examples of Concepts in Practice</w:t>
      </w:r>
    </w:p>
    <w:p w14:paraId="318D4A63" w14:textId="1094C739" w:rsidR="00FB162C" w:rsidRDefault="004D24F0"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t>A clear example of person-centred care, partnership working, and ethics in action can be seen in the care of an older adult with dementia living in a residential care home. In this setting, staff use a person-centred approach by getting to know the resident’s background, preferences, and daily routines. For example, learning that the person enjoys morning walks and listening to classical music allows carers to plan activities that support their comfort and happiness. This approach follows the NICE (2018) dementia care guidelines, which recommend personalised care plans to improve wellbeing and reduce anxiety. When staff focus on what matters most to the individual, the person feels respected and valued, which helps to build trust and promote dignity</w:t>
      </w:r>
      <w:r w:rsidR="00D17246">
        <w:rPr>
          <w:rFonts w:ascii="Arial" w:hAnsi="Arial" w:cs="Arial"/>
          <w:kern w:val="0"/>
          <w14:ligatures w14:val="none"/>
        </w:rPr>
        <w:t>.</w:t>
      </w:r>
    </w:p>
    <w:p w14:paraId="1853C818" w14:textId="470BFA47" w:rsidR="004D24F0" w:rsidRPr="0084090A" w:rsidRDefault="004D24F0"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t>Partnership working is also very important in this type of care. The care home staff work closely with the resident’s family, general practitioner (GP), district nurses, and mental health professionals to meet the resident’s physical and emotional needs. Good communication between everyone involved ensures that care is consistent and well organised. For example, if the resident’s behaviour changes or they begin to refuse meals, the care team can meet with medical professionals to review their care plan and make suitable adjustments. The Integrated Care Systems (ICS) model introduced by the NHS (2023) supports this kind of teamwork between health and social care services. Working in partnership helps to provide joined-up care, reduce delays, and make sure that the person receives the right support at the right time.</w:t>
      </w:r>
    </w:p>
    <w:p w14:paraId="7941FA7F" w14:textId="67156CD7" w:rsidR="00FA0EB9" w:rsidRPr="00D96919" w:rsidRDefault="004D24F0" w:rsidP="00752639">
      <w:pPr>
        <w:spacing w:before="100" w:beforeAutospacing="1" w:after="100" w:afterAutospacing="1" w:line="360" w:lineRule="auto"/>
        <w:jc w:val="both"/>
        <w:rPr>
          <w:rFonts w:ascii="Arial" w:hAnsi="Arial" w:cs="Arial"/>
          <w:kern w:val="0"/>
          <w14:ligatures w14:val="none"/>
        </w:rPr>
      </w:pPr>
      <w:r w:rsidRPr="0084090A">
        <w:rPr>
          <w:rFonts w:ascii="Arial" w:hAnsi="Arial" w:cs="Arial"/>
          <w:kern w:val="0"/>
          <w14:ligatures w14:val="none"/>
        </w:rPr>
        <w:t xml:space="preserve">Ethical practice is also a key part of this example. Staff must often make careful decisions that respect the resident’s rights while keeping them safe. For instance, if the resident refuses medication or personal care, staff need to balance the person’s right to choose (autonomy) with the duty to protect them from harm. Under the Mental Capacity Act (2005), staff assess whether the resident has the ability to make their own decisions. If not, they act in the person’s best interest, following legal and ethical </w:t>
      </w:r>
      <w:r w:rsidRPr="0084090A">
        <w:rPr>
          <w:rFonts w:ascii="Arial" w:hAnsi="Arial" w:cs="Arial"/>
          <w:kern w:val="0"/>
          <w14:ligatures w14:val="none"/>
        </w:rPr>
        <w:lastRenderedPageBreak/>
        <w:t>guidance. This ensures that care is fair, respectful, and compliant with professional standards. Staff are also expected to maintain confidentiality, protect the person’s privacy, and promote dignity at all times.</w:t>
      </w:r>
      <w:r w:rsidR="00221569">
        <w:rPr>
          <w:rFonts w:ascii="Arial" w:hAnsi="Arial" w:cs="Arial"/>
          <w:kern w:val="0"/>
          <w14:ligatures w14:val="none"/>
        </w:rPr>
        <w:t xml:space="preserve"> </w:t>
      </w:r>
      <w:r w:rsidRPr="0084090A">
        <w:rPr>
          <w:rFonts w:ascii="Arial" w:hAnsi="Arial" w:cs="Arial"/>
          <w:kern w:val="0"/>
          <w14:ligatures w14:val="none"/>
        </w:rPr>
        <w:t>Applying these three principles improves the quality of care and ensures that individuals feel involved, respected, and supported. However, there can be challenges in practice, such as communication barriers between agencies, limited time for personalised planning, or staff shortages. Policies like the NHS Long Term Plan (2019) aim to reduce these problems by improving communication systems, increasing digital record-sharing, and offering better staff training. Joint training sessions and regular team meetings can also strengthen partnership working and help professionals understand each other’s roles.</w:t>
      </w:r>
    </w:p>
    <w:p w14:paraId="0AD21F1C" w14:textId="77777777" w:rsidR="00B46E02" w:rsidRDefault="00481406" w:rsidP="00752639">
      <w:pPr>
        <w:spacing w:before="100" w:beforeAutospacing="1" w:after="100" w:afterAutospacing="1" w:line="360" w:lineRule="auto"/>
        <w:jc w:val="both"/>
        <w:rPr>
          <w:rFonts w:ascii="Arial" w:hAnsi="Arial" w:cs="Arial"/>
          <w:b/>
          <w:bCs/>
          <w:kern w:val="0"/>
          <w14:ligatures w14:val="none"/>
        </w:rPr>
      </w:pPr>
      <w:r w:rsidRPr="00752639">
        <w:rPr>
          <w:rFonts w:ascii="Arial" w:hAnsi="Arial" w:cs="Arial"/>
          <w:b/>
          <w:bCs/>
          <w:kern w:val="0"/>
          <w14:ligatures w14:val="none"/>
        </w:rPr>
        <w:t xml:space="preserve">Conclusion </w:t>
      </w:r>
    </w:p>
    <w:p w14:paraId="014C3C6D" w14:textId="51718397" w:rsidR="004D24F0" w:rsidRPr="00B46E02" w:rsidRDefault="004D24F0" w:rsidP="00752639">
      <w:pPr>
        <w:spacing w:before="100" w:beforeAutospacing="1" w:after="100" w:afterAutospacing="1" w:line="360" w:lineRule="auto"/>
        <w:jc w:val="both"/>
        <w:rPr>
          <w:rFonts w:ascii="Arial" w:hAnsi="Arial" w:cs="Arial"/>
          <w:b/>
          <w:bCs/>
          <w:kern w:val="0"/>
          <w14:ligatures w14:val="none"/>
        </w:rPr>
      </w:pPr>
      <w:r w:rsidRPr="0084090A">
        <w:rPr>
          <w:rFonts w:ascii="Arial" w:hAnsi="Arial" w:cs="Arial"/>
          <w:kern w:val="0"/>
          <w14:ligatures w14:val="none"/>
        </w:rPr>
        <w:t>when person-centred care, partnership working, and ethics are applied together, they create a strong foundation for high-quality care. These principles help professionals provide support that is compassionate, safe, and respectful. Following UK laws and guidelines ensures that all care is based on fairness, dignity, and the best interests of the individual.</w:t>
      </w:r>
    </w:p>
    <w:p w14:paraId="33B38BFD" w14:textId="77777777" w:rsidR="00E37A25" w:rsidRDefault="00E37A25" w:rsidP="0068225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70E85F8" w14:textId="4F9C222E" w:rsidR="0068225C" w:rsidRDefault="0068225C" w:rsidP="00B46E02">
      <w:pPr>
        <w:spacing w:before="100" w:beforeAutospacing="1" w:after="100" w:afterAutospacing="1" w:line="240" w:lineRule="auto"/>
        <w:outlineLvl w:val="2"/>
        <w:rPr>
          <w:rFonts w:ascii="Arial" w:eastAsia="Times New Roman" w:hAnsi="Arial" w:cs="Arial"/>
          <w:b/>
          <w:bCs/>
          <w:kern w:val="0"/>
          <w:sz w:val="38"/>
          <w:szCs w:val="38"/>
          <w14:ligatures w14:val="none"/>
        </w:rPr>
      </w:pPr>
      <w:r w:rsidRPr="004C2BF2">
        <w:rPr>
          <w:rFonts w:ascii="Arial" w:eastAsia="Times New Roman" w:hAnsi="Arial" w:cs="Arial"/>
          <w:b/>
          <w:bCs/>
          <w:kern w:val="0"/>
          <w:sz w:val="38"/>
          <w:szCs w:val="38"/>
          <w14:ligatures w14:val="none"/>
        </w:rPr>
        <w:t xml:space="preserve">Task 3: Reflection on the Principles in Professional Practice </w:t>
      </w:r>
    </w:p>
    <w:p w14:paraId="1739DCEE" w14:textId="727DD5EE"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The principles of person-centred care, partnership working, and ethics are central to effective health and social care practice in the United Kingdom. These principles guide how professionals support individuals, collaborate with colleagues, and make ethical decisions. Reflecting on them helps to understand how they shape everyday practice and improve the quality of care.</w:t>
      </w:r>
    </w:p>
    <w:p w14:paraId="41A3CB46" w14:textId="08DB938B"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 xml:space="preserve">Person-centred care focuses on treating each person as an individual with unique preferences, needs, and values. It requires professionals to listen actively, respect personal choices, and involve individuals in decisions about their care. According to NHS England (2022), this approach means “seeing the person behind the patient” and understanding their goals and experiences. For instance, when creating a care plan for someone with a long-term condition, professionals should consider what matters </w:t>
      </w:r>
      <w:r w:rsidRPr="00221569">
        <w:rPr>
          <w:rFonts w:ascii="Arial" w:hAnsi="Arial" w:cs="Arial"/>
          <w:kern w:val="0"/>
          <w14:ligatures w14:val="none"/>
        </w:rPr>
        <w:lastRenderedPageBreak/>
        <w:t>most to the person</w:t>
      </w:r>
      <w:r w:rsidR="00CC2CD3">
        <w:rPr>
          <w:rFonts w:ascii="Arial" w:hAnsi="Arial" w:cs="Arial"/>
          <w:kern w:val="0"/>
          <w14:ligatures w14:val="none"/>
        </w:rPr>
        <w:t xml:space="preserve"> </w:t>
      </w:r>
      <w:r w:rsidRPr="00221569">
        <w:rPr>
          <w:rFonts w:ascii="Arial" w:hAnsi="Arial" w:cs="Arial"/>
          <w:kern w:val="0"/>
          <w14:ligatures w14:val="none"/>
        </w:rPr>
        <w:t>such as independence, lifestyle, and cultural background</w:t>
      </w:r>
      <w:r w:rsidR="00CC2CD3">
        <w:rPr>
          <w:rFonts w:ascii="Arial" w:hAnsi="Arial" w:cs="Arial"/>
          <w:kern w:val="0"/>
          <w14:ligatures w14:val="none"/>
        </w:rPr>
        <w:t xml:space="preserve"> </w:t>
      </w:r>
      <w:r w:rsidRPr="00221569">
        <w:rPr>
          <w:rFonts w:ascii="Arial" w:hAnsi="Arial" w:cs="Arial"/>
          <w:kern w:val="0"/>
          <w14:ligatures w14:val="none"/>
        </w:rPr>
        <w:t>rather than focusing only on the illness. This approach promotes dignity, satisfaction, and wellbeing.</w:t>
      </w:r>
    </w:p>
    <w:p w14:paraId="54097158" w14:textId="03814B76"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The Care Act 2014 reinforces the importance of personalisation and individual wellbeing in all care decisions. By applying person-centred values, professionals also promote equality and inclusion, especially for people from diverse or disadvantaged backgrounds. Reflective models, such as Gibbs’ Reflective Cycle (1988), encourage professionals to think about their communication style and empathy, helping them improve how they interact with others. Ongoing training in communication and emotional intelligence ensures that care remains respectful and responsive to individual needs.</w:t>
      </w:r>
    </w:p>
    <w:p w14:paraId="12A2E253" w14:textId="0E365140"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Partnership working is another key principle that enhances the quality and consistency of care. It involves collaboration between professionals, organisations, and service users to achieve shared outcomes. For example, a person with both physical and mental health needs may receive support from community nurses, social workers, and mental health specialists. The Department of Health and Social Care (2021) emphasises that integrated working helps reduce duplication and ensures people receive holistic support.</w:t>
      </w:r>
    </w:p>
    <w:p w14:paraId="3021D08F" w14:textId="6EB90562"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 xml:space="preserve">The Integrated Care Systems (ICS) introduced by NHS England (2023) promote </w:t>
      </w:r>
      <w:r w:rsidR="00F84571" w:rsidRPr="00221569">
        <w:rPr>
          <w:rFonts w:ascii="Arial" w:hAnsi="Arial" w:cs="Arial"/>
          <w:kern w:val="0"/>
          <w14:ligatures w14:val="none"/>
        </w:rPr>
        <w:t>joined up</w:t>
      </w:r>
      <w:r w:rsidRPr="00221569">
        <w:rPr>
          <w:rFonts w:ascii="Arial" w:hAnsi="Arial" w:cs="Arial"/>
          <w:kern w:val="0"/>
          <w14:ligatures w14:val="none"/>
        </w:rPr>
        <w:t xml:space="preserve"> working between local authorities, NHS trusts, and community services. Effective partnerships allow for safe information sharing, coordinated services, and improved outcomes. However, challenges such as communication barriers or unclear roles can sometimes limit cooperation. Reflective learning enables professionals to identify and overcome these issues by improving communication, defining shared goals, and respecting each profession’s expertise. Joint training sessions and regular meetings also build understanding and strengthen team performance.</w:t>
      </w:r>
    </w:p>
    <w:p w14:paraId="798DE85E" w14:textId="22935435" w:rsidR="0068225C" w:rsidRPr="00A44594" w:rsidRDefault="0068225C" w:rsidP="00C97134">
      <w:pPr>
        <w:pStyle w:val="p1"/>
        <w:spacing w:line="360" w:lineRule="auto"/>
        <w:jc w:val="both"/>
        <w:rPr>
          <w:rFonts w:ascii="Arial" w:hAnsi="Arial" w:cs="Arial"/>
        </w:rPr>
      </w:pPr>
      <w:r w:rsidRPr="00221569">
        <w:rPr>
          <w:rFonts w:ascii="Arial" w:hAnsi="Arial" w:cs="Arial"/>
        </w:rPr>
        <w:t>The third key principle, ethics, underpins all areas of professional practice. Ethical behaviour means doing what is fair, just, and respectful towards others. The four main ethical principles</w:t>
      </w:r>
      <w:r w:rsidR="00FB69F9">
        <w:rPr>
          <w:rFonts w:ascii="Arial" w:hAnsi="Arial" w:cs="Arial"/>
        </w:rPr>
        <w:t xml:space="preserve">, </w:t>
      </w:r>
      <w:r w:rsidRPr="00221569">
        <w:rPr>
          <w:rFonts w:ascii="Arial" w:hAnsi="Arial" w:cs="Arial"/>
        </w:rPr>
        <w:t>autonomy, beneficence, non-maleficence, and justice</w:t>
      </w:r>
      <w:r w:rsidR="00A222E1">
        <w:rPr>
          <w:rFonts w:ascii="Arial" w:hAnsi="Arial" w:cs="Arial"/>
        </w:rPr>
        <w:t xml:space="preserve"> </w:t>
      </w:r>
      <w:r w:rsidRPr="00221569">
        <w:rPr>
          <w:rFonts w:ascii="Arial" w:hAnsi="Arial" w:cs="Arial"/>
        </w:rPr>
        <w:t xml:space="preserve">guide </w:t>
      </w:r>
      <w:r w:rsidRPr="00A44594">
        <w:rPr>
          <w:rFonts w:ascii="Arial" w:hAnsi="Arial" w:cs="Arial"/>
        </w:rPr>
        <w:t xml:space="preserve">professionals in making moral and balanced decisions (Beauchamp &amp; Childress, 2019). Respecting autonomy involves supporting individuals to make their own </w:t>
      </w:r>
      <w:r w:rsidRPr="00A44594">
        <w:rPr>
          <w:rFonts w:ascii="Arial" w:hAnsi="Arial" w:cs="Arial"/>
        </w:rPr>
        <w:lastRenderedPageBreak/>
        <w:t xml:space="preserve">choices, </w:t>
      </w:r>
      <w:r w:rsidR="0081205E" w:rsidRPr="00A44594">
        <w:rPr>
          <w:rStyle w:val="s1"/>
          <w:rFonts w:ascii="Arial" w:hAnsi="Arial" w:cs="Arial"/>
        </w:rPr>
        <w:t>while promoting wellbeing and preventing harm are key responsibilities for professionals. Justice focuses on ensuring fairness and equality in the delivery of care.</w:t>
      </w:r>
    </w:p>
    <w:p w14:paraId="4683AD75" w14:textId="79461BC5"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Professional codes from the Nursing and Midwifery Council (2018) and the Health and Care Professions Council (2021) set standards for ethical conduct, confidentiality, and accountability. Professionals must maintain privacy, obtain consent, and report concerns that could affect safety. The Mental Capacity Act 2005 provides a legal framework for assessing whether a person can make informed decisions. When capacity is lacking, decisions must always be made in the person’s best interests.</w:t>
      </w:r>
    </w:p>
    <w:p w14:paraId="20EAB833" w14:textId="6E2FCB51"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Ethical dilemmas are common in practice</w:t>
      </w:r>
      <w:r w:rsidR="00A222E1">
        <w:rPr>
          <w:rFonts w:ascii="Arial" w:hAnsi="Arial" w:cs="Arial"/>
          <w:kern w:val="0"/>
          <w14:ligatures w14:val="none"/>
        </w:rPr>
        <w:t xml:space="preserve"> </w:t>
      </w:r>
      <w:r w:rsidRPr="00221569">
        <w:rPr>
          <w:rFonts w:ascii="Arial" w:hAnsi="Arial" w:cs="Arial"/>
          <w:kern w:val="0"/>
          <w14:ligatures w14:val="none"/>
        </w:rPr>
        <w:t>for example, when balancing a person’s right to refuse treatment with a duty to protect their wellbeing. Reflective supervision helps professionals explore such situations and make sound decisions. Understanding the Equality Act 2010 is also vital to ensure all individuals are treated fairly and without discrimination.</w:t>
      </w:r>
    </w:p>
    <w:p w14:paraId="2C70EACB" w14:textId="2C61DCB1" w:rsidR="0068225C" w:rsidRPr="00221569" w:rsidRDefault="0068225C" w:rsidP="00243DE3">
      <w:pPr>
        <w:spacing w:before="100" w:beforeAutospacing="1" w:after="100" w:afterAutospacing="1" w:line="360" w:lineRule="auto"/>
        <w:jc w:val="both"/>
        <w:rPr>
          <w:rFonts w:ascii="Arial" w:hAnsi="Arial" w:cs="Arial"/>
          <w:kern w:val="0"/>
          <w14:ligatures w14:val="none"/>
        </w:rPr>
      </w:pPr>
      <w:r w:rsidRPr="00221569">
        <w:rPr>
          <w:rFonts w:ascii="Arial" w:hAnsi="Arial" w:cs="Arial"/>
          <w:kern w:val="0"/>
          <w14:ligatures w14:val="none"/>
        </w:rPr>
        <w:t>Continuous professional development (CPD) is essential to maintain ethical, person-centred, and collaborative care. Training in equality, diversity, and data protection supports compliance with laws such as the UK GDPR (2018). Ethics workshops and reflective discussions help professionals analyse their actions and improve future practice.</w:t>
      </w:r>
      <w:r w:rsidR="00183F37">
        <w:rPr>
          <w:rFonts w:ascii="Arial" w:hAnsi="Arial" w:cs="Arial"/>
          <w:kern w:val="0"/>
          <w14:ligatures w14:val="none"/>
        </w:rPr>
        <w:t xml:space="preserve"> </w:t>
      </w:r>
      <w:r w:rsidRPr="00221569">
        <w:rPr>
          <w:rFonts w:ascii="Arial" w:hAnsi="Arial" w:cs="Arial"/>
          <w:kern w:val="0"/>
          <w14:ligatures w14:val="none"/>
        </w:rPr>
        <w:t>These three principles</w:t>
      </w:r>
      <w:r w:rsidR="00183F37">
        <w:rPr>
          <w:rFonts w:ascii="Arial" w:hAnsi="Arial" w:cs="Arial"/>
          <w:kern w:val="0"/>
          <w14:ligatures w14:val="none"/>
        </w:rPr>
        <w:t xml:space="preserve"> </w:t>
      </w:r>
      <w:r w:rsidRPr="00221569">
        <w:rPr>
          <w:rFonts w:ascii="Arial" w:hAnsi="Arial" w:cs="Arial"/>
          <w:kern w:val="0"/>
          <w14:ligatures w14:val="none"/>
        </w:rPr>
        <w:t>person-centred care, partnership working, and ethics</w:t>
      </w:r>
      <w:r w:rsidR="00183F37">
        <w:rPr>
          <w:rFonts w:ascii="Arial" w:hAnsi="Arial" w:cs="Arial"/>
          <w:kern w:val="0"/>
          <w14:ligatures w14:val="none"/>
        </w:rPr>
        <w:t xml:space="preserve"> </w:t>
      </w:r>
      <w:r w:rsidRPr="00221569">
        <w:rPr>
          <w:rFonts w:ascii="Arial" w:hAnsi="Arial" w:cs="Arial"/>
          <w:kern w:val="0"/>
          <w14:ligatures w14:val="none"/>
        </w:rPr>
        <w:t>are closely connected. Effective partnerships allow for more person-centred and ethical care, while ethical standards ensure that communication and shared decision-making are carried out with respect and fairness. Reflection helps professionals recognise how these principles influence each other and strengthen everyday practice.</w:t>
      </w:r>
    </w:p>
    <w:p w14:paraId="0AE534FF" w14:textId="55B5EAC2" w:rsidR="001D69E3" w:rsidRPr="00D17246" w:rsidRDefault="0068225C" w:rsidP="00D17246">
      <w:pPr>
        <w:spacing w:before="100" w:beforeAutospacing="1" w:after="100" w:afterAutospacing="1" w:line="360" w:lineRule="auto"/>
        <w:jc w:val="both"/>
        <w:rPr>
          <w:rStyle w:val="s1"/>
          <w:rFonts w:ascii="Arial" w:hAnsi="Arial" w:cs="Arial"/>
          <w:kern w:val="0"/>
          <w14:ligatures w14:val="none"/>
        </w:rPr>
      </w:pPr>
      <w:r w:rsidRPr="00221569">
        <w:rPr>
          <w:rFonts w:ascii="Arial" w:hAnsi="Arial" w:cs="Arial"/>
          <w:kern w:val="0"/>
          <w14:ligatures w14:val="none"/>
        </w:rPr>
        <w:t>Developing these principles also supports professional growth. Core skills such as communication, empathy, teamwork, and critical thinking are essential for delivering effective care. Active listening enhances person-centred care, collaboration improves partnership working, and ethical reflection supports fair decision-making. Supervision, mentoring, and regular feedback help to build these skills and promote continuous improvement.</w:t>
      </w:r>
      <w:r w:rsidR="00FB162C">
        <w:rPr>
          <w:rFonts w:ascii="Arial" w:hAnsi="Arial" w:cs="Arial"/>
          <w:kern w:val="0"/>
          <w14:ligatures w14:val="none"/>
        </w:rPr>
        <w:t xml:space="preserve"> </w:t>
      </w:r>
      <w:r w:rsidRPr="00221569">
        <w:rPr>
          <w:rFonts w:ascii="Arial" w:hAnsi="Arial" w:cs="Arial"/>
          <w:kern w:val="0"/>
          <w14:ligatures w14:val="none"/>
        </w:rPr>
        <w:t xml:space="preserve">In workforce development, organisations such as Skills for Care highlight the importance of leadership, teamwork, and values-based recruitment to ensure staff demonstrate compassion and integrity. Encouraging reflective learning and professional dialogue helps build confidence and resilience. Supportive </w:t>
      </w:r>
      <w:r w:rsidRPr="00221569">
        <w:rPr>
          <w:rFonts w:ascii="Arial" w:hAnsi="Arial" w:cs="Arial"/>
          <w:kern w:val="0"/>
          <w14:ligatures w14:val="none"/>
        </w:rPr>
        <w:lastRenderedPageBreak/>
        <w:t>supervision enables professionals to identify strengths, address challenges, and plan for ongoing learning in line with both organisational goals and personal development</w:t>
      </w:r>
      <w:r w:rsidR="00D17246">
        <w:rPr>
          <w:rFonts w:ascii="Arial" w:hAnsi="Arial" w:cs="Arial"/>
          <w:kern w:val="0"/>
          <w14:ligatures w14:val="none"/>
        </w:rPr>
        <w:t>.</w:t>
      </w:r>
    </w:p>
    <w:p w14:paraId="75B40778" w14:textId="4F437D11" w:rsidR="00E842D4" w:rsidRPr="00221569" w:rsidRDefault="00B42129" w:rsidP="00243DE3">
      <w:pPr>
        <w:pStyle w:val="p1"/>
        <w:spacing w:line="360" w:lineRule="auto"/>
        <w:jc w:val="both"/>
        <w:rPr>
          <w:rStyle w:val="s1"/>
          <w:rFonts w:ascii="Arial" w:hAnsi="Arial" w:cs="Arial"/>
          <w:b/>
          <w:bCs/>
        </w:rPr>
      </w:pPr>
      <w:r>
        <w:rPr>
          <w:rStyle w:val="s1"/>
          <w:rFonts w:ascii="Arial" w:hAnsi="Arial" w:cs="Arial"/>
          <w:b/>
          <w:bCs/>
        </w:rPr>
        <w:t>conclusion</w:t>
      </w:r>
      <w:r w:rsidR="00E842D4" w:rsidRPr="00221569">
        <w:rPr>
          <w:rStyle w:val="s1"/>
          <w:rFonts w:ascii="Arial" w:hAnsi="Arial" w:cs="Arial"/>
          <w:b/>
          <w:bCs/>
        </w:rPr>
        <w:t xml:space="preserve"> </w:t>
      </w:r>
    </w:p>
    <w:p w14:paraId="15518CB3" w14:textId="1C79E408" w:rsidR="001D69E3" w:rsidRDefault="00DD5B9A" w:rsidP="00FA0EB9">
      <w:pPr>
        <w:pStyle w:val="p1"/>
        <w:spacing w:line="360" w:lineRule="auto"/>
        <w:jc w:val="both"/>
        <w:rPr>
          <w:rFonts w:ascii="Arial" w:hAnsi="Arial" w:cs="Arial"/>
        </w:rPr>
      </w:pPr>
      <w:r w:rsidRPr="00221569">
        <w:rPr>
          <w:rStyle w:val="s1"/>
          <w:rFonts w:ascii="Arial" w:hAnsi="Arial" w:cs="Arial"/>
        </w:rPr>
        <w:t>person-centred care, partnership working, and ethics form the foundation of effective health and social care practice. When these principles are applied together, they promote dignity, safety, and equality while ensuring that care is compassionate and respectful. Reflection, collaboration, and ethical awareness are key to maintaining high standards and supporting continuous professional development within the sector.</w:t>
      </w:r>
    </w:p>
    <w:p w14:paraId="4F79CE2A" w14:textId="77777777" w:rsidR="001D69E3" w:rsidRDefault="001D69E3" w:rsidP="00B95331">
      <w:pPr>
        <w:spacing w:line="360" w:lineRule="auto"/>
        <w:jc w:val="both"/>
        <w:rPr>
          <w:rFonts w:ascii="Arial" w:hAnsi="Arial" w:cs="Arial"/>
        </w:rPr>
      </w:pPr>
    </w:p>
    <w:p w14:paraId="53C66178" w14:textId="77777777" w:rsidR="00302705" w:rsidRDefault="00302705" w:rsidP="00B95331">
      <w:pPr>
        <w:spacing w:line="360" w:lineRule="auto"/>
        <w:jc w:val="both"/>
        <w:rPr>
          <w:rFonts w:ascii="Arial" w:hAnsi="Arial" w:cs="Arial"/>
        </w:rPr>
      </w:pPr>
    </w:p>
    <w:p w14:paraId="284A7016" w14:textId="77777777" w:rsidR="00302705" w:rsidRDefault="00302705" w:rsidP="00B95331">
      <w:pPr>
        <w:spacing w:line="360" w:lineRule="auto"/>
        <w:jc w:val="both"/>
        <w:rPr>
          <w:rFonts w:ascii="Arial" w:hAnsi="Arial" w:cs="Arial"/>
        </w:rPr>
      </w:pPr>
    </w:p>
    <w:p w14:paraId="7BD5679E" w14:textId="77777777" w:rsidR="00302705" w:rsidRDefault="00302705" w:rsidP="00B95331">
      <w:pPr>
        <w:spacing w:line="360" w:lineRule="auto"/>
        <w:jc w:val="both"/>
        <w:rPr>
          <w:rFonts w:ascii="Arial" w:hAnsi="Arial" w:cs="Arial"/>
        </w:rPr>
      </w:pPr>
    </w:p>
    <w:p w14:paraId="0961A1D6" w14:textId="77777777" w:rsidR="00302705" w:rsidRDefault="00302705" w:rsidP="00B95331">
      <w:pPr>
        <w:spacing w:line="360" w:lineRule="auto"/>
        <w:jc w:val="both"/>
        <w:rPr>
          <w:rFonts w:ascii="Arial" w:hAnsi="Arial" w:cs="Arial"/>
        </w:rPr>
      </w:pPr>
    </w:p>
    <w:p w14:paraId="2DD96A03" w14:textId="77777777" w:rsidR="00302705" w:rsidRDefault="00302705" w:rsidP="00B95331">
      <w:pPr>
        <w:spacing w:line="360" w:lineRule="auto"/>
        <w:jc w:val="both"/>
        <w:rPr>
          <w:rFonts w:ascii="Arial" w:hAnsi="Arial" w:cs="Arial"/>
        </w:rPr>
      </w:pPr>
    </w:p>
    <w:p w14:paraId="7ED95970" w14:textId="77777777" w:rsidR="00302705" w:rsidRDefault="00302705" w:rsidP="00B95331">
      <w:pPr>
        <w:spacing w:line="360" w:lineRule="auto"/>
        <w:jc w:val="both"/>
        <w:rPr>
          <w:rFonts w:ascii="Arial" w:hAnsi="Arial" w:cs="Arial"/>
        </w:rPr>
      </w:pPr>
    </w:p>
    <w:p w14:paraId="53FA58E8" w14:textId="77777777" w:rsidR="00302705" w:rsidRDefault="00302705" w:rsidP="00B95331">
      <w:pPr>
        <w:spacing w:line="360" w:lineRule="auto"/>
        <w:jc w:val="both"/>
        <w:rPr>
          <w:rFonts w:ascii="Arial" w:hAnsi="Arial" w:cs="Arial"/>
        </w:rPr>
      </w:pPr>
    </w:p>
    <w:p w14:paraId="79FF5669" w14:textId="77777777" w:rsidR="00302705" w:rsidRDefault="00302705" w:rsidP="00B95331">
      <w:pPr>
        <w:spacing w:line="360" w:lineRule="auto"/>
        <w:jc w:val="both"/>
        <w:rPr>
          <w:rFonts w:ascii="Arial" w:hAnsi="Arial" w:cs="Arial"/>
        </w:rPr>
      </w:pPr>
    </w:p>
    <w:p w14:paraId="2C545223" w14:textId="77777777" w:rsidR="00302705" w:rsidRDefault="00302705" w:rsidP="00B95331">
      <w:pPr>
        <w:spacing w:line="360" w:lineRule="auto"/>
        <w:jc w:val="both"/>
        <w:rPr>
          <w:rFonts w:ascii="Arial" w:hAnsi="Arial" w:cs="Arial"/>
        </w:rPr>
      </w:pPr>
    </w:p>
    <w:p w14:paraId="5820CB83" w14:textId="77777777" w:rsidR="00302705" w:rsidRDefault="00302705" w:rsidP="00B95331">
      <w:pPr>
        <w:spacing w:line="360" w:lineRule="auto"/>
        <w:jc w:val="both"/>
        <w:rPr>
          <w:rFonts w:ascii="Arial" w:hAnsi="Arial" w:cs="Arial"/>
        </w:rPr>
      </w:pPr>
    </w:p>
    <w:p w14:paraId="28E9502C" w14:textId="77777777" w:rsidR="00302705" w:rsidRDefault="00302705" w:rsidP="00B95331">
      <w:pPr>
        <w:spacing w:line="360" w:lineRule="auto"/>
        <w:jc w:val="both"/>
        <w:rPr>
          <w:rFonts w:ascii="Arial" w:hAnsi="Arial" w:cs="Arial"/>
        </w:rPr>
      </w:pPr>
    </w:p>
    <w:p w14:paraId="7D78141C" w14:textId="77777777" w:rsidR="00302705" w:rsidRDefault="00302705" w:rsidP="00B95331">
      <w:pPr>
        <w:spacing w:line="360" w:lineRule="auto"/>
        <w:jc w:val="both"/>
        <w:rPr>
          <w:rFonts w:ascii="Arial" w:hAnsi="Arial" w:cs="Arial"/>
        </w:rPr>
      </w:pPr>
    </w:p>
    <w:p w14:paraId="54EB88A0" w14:textId="77777777" w:rsidR="001D69E3" w:rsidRDefault="001D69E3" w:rsidP="00B95331">
      <w:pPr>
        <w:spacing w:line="360" w:lineRule="auto"/>
        <w:jc w:val="both"/>
        <w:rPr>
          <w:rFonts w:ascii="Arial" w:hAnsi="Arial" w:cs="Arial"/>
        </w:rPr>
      </w:pPr>
    </w:p>
    <w:p w14:paraId="7C3AF8DC" w14:textId="77777777" w:rsidR="00EC1ACE" w:rsidRDefault="00EC1ACE" w:rsidP="00944C37">
      <w:pPr>
        <w:spacing w:line="360" w:lineRule="auto"/>
        <w:jc w:val="both"/>
        <w:rPr>
          <w:rFonts w:ascii="Arial" w:hAnsi="Arial" w:cs="Arial"/>
          <w:b/>
          <w:bCs/>
          <w:sz w:val="38"/>
          <w:szCs w:val="38"/>
        </w:rPr>
      </w:pPr>
    </w:p>
    <w:p w14:paraId="4292D877" w14:textId="77777777" w:rsidR="00EC1ACE" w:rsidRDefault="00EC1ACE" w:rsidP="00944C37">
      <w:pPr>
        <w:spacing w:line="360" w:lineRule="auto"/>
        <w:jc w:val="both"/>
        <w:rPr>
          <w:rFonts w:ascii="Arial" w:hAnsi="Arial" w:cs="Arial"/>
          <w:b/>
          <w:bCs/>
          <w:sz w:val="38"/>
          <w:szCs w:val="38"/>
        </w:rPr>
      </w:pPr>
    </w:p>
    <w:p w14:paraId="681829EB" w14:textId="725BB099" w:rsidR="00944C37" w:rsidRPr="00B76920" w:rsidRDefault="00B95331" w:rsidP="00944C37">
      <w:pPr>
        <w:spacing w:line="360" w:lineRule="auto"/>
        <w:jc w:val="both"/>
        <w:rPr>
          <w:rFonts w:ascii="Arial" w:hAnsi="Arial" w:cs="Arial"/>
          <w:b/>
          <w:bCs/>
          <w:sz w:val="38"/>
          <w:szCs w:val="38"/>
        </w:rPr>
      </w:pPr>
      <w:r w:rsidRPr="00B76920">
        <w:rPr>
          <w:rFonts w:ascii="Arial" w:hAnsi="Arial" w:cs="Arial"/>
          <w:b/>
          <w:bCs/>
          <w:sz w:val="38"/>
          <w:szCs w:val="38"/>
        </w:rPr>
        <w:lastRenderedPageBreak/>
        <w:t>Reference List</w:t>
      </w:r>
    </w:p>
    <w:p w14:paraId="4D74E7B8" w14:textId="7D88119A" w:rsidR="00857E61" w:rsidRPr="00944C37" w:rsidRDefault="00857E61" w:rsidP="00944C37">
      <w:pPr>
        <w:spacing w:line="360" w:lineRule="auto"/>
        <w:jc w:val="both"/>
        <w:rPr>
          <w:rFonts w:ascii="Arial" w:hAnsi="Arial" w:cs="Arial"/>
          <w:b/>
          <w:bCs/>
        </w:rPr>
      </w:pPr>
      <w:r>
        <w:rPr>
          <w:rStyle w:val="s1"/>
        </w:rPr>
        <w:t>Beauchamp, T. and Childress, J. (2019)</w:t>
      </w:r>
      <w:r>
        <w:rPr>
          <w:rStyle w:val="s2"/>
        </w:rPr>
        <w:t xml:space="preserve"> </w:t>
      </w:r>
      <w:r>
        <w:rPr>
          <w:rStyle w:val="s3"/>
        </w:rPr>
        <w:t>Principles of Biomedical Ethics.</w:t>
      </w:r>
      <w:r>
        <w:rPr>
          <w:rStyle w:val="s2"/>
        </w:rPr>
        <w:t xml:space="preserve"> 8th ed. Oxford: Oxford University Press.</w:t>
      </w:r>
    </w:p>
    <w:p w14:paraId="6D3C70A5" w14:textId="77777777" w:rsidR="003C2E41" w:rsidRDefault="00857E61" w:rsidP="000816A3">
      <w:pPr>
        <w:pStyle w:val="p1"/>
        <w:rPr>
          <w:rStyle w:val="s1"/>
        </w:rPr>
      </w:pPr>
      <w:r>
        <w:rPr>
          <w:rStyle w:val="s1"/>
        </w:rPr>
        <w:t>Care Act (2014)</w:t>
      </w:r>
      <w:r>
        <w:rPr>
          <w:rStyle w:val="s2"/>
        </w:rPr>
        <w:t xml:space="preserve"> </w:t>
      </w:r>
      <w:r>
        <w:rPr>
          <w:rStyle w:val="s3"/>
        </w:rPr>
        <w:t>Chapter 23.</w:t>
      </w:r>
      <w:r>
        <w:rPr>
          <w:rStyle w:val="s2"/>
        </w:rPr>
        <w:t xml:space="preserve"> London: The Stationery Office.</w:t>
      </w:r>
      <w:r>
        <w:rPr>
          <w:rStyle w:val="s1"/>
        </w:rPr>
        <w:t>Department of Health and Social</w:t>
      </w:r>
    </w:p>
    <w:p w14:paraId="73A85353" w14:textId="42BA57B6" w:rsidR="00857E61" w:rsidRDefault="00857E61" w:rsidP="000816A3">
      <w:pPr>
        <w:pStyle w:val="p1"/>
      </w:pPr>
      <w:r>
        <w:rPr>
          <w:rStyle w:val="s1"/>
        </w:rPr>
        <w:t xml:space="preserve"> Care (2021)</w:t>
      </w:r>
      <w:r>
        <w:rPr>
          <w:rStyle w:val="s2"/>
        </w:rPr>
        <w:t xml:space="preserve"> </w:t>
      </w:r>
      <w:r w:rsidRPr="00FB157E">
        <w:rPr>
          <w:rStyle w:val="s3"/>
          <w:i/>
          <w:iCs/>
        </w:rPr>
        <w:t>Integration and Innovation: Working Together to Improve Health and Social Care for All.</w:t>
      </w:r>
      <w:r w:rsidRPr="00FB157E">
        <w:rPr>
          <w:rStyle w:val="s2"/>
          <w:i/>
          <w:iCs/>
        </w:rPr>
        <w:t xml:space="preserve"> </w:t>
      </w:r>
      <w:r>
        <w:rPr>
          <w:rStyle w:val="s2"/>
        </w:rPr>
        <w:t>[Online] London: DHSC. Available at:https://www.gov.uk/government/publications/working-together-to-improve-health-and-social-care-for-all (Accessed: 24 October 2025).</w:t>
      </w:r>
    </w:p>
    <w:p w14:paraId="3977061B" w14:textId="3672D6E0" w:rsidR="00857E61" w:rsidRDefault="00857E61" w:rsidP="000816A3">
      <w:pPr>
        <w:pStyle w:val="p1"/>
      </w:pPr>
      <w:r>
        <w:rPr>
          <w:rStyle w:val="s1"/>
        </w:rPr>
        <w:t>Equality Act (2010)</w:t>
      </w:r>
      <w:r>
        <w:rPr>
          <w:rStyle w:val="s2"/>
        </w:rPr>
        <w:t xml:space="preserve"> </w:t>
      </w:r>
      <w:r>
        <w:rPr>
          <w:rStyle w:val="s3"/>
        </w:rPr>
        <w:t>Chapter 15.</w:t>
      </w:r>
      <w:r>
        <w:rPr>
          <w:rStyle w:val="s2"/>
        </w:rPr>
        <w:t xml:space="preserve"> London: The Stationery Office.</w:t>
      </w:r>
    </w:p>
    <w:p w14:paraId="67B3154C" w14:textId="6560DEA1" w:rsidR="00857E61" w:rsidRDefault="00857E61" w:rsidP="003C2E41">
      <w:pPr>
        <w:pStyle w:val="p1"/>
      </w:pPr>
      <w:r>
        <w:rPr>
          <w:rStyle w:val="s1"/>
        </w:rPr>
        <w:t>Gibbs, G. (1988)</w:t>
      </w:r>
      <w:r>
        <w:rPr>
          <w:rStyle w:val="s2"/>
        </w:rPr>
        <w:t xml:space="preserve"> </w:t>
      </w:r>
      <w:r>
        <w:rPr>
          <w:rStyle w:val="s3"/>
        </w:rPr>
        <w:t>Learning by Doing: A Guide to Teaching and Learning Methods.</w:t>
      </w:r>
      <w:r>
        <w:rPr>
          <w:rStyle w:val="s2"/>
        </w:rPr>
        <w:t xml:space="preserve"> Oxford: Oxford Polytechnic.</w:t>
      </w:r>
    </w:p>
    <w:p w14:paraId="5C0AB16F" w14:textId="4D7AAE0C" w:rsidR="00857E61" w:rsidRDefault="00857E61" w:rsidP="003C2E41">
      <w:pPr>
        <w:pStyle w:val="p1"/>
      </w:pPr>
      <w:r>
        <w:rPr>
          <w:rStyle w:val="s1"/>
        </w:rPr>
        <w:t>Health and Care Professions Council (2021)</w:t>
      </w:r>
      <w:r>
        <w:rPr>
          <w:rStyle w:val="s2"/>
        </w:rPr>
        <w:t xml:space="preserve"> </w:t>
      </w:r>
      <w:r w:rsidRPr="00FB157E">
        <w:rPr>
          <w:rStyle w:val="s3"/>
          <w:i/>
          <w:iCs/>
        </w:rPr>
        <w:t>Standards of Conduct, Performance and Ethics.</w:t>
      </w:r>
      <w:r w:rsidRPr="00FB157E">
        <w:rPr>
          <w:rStyle w:val="s2"/>
          <w:i/>
          <w:iCs/>
        </w:rPr>
        <w:t xml:space="preserve"> [Online] London: HCPC</w:t>
      </w:r>
      <w:r>
        <w:rPr>
          <w:rStyle w:val="s2"/>
        </w:rPr>
        <w:t>. Available at: https://www.hcpc-uk.org/standards/standards-of-conduct-performance-and-ethics/ (Accessed: 24 October 2025).</w:t>
      </w:r>
    </w:p>
    <w:p w14:paraId="117ED12D" w14:textId="407C02E6" w:rsidR="00857E61" w:rsidRDefault="00857E61" w:rsidP="003C2E41">
      <w:pPr>
        <w:pStyle w:val="p1"/>
      </w:pPr>
      <w:r>
        <w:rPr>
          <w:rStyle w:val="s1"/>
        </w:rPr>
        <w:t>Mental Capacity Act (2005)</w:t>
      </w:r>
      <w:r>
        <w:rPr>
          <w:rStyle w:val="s2"/>
        </w:rPr>
        <w:t xml:space="preserve"> </w:t>
      </w:r>
      <w:r>
        <w:rPr>
          <w:rStyle w:val="s3"/>
        </w:rPr>
        <w:t>Chapter 9.</w:t>
      </w:r>
      <w:r>
        <w:rPr>
          <w:rStyle w:val="s2"/>
        </w:rPr>
        <w:t xml:space="preserve"> London: The Stationery Office.</w:t>
      </w:r>
    </w:p>
    <w:p w14:paraId="22B315DE" w14:textId="22A1320B" w:rsidR="00857E61" w:rsidRDefault="00857E61" w:rsidP="003C2E41">
      <w:pPr>
        <w:pStyle w:val="p1"/>
      </w:pPr>
      <w:r>
        <w:rPr>
          <w:rStyle w:val="s1"/>
        </w:rPr>
        <w:t>NHS (2019)</w:t>
      </w:r>
      <w:r>
        <w:rPr>
          <w:rStyle w:val="s2"/>
        </w:rPr>
        <w:t xml:space="preserve"> </w:t>
      </w:r>
      <w:r w:rsidRPr="0020573B">
        <w:rPr>
          <w:rStyle w:val="s3"/>
        </w:rPr>
        <w:t>The NHS Long Term Plan.</w:t>
      </w:r>
      <w:r w:rsidRPr="0020573B">
        <w:rPr>
          <w:rStyle w:val="s2"/>
        </w:rPr>
        <w:t xml:space="preserve"> [Online] London: NHS England.</w:t>
      </w:r>
      <w:r>
        <w:rPr>
          <w:rStyle w:val="s2"/>
        </w:rPr>
        <w:t xml:space="preserve"> Available at: https://www.longtermplan.nhs.uk/ (Accessed: 24 October 2025).</w:t>
      </w:r>
    </w:p>
    <w:p w14:paraId="6DD6909D" w14:textId="18A5B138" w:rsidR="00857E61" w:rsidRDefault="00857E61" w:rsidP="003C2E41">
      <w:pPr>
        <w:pStyle w:val="p1"/>
      </w:pPr>
      <w:r>
        <w:rPr>
          <w:rStyle w:val="s1"/>
        </w:rPr>
        <w:t>NHS England (2022)</w:t>
      </w:r>
      <w:r>
        <w:rPr>
          <w:rStyle w:val="s2"/>
        </w:rPr>
        <w:t xml:space="preserve"> </w:t>
      </w:r>
      <w:r>
        <w:rPr>
          <w:rStyle w:val="s3"/>
        </w:rPr>
        <w:t xml:space="preserve">What </w:t>
      </w:r>
      <w:r w:rsidRPr="000313ED">
        <w:rPr>
          <w:rStyle w:val="s3"/>
          <w:i/>
          <w:iCs/>
        </w:rPr>
        <w:t>Matters to You Person-Centred Care.</w:t>
      </w:r>
      <w:r w:rsidRPr="000313ED">
        <w:rPr>
          <w:rStyle w:val="s2"/>
          <w:i/>
          <w:iCs/>
        </w:rPr>
        <w:t xml:space="preserve"> [Online] London: NHS England. A</w:t>
      </w:r>
      <w:r>
        <w:rPr>
          <w:rStyle w:val="s2"/>
        </w:rPr>
        <w:t>vailable at: https://www.england.nhs.uk/ourwork/patient-participation/what-matters-to-you/ (Accessed: 24 October 2025).</w:t>
      </w:r>
    </w:p>
    <w:p w14:paraId="76D34BDC" w14:textId="6BACE2D7" w:rsidR="00857E61" w:rsidRDefault="00857E61" w:rsidP="003C2E41">
      <w:pPr>
        <w:pStyle w:val="p1"/>
      </w:pPr>
      <w:r>
        <w:rPr>
          <w:rStyle w:val="s1"/>
        </w:rPr>
        <w:t>NHS England (2023)</w:t>
      </w:r>
      <w:r>
        <w:rPr>
          <w:rStyle w:val="s2"/>
        </w:rPr>
        <w:t xml:space="preserve"> </w:t>
      </w:r>
      <w:r w:rsidRPr="000313ED">
        <w:rPr>
          <w:rStyle w:val="s3"/>
          <w:i/>
          <w:iCs/>
        </w:rPr>
        <w:t>Integrated Care Systems.</w:t>
      </w:r>
      <w:r w:rsidRPr="000313ED">
        <w:rPr>
          <w:rStyle w:val="s2"/>
          <w:i/>
          <w:iCs/>
        </w:rPr>
        <w:t xml:space="preserve"> </w:t>
      </w:r>
      <w:r>
        <w:rPr>
          <w:rStyle w:val="s2"/>
        </w:rPr>
        <w:t xml:space="preserve">[Online] London: NHS England. Available at: https://www.england.nhs.uk/integratedcare/ (Accessed: </w:t>
      </w:r>
      <w:r w:rsidR="001B1BBE">
        <w:rPr>
          <w:rStyle w:val="s2"/>
        </w:rPr>
        <w:t xml:space="preserve">29 October </w:t>
      </w:r>
      <w:r w:rsidR="008D37B3">
        <w:rPr>
          <w:rStyle w:val="s2"/>
        </w:rPr>
        <w:t>2025</w:t>
      </w:r>
      <w:r>
        <w:rPr>
          <w:rStyle w:val="s2"/>
        </w:rPr>
        <w:t>).</w:t>
      </w:r>
    </w:p>
    <w:p w14:paraId="09A09D6B" w14:textId="639643BF" w:rsidR="00857E61" w:rsidRDefault="00857E61" w:rsidP="00590319">
      <w:pPr>
        <w:pStyle w:val="p1"/>
      </w:pPr>
      <w:r>
        <w:rPr>
          <w:rStyle w:val="s1"/>
        </w:rPr>
        <w:t>NICE (2018)</w:t>
      </w:r>
      <w:r>
        <w:rPr>
          <w:rStyle w:val="s2"/>
        </w:rPr>
        <w:t xml:space="preserve"> </w:t>
      </w:r>
      <w:r>
        <w:rPr>
          <w:rStyle w:val="s3"/>
        </w:rPr>
        <w:t xml:space="preserve">Dementia: </w:t>
      </w:r>
      <w:r w:rsidRPr="0020573B">
        <w:rPr>
          <w:rStyle w:val="s3"/>
          <w:i/>
          <w:iCs/>
        </w:rPr>
        <w:t>Assessment, Management and Support for People Living with Dementia and Their Carers (NG97).</w:t>
      </w:r>
      <w:r w:rsidRPr="0020573B">
        <w:rPr>
          <w:rStyle w:val="s2"/>
          <w:i/>
          <w:iCs/>
        </w:rPr>
        <w:t xml:space="preserve"> [Online] London: NICE. </w:t>
      </w:r>
      <w:r>
        <w:rPr>
          <w:rStyle w:val="s2"/>
        </w:rPr>
        <w:t>Available at: https://www.nice.org.uk/guidance/ng97 (Accessed: 24 October 2025).</w:t>
      </w:r>
    </w:p>
    <w:p w14:paraId="7D6B6507" w14:textId="7276315A" w:rsidR="00857E61" w:rsidRDefault="00857E61" w:rsidP="001D69E3">
      <w:pPr>
        <w:pStyle w:val="p1"/>
      </w:pPr>
      <w:r>
        <w:rPr>
          <w:rStyle w:val="s1"/>
        </w:rPr>
        <w:t>Nursing and Midwifery Council (2018)</w:t>
      </w:r>
      <w:r>
        <w:rPr>
          <w:rStyle w:val="s2"/>
        </w:rPr>
        <w:t xml:space="preserve"> </w:t>
      </w:r>
      <w:r w:rsidRPr="00944C37">
        <w:rPr>
          <w:rStyle w:val="s3"/>
          <w:i/>
          <w:iCs/>
        </w:rPr>
        <w:t>The Code: Professional Standards of Practice and Behaviour for Nurses and Midwives.</w:t>
      </w:r>
      <w:r w:rsidRPr="00944C37">
        <w:rPr>
          <w:rStyle w:val="s2"/>
          <w:i/>
          <w:iCs/>
        </w:rPr>
        <w:t xml:space="preserve"> [Online] London: NMC. </w:t>
      </w:r>
      <w:r>
        <w:rPr>
          <w:rStyle w:val="s2"/>
        </w:rPr>
        <w:t>Available at: https://www.nmc.org.uk/standards/code/ (Accessed: 2</w:t>
      </w:r>
      <w:r w:rsidR="001B1BBE">
        <w:rPr>
          <w:rStyle w:val="s2"/>
        </w:rPr>
        <w:t xml:space="preserve">2 </w:t>
      </w:r>
      <w:r>
        <w:rPr>
          <w:rStyle w:val="s2"/>
        </w:rPr>
        <w:t>October 2025).</w:t>
      </w:r>
    </w:p>
    <w:p w14:paraId="22D25B6E" w14:textId="6C00EEE1" w:rsidR="00857E61" w:rsidRDefault="00857E61" w:rsidP="00095B92">
      <w:pPr>
        <w:pStyle w:val="p1"/>
      </w:pPr>
      <w:r>
        <w:rPr>
          <w:rStyle w:val="s1"/>
        </w:rPr>
        <w:t xml:space="preserve">Tom </w:t>
      </w:r>
      <w:proofErr w:type="spellStart"/>
      <w:r>
        <w:rPr>
          <w:rStyle w:val="s1"/>
        </w:rPr>
        <w:t>Kitwood</w:t>
      </w:r>
      <w:proofErr w:type="spellEnd"/>
      <w:r>
        <w:rPr>
          <w:rStyle w:val="s1"/>
        </w:rPr>
        <w:t xml:space="preserve"> (1997)</w:t>
      </w:r>
      <w:r>
        <w:rPr>
          <w:rStyle w:val="s2"/>
        </w:rPr>
        <w:t xml:space="preserve"> </w:t>
      </w:r>
      <w:r>
        <w:rPr>
          <w:rStyle w:val="s3"/>
        </w:rPr>
        <w:t>Dementia Reconsidered: The Person Comes First.</w:t>
      </w:r>
      <w:r>
        <w:rPr>
          <w:rStyle w:val="s2"/>
        </w:rPr>
        <w:t xml:space="preserve"> Buckingham: Open University Press.</w:t>
      </w:r>
    </w:p>
    <w:p w14:paraId="7B0A47CD" w14:textId="77777777" w:rsidR="00857E61" w:rsidRDefault="00857E61">
      <w:pPr>
        <w:pStyle w:val="p1"/>
      </w:pPr>
      <w:r>
        <w:rPr>
          <w:rStyle w:val="s1"/>
        </w:rPr>
        <w:t>UK GDPR (2018)</w:t>
      </w:r>
      <w:r>
        <w:rPr>
          <w:rStyle w:val="s2"/>
        </w:rPr>
        <w:t xml:space="preserve"> </w:t>
      </w:r>
      <w:r>
        <w:rPr>
          <w:rStyle w:val="s3"/>
        </w:rPr>
        <w:t>Data Protection Act 2018.</w:t>
      </w:r>
      <w:r>
        <w:rPr>
          <w:rStyle w:val="s2"/>
        </w:rPr>
        <w:t xml:space="preserve"> London: The Stationery Office.</w:t>
      </w:r>
    </w:p>
    <w:p w14:paraId="6EEA3FBE" w14:textId="77777777" w:rsidR="00B95331" w:rsidRDefault="00B95331" w:rsidP="00B95331">
      <w:pPr>
        <w:spacing w:line="360" w:lineRule="auto"/>
        <w:jc w:val="both"/>
        <w:rPr>
          <w:rFonts w:ascii="Arial" w:hAnsi="Arial" w:cs="Arial"/>
        </w:rPr>
      </w:pPr>
    </w:p>
    <w:p w14:paraId="67136D7A" w14:textId="77777777" w:rsidR="00B95331" w:rsidRPr="00221569" w:rsidRDefault="00B95331" w:rsidP="001469BB">
      <w:pPr>
        <w:spacing w:line="360" w:lineRule="auto"/>
        <w:rPr>
          <w:rFonts w:ascii="Arial" w:hAnsi="Arial" w:cs="Arial"/>
        </w:rPr>
      </w:pPr>
    </w:p>
    <w:sectPr w:rsidR="00B95331" w:rsidRPr="002215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05FB6" w14:textId="77777777" w:rsidR="006D3E47" w:rsidRDefault="006D3E47" w:rsidP="00246C75">
      <w:pPr>
        <w:spacing w:after="0" w:line="240" w:lineRule="auto"/>
      </w:pPr>
      <w:r>
        <w:separator/>
      </w:r>
    </w:p>
  </w:endnote>
  <w:endnote w:type="continuationSeparator" w:id="0">
    <w:p w14:paraId="0DD4A532" w14:textId="77777777" w:rsidR="006D3E47" w:rsidRDefault="006D3E47" w:rsidP="00246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8FCE4" w14:textId="77777777" w:rsidR="006D3E47" w:rsidRDefault="006D3E47" w:rsidP="00246C75">
      <w:pPr>
        <w:spacing w:after="0" w:line="240" w:lineRule="auto"/>
      </w:pPr>
      <w:r>
        <w:separator/>
      </w:r>
    </w:p>
  </w:footnote>
  <w:footnote w:type="continuationSeparator" w:id="0">
    <w:p w14:paraId="0AE19D96" w14:textId="77777777" w:rsidR="006D3E47" w:rsidRDefault="006D3E47" w:rsidP="00246C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817"/>
    <w:rsid w:val="0001529C"/>
    <w:rsid w:val="000313ED"/>
    <w:rsid w:val="0004171F"/>
    <w:rsid w:val="000503BC"/>
    <w:rsid w:val="000816A3"/>
    <w:rsid w:val="00094525"/>
    <w:rsid w:val="00095B92"/>
    <w:rsid w:val="000A7C9C"/>
    <w:rsid w:val="00112E68"/>
    <w:rsid w:val="001469BB"/>
    <w:rsid w:val="00183F37"/>
    <w:rsid w:val="001B1BBE"/>
    <w:rsid w:val="001C093E"/>
    <w:rsid w:val="001C7F8D"/>
    <w:rsid w:val="001D69E3"/>
    <w:rsid w:val="0020573B"/>
    <w:rsid w:val="00221569"/>
    <w:rsid w:val="00237D97"/>
    <w:rsid w:val="00243DE3"/>
    <w:rsid w:val="00246C75"/>
    <w:rsid w:val="002A4C7C"/>
    <w:rsid w:val="00302705"/>
    <w:rsid w:val="00332EAB"/>
    <w:rsid w:val="00373F53"/>
    <w:rsid w:val="003C2E41"/>
    <w:rsid w:val="003C6648"/>
    <w:rsid w:val="00403087"/>
    <w:rsid w:val="00407DF9"/>
    <w:rsid w:val="00474BAA"/>
    <w:rsid w:val="00481406"/>
    <w:rsid w:val="004C2BF2"/>
    <w:rsid w:val="004D24F0"/>
    <w:rsid w:val="00590319"/>
    <w:rsid w:val="005C6CBC"/>
    <w:rsid w:val="00636BC6"/>
    <w:rsid w:val="0068225C"/>
    <w:rsid w:val="006B02FE"/>
    <w:rsid w:val="006B51E4"/>
    <w:rsid w:val="006D0F5D"/>
    <w:rsid w:val="006D3E47"/>
    <w:rsid w:val="007075EB"/>
    <w:rsid w:val="00740B7F"/>
    <w:rsid w:val="007412B9"/>
    <w:rsid w:val="00752639"/>
    <w:rsid w:val="007A1508"/>
    <w:rsid w:val="007A2772"/>
    <w:rsid w:val="007A30AF"/>
    <w:rsid w:val="0081205E"/>
    <w:rsid w:val="0084090A"/>
    <w:rsid w:val="00857E61"/>
    <w:rsid w:val="008D0783"/>
    <w:rsid w:val="008D37B3"/>
    <w:rsid w:val="00944C37"/>
    <w:rsid w:val="00A17F7C"/>
    <w:rsid w:val="00A222E1"/>
    <w:rsid w:val="00A375BE"/>
    <w:rsid w:val="00A44594"/>
    <w:rsid w:val="00A85F0D"/>
    <w:rsid w:val="00A9616B"/>
    <w:rsid w:val="00AF248E"/>
    <w:rsid w:val="00AF31BB"/>
    <w:rsid w:val="00B42129"/>
    <w:rsid w:val="00B46E02"/>
    <w:rsid w:val="00B72A77"/>
    <w:rsid w:val="00B76920"/>
    <w:rsid w:val="00B95331"/>
    <w:rsid w:val="00BB41FA"/>
    <w:rsid w:val="00BD5E16"/>
    <w:rsid w:val="00C25218"/>
    <w:rsid w:val="00C82B32"/>
    <w:rsid w:val="00C86817"/>
    <w:rsid w:val="00C950A4"/>
    <w:rsid w:val="00C97134"/>
    <w:rsid w:val="00CA21DC"/>
    <w:rsid w:val="00CC274F"/>
    <w:rsid w:val="00CC2CD3"/>
    <w:rsid w:val="00CC35CB"/>
    <w:rsid w:val="00D13D66"/>
    <w:rsid w:val="00D17246"/>
    <w:rsid w:val="00D4695C"/>
    <w:rsid w:val="00D5707B"/>
    <w:rsid w:val="00D77236"/>
    <w:rsid w:val="00D86077"/>
    <w:rsid w:val="00D96919"/>
    <w:rsid w:val="00DD5B9A"/>
    <w:rsid w:val="00E0413D"/>
    <w:rsid w:val="00E37A25"/>
    <w:rsid w:val="00E84227"/>
    <w:rsid w:val="00E842D4"/>
    <w:rsid w:val="00EA0099"/>
    <w:rsid w:val="00EC1ACE"/>
    <w:rsid w:val="00F06101"/>
    <w:rsid w:val="00F37128"/>
    <w:rsid w:val="00F84571"/>
    <w:rsid w:val="00FA0EB9"/>
    <w:rsid w:val="00FB157E"/>
    <w:rsid w:val="00FB162C"/>
    <w:rsid w:val="00FB69F9"/>
    <w:rsid w:val="00FD3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7DE7"/>
  <w15:chartTrackingRefBased/>
  <w15:docId w15:val="{F8DFDBEA-927A-2843-A02E-87630612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8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68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68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68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68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68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8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8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8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8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68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68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68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68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68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68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68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6817"/>
    <w:rPr>
      <w:rFonts w:eastAsiaTheme="majorEastAsia" w:cstheme="majorBidi"/>
      <w:color w:val="272727" w:themeColor="text1" w:themeTint="D8"/>
    </w:rPr>
  </w:style>
  <w:style w:type="paragraph" w:styleId="Title">
    <w:name w:val="Title"/>
    <w:basedOn w:val="Normal"/>
    <w:next w:val="Normal"/>
    <w:link w:val="TitleChar"/>
    <w:uiPriority w:val="10"/>
    <w:qFormat/>
    <w:rsid w:val="00C868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8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68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8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6817"/>
    <w:pPr>
      <w:spacing w:before="160"/>
      <w:jc w:val="center"/>
    </w:pPr>
    <w:rPr>
      <w:i/>
      <w:iCs/>
      <w:color w:val="404040" w:themeColor="text1" w:themeTint="BF"/>
    </w:rPr>
  </w:style>
  <w:style w:type="character" w:customStyle="1" w:styleId="QuoteChar">
    <w:name w:val="Quote Char"/>
    <w:basedOn w:val="DefaultParagraphFont"/>
    <w:link w:val="Quote"/>
    <w:uiPriority w:val="29"/>
    <w:rsid w:val="00C86817"/>
    <w:rPr>
      <w:i/>
      <w:iCs/>
      <w:color w:val="404040" w:themeColor="text1" w:themeTint="BF"/>
    </w:rPr>
  </w:style>
  <w:style w:type="paragraph" w:styleId="ListParagraph">
    <w:name w:val="List Paragraph"/>
    <w:basedOn w:val="Normal"/>
    <w:uiPriority w:val="34"/>
    <w:qFormat/>
    <w:rsid w:val="00C86817"/>
    <w:pPr>
      <w:ind w:left="720"/>
      <w:contextualSpacing/>
    </w:pPr>
  </w:style>
  <w:style w:type="character" w:styleId="IntenseEmphasis">
    <w:name w:val="Intense Emphasis"/>
    <w:basedOn w:val="DefaultParagraphFont"/>
    <w:uiPriority w:val="21"/>
    <w:qFormat/>
    <w:rsid w:val="00C86817"/>
    <w:rPr>
      <w:i/>
      <w:iCs/>
      <w:color w:val="0F4761" w:themeColor="accent1" w:themeShade="BF"/>
    </w:rPr>
  </w:style>
  <w:style w:type="paragraph" w:styleId="IntenseQuote">
    <w:name w:val="Intense Quote"/>
    <w:basedOn w:val="Normal"/>
    <w:next w:val="Normal"/>
    <w:link w:val="IntenseQuoteChar"/>
    <w:uiPriority w:val="30"/>
    <w:qFormat/>
    <w:rsid w:val="00C868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6817"/>
    <w:rPr>
      <w:i/>
      <w:iCs/>
      <w:color w:val="0F4761" w:themeColor="accent1" w:themeShade="BF"/>
    </w:rPr>
  </w:style>
  <w:style w:type="character" w:styleId="IntenseReference">
    <w:name w:val="Intense Reference"/>
    <w:basedOn w:val="DefaultParagraphFont"/>
    <w:uiPriority w:val="32"/>
    <w:qFormat/>
    <w:rsid w:val="00C86817"/>
    <w:rPr>
      <w:b/>
      <w:bCs/>
      <w:smallCaps/>
      <w:color w:val="0F4761" w:themeColor="accent1" w:themeShade="BF"/>
      <w:spacing w:val="5"/>
    </w:rPr>
  </w:style>
  <w:style w:type="character" w:customStyle="1" w:styleId="s1">
    <w:name w:val="s1"/>
    <w:basedOn w:val="DefaultParagraphFont"/>
    <w:rsid w:val="00C86817"/>
  </w:style>
  <w:style w:type="paragraph" w:customStyle="1" w:styleId="p2">
    <w:name w:val="p2"/>
    <w:basedOn w:val="Normal"/>
    <w:rsid w:val="00C86817"/>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86817"/>
  </w:style>
  <w:style w:type="paragraph" w:customStyle="1" w:styleId="p3">
    <w:name w:val="p3"/>
    <w:basedOn w:val="Normal"/>
    <w:rsid w:val="00C86817"/>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C86817"/>
  </w:style>
  <w:style w:type="paragraph" w:customStyle="1" w:styleId="p1">
    <w:name w:val="p1"/>
    <w:basedOn w:val="Normal"/>
    <w:rsid w:val="00DD5B9A"/>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246C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C75"/>
  </w:style>
  <w:style w:type="paragraph" w:styleId="Footer">
    <w:name w:val="footer"/>
    <w:basedOn w:val="Normal"/>
    <w:link w:val="FooterChar"/>
    <w:uiPriority w:val="99"/>
    <w:unhideWhenUsed/>
    <w:rsid w:val="00246C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C75"/>
  </w:style>
  <w:style w:type="character" w:styleId="Hyperlink">
    <w:name w:val="Hyperlink"/>
    <w:basedOn w:val="DefaultParagraphFont"/>
    <w:uiPriority w:val="99"/>
    <w:unhideWhenUsed/>
    <w:rsid w:val="00D77236"/>
    <w:rPr>
      <w:color w:val="467886" w:themeColor="hyperlink"/>
      <w:u w:val="single"/>
    </w:rPr>
  </w:style>
  <w:style w:type="character" w:styleId="UnresolvedMention">
    <w:name w:val="Unresolved Mention"/>
    <w:basedOn w:val="DefaultParagraphFont"/>
    <w:uiPriority w:val="99"/>
    <w:semiHidden/>
    <w:unhideWhenUsed/>
    <w:rsid w:val="00D77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9</Pages>
  <Words>2245</Words>
  <Characters>12803</Characters>
  <Application>Microsoft Office Word</Application>
  <DocSecurity>0</DocSecurity>
  <Lines>106</Lines>
  <Paragraphs>30</Paragraphs>
  <ScaleCrop>false</ScaleCrop>
  <Company/>
  <LinksUpToDate>false</LinksUpToDate>
  <CharactersWithSpaces>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Rafaqat Khan (2407945)</dc:creator>
  <cp:keywords/>
  <dc:description/>
  <cp:lastModifiedBy>Rafaqat Khan (2407945)</cp:lastModifiedBy>
  <cp:revision>36</cp:revision>
  <dcterms:created xsi:type="dcterms:W3CDTF">2025-10-24T18:41:00Z</dcterms:created>
  <dcterms:modified xsi:type="dcterms:W3CDTF">2025-10-26T18:22:00Z</dcterms:modified>
</cp:coreProperties>
</file>