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5A182F" w14:textId="77777777" w:rsidR="00F63F38" w:rsidRPr="004A64A5" w:rsidRDefault="00F63F38" w:rsidP="0069256E">
      <w:pPr>
        <w:spacing w:before="240" w:after="240"/>
        <w:rPr>
          <w:rFonts w:ascii="Helvetica" w:eastAsia="Helvetica" w:hAnsi="Helvetica" w:cs="Helvetica"/>
          <w:kern w:val="0"/>
          <w:lang w:eastAsia="ja-JP"/>
          <w14:ligatures w14:val="none"/>
        </w:rPr>
      </w:pPr>
      <w:r w:rsidRPr="004A64A5">
        <w:rPr>
          <w:rFonts w:ascii="Helvetica" w:eastAsia="Helvetica" w:hAnsi="Helvetica" w:cs="Helvetica"/>
          <w:kern w:val="0"/>
          <w:lang w:eastAsia="ja-JP"/>
          <w14:ligatures w14:val="none"/>
        </w:rPr>
        <w:t>Student number: 2516956</w:t>
      </w:r>
    </w:p>
    <w:p w14:paraId="215E9ABE" w14:textId="1FF5B436" w:rsidR="00F63F38" w:rsidRPr="004A64A5" w:rsidRDefault="00F63F38" w:rsidP="0069256E">
      <w:pPr>
        <w:spacing w:before="240" w:after="240" w:line="279" w:lineRule="auto"/>
        <w:rPr>
          <w:kern w:val="0"/>
          <w:lang w:eastAsia="ja-JP"/>
          <w14:ligatures w14:val="none"/>
        </w:rPr>
      </w:pPr>
      <w:r w:rsidRPr="004A64A5">
        <w:rPr>
          <w:rFonts w:ascii="Helvetica" w:eastAsia="Helvetica" w:hAnsi="Helvetica" w:cs="Helvetica"/>
          <w:kern w:val="0"/>
          <w:lang w:eastAsia="ja-JP"/>
          <w14:ligatures w14:val="none"/>
        </w:rPr>
        <w:t xml:space="preserve">Word count – </w:t>
      </w:r>
      <w:r>
        <w:rPr>
          <w:rFonts w:ascii="Helvetica" w:eastAsia="Helvetica" w:hAnsi="Helvetica" w:cs="Helvetica"/>
          <w:kern w:val="0"/>
          <w:u w:val="single"/>
          <w:lang w:eastAsia="ja-JP"/>
          <w14:ligatures w14:val="none"/>
        </w:rPr>
        <w:t>2</w:t>
      </w:r>
      <w:r>
        <w:rPr>
          <w:rFonts w:ascii="Helvetica" w:eastAsia="Helvetica" w:hAnsi="Helvetica" w:cs="Helvetica"/>
          <w:kern w:val="0"/>
          <w:u w:val="single"/>
          <w:lang w:eastAsia="ja-JP"/>
          <w14:ligatures w14:val="none"/>
        </w:rPr>
        <w:t>712</w:t>
      </w:r>
    </w:p>
    <w:p w14:paraId="4563326E" w14:textId="77777777" w:rsidR="00F63F38" w:rsidRPr="004A64A5" w:rsidRDefault="00F63F38" w:rsidP="0069256E">
      <w:pPr>
        <w:spacing w:after="0" w:line="279" w:lineRule="auto"/>
        <w:rPr>
          <w:kern w:val="0"/>
          <w:lang w:eastAsia="ja-JP"/>
          <w14:ligatures w14:val="none"/>
        </w:rPr>
      </w:pPr>
    </w:p>
    <w:p w14:paraId="099283C6" w14:textId="6A4A455F" w:rsidR="00F63F38" w:rsidRPr="004A64A5" w:rsidRDefault="003F7896" w:rsidP="0069256E">
      <w:pPr>
        <w:spacing w:before="240" w:line="279" w:lineRule="auto"/>
        <w:rPr>
          <w:rFonts w:ascii="Helvetica" w:eastAsia="Helvetica" w:hAnsi="Helvetica" w:cs="Helvetica"/>
          <w:kern w:val="0"/>
          <w:lang w:eastAsia="ja-JP"/>
          <w14:ligatures w14:val="none"/>
        </w:rPr>
      </w:pPr>
      <w:r>
        <w:rPr>
          <w:rFonts w:ascii="Helvetica" w:eastAsia="Helvetica" w:hAnsi="Helvetica" w:cs="Helvetica"/>
          <w:kern w:val="0"/>
          <w:lang w:eastAsia="ja-JP"/>
          <w14:ligatures w14:val="none"/>
        </w:rPr>
        <w:t>ECEY4003/C</w:t>
      </w:r>
    </w:p>
    <w:p w14:paraId="54D6064A" w14:textId="282A5C36" w:rsidR="00F63F38" w:rsidRDefault="003F7896" w:rsidP="0069256E">
      <w:pPr>
        <w:spacing w:before="220" w:after="220" w:line="279" w:lineRule="auto"/>
        <w:rPr>
          <w:rFonts w:ascii="Arial-BoldMT" w:eastAsia="Arial-BoldMT" w:hAnsi="Arial-BoldMT" w:cs="Arial-BoldMT"/>
          <w:b/>
          <w:bCs/>
          <w:kern w:val="0"/>
          <w:lang w:eastAsia="ja-JP"/>
          <w14:ligatures w14:val="none"/>
        </w:rPr>
      </w:pPr>
      <w:r>
        <w:rPr>
          <w:rFonts w:ascii="Arial-BoldMT" w:eastAsia="Arial-BoldMT" w:hAnsi="Arial-BoldMT" w:cs="Arial-BoldMT"/>
          <w:b/>
          <w:bCs/>
          <w:kern w:val="0"/>
          <w:lang w:eastAsia="ja-JP"/>
          <w14:ligatures w14:val="none"/>
        </w:rPr>
        <w:t>Children’s play: theory and practice</w:t>
      </w:r>
    </w:p>
    <w:p w14:paraId="31BC2A0A" w14:textId="77777777" w:rsidR="00F63F38" w:rsidRPr="004A64A5" w:rsidRDefault="00F63F38" w:rsidP="0069256E">
      <w:pPr>
        <w:spacing w:before="220" w:after="220" w:line="279" w:lineRule="auto"/>
        <w:rPr>
          <w:kern w:val="0"/>
          <w:lang w:eastAsia="ja-JP"/>
          <w14:ligatures w14:val="none"/>
        </w:rPr>
      </w:pPr>
      <w:r w:rsidRPr="004A64A5">
        <w:rPr>
          <w:rFonts w:ascii="Arial" w:eastAsia="Arial" w:hAnsi="Arial" w:cs="Arial"/>
          <w:kern w:val="0"/>
          <w:sz w:val="22"/>
          <w:szCs w:val="22"/>
          <w:lang w:eastAsia="ja-JP"/>
          <w14:ligatures w14:val="none"/>
        </w:rPr>
        <w:t xml:space="preserve">Please Choose one of the following statements </w:t>
      </w:r>
      <w:r w:rsidRPr="004A64A5">
        <w:rPr>
          <w:rFonts w:ascii="Arial-BoldMT" w:eastAsia="Arial-BoldMT" w:hAnsi="Arial-BoldMT" w:cs="Arial-BoldMT"/>
          <w:b/>
          <w:bCs/>
          <w:kern w:val="0"/>
          <w:sz w:val="22"/>
          <w:szCs w:val="22"/>
          <w:highlight w:val="yellow"/>
          <w:lang w:eastAsia="ja-JP"/>
          <w14:ligatures w14:val="none"/>
        </w:rPr>
        <w:t>[DELETE AS APPROPRIATE]</w:t>
      </w:r>
    </w:p>
    <w:p w14:paraId="1AA57D5A" w14:textId="77777777" w:rsidR="00F63F38" w:rsidRPr="004A64A5" w:rsidRDefault="00F63F38" w:rsidP="0069256E">
      <w:pPr>
        <w:spacing w:before="220" w:line="279" w:lineRule="auto"/>
        <w:rPr>
          <w:kern w:val="0"/>
          <w:lang w:eastAsia="ja-JP"/>
          <w14:ligatures w14:val="none"/>
        </w:rPr>
      </w:pPr>
      <w:r w:rsidRPr="004A64A5">
        <w:rPr>
          <w:rFonts w:ascii="Arial" w:eastAsia="Arial" w:hAnsi="Arial" w:cs="Arial"/>
          <w:kern w:val="0"/>
          <w:sz w:val="22"/>
          <w:szCs w:val="22"/>
          <w:lang w:eastAsia="ja-JP"/>
          <w14:ligatures w14:val="none"/>
        </w:rPr>
        <w:t xml:space="preserve"> </w:t>
      </w:r>
    </w:p>
    <w:p w14:paraId="7FBAA685" w14:textId="3670D14C" w:rsidR="000350A0" w:rsidRPr="00F63F38" w:rsidRDefault="00F63F38" w:rsidP="00F63F38">
      <w:pPr>
        <w:spacing w:before="220" w:after="220" w:line="279" w:lineRule="auto"/>
        <w:ind w:left="1440" w:hanging="1440"/>
        <w:rPr>
          <w:kern w:val="0"/>
          <w:lang w:eastAsia="ja-JP"/>
          <w14:ligatures w14:val="none"/>
        </w:rPr>
      </w:pPr>
      <w:r w:rsidRPr="004A64A5">
        <w:rPr>
          <w:rFonts w:ascii="Arial" w:eastAsia="Arial" w:hAnsi="Arial" w:cs="Arial"/>
          <w:kern w:val="0"/>
          <w:sz w:val="22"/>
          <w:szCs w:val="22"/>
          <w:lang w:eastAsia="ja-JP"/>
          <w14:ligatures w14:val="none"/>
        </w:rPr>
        <w:t>a.</w:t>
      </w:r>
      <w:r w:rsidRPr="004A64A5">
        <w:rPr>
          <w:rFonts w:ascii="Times New Roman" w:eastAsia="Times New Roman" w:hAnsi="Times New Roman" w:cs="Times New Roman"/>
          <w:kern w:val="0"/>
          <w:sz w:val="13"/>
          <w:szCs w:val="13"/>
          <w:lang w:eastAsia="ja-JP"/>
          <w14:ligatures w14:val="none"/>
        </w:rPr>
        <w:t xml:space="preserve">     </w:t>
      </w:r>
      <w:r w:rsidRPr="004A64A5">
        <w:rPr>
          <w:rFonts w:ascii="Arial" w:eastAsia="Arial" w:hAnsi="Arial" w:cs="Arial"/>
          <w:kern w:val="0"/>
          <w:sz w:val="22"/>
          <w:szCs w:val="22"/>
          <w:lang w:eastAsia="ja-JP"/>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4A64A5">
        <w:rPr>
          <w:rFonts w:ascii="Helvetica" w:eastAsia="Helvetica" w:hAnsi="Helvetica" w:cs="Helvetica"/>
          <w:kern w:val="0"/>
          <w:lang w:eastAsia="ja-JP"/>
          <w14:ligatures w14:val="none"/>
        </w:rPr>
        <w:t xml:space="preserve">              </w:t>
      </w:r>
    </w:p>
    <w:p w14:paraId="470488D4" w14:textId="77777777" w:rsidR="000350A0" w:rsidRDefault="000350A0">
      <w:pPr>
        <w:rPr>
          <w:u w:val="single"/>
        </w:rPr>
      </w:pPr>
    </w:p>
    <w:p w14:paraId="0836A104" w14:textId="77777777" w:rsidR="000350A0" w:rsidRDefault="000350A0">
      <w:pPr>
        <w:rPr>
          <w:u w:val="single"/>
        </w:rPr>
      </w:pPr>
    </w:p>
    <w:p w14:paraId="4D28B6FD" w14:textId="77777777" w:rsidR="000350A0" w:rsidRDefault="000350A0">
      <w:pPr>
        <w:rPr>
          <w:u w:val="single"/>
        </w:rPr>
      </w:pPr>
    </w:p>
    <w:p w14:paraId="182594A4" w14:textId="32CBBD44" w:rsidR="00F41A87" w:rsidRPr="00322CAB" w:rsidRDefault="00F41A87">
      <w:pPr>
        <w:rPr>
          <w:u w:val="single"/>
        </w:rPr>
      </w:pPr>
      <w:r w:rsidRPr="00322CAB">
        <w:rPr>
          <w:u w:val="single"/>
        </w:rPr>
        <w:t>The importance of a variety of play types.</w:t>
      </w:r>
    </w:p>
    <w:p w14:paraId="0FC8259A" w14:textId="77777777" w:rsidR="00F41A87" w:rsidRDefault="00F41A87"/>
    <w:p w14:paraId="01836826" w14:textId="77777777" w:rsidR="00322CAB" w:rsidRPr="00322CAB" w:rsidRDefault="00322CAB">
      <w:pPr>
        <w:pStyle w:val="p1"/>
        <w:rPr>
          <w:rFonts w:asciiTheme="minorHAnsi" w:hAnsiTheme="minorHAnsi"/>
        </w:rPr>
      </w:pPr>
      <w:r w:rsidRPr="00322CAB">
        <w:rPr>
          <w:rStyle w:val="s1"/>
          <w:rFonts w:asciiTheme="minorHAnsi" w:hAnsiTheme="minorHAnsi"/>
        </w:rPr>
        <w:t xml:space="preserve">Play is an important part of children’s development and learning in early childhood. Through play, children explore the world around them and develop different skills in a natural way. Play can support many areas of development at the same time, including physical, social, emotional and cognitive development. This is often described as </w:t>
      </w:r>
      <w:r w:rsidRPr="00322CAB">
        <w:rPr>
          <w:rStyle w:val="s2"/>
          <w:rFonts w:asciiTheme="minorHAnsi" w:hAnsiTheme="minorHAnsi"/>
        </w:rPr>
        <w:t>holistic development</w:t>
      </w:r>
      <w:r w:rsidRPr="00322CAB">
        <w:rPr>
          <w:rStyle w:val="s1"/>
          <w:rFonts w:asciiTheme="minorHAnsi" w:hAnsiTheme="minorHAnsi"/>
        </w:rPr>
        <w:t>, where different areas of development are connected and influence each other. Research shows that play allows children to experiment, interact with others and develop independence, which are all important for learning (</w:t>
      </w:r>
      <w:proofErr w:type="spellStart"/>
      <w:r w:rsidRPr="00322CAB">
        <w:rPr>
          <w:rStyle w:val="s1"/>
          <w:rFonts w:asciiTheme="minorHAnsi" w:hAnsiTheme="minorHAnsi"/>
        </w:rPr>
        <w:t>Bottrill</w:t>
      </w:r>
      <w:proofErr w:type="spellEnd"/>
      <w:r w:rsidRPr="00322CAB">
        <w:rPr>
          <w:rStyle w:val="s1"/>
          <w:rFonts w:asciiTheme="minorHAnsi" w:hAnsiTheme="minorHAnsi"/>
        </w:rPr>
        <w:t xml:space="preserve">, 2022). Two types of play that support children’s holistic development are </w:t>
      </w:r>
      <w:r w:rsidRPr="00322CAB">
        <w:rPr>
          <w:rStyle w:val="s2"/>
          <w:rFonts w:asciiTheme="minorHAnsi" w:hAnsiTheme="minorHAnsi"/>
        </w:rPr>
        <w:t>physical play</w:t>
      </w:r>
      <w:r w:rsidRPr="00322CAB">
        <w:rPr>
          <w:rStyle w:val="s1"/>
          <w:rFonts w:asciiTheme="minorHAnsi" w:hAnsiTheme="minorHAnsi"/>
        </w:rPr>
        <w:t xml:space="preserve"> and </w:t>
      </w:r>
      <w:r w:rsidRPr="00322CAB">
        <w:rPr>
          <w:rStyle w:val="s2"/>
          <w:rFonts w:asciiTheme="minorHAnsi" w:hAnsiTheme="minorHAnsi"/>
        </w:rPr>
        <w:t>role play</w:t>
      </w:r>
      <w:r w:rsidRPr="00322CAB">
        <w:rPr>
          <w:rStyle w:val="s1"/>
          <w:rFonts w:asciiTheme="minorHAnsi" w:hAnsiTheme="minorHAnsi"/>
        </w:rPr>
        <w:t>.</w:t>
      </w:r>
    </w:p>
    <w:p w14:paraId="791D2E73" w14:textId="64C6447C" w:rsidR="00322CAB" w:rsidRPr="00322CAB" w:rsidRDefault="00322CAB">
      <w:pPr>
        <w:pStyle w:val="p1"/>
        <w:rPr>
          <w:rFonts w:asciiTheme="minorHAnsi" w:hAnsiTheme="minorHAnsi"/>
        </w:rPr>
      </w:pPr>
      <w:r w:rsidRPr="00322CAB">
        <w:rPr>
          <w:rStyle w:val="s1"/>
          <w:rFonts w:asciiTheme="minorHAnsi" w:hAnsiTheme="minorHAnsi"/>
        </w:rPr>
        <w:t xml:space="preserve">Physical play involves activities where children use their bodies and movement. This can include running, climbing, jumping, balancing or playing outdoor games. Physical play is important because it helps children develop </w:t>
      </w:r>
      <w:r w:rsidRPr="00322CAB">
        <w:rPr>
          <w:rStyle w:val="s2"/>
          <w:rFonts w:asciiTheme="minorHAnsi" w:hAnsiTheme="minorHAnsi"/>
        </w:rPr>
        <w:t>gross motor skills</w:t>
      </w:r>
      <w:r w:rsidRPr="00322CAB">
        <w:rPr>
          <w:rStyle w:val="s1"/>
          <w:rFonts w:asciiTheme="minorHAnsi" w:hAnsiTheme="minorHAnsi"/>
        </w:rPr>
        <w:t>, coordination and strength. These skills are important for children’s overall physical health and development. According to Piaget, children learn through active exploration and interaction with their environment (Piaget, 1962). When children take part in physical play they are able to test their abilities and explore their surroundings, which supports both physical and cognitive development</w:t>
      </w:r>
      <w:r>
        <w:rPr>
          <w:rStyle w:val="s1"/>
          <w:rFonts w:asciiTheme="minorHAnsi" w:hAnsiTheme="minorHAnsi"/>
        </w:rPr>
        <w:t xml:space="preserve">. </w:t>
      </w:r>
      <w:r w:rsidRPr="00322CAB">
        <w:rPr>
          <w:rStyle w:val="s1"/>
          <w:rFonts w:asciiTheme="minorHAnsi" w:hAnsiTheme="minorHAnsi"/>
        </w:rPr>
        <w:t xml:space="preserve">Physical play can also support children’s </w:t>
      </w:r>
      <w:r w:rsidRPr="00322CAB">
        <w:rPr>
          <w:rStyle w:val="s2"/>
          <w:rFonts w:asciiTheme="minorHAnsi" w:hAnsiTheme="minorHAnsi"/>
        </w:rPr>
        <w:t>social and emotional development</w:t>
      </w:r>
      <w:r w:rsidRPr="00322CAB">
        <w:rPr>
          <w:rStyle w:val="s1"/>
          <w:rFonts w:asciiTheme="minorHAnsi" w:hAnsiTheme="minorHAnsi"/>
        </w:rPr>
        <w:t xml:space="preserve">. When children play games with others, they learn how to share, take turns and cooperate. These interactions can help children develop friendships and feel more confident in social </w:t>
      </w:r>
      <w:r w:rsidRPr="00322CAB">
        <w:rPr>
          <w:rStyle w:val="s1"/>
          <w:rFonts w:asciiTheme="minorHAnsi" w:hAnsiTheme="minorHAnsi"/>
        </w:rPr>
        <w:lastRenderedPageBreak/>
        <w:t xml:space="preserve">situations. </w:t>
      </w:r>
      <w:proofErr w:type="spellStart"/>
      <w:r w:rsidRPr="00322CAB">
        <w:rPr>
          <w:rStyle w:val="s1"/>
          <w:rFonts w:asciiTheme="minorHAnsi" w:hAnsiTheme="minorHAnsi"/>
        </w:rPr>
        <w:t>Vygotsky</w:t>
      </w:r>
      <w:proofErr w:type="spellEnd"/>
      <w:r w:rsidRPr="00322CAB">
        <w:rPr>
          <w:rStyle w:val="s1"/>
          <w:rFonts w:asciiTheme="minorHAnsi" w:hAnsiTheme="minorHAnsi"/>
        </w:rPr>
        <w:t xml:space="preserve"> believed that children learn through social interaction and communication with others (</w:t>
      </w:r>
      <w:proofErr w:type="spellStart"/>
      <w:r w:rsidRPr="00322CAB">
        <w:rPr>
          <w:rStyle w:val="s1"/>
          <w:rFonts w:asciiTheme="minorHAnsi" w:hAnsiTheme="minorHAnsi"/>
        </w:rPr>
        <w:t>Vygotsky</w:t>
      </w:r>
      <w:proofErr w:type="spellEnd"/>
      <w:r w:rsidRPr="00322CAB">
        <w:rPr>
          <w:rStyle w:val="s1"/>
          <w:rFonts w:asciiTheme="minorHAnsi" w:hAnsiTheme="minorHAnsi"/>
        </w:rPr>
        <w:t>, 1978). This means that playing with peers can support children’s learning and development. Physical play can also allow children to take safe risks and build confidence in their abilities, which is an important part of development.</w:t>
      </w:r>
    </w:p>
    <w:p w14:paraId="6F8BD761" w14:textId="77777777" w:rsidR="00322CAB" w:rsidRPr="00322CAB" w:rsidRDefault="00322CAB">
      <w:pPr>
        <w:pStyle w:val="p2"/>
        <w:rPr>
          <w:rFonts w:asciiTheme="minorHAnsi" w:hAnsiTheme="minorHAnsi"/>
        </w:rPr>
      </w:pPr>
    </w:p>
    <w:p w14:paraId="62D289C4" w14:textId="71D5C0F9" w:rsidR="00322CAB" w:rsidRPr="00322CAB" w:rsidRDefault="00BE6F9E">
      <w:pPr>
        <w:pStyle w:val="p1"/>
        <w:rPr>
          <w:rFonts w:asciiTheme="minorHAnsi" w:hAnsiTheme="minorHAnsi"/>
        </w:rPr>
      </w:pPr>
      <w:r>
        <w:rPr>
          <w:rStyle w:val="s1"/>
          <w:rFonts w:asciiTheme="minorHAnsi" w:hAnsiTheme="minorHAnsi"/>
        </w:rPr>
        <w:t>P</w:t>
      </w:r>
      <w:r w:rsidR="00322CAB" w:rsidRPr="00322CAB">
        <w:rPr>
          <w:rStyle w:val="s1"/>
          <w:rFonts w:asciiTheme="minorHAnsi" w:hAnsiTheme="minorHAnsi"/>
        </w:rPr>
        <w:t>ractitioners can support physical play by creating environments where children have space and opportunities to move freely. For example, outdoor areas with climbing frames, balancing equipment or open space for running can encourage children to take part in physical play. Practitioners should also ensure that children have time to explore and play without too much adult direction. Allowing children to take part in physical play supports their independence and helps them develop important physical and social skills (Howard, 2020).</w:t>
      </w:r>
    </w:p>
    <w:p w14:paraId="41FC02D6" w14:textId="77777777" w:rsidR="00322CAB" w:rsidRPr="00322CAB" w:rsidRDefault="00322CAB">
      <w:pPr>
        <w:pStyle w:val="p2"/>
        <w:rPr>
          <w:rFonts w:asciiTheme="minorHAnsi" w:hAnsiTheme="minorHAnsi"/>
        </w:rPr>
      </w:pPr>
    </w:p>
    <w:p w14:paraId="38B6D6DE" w14:textId="253E2A28" w:rsidR="00322CAB" w:rsidRPr="00322CAB" w:rsidRDefault="00322CAB">
      <w:pPr>
        <w:pStyle w:val="p1"/>
        <w:rPr>
          <w:rFonts w:asciiTheme="minorHAnsi" w:hAnsiTheme="minorHAnsi"/>
        </w:rPr>
      </w:pPr>
      <w:r w:rsidRPr="00322CAB">
        <w:rPr>
          <w:rStyle w:val="s1"/>
          <w:rFonts w:asciiTheme="minorHAnsi" w:hAnsiTheme="minorHAnsi"/>
        </w:rPr>
        <w:t xml:space="preserve">Another important type of play is </w:t>
      </w:r>
      <w:r w:rsidRPr="00322CAB">
        <w:rPr>
          <w:rStyle w:val="s2"/>
          <w:rFonts w:asciiTheme="minorHAnsi" w:hAnsiTheme="minorHAnsi"/>
        </w:rPr>
        <w:t>role play</w:t>
      </w:r>
      <w:r w:rsidRPr="00322CAB">
        <w:rPr>
          <w:rStyle w:val="s1"/>
          <w:rFonts w:asciiTheme="minorHAnsi" w:hAnsiTheme="minorHAnsi"/>
        </w:rPr>
        <w:t xml:space="preserve">, also known as imaginative or pretend play. Role play involves children pretending to be someone else or acting out different situations, such as playing “families”, pretending to be a teacher or running a pretend shop. This type of play allows children to use their imagination and creativity while also exploring situations they may see in real life. According to Bruner, play gives children opportunities to explore ideas and develop language and communication skills (Bruner, 1983). When children take part in role play they often talk to each other, explain ideas and create stories together, which supports language development.Role play can also support children’s </w:t>
      </w:r>
      <w:r w:rsidRPr="00322CAB">
        <w:rPr>
          <w:rStyle w:val="s2"/>
          <w:rFonts w:asciiTheme="minorHAnsi" w:hAnsiTheme="minorHAnsi"/>
        </w:rPr>
        <w:t>emotional and social development</w:t>
      </w:r>
      <w:r w:rsidRPr="00322CAB">
        <w:rPr>
          <w:rStyle w:val="s1"/>
          <w:rFonts w:asciiTheme="minorHAnsi" w:hAnsiTheme="minorHAnsi"/>
        </w:rPr>
        <w:t xml:space="preserve">. When children pretend to be different people, they begin to understand other people’s feelings and perspectives. This can help children develop empathy and emotional awareness. Role play also encourages children to work together and negotiate roles within the play situation. Piaget suggested that during the </w:t>
      </w:r>
      <w:proofErr w:type="spellStart"/>
      <w:r w:rsidRPr="00322CAB">
        <w:rPr>
          <w:rStyle w:val="s1"/>
          <w:rFonts w:asciiTheme="minorHAnsi" w:hAnsiTheme="minorHAnsi"/>
        </w:rPr>
        <w:t>preoperational</w:t>
      </w:r>
      <w:proofErr w:type="spellEnd"/>
      <w:r w:rsidRPr="00322CAB">
        <w:rPr>
          <w:rStyle w:val="s1"/>
          <w:rFonts w:asciiTheme="minorHAnsi" w:hAnsiTheme="minorHAnsi"/>
        </w:rPr>
        <w:t xml:space="preserve"> stage of development, children begin to develop symbolic thinking, which allows them to use objects and actions to represent real life experiences (Piaget, 1962). Role play provides opportunities for this type of thinking to develop.</w:t>
      </w:r>
    </w:p>
    <w:p w14:paraId="595DDA2A" w14:textId="77777777" w:rsidR="00322CAB" w:rsidRPr="00322CAB" w:rsidRDefault="00322CAB">
      <w:pPr>
        <w:pStyle w:val="p2"/>
        <w:rPr>
          <w:rFonts w:asciiTheme="minorHAnsi" w:hAnsiTheme="minorHAnsi"/>
        </w:rPr>
      </w:pPr>
    </w:p>
    <w:p w14:paraId="00877419" w14:textId="77777777" w:rsidR="00322CAB" w:rsidRPr="00322CAB" w:rsidRDefault="00322CAB">
      <w:pPr>
        <w:pStyle w:val="p1"/>
        <w:rPr>
          <w:rFonts w:asciiTheme="minorHAnsi" w:hAnsiTheme="minorHAnsi"/>
        </w:rPr>
      </w:pPr>
      <w:r w:rsidRPr="00322CAB">
        <w:rPr>
          <w:rStyle w:val="s1"/>
          <w:rFonts w:asciiTheme="minorHAnsi" w:hAnsiTheme="minorHAnsi"/>
        </w:rPr>
        <w:t>Practitioners can support role play by providing resources and environments that encourage imaginative play. For example, role play areas such as a home corner, shop or doctor’s surgery can allow children to explore different roles and experiences. Providing materials such as dressing up clothes, toy food or dolls can also support children’s creativity and storytelling. It is important that adults observe and support play without controlling it too much, allowing children to develop their own ideas and interactions. Providing an enabling environment helps children feel confident to explore and express themselves through play (</w:t>
      </w:r>
      <w:proofErr w:type="spellStart"/>
      <w:r w:rsidRPr="00322CAB">
        <w:rPr>
          <w:rStyle w:val="s1"/>
          <w:rFonts w:asciiTheme="minorHAnsi" w:hAnsiTheme="minorHAnsi"/>
        </w:rPr>
        <w:t>Bottrill</w:t>
      </w:r>
      <w:proofErr w:type="spellEnd"/>
      <w:r w:rsidRPr="00322CAB">
        <w:rPr>
          <w:rStyle w:val="s1"/>
          <w:rFonts w:asciiTheme="minorHAnsi" w:hAnsiTheme="minorHAnsi"/>
        </w:rPr>
        <w:t>, 2022).</w:t>
      </w:r>
    </w:p>
    <w:p w14:paraId="677D99B4" w14:textId="77777777" w:rsidR="00322CAB" w:rsidRPr="00322CAB" w:rsidRDefault="00322CAB">
      <w:pPr>
        <w:pStyle w:val="p2"/>
        <w:rPr>
          <w:rFonts w:asciiTheme="minorHAnsi" w:hAnsiTheme="minorHAnsi"/>
        </w:rPr>
      </w:pPr>
    </w:p>
    <w:p w14:paraId="587E7830" w14:textId="77777777" w:rsidR="00322CAB" w:rsidRDefault="00322CAB">
      <w:pPr>
        <w:pStyle w:val="p1"/>
        <w:rPr>
          <w:rStyle w:val="s1"/>
          <w:rFonts w:asciiTheme="minorHAnsi" w:hAnsiTheme="minorHAnsi"/>
        </w:rPr>
      </w:pPr>
      <w:r w:rsidRPr="00322CAB">
        <w:rPr>
          <w:rStyle w:val="s1"/>
          <w:rFonts w:asciiTheme="minorHAnsi" w:hAnsiTheme="minorHAnsi"/>
        </w:rPr>
        <w:lastRenderedPageBreak/>
        <w:t xml:space="preserve">Overall, both physical play and role play are important for supporting children’s holistic development. These types of play allow children to develop physical abilities, social skills, emotional understanding and thinking skills at the same time. Theories from Piaget, </w:t>
      </w:r>
      <w:proofErr w:type="spellStart"/>
      <w:r w:rsidRPr="00322CAB">
        <w:rPr>
          <w:rStyle w:val="s1"/>
          <w:rFonts w:asciiTheme="minorHAnsi" w:hAnsiTheme="minorHAnsi"/>
        </w:rPr>
        <w:t>Vygotsky</w:t>
      </w:r>
      <w:proofErr w:type="spellEnd"/>
      <w:r w:rsidRPr="00322CAB">
        <w:rPr>
          <w:rStyle w:val="s1"/>
          <w:rFonts w:asciiTheme="minorHAnsi" w:hAnsiTheme="minorHAnsi"/>
        </w:rPr>
        <w:t xml:space="preserve"> and Bruner highlight how play supports learning through exploration, interaction and imagination. For this reason, it is important that early childhood practitioners provide a range of opportunities for play so that children can develop and learn in a holistic way.</w:t>
      </w:r>
    </w:p>
    <w:p w14:paraId="08540701" w14:textId="77777777" w:rsidR="007862BF" w:rsidRDefault="007862BF">
      <w:pPr>
        <w:pStyle w:val="p1"/>
        <w:rPr>
          <w:rStyle w:val="s1"/>
          <w:rFonts w:asciiTheme="minorHAnsi" w:hAnsiTheme="minorHAnsi"/>
        </w:rPr>
      </w:pPr>
    </w:p>
    <w:p w14:paraId="7D3AABE2" w14:textId="6CAF35FC" w:rsidR="000C6CE1" w:rsidRPr="00996B09" w:rsidRDefault="000C6CE1">
      <w:pPr>
        <w:pStyle w:val="p1"/>
        <w:rPr>
          <w:rStyle w:val="s1"/>
          <w:rFonts w:asciiTheme="minorHAnsi" w:hAnsiTheme="minorHAnsi"/>
          <w:u w:val="single"/>
        </w:rPr>
      </w:pPr>
      <w:r w:rsidRPr="00996B09">
        <w:rPr>
          <w:rStyle w:val="s1"/>
          <w:rFonts w:asciiTheme="minorHAnsi" w:hAnsiTheme="minorHAnsi"/>
          <w:u w:val="single"/>
        </w:rPr>
        <w:t>Why is it important for children to chose their own play?</w:t>
      </w:r>
    </w:p>
    <w:p w14:paraId="69A5DFDA" w14:textId="4A8F5F2C" w:rsidR="003E2F67" w:rsidRPr="00996B09" w:rsidRDefault="003E2F67">
      <w:pPr>
        <w:pStyle w:val="p1"/>
        <w:rPr>
          <w:rFonts w:asciiTheme="minorHAnsi" w:hAnsiTheme="minorHAnsi"/>
        </w:rPr>
      </w:pPr>
      <w:r w:rsidRPr="00996B09">
        <w:rPr>
          <w:rStyle w:val="s1"/>
          <w:rFonts w:asciiTheme="minorHAnsi" w:hAnsiTheme="minorHAnsi"/>
        </w:rPr>
        <w:t xml:space="preserve">Self-directed play refers to play that is led and controlled by the child rather than by adults. In this type of play, children are free to choose what they want to play, how they want to play and who they want to play with. This allows children to explore their own interests and ideas in a natural way. Self-directed play is important because it supports independence, curiosity and creativity in young children. When children are given the opportunity to make their own choices in play, they are more likely to feel motivated and engaged in the activity. Research suggests that allowing children to direct their own play gives them opportunities to explore ideas and develop skills through their own experiences (The Montessori School of the Berkshires, 2024).Self-directed play is also important because it supports children’s </w:t>
      </w:r>
      <w:r w:rsidRPr="00996B09">
        <w:rPr>
          <w:rStyle w:val="s2"/>
          <w:rFonts w:asciiTheme="minorHAnsi" w:hAnsiTheme="minorHAnsi"/>
        </w:rPr>
        <w:t>holistic development</w:t>
      </w:r>
      <w:r w:rsidRPr="00996B09">
        <w:rPr>
          <w:rStyle w:val="s1"/>
          <w:rFonts w:asciiTheme="minorHAnsi" w:hAnsiTheme="minorHAnsi"/>
        </w:rPr>
        <w:t>. During play, children are developing many areas of learning at the same time. For example, when children are building with blocks they may be developing problem solving skills, communication skills and fine motor skills. Moyles (2011) explains that holistic development includes emotional, social and cognitive processes that all work together during play. When children are allowed to play freely they can explore ideas, express emotions and develop relationships with others, which supports their overall development.</w:t>
      </w:r>
    </w:p>
    <w:p w14:paraId="1B898AF6" w14:textId="77777777" w:rsidR="003E2F67" w:rsidRPr="00996B09" w:rsidRDefault="003E2F67">
      <w:pPr>
        <w:pStyle w:val="p2"/>
        <w:rPr>
          <w:rFonts w:asciiTheme="minorHAnsi" w:hAnsiTheme="minorHAnsi"/>
        </w:rPr>
      </w:pPr>
    </w:p>
    <w:p w14:paraId="06A4ADE7" w14:textId="77777777" w:rsidR="003E2F67" w:rsidRPr="00996B09" w:rsidRDefault="003E2F67">
      <w:pPr>
        <w:pStyle w:val="p1"/>
        <w:rPr>
          <w:rFonts w:asciiTheme="minorHAnsi" w:hAnsiTheme="minorHAnsi"/>
        </w:rPr>
      </w:pPr>
      <w:r w:rsidRPr="00996B09">
        <w:rPr>
          <w:rStyle w:val="s1"/>
          <w:rFonts w:asciiTheme="minorHAnsi" w:hAnsiTheme="minorHAnsi"/>
        </w:rPr>
        <w:t xml:space="preserve">An important concept related to play is the </w:t>
      </w:r>
      <w:r w:rsidRPr="00996B09">
        <w:rPr>
          <w:rStyle w:val="s2"/>
          <w:rFonts w:asciiTheme="minorHAnsi" w:hAnsiTheme="minorHAnsi"/>
        </w:rPr>
        <w:t>play cycle</w:t>
      </w:r>
      <w:r w:rsidRPr="00996B09">
        <w:rPr>
          <w:rStyle w:val="s1"/>
          <w:rFonts w:asciiTheme="minorHAnsi" w:hAnsiTheme="minorHAnsi"/>
        </w:rPr>
        <w:t>. The play cycle describes the different stages children go through during play. These stages include play cues, return, framing, flow and annihilation. Play cues are signals that children use to invite others to join in play, such as facial expressions, body language or verbal communication. According to Sands (2013), recognising play cues is important because it allows adults and other children to understand when a child wants to begin or continue play. If play cues are recognised and responded to, the play can continue and develop further.</w:t>
      </w:r>
    </w:p>
    <w:p w14:paraId="76B022AC" w14:textId="77777777" w:rsidR="003E2F67" w:rsidRPr="00996B09" w:rsidRDefault="003E2F67">
      <w:pPr>
        <w:pStyle w:val="p2"/>
        <w:rPr>
          <w:rFonts w:asciiTheme="minorHAnsi" w:hAnsiTheme="minorHAnsi"/>
        </w:rPr>
      </w:pPr>
    </w:p>
    <w:p w14:paraId="224A9290" w14:textId="45FB08DA" w:rsidR="003E2F67" w:rsidRPr="00996B09" w:rsidRDefault="003E2F67">
      <w:pPr>
        <w:pStyle w:val="p1"/>
        <w:rPr>
          <w:rFonts w:asciiTheme="minorHAnsi" w:hAnsiTheme="minorHAnsi"/>
        </w:rPr>
      </w:pPr>
      <w:r w:rsidRPr="00996B09">
        <w:rPr>
          <w:rStyle w:val="s1"/>
          <w:rFonts w:asciiTheme="minorHAnsi" w:hAnsiTheme="minorHAnsi"/>
        </w:rPr>
        <w:t xml:space="preserve">During the play cycle, children may enter a stage known as </w:t>
      </w:r>
      <w:r w:rsidRPr="00996B09">
        <w:rPr>
          <w:rStyle w:val="s2"/>
          <w:rFonts w:asciiTheme="minorHAnsi" w:hAnsiTheme="minorHAnsi"/>
        </w:rPr>
        <w:t>flow</w:t>
      </w:r>
      <w:r w:rsidRPr="00996B09">
        <w:rPr>
          <w:rStyle w:val="s1"/>
          <w:rFonts w:asciiTheme="minorHAnsi" w:hAnsiTheme="minorHAnsi"/>
        </w:rPr>
        <w:t xml:space="preserve">, where they are fully engaged and focused in their play. This stage is important because it shows that children are deeply involved in their activity and learning is taking place naturally. However, the play cycle can sometimes be interrupted by adults. Sands (2013) explains that adults can accidentally disrupt play by controlling the activity, trying to improve the play or directing children too much. For example, adults may want to join the play, correct children or turn the activity into a teaching moment. Although adults may have positive intentions, too </w:t>
      </w:r>
      <w:r w:rsidRPr="00996B09">
        <w:rPr>
          <w:rStyle w:val="s1"/>
          <w:rFonts w:asciiTheme="minorHAnsi" w:hAnsiTheme="minorHAnsi"/>
        </w:rPr>
        <w:lastRenderedPageBreak/>
        <w:t>much interference can stop children from exploring their ideas independently.Despite this, adults still play an important role in supporting children’s play. The role of the adult is not to control play but to create an environment where children feel safe and supported to explore. Andrews (2017) suggests that adults can support play by observing children, providing appropriate resources and allowing children the freedom to make their own decisions. Observation is particularly important because it helps practitioners understand children’s interests, abilities and development. By observing play, adults can decide when it may be helpful to support or extend the activity.</w:t>
      </w:r>
    </w:p>
    <w:p w14:paraId="21E5510B" w14:textId="77777777" w:rsidR="003E2F67" w:rsidRPr="00996B09" w:rsidRDefault="003E2F67">
      <w:pPr>
        <w:pStyle w:val="p2"/>
        <w:rPr>
          <w:rFonts w:asciiTheme="minorHAnsi" w:hAnsiTheme="minorHAnsi"/>
        </w:rPr>
      </w:pPr>
    </w:p>
    <w:p w14:paraId="68108297" w14:textId="0EB80DED" w:rsidR="003E2F67" w:rsidRPr="00996B09" w:rsidRDefault="003E2F67">
      <w:pPr>
        <w:pStyle w:val="p1"/>
        <w:rPr>
          <w:rFonts w:asciiTheme="minorHAnsi" w:hAnsiTheme="minorHAnsi"/>
        </w:rPr>
      </w:pPr>
      <w:r w:rsidRPr="00996B09">
        <w:rPr>
          <w:rStyle w:val="s1"/>
          <w:rFonts w:asciiTheme="minorHAnsi" w:hAnsiTheme="minorHAnsi"/>
        </w:rPr>
        <w:t xml:space="preserve">Adults may take on different roles during play. These roles can include being an </w:t>
      </w:r>
      <w:r w:rsidRPr="00996B09">
        <w:rPr>
          <w:rStyle w:val="s2"/>
          <w:rFonts w:asciiTheme="minorHAnsi" w:hAnsiTheme="minorHAnsi"/>
        </w:rPr>
        <w:t>observer</w:t>
      </w:r>
      <w:r w:rsidRPr="00996B09">
        <w:rPr>
          <w:rStyle w:val="s1"/>
          <w:rFonts w:asciiTheme="minorHAnsi" w:hAnsiTheme="minorHAnsi"/>
        </w:rPr>
        <w:t xml:space="preserve">, a </w:t>
      </w:r>
      <w:r w:rsidRPr="00996B09">
        <w:rPr>
          <w:rStyle w:val="s2"/>
          <w:rFonts w:asciiTheme="minorHAnsi" w:hAnsiTheme="minorHAnsi"/>
        </w:rPr>
        <w:t>partner</w:t>
      </w:r>
      <w:r w:rsidRPr="00996B09">
        <w:rPr>
          <w:rStyle w:val="s1"/>
          <w:rFonts w:asciiTheme="minorHAnsi" w:hAnsiTheme="minorHAnsi"/>
        </w:rPr>
        <w:t xml:space="preserve"> or a </w:t>
      </w:r>
      <w:r w:rsidRPr="00996B09">
        <w:rPr>
          <w:rStyle w:val="s2"/>
          <w:rFonts w:asciiTheme="minorHAnsi" w:hAnsiTheme="minorHAnsi"/>
        </w:rPr>
        <w:t>facilitator</w:t>
      </w:r>
      <w:r w:rsidRPr="00996B09">
        <w:rPr>
          <w:rStyle w:val="s1"/>
          <w:rFonts w:asciiTheme="minorHAnsi" w:hAnsiTheme="minorHAnsi"/>
        </w:rPr>
        <w:t>. As an observer, the adult watches the play carefully to understand what the child is learning and how they are interacting with others. As a partner, the adult may join the play when invited by the child and support the activity without taking control. As a facilitator, the adult may provide resources, ask questions or create opportunities that help extend children’s learning. These roles allow adults to support play while still allowing children to remain in control of their activity (Andrews, 2017).Creating an environment that supports self-directed play is also an important responsibility for adults. This includes providing resources that encourage exploration, creativity and imagination. It also involves allowing children enough time to develop their play without unnecessary interruptions. When children feel that their ideas are valued and supported, they are more likely to become confident learners. Self-directed play encourages children to take risks, solve problems and develop independence, which are all important skills for learning and development.</w:t>
      </w:r>
    </w:p>
    <w:p w14:paraId="5C6ED0CB" w14:textId="77777777" w:rsidR="003E2F67" w:rsidRPr="00996B09" w:rsidRDefault="003E2F67">
      <w:pPr>
        <w:pStyle w:val="p2"/>
        <w:rPr>
          <w:rFonts w:asciiTheme="minorHAnsi" w:hAnsiTheme="minorHAnsi"/>
        </w:rPr>
      </w:pPr>
    </w:p>
    <w:p w14:paraId="224CD1D7" w14:textId="77777777" w:rsidR="003E2F67" w:rsidRPr="00996B09" w:rsidRDefault="003E2F67">
      <w:pPr>
        <w:pStyle w:val="p1"/>
        <w:rPr>
          <w:rFonts w:asciiTheme="minorHAnsi" w:hAnsiTheme="minorHAnsi"/>
        </w:rPr>
      </w:pPr>
      <w:r w:rsidRPr="00996B09">
        <w:rPr>
          <w:rStyle w:val="s1"/>
          <w:rFonts w:asciiTheme="minorHAnsi" w:hAnsiTheme="minorHAnsi"/>
        </w:rPr>
        <w:t>Overall, self-directed play plays an important role in supporting children’s learning and development. Allowing children to choose their own play encourages independence, creativity and engagement. The play cycle helps explain how play develops and how children communicate their interest in play through play cues. Although adults may sometimes interrupt the play cycle unintentionally, their role remains important in creating environments that support children’s exploration and learning. By observing, supporting and facilitating play rather than controlling it, adults can help children develop skills and understanding in a natural and meaningful way.</w:t>
      </w:r>
    </w:p>
    <w:p w14:paraId="24044B55" w14:textId="77777777" w:rsidR="007862BF" w:rsidRDefault="007862BF">
      <w:pPr>
        <w:pStyle w:val="p1"/>
        <w:rPr>
          <w:rStyle w:val="s1"/>
          <w:rFonts w:asciiTheme="minorHAnsi" w:hAnsiTheme="minorHAnsi"/>
        </w:rPr>
      </w:pPr>
    </w:p>
    <w:p w14:paraId="0DEE0377" w14:textId="79621A1F" w:rsidR="00C8634E" w:rsidRDefault="00C8634E">
      <w:pPr>
        <w:pStyle w:val="p1"/>
        <w:rPr>
          <w:rStyle w:val="s1"/>
          <w:rFonts w:asciiTheme="minorHAnsi" w:hAnsiTheme="minorHAnsi"/>
        </w:rPr>
      </w:pPr>
      <w:proofErr w:type="spellStart"/>
      <w:r>
        <w:rPr>
          <w:rStyle w:val="s1"/>
          <w:rFonts w:asciiTheme="minorHAnsi" w:hAnsiTheme="minorHAnsi"/>
        </w:rPr>
        <w:t>Oberservatuon</w:t>
      </w:r>
      <w:proofErr w:type="spellEnd"/>
      <w:r>
        <w:rPr>
          <w:rStyle w:val="s1"/>
          <w:rFonts w:asciiTheme="minorHAnsi" w:hAnsiTheme="minorHAnsi"/>
        </w:rPr>
        <w:t>- running record.</w:t>
      </w:r>
    </w:p>
    <w:p w14:paraId="13D9B8E7" w14:textId="294A64A5" w:rsidR="005730E2" w:rsidRPr="005730E2" w:rsidRDefault="005730E2" w:rsidP="005730E2">
      <w:pPr>
        <w:pStyle w:val="p1"/>
        <w:rPr>
          <w:rStyle w:val="s1"/>
          <w:rFonts w:asciiTheme="minorHAnsi" w:hAnsiTheme="minorHAnsi"/>
        </w:rPr>
      </w:pPr>
      <w:r w:rsidRPr="005730E2">
        <w:rPr>
          <w:rStyle w:val="s1"/>
          <w:rFonts w:asciiTheme="minorHAnsi" w:hAnsiTheme="minorHAnsi"/>
        </w:rPr>
        <w:t xml:space="preserve">Observation plays a crucial role in early childhood practices. It enables caregivers to collect information about children’s </w:t>
      </w:r>
      <w:r w:rsidR="00EA2242" w:rsidRPr="005730E2">
        <w:rPr>
          <w:rStyle w:val="s1"/>
          <w:rFonts w:asciiTheme="minorHAnsi" w:hAnsiTheme="minorHAnsi"/>
        </w:rPr>
        <w:t>behaviour</w:t>
      </w:r>
      <w:r w:rsidRPr="005730E2">
        <w:rPr>
          <w:rStyle w:val="s1"/>
          <w:rFonts w:asciiTheme="minorHAnsi" w:hAnsiTheme="minorHAnsi"/>
        </w:rPr>
        <w:t xml:space="preserve">, growth, and learning in real-life situations. By watching children as they play and engage in daily activities, caregivers can better understand their interests, skills, and needs. Observation also assists caregivers in planning activities that promote children's development. Andrews (2017) notes that observation </w:t>
      </w:r>
      <w:r w:rsidRPr="005730E2">
        <w:rPr>
          <w:rStyle w:val="s1"/>
          <w:rFonts w:asciiTheme="minorHAnsi" w:hAnsiTheme="minorHAnsi"/>
        </w:rPr>
        <w:lastRenderedPageBreak/>
        <w:t xml:space="preserve">helps caregivers comprehend how children learn and interact with others, which aids in effective planning and teaching in early childhood environments. </w:t>
      </w:r>
    </w:p>
    <w:p w14:paraId="1DF903E6" w14:textId="7405CF0E" w:rsidR="005730E2" w:rsidRPr="005730E2" w:rsidRDefault="005730E2" w:rsidP="005730E2">
      <w:pPr>
        <w:pStyle w:val="p1"/>
        <w:rPr>
          <w:rStyle w:val="s1"/>
          <w:rFonts w:asciiTheme="minorHAnsi" w:hAnsiTheme="minorHAnsi"/>
        </w:rPr>
      </w:pPr>
      <w:r w:rsidRPr="005730E2">
        <w:rPr>
          <w:rStyle w:val="s1"/>
          <w:rFonts w:asciiTheme="minorHAnsi" w:hAnsiTheme="minorHAnsi"/>
        </w:rPr>
        <w:t xml:space="preserve">A popular method of observation in early childhood settings is called running record observation. This involves writing a detailed account of what a child does over a certain time frame. The caregiver records the child's actions, words, and interactions as they occur without interpreting the </w:t>
      </w:r>
      <w:r w:rsidR="00EA2242" w:rsidRPr="005730E2">
        <w:rPr>
          <w:rStyle w:val="s1"/>
          <w:rFonts w:asciiTheme="minorHAnsi" w:hAnsiTheme="minorHAnsi"/>
        </w:rPr>
        <w:t>behaviour</w:t>
      </w:r>
      <w:r w:rsidRPr="005730E2">
        <w:rPr>
          <w:rStyle w:val="s1"/>
          <w:rFonts w:asciiTheme="minorHAnsi" w:hAnsiTheme="minorHAnsi"/>
        </w:rPr>
        <w:t xml:space="preserve"> during the observation. This approach </w:t>
      </w:r>
      <w:r w:rsidR="00EA2242" w:rsidRPr="005730E2">
        <w:rPr>
          <w:rStyle w:val="s1"/>
          <w:rFonts w:asciiTheme="minorHAnsi" w:hAnsiTheme="minorHAnsi"/>
        </w:rPr>
        <w:t>emphasises</w:t>
      </w:r>
      <w:r w:rsidRPr="005730E2">
        <w:rPr>
          <w:rStyle w:val="s1"/>
          <w:rFonts w:asciiTheme="minorHAnsi" w:hAnsiTheme="minorHAnsi"/>
        </w:rPr>
        <w:t xml:space="preserve"> documenting events in order so that caregivers can see precisely what took place during the activity. Running records are frequently used during play because they allow caregivers to see how children engage with their surroundings and with each other. Running record observations are beneficial because they offer a thorough description of a child’s </w:t>
      </w:r>
      <w:r w:rsidR="00EA2242" w:rsidRPr="005730E2">
        <w:rPr>
          <w:rStyle w:val="s1"/>
          <w:rFonts w:asciiTheme="minorHAnsi" w:hAnsiTheme="minorHAnsi"/>
        </w:rPr>
        <w:t>behaviour</w:t>
      </w:r>
      <w:r w:rsidRPr="005730E2">
        <w:rPr>
          <w:rStyle w:val="s1"/>
          <w:rFonts w:asciiTheme="minorHAnsi" w:hAnsiTheme="minorHAnsi"/>
        </w:rPr>
        <w:t xml:space="preserve"> and experiences. This type of observation helps caregivers understand how children tackle tasks, solve problems, and </w:t>
      </w:r>
      <w:r w:rsidR="00EA2242" w:rsidRPr="005730E2">
        <w:rPr>
          <w:rStyle w:val="s1"/>
          <w:rFonts w:asciiTheme="minorHAnsi" w:hAnsiTheme="minorHAnsi"/>
        </w:rPr>
        <w:t>socialise</w:t>
      </w:r>
      <w:r w:rsidRPr="005730E2">
        <w:rPr>
          <w:rStyle w:val="s1"/>
          <w:rFonts w:asciiTheme="minorHAnsi" w:hAnsiTheme="minorHAnsi"/>
        </w:rPr>
        <w:t xml:space="preserve">. For instance, if a caregiver observes a child playing with blocks, the running record may reveal how the child communicates with peers, shares materials, or develops ideas while playing. These insights can help caregivers identify areas for growth such as language skills, social abilities, and problem-solving techniques. Sands (2013) suggests that watching children play offers valuable insights into their communication through cues like body language, facial expressions, and spoken words. </w:t>
      </w:r>
    </w:p>
    <w:p w14:paraId="1932F43C" w14:textId="2B663A96" w:rsidR="005730E2" w:rsidRPr="005730E2" w:rsidRDefault="005730E2" w:rsidP="005730E2">
      <w:pPr>
        <w:pStyle w:val="p1"/>
        <w:rPr>
          <w:rStyle w:val="s1"/>
          <w:rFonts w:asciiTheme="minorHAnsi" w:hAnsiTheme="minorHAnsi"/>
        </w:rPr>
      </w:pPr>
      <w:r w:rsidRPr="005730E2">
        <w:rPr>
          <w:rStyle w:val="s1"/>
          <w:rFonts w:asciiTheme="minorHAnsi" w:hAnsiTheme="minorHAnsi"/>
        </w:rPr>
        <w:t xml:space="preserve">Another advantage of running record observations is that they allow caregivers to see children in natural settings. Children often feel more at ease and confident when engaged in play or familiar tasks. This means that observations may give a truer picture of the child's skills and </w:t>
      </w:r>
      <w:r w:rsidR="00EA2242" w:rsidRPr="005730E2">
        <w:rPr>
          <w:rStyle w:val="s1"/>
          <w:rFonts w:asciiTheme="minorHAnsi" w:hAnsiTheme="minorHAnsi"/>
        </w:rPr>
        <w:t>behaviour</w:t>
      </w:r>
      <w:r w:rsidRPr="005730E2">
        <w:rPr>
          <w:rStyle w:val="s1"/>
          <w:rFonts w:asciiTheme="minorHAnsi" w:hAnsiTheme="minorHAnsi"/>
        </w:rPr>
        <w:t>. Watching children during play can also help caregivers understand their social and emotional development as they interact with others. Play can show how children negotiate, cooperate, and express their thoughts. Consequently, these observations contribute to a more complete understanding of the child's growth (Moyles, 2011).</w:t>
      </w:r>
      <w:r w:rsidR="00D56462">
        <w:rPr>
          <w:rStyle w:val="s1"/>
          <w:rFonts w:asciiTheme="minorHAnsi" w:hAnsiTheme="minorHAnsi"/>
        </w:rPr>
        <w:t xml:space="preserve"> </w:t>
      </w:r>
      <w:r w:rsidRPr="005730E2">
        <w:rPr>
          <w:rStyle w:val="s1"/>
          <w:rFonts w:asciiTheme="minorHAnsi" w:hAnsiTheme="minorHAnsi"/>
        </w:rPr>
        <w:t xml:space="preserve">However, running record observations do have some drawbacks. One issue is that this type of observation can take up a lot of time for caregivers. Recording detailed information while watching children can be difficult—especially in busy early childhood settings where caregivers need to supervise many kids at once. Additionally, running records usually cover only a short time span, which might not fully capture the child's overall abilities or </w:t>
      </w:r>
      <w:r w:rsidR="00EA2242" w:rsidRPr="005730E2">
        <w:rPr>
          <w:rStyle w:val="s1"/>
          <w:rFonts w:asciiTheme="minorHAnsi" w:hAnsiTheme="minorHAnsi"/>
        </w:rPr>
        <w:t>behaviours</w:t>
      </w:r>
      <w:r w:rsidRPr="005730E2">
        <w:rPr>
          <w:rStyle w:val="s1"/>
          <w:rFonts w:asciiTheme="minorHAnsi" w:hAnsiTheme="minorHAnsi"/>
        </w:rPr>
        <w:t xml:space="preserve">. For example, a child might seem quiet or uninterested during one observation but behave differently at another time. </w:t>
      </w:r>
    </w:p>
    <w:p w14:paraId="2F32ADEE" w14:textId="60462739" w:rsidR="00C8634E" w:rsidRDefault="005730E2">
      <w:pPr>
        <w:pStyle w:val="p1"/>
        <w:rPr>
          <w:rStyle w:val="s1"/>
          <w:rFonts w:asciiTheme="minorHAnsi" w:hAnsiTheme="minorHAnsi"/>
        </w:rPr>
      </w:pPr>
      <w:r w:rsidRPr="005730E2">
        <w:rPr>
          <w:rStyle w:val="s1"/>
          <w:rFonts w:asciiTheme="minorHAnsi" w:hAnsiTheme="minorHAnsi"/>
        </w:rPr>
        <w:t xml:space="preserve">Another limitation is that observations might be influenced by how practitioners interpret </w:t>
      </w:r>
      <w:r w:rsidR="00EA2242" w:rsidRPr="005730E2">
        <w:rPr>
          <w:rStyle w:val="s1"/>
          <w:rFonts w:asciiTheme="minorHAnsi" w:hAnsiTheme="minorHAnsi"/>
        </w:rPr>
        <w:t>behaviours</w:t>
      </w:r>
      <w:r w:rsidRPr="005730E2">
        <w:rPr>
          <w:rStyle w:val="s1"/>
          <w:rFonts w:asciiTheme="minorHAnsi" w:hAnsiTheme="minorHAnsi"/>
        </w:rPr>
        <w:t xml:space="preserve">. Even though running records aim to document events objectively, practitioners may still perceive </w:t>
      </w:r>
      <w:r w:rsidR="00EA2242" w:rsidRPr="005730E2">
        <w:rPr>
          <w:rStyle w:val="s1"/>
          <w:rFonts w:asciiTheme="minorHAnsi" w:hAnsiTheme="minorHAnsi"/>
        </w:rPr>
        <w:t>behaviours</w:t>
      </w:r>
      <w:r w:rsidRPr="005730E2">
        <w:rPr>
          <w:rStyle w:val="s1"/>
          <w:rFonts w:asciiTheme="minorHAnsi" w:hAnsiTheme="minorHAnsi"/>
        </w:rPr>
        <w:t xml:space="preserve"> differently based on their own experiences or expectations. Therefore, it’s essential for practitioners to remain as impartial as possible when recording observations and to avoid jumping to conclusions about children's actions. Using multiple observations over time can lead to a clearer picture of the child's development (Andrews, 2017). Running record observations support an all-around view of the child’s development because they let practitioners observe various areas at once. For instance, during a play session, a caregiver might notice aspects like communication skills, emotional reactions, physical movements, and social interactions all happening together. This broadens understanding beyond just one specific skill set and helps caregivers see how children naturally express their ideas and interests through play.</w:t>
      </w:r>
    </w:p>
    <w:p w14:paraId="1398FCD7" w14:textId="77777777" w:rsidR="003102B6" w:rsidRPr="003102B6" w:rsidRDefault="003102B6">
      <w:pPr>
        <w:pStyle w:val="p1"/>
        <w:rPr>
          <w:rFonts w:asciiTheme="minorHAnsi" w:hAnsiTheme="minorHAnsi"/>
        </w:rPr>
      </w:pPr>
      <w:r w:rsidRPr="003102B6">
        <w:rPr>
          <w:rStyle w:val="s1"/>
          <w:rFonts w:asciiTheme="minorHAnsi" w:hAnsiTheme="minorHAnsi"/>
        </w:rPr>
        <w:lastRenderedPageBreak/>
        <w:t>Overall, observation is an important tool for understanding children’s development and learning. Running record observations provide a detailed description of children’s behaviour and interactions during a specific activity or period of time. This method can help practitioners identify children’s interests, strengths and areas of development. Although there are some limitations, such as time constraints and possible interpretation bias, running records can still provide valuable information when used carefully. When observations are carried out effectively, they can support practitioners in planning experiences that meet the needs of each child and support their holistic development.</w:t>
      </w:r>
    </w:p>
    <w:p w14:paraId="506ADFE4" w14:textId="77777777" w:rsidR="003102B6" w:rsidRPr="00996B09" w:rsidRDefault="003102B6">
      <w:pPr>
        <w:pStyle w:val="p1"/>
        <w:rPr>
          <w:rStyle w:val="s1"/>
          <w:rFonts w:asciiTheme="minorHAnsi" w:hAnsiTheme="minorHAnsi"/>
        </w:rPr>
      </w:pPr>
    </w:p>
    <w:p w14:paraId="599C2193" w14:textId="73B6FF8C" w:rsidR="003421FE" w:rsidRDefault="003421FE">
      <w:pPr>
        <w:pStyle w:val="p1"/>
        <w:rPr>
          <w:rStyle w:val="s1"/>
          <w:rFonts w:asciiTheme="minorHAnsi" w:hAnsiTheme="minorHAnsi"/>
        </w:rPr>
      </w:pPr>
      <w:r>
        <w:rPr>
          <w:rStyle w:val="s1"/>
          <w:rFonts w:asciiTheme="minorHAnsi" w:hAnsiTheme="minorHAnsi"/>
        </w:rPr>
        <w:t xml:space="preserve">The roles of play when undertaking observations and </w:t>
      </w:r>
      <w:proofErr w:type="spellStart"/>
      <w:r>
        <w:rPr>
          <w:rStyle w:val="s1"/>
          <w:rFonts w:asciiTheme="minorHAnsi" w:hAnsiTheme="minorHAnsi"/>
        </w:rPr>
        <w:t>assesments</w:t>
      </w:r>
      <w:proofErr w:type="spellEnd"/>
      <w:r>
        <w:rPr>
          <w:rStyle w:val="s1"/>
          <w:rFonts w:asciiTheme="minorHAnsi" w:hAnsiTheme="minorHAnsi"/>
        </w:rPr>
        <w:t>.</w:t>
      </w:r>
    </w:p>
    <w:p w14:paraId="4EE1E647" w14:textId="77777777" w:rsidR="00C51B74" w:rsidRPr="00C51B74" w:rsidRDefault="00C51B74" w:rsidP="00C51B74">
      <w:pPr>
        <w:pStyle w:val="p1"/>
        <w:rPr>
          <w:rStyle w:val="s1"/>
          <w:rFonts w:asciiTheme="minorHAnsi" w:hAnsiTheme="minorHAnsi"/>
        </w:rPr>
      </w:pPr>
      <w:r w:rsidRPr="00C51B74">
        <w:rPr>
          <w:rStyle w:val="s1"/>
          <w:rFonts w:asciiTheme="minorHAnsi" w:hAnsiTheme="minorHAnsi"/>
        </w:rPr>
        <w:t xml:space="preserve">Play is crucial for observing and assessing children in early childhood settings. When practitioners watch children play, they can see how kids act, interact, and learn in a relaxed setting. Play is often how young children share their thoughts, interests, and understanding of the world around them. Because of this, watching play offers important insights into a child's growth and learning. According to </w:t>
      </w:r>
      <w:proofErr w:type="spellStart"/>
      <w:r w:rsidRPr="00C51B74">
        <w:rPr>
          <w:rStyle w:val="s1"/>
          <w:rFonts w:asciiTheme="minorHAnsi" w:hAnsiTheme="minorHAnsi"/>
        </w:rPr>
        <w:t>Smidt</w:t>
      </w:r>
      <w:proofErr w:type="spellEnd"/>
      <w:r w:rsidRPr="00C51B74">
        <w:rPr>
          <w:rStyle w:val="s1"/>
          <w:rFonts w:asciiTheme="minorHAnsi" w:hAnsiTheme="minorHAnsi"/>
        </w:rPr>
        <w:t xml:space="preserve"> (2015), careful observation helps practitioners better understand a child’s development and learning processes. This information can be used to plan activities and enhance learning experiences. </w:t>
      </w:r>
    </w:p>
    <w:p w14:paraId="40920A13" w14:textId="7F1372FF" w:rsidR="00C51B74" w:rsidRPr="00C51B74" w:rsidRDefault="00C51B74" w:rsidP="00C51B74">
      <w:pPr>
        <w:pStyle w:val="p1"/>
        <w:rPr>
          <w:rStyle w:val="s1"/>
          <w:rFonts w:asciiTheme="minorHAnsi" w:hAnsiTheme="minorHAnsi"/>
        </w:rPr>
      </w:pPr>
      <w:r w:rsidRPr="00C51B74">
        <w:rPr>
          <w:rStyle w:val="s1"/>
          <w:rFonts w:asciiTheme="minorHAnsi" w:hAnsiTheme="minorHAnsi"/>
        </w:rPr>
        <w:t xml:space="preserve">Play is frequently seen as the most natural way for kids to learn. While playing, children explore their surroundings, try out new ideas, and develop various skills. Moyles (2009) states that play allows kids to learn through direct experiences and build on what they already know. Since play is guided by the child and holds meaning for them, it can show a more accurate picture of their abilities and interests compared to structured activities. Observing children during play lets practitioners see how they tackle problems, communicate with others, and form social connections. Watching children during self-directed play is especially important for assessing development. When kids choose their own activities, they are more likely to reveal their real interests and skills. On the other hand, adult-led activities may restrict how children behave or react. </w:t>
      </w:r>
      <w:proofErr w:type="spellStart"/>
      <w:r w:rsidRPr="00C51B74">
        <w:rPr>
          <w:rStyle w:val="s1"/>
          <w:rFonts w:asciiTheme="minorHAnsi" w:hAnsiTheme="minorHAnsi"/>
        </w:rPr>
        <w:t>Besio</w:t>
      </w:r>
      <w:proofErr w:type="spellEnd"/>
      <w:r w:rsidRPr="00C51B74">
        <w:rPr>
          <w:rStyle w:val="s1"/>
          <w:rFonts w:asciiTheme="minorHAnsi" w:hAnsiTheme="minorHAnsi"/>
        </w:rPr>
        <w:t xml:space="preserve"> et al. (2018) recommend that observations occur in natural settings and focus on child-initiated play rather than adult-directed tasks. This method allows practitioners to witness genuine </w:t>
      </w:r>
      <w:r w:rsidR="00EA2242" w:rsidRPr="00C51B74">
        <w:rPr>
          <w:rStyle w:val="s1"/>
          <w:rFonts w:asciiTheme="minorHAnsi" w:hAnsiTheme="minorHAnsi"/>
        </w:rPr>
        <w:t>behaviours</w:t>
      </w:r>
      <w:r w:rsidRPr="00C51B74">
        <w:rPr>
          <w:rStyle w:val="s1"/>
          <w:rFonts w:asciiTheme="minorHAnsi" w:hAnsiTheme="minorHAnsi"/>
        </w:rPr>
        <w:t xml:space="preserve"> and interactions. </w:t>
      </w:r>
    </w:p>
    <w:p w14:paraId="3D994DB3" w14:textId="77777777" w:rsidR="00C51B74" w:rsidRPr="00C51B74" w:rsidRDefault="00C51B74" w:rsidP="00C51B74">
      <w:pPr>
        <w:pStyle w:val="p1"/>
        <w:rPr>
          <w:rStyle w:val="s1"/>
          <w:rFonts w:asciiTheme="minorHAnsi" w:hAnsiTheme="minorHAnsi"/>
        </w:rPr>
      </w:pPr>
      <w:r w:rsidRPr="00C51B74">
        <w:rPr>
          <w:rStyle w:val="s1"/>
          <w:rFonts w:asciiTheme="minorHAnsi" w:hAnsiTheme="minorHAnsi"/>
        </w:rPr>
        <w:t xml:space="preserve">Play can also shed light on children's thinking and learning processes. Drummond (1998) mentions that observation brings practitioners closer to understanding children's thoughts, questions, and knowledge. By carefully watching playtime, adults can see how kids face challenges, use language, and connect with others. For instance, during role-playing or building activities, children might show problem-solving skills, creativity, and teamwork. These experiences help practitioners grasp a child's development across different areas. </w:t>
      </w:r>
    </w:p>
    <w:p w14:paraId="58AF7A54" w14:textId="2603E922" w:rsidR="00C51B74" w:rsidRPr="00C51B74" w:rsidRDefault="00C51B74" w:rsidP="00C51B74">
      <w:pPr>
        <w:pStyle w:val="p1"/>
        <w:rPr>
          <w:rStyle w:val="s1"/>
          <w:rFonts w:asciiTheme="minorHAnsi" w:hAnsiTheme="minorHAnsi"/>
        </w:rPr>
      </w:pPr>
      <w:r w:rsidRPr="00C51B74">
        <w:rPr>
          <w:rStyle w:val="s1"/>
          <w:rFonts w:asciiTheme="minorHAnsi" w:hAnsiTheme="minorHAnsi"/>
        </w:rPr>
        <w:t xml:space="preserve">Observing play also supports a complete understanding of development. While playing, children often use physical, social, emotional, and cognitive skills together. For example, when a child builds something with blocks, they might use hand-eye coordination while talking with friends and solving problems at the same time. Because play involves various types of learning experiences, observing it gives a broader view of children's abilities and </w:t>
      </w:r>
      <w:r w:rsidRPr="00C51B74">
        <w:rPr>
          <w:rStyle w:val="s1"/>
          <w:rFonts w:asciiTheme="minorHAnsi" w:hAnsiTheme="minorHAnsi"/>
        </w:rPr>
        <w:lastRenderedPageBreak/>
        <w:t xml:space="preserve">growth. This helps practitioners identify strengths as well as areas where extra support may be needed. There are many benefits to observing children while they play. It can reveal </w:t>
      </w:r>
      <w:r w:rsidR="00EA2242" w:rsidRPr="00C51B74">
        <w:rPr>
          <w:rStyle w:val="s1"/>
          <w:rFonts w:asciiTheme="minorHAnsi" w:hAnsiTheme="minorHAnsi"/>
        </w:rPr>
        <w:t>behaviour</w:t>
      </w:r>
      <w:r w:rsidRPr="00C51B74">
        <w:rPr>
          <w:rStyle w:val="s1"/>
          <w:rFonts w:asciiTheme="minorHAnsi" w:hAnsiTheme="minorHAnsi"/>
        </w:rPr>
        <w:t xml:space="preserve"> patterns and help practitioners track children's engagement levels. Observations also encourage reflection that helps improve teaching practices over time. They guide practitioners in planning activities that align with children's interests while supporting their development overall; thus enhancing both teaching methods and learning outcomes in early childhood settings. </w:t>
      </w:r>
    </w:p>
    <w:p w14:paraId="36448CE0" w14:textId="7AA8FF21" w:rsidR="003421FE" w:rsidRPr="00C51B74" w:rsidRDefault="00C51B74">
      <w:pPr>
        <w:pStyle w:val="p1"/>
        <w:rPr>
          <w:rStyle w:val="s1"/>
          <w:rFonts w:asciiTheme="minorHAnsi" w:hAnsiTheme="minorHAnsi"/>
        </w:rPr>
      </w:pPr>
      <w:r w:rsidRPr="00C51B74">
        <w:rPr>
          <w:rStyle w:val="s1"/>
          <w:rFonts w:asciiTheme="minorHAnsi" w:hAnsiTheme="minorHAnsi"/>
        </w:rPr>
        <w:t xml:space="preserve">However, there are some limitations when observing play too. Children might act differently if they know someone is watching them which could affect how accurate the observations are. Practitioners must ensure that observations are done carefully and without bias to avoid misunderstanding </w:t>
      </w:r>
      <w:r w:rsidR="00EA2242" w:rsidRPr="00C51B74">
        <w:rPr>
          <w:rStyle w:val="s1"/>
          <w:rFonts w:asciiTheme="minorHAnsi" w:hAnsiTheme="minorHAnsi"/>
        </w:rPr>
        <w:t>behaviours</w:t>
      </w:r>
      <w:r w:rsidRPr="00C51B74">
        <w:rPr>
          <w:rStyle w:val="s1"/>
          <w:rFonts w:asciiTheme="minorHAnsi" w:hAnsiTheme="minorHAnsi"/>
        </w:rPr>
        <w:t xml:space="preserve">. Additionally, observations require time and focus which can be tough in busy environments like early childhood </w:t>
      </w:r>
      <w:r w:rsidR="00EA2242" w:rsidRPr="00C51B74">
        <w:rPr>
          <w:rStyle w:val="s1"/>
          <w:rFonts w:asciiTheme="minorHAnsi" w:hAnsiTheme="minorHAnsi"/>
        </w:rPr>
        <w:t>centres</w:t>
      </w:r>
      <w:r w:rsidRPr="00C51B74">
        <w:rPr>
          <w:rStyle w:val="s1"/>
          <w:rFonts w:asciiTheme="minorHAnsi" w:hAnsiTheme="minorHAnsi"/>
        </w:rPr>
        <w:t>; therefore strong observation skills are essential for practitioners to make sure assessments remain accurate and meaningful.</w:t>
      </w:r>
    </w:p>
    <w:p w14:paraId="1A404A90" w14:textId="77777777" w:rsidR="00306683" w:rsidRPr="00306683" w:rsidRDefault="00306683">
      <w:pPr>
        <w:pStyle w:val="p1"/>
        <w:rPr>
          <w:rFonts w:asciiTheme="minorHAnsi" w:hAnsiTheme="minorHAnsi"/>
        </w:rPr>
      </w:pPr>
      <w:r w:rsidRPr="00306683">
        <w:rPr>
          <w:rStyle w:val="s1"/>
          <w:rFonts w:asciiTheme="minorHAnsi" w:hAnsiTheme="minorHAnsi"/>
        </w:rPr>
        <w:t>Overall, play plays an important role when observing and assessing children’s development. Observing children during play allows practitioners to gain insight into how children think, interact and learn in a natural environment. Play can reveal many aspects of development, including communication, problem solving and social interaction. Although observations have some limitations, they remain an important tool for understanding children’s development and supporting learning. By observing play carefully, practitioners can plan experiences that support children’s needs and encourage further development.</w:t>
      </w:r>
    </w:p>
    <w:p w14:paraId="1225C32B" w14:textId="77777777" w:rsidR="007862BF" w:rsidRPr="00306683" w:rsidRDefault="007862BF">
      <w:pPr>
        <w:pStyle w:val="p1"/>
        <w:rPr>
          <w:rStyle w:val="s1"/>
          <w:rFonts w:asciiTheme="minorHAnsi" w:hAnsiTheme="minorHAnsi"/>
        </w:rPr>
      </w:pPr>
    </w:p>
    <w:p w14:paraId="653FE6D7" w14:textId="77777777" w:rsidR="007862BF" w:rsidRDefault="007862BF">
      <w:pPr>
        <w:pStyle w:val="p1"/>
        <w:rPr>
          <w:rStyle w:val="s1"/>
          <w:rFonts w:asciiTheme="minorHAnsi" w:hAnsiTheme="minorHAnsi"/>
        </w:rPr>
      </w:pPr>
    </w:p>
    <w:p w14:paraId="732C4045" w14:textId="77777777" w:rsidR="007862BF" w:rsidRDefault="007862BF">
      <w:pPr>
        <w:pStyle w:val="p1"/>
        <w:rPr>
          <w:rStyle w:val="s1"/>
          <w:rFonts w:asciiTheme="minorHAnsi" w:hAnsiTheme="minorHAnsi"/>
        </w:rPr>
      </w:pPr>
    </w:p>
    <w:p w14:paraId="41495186" w14:textId="77777777" w:rsidR="007862BF" w:rsidRDefault="007862BF">
      <w:pPr>
        <w:pStyle w:val="p1"/>
        <w:rPr>
          <w:rStyle w:val="s1"/>
          <w:rFonts w:asciiTheme="minorHAnsi" w:hAnsiTheme="minorHAnsi"/>
        </w:rPr>
      </w:pPr>
    </w:p>
    <w:p w14:paraId="293C4C59" w14:textId="77777777" w:rsidR="007862BF" w:rsidRDefault="007862BF">
      <w:pPr>
        <w:pStyle w:val="p1"/>
        <w:rPr>
          <w:rStyle w:val="s1"/>
          <w:rFonts w:asciiTheme="minorHAnsi" w:hAnsiTheme="minorHAnsi"/>
        </w:rPr>
      </w:pPr>
    </w:p>
    <w:p w14:paraId="6B8FCF2B" w14:textId="77777777" w:rsidR="007862BF" w:rsidRDefault="007862BF">
      <w:pPr>
        <w:pStyle w:val="p1"/>
        <w:rPr>
          <w:rStyle w:val="s1"/>
          <w:rFonts w:asciiTheme="minorHAnsi" w:hAnsiTheme="minorHAnsi"/>
        </w:rPr>
      </w:pPr>
    </w:p>
    <w:p w14:paraId="61B4075F" w14:textId="77777777" w:rsidR="007862BF" w:rsidRDefault="007862BF">
      <w:pPr>
        <w:pStyle w:val="p1"/>
        <w:rPr>
          <w:rStyle w:val="s1"/>
          <w:rFonts w:asciiTheme="minorHAnsi" w:hAnsiTheme="minorHAnsi"/>
        </w:rPr>
      </w:pPr>
    </w:p>
    <w:p w14:paraId="524C64C5" w14:textId="2E438FE7" w:rsidR="007862BF" w:rsidRPr="007862BF" w:rsidRDefault="006D5C19">
      <w:pPr>
        <w:pStyle w:val="p1"/>
        <w:rPr>
          <w:rStyle w:val="s1"/>
          <w:rFonts w:asciiTheme="minorHAnsi" w:hAnsiTheme="minorHAnsi"/>
        </w:rPr>
      </w:pPr>
      <w:r w:rsidRPr="006D5C19">
        <w:rPr>
          <w:rStyle w:val="s1"/>
          <w:rFonts w:asciiTheme="minorHAnsi" w:hAnsiTheme="minorHAnsi"/>
          <w:u w:val="single"/>
        </w:rPr>
        <w:t>References</w:t>
      </w:r>
      <w:r>
        <w:rPr>
          <w:rStyle w:val="s1"/>
          <w:rFonts w:asciiTheme="minorHAnsi" w:hAnsiTheme="minorHAnsi"/>
        </w:rPr>
        <w:t>.</w:t>
      </w:r>
    </w:p>
    <w:p w14:paraId="5F86B6E0" w14:textId="2921190A" w:rsidR="007862BF" w:rsidRPr="007862BF" w:rsidRDefault="007862BF" w:rsidP="000350A0">
      <w:pPr>
        <w:pStyle w:val="p1"/>
        <w:rPr>
          <w:rFonts w:asciiTheme="minorHAnsi" w:hAnsiTheme="minorHAnsi"/>
        </w:rPr>
      </w:pPr>
      <w:proofErr w:type="spellStart"/>
      <w:r w:rsidRPr="007862BF">
        <w:rPr>
          <w:rStyle w:val="s1"/>
          <w:rFonts w:asciiTheme="minorHAnsi" w:hAnsiTheme="minorHAnsi"/>
        </w:rPr>
        <w:t>Bottrill</w:t>
      </w:r>
      <w:proofErr w:type="spellEnd"/>
      <w:r w:rsidRPr="007862BF">
        <w:rPr>
          <w:rStyle w:val="s1"/>
          <w:rFonts w:asciiTheme="minorHAnsi" w:hAnsiTheme="minorHAnsi"/>
        </w:rPr>
        <w:t xml:space="preserve">, G. (2022) </w:t>
      </w:r>
      <w:r w:rsidRPr="007862BF">
        <w:rPr>
          <w:rStyle w:val="s2"/>
          <w:rFonts w:asciiTheme="minorHAnsi" w:hAnsiTheme="minorHAnsi"/>
        </w:rPr>
        <w:t>Can I Go and Play Now?</w:t>
      </w:r>
      <w:r w:rsidRPr="007862BF">
        <w:rPr>
          <w:rStyle w:val="s1"/>
          <w:rFonts w:asciiTheme="minorHAnsi" w:hAnsiTheme="minorHAnsi"/>
        </w:rPr>
        <w:t xml:space="preserve"> 2nd ed. Thousand Oaks: Corwin.</w:t>
      </w:r>
    </w:p>
    <w:p w14:paraId="1D7E1A16" w14:textId="75CA60AF" w:rsidR="007862BF" w:rsidRPr="007862BF" w:rsidRDefault="007862BF" w:rsidP="000350A0">
      <w:pPr>
        <w:pStyle w:val="p1"/>
        <w:rPr>
          <w:rFonts w:asciiTheme="minorHAnsi" w:hAnsiTheme="minorHAnsi"/>
        </w:rPr>
      </w:pPr>
      <w:r w:rsidRPr="007862BF">
        <w:rPr>
          <w:rStyle w:val="s1"/>
          <w:rFonts w:asciiTheme="minorHAnsi" w:hAnsiTheme="minorHAnsi"/>
        </w:rPr>
        <w:t xml:space="preserve">Bruner, J. (1983) </w:t>
      </w:r>
      <w:r w:rsidRPr="007862BF">
        <w:rPr>
          <w:rStyle w:val="s2"/>
          <w:rFonts w:asciiTheme="minorHAnsi" w:hAnsiTheme="minorHAnsi"/>
        </w:rPr>
        <w:t>Child’s Talk: Learning to Use Language</w:t>
      </w:r>
      <w:r w:rsidRPr="007862BF">
        <w:rPr>
          <w:rStyle w:val="s1"/>
          <w:rFonts w:asciiTheme="minorHAnsi" w:hAnsiTheme="minorHAnsi"/>
        </w:rPr>
        <w:t>. Oxford: Oxford University Press.</w:t>
      </w:r>
    </w:p>
    <w:p w14:paraId="79DCB928" w14:textId="6FEC016C" w:rsidR="007862BF" w:rsidRPr="007862BF" w:rsidRDefault="007862BF" w:rsidP="000350A0">
      <w:pPr>
        <w:pStyle w:val="p1"/>
        <w:rPr>
          <w:rFonts w:asciiTheme="minorHAnsi" w:hAnsiTheme="minorHAnsi"/>
        </w:rPr>
      </w:pPr>
      <w:r w:rsidRPr="007862BF">
        <w:rPr>
          <w:rStyle w:val="s1"/>
          <w:rFonts w:asciiTheme="minorHAnsi" w:hAnsiTheme="minorHAnsi"/>
        </w:rPr>
        <w:t xml:space="preserve">Howard, J. (2020) ‘The power of play’, </w:t>
      </w:r>
      <w:r w:rsidRPr="007862BF">
        <w:rPr>
          <w:rStyle w:val="s2"/>
          <w:rFonts w:asciiTheme="minorHAnsi" w:hAnsiTheme="minorHAnsi"/>
        </w:rPr>
        <w:t>The Lancet</w:t>
      </w:r>
      <w:r w:rsidRPr="007862BF">
        <w:rPr>
          <w:rStyle w:val="s1"/>
          <w:rFonts w:asciiTheme="minorHAnsi" w:hAnsiTheme="minorHAnsi"/>
        </w:rPr>
        <w:t>, 395(10220), pp. 261–262.</w:t>
      </w:r>
    </w:p>
    <w:p w14:paraId="69B466ED" w14:textId="4BFF82FF" w:rsidR="007862BF" w:rsidRPr="006D5C19" w:rsidRDefault="007862BF" w:rsidP="000350A0">
      <w:pPr>
        <w:pStyle w:val="p1"/>
        <w:rPr>
          <w:rFonts w:asciiTheme="minorHAnsi" w:hAnsiTheme="minorHAnsi"/>
        </w:rPr>
      </w:pPr>
      <w:r w:rsidRPr="007862BF">
        <w:rPr>
          <w:rStyle w:val="s1"/>
          <w:rFonts w:asciiTheme="minorHAnsi" w:hAnsiTheme="minorHAnsi"/>
        </w:rPr>
        <w:t xml:space="preserve">Piaget, J. (1962) </w:t>
      </w:r>
      <w:r w:rsidRPr="007862BF">
        <w:rPr>
          <w:rStyle w:val="s2"/>
          <w:rFonts w:asciiTheme="minorHAnsi" w:hAnsiTheme="minorHAnsi"/>
        </w:rPr>
        <w:t>Play, Dreams and Imitation in Childhood</w:t>
      </w:r>
      <w:r w:rsidRPr="007862BF">
        <w:rPr>
          <w:rStyle w:val="s1"/>
          <w:rFonts w:asciiTheme="minorHAnsi" w:hAnsiTheme="minorHAnsi"/>
        </w:rPr>
        <w:t>. New York: Norton.</w:t>
      </w:r>
    </w:p>
    <w:p w14:paraId="48DD7800" w14:textId="77777777" w:rsidR="007862BF" w:rsidRPr="006D5C19" w:rsidRDefault="007862BF">
      <w:pPr>
        <w:pStyle w:val="p1"/>
        <w:rPr>
          <w:rStyle w:val="s1"/>
          <w:rFonts w:asciiTheme="minorHAnsi" w:hAnsiTheme="minorHAnsi"/>
        </w:rPr>
      </w:pPr>
      <w:proofErr w:type="spellStart"/>
      <w:r w:rsidRPr="006D5C19">
        <w:rPr>
          <w:rStyle w:val="s1"/>
          <w:rFonts w:asciiTheme="minorHAnsi" w:hAnsiTheme="minorHAnsi"/>
        </w:rPr>
        <w:lastRenderedPageBreak/>
        <w:t>Vygotsky</w:t>
      </w:r>
      <w:proofErr w:type="spellEnd"/>
      <w:r w:rsidRPr="006D5C19">
        <w:rPr>
          <w:rStyle w:val="s1"/>
          <w:rFonts w:asciiTheme="minorHAnsi" w:hAnsiTheme="minorHAnsi"/>
        </w:rPr>
        <w:t xml:space="preserve">, L. (1978) </w:t>
      </w:r>
      <w:r w:rsidRPr="006D5C19">
        <w:rPr>
          <w:rStyle w:val="s2"/>
          <w:rFonts w:asciiTheme="minorHAnsi" w:hAnsiTheme="minorHAnsi"/>
        </w:rPr>
        <w:t>Mind in Society</w:t>
      </w:r>
      <w:r w:rsidRPr="006D5C19">
        <w:rPr>
          <w:rStyle w:val="s1"/>
          <w:rFonts w:asciiTheme="minorHAnsi" w:hAnsiTheme="minorHAnsi"/>
        </w:rPr>
        <w:t>. Cambridge, MA: Harvard University Press.</w:t>
      </w:r>
    </w:p>
    <w:p w14:paraId="53917155" w14:textId="245146BB" w:rsidR="006D5C19" w:rsidRPr="006D5C19" w:rsidRDefault="006D5C19" w:rsidP="000350A0">
      <w:pPr>
        <w:pStyle w:val="p1"/>
        <w:rPr>
          <w:rFonts w:asciiTheme="minorHAnsi" w:hAnsiTheme="minorHAnsi"/>
        </w:rPr>
      </w:pPr>
      <w:r w:rsidRPr="006D5C19">
        <w:rPr>
          <w:rStyle w:val="s1"/>
          <w:rFonts w:asciiTheme="minorHAnsi" w:hAnsiTheme="minorHAnsi"/>
        </w:rPr>
        <w:t xml:space="preserve">Andrews, M. (2017) </w:t>
      </w:r>
      <w:r w:rsidRPr="006D5C19">
        <w:rPr>
          <w:rStyle w:val="s2"/>
          <w:rFonts w:asciiTheme="minorHAnsi" w:hAnsiTheme="minorHAnsi"/>
        </w:rPr>
        <w:t>Exploring play for early childhood studies</w:t>
      </w:r>
      <w:r w:rsidRPr="006D5C19">
        <w:rPr>
          <w:rStyle w:val="s1"/>
          <w:rFonts w:asciiTheme="minorHAnsi" w:hAnsiTheme="minorHAnsi"/>
        </w:rPr>
        <w:t>. Thousand Oaks, CA: Sage.</w:t>
      </w:r>
    </w:p>
    <w:p w14:paraId="1055ED7B" w14:textId="5D134275" w:rsidR="006D5C19" w:rsidRPr="006D5C19" w:rsidRDefault="006D5C19" w:rsidP="000350A0">
      <w:pPr>
        <w:pStyle w:val="p1"/>
        <w:rPr>
          <w:rFonts w:asciiTheme="minorHAnsi" w:hAnsiTheme="minorHAnsi"/>
        </w:rPr>
      </w:pPr>
      <w:r w:rsidRPr="006D5C19">
        <w:rPr>
          <w:rStyle w:val="s1"/>
          <w:rFonts w:asciiTheme="minorHAnsi" w:hAnsiTheme="minorHAnsi"/>
        </w:rPr>
        <w:t xml:space="preserve">Moyles, J. (2011) </w:t>
      </w:r>
      <w:r w:rsidRPr="006D5C19">
        <w:rPr>
          <w:rStyle w:val="s2"/>
          <w:rFonts w:asciiTheme="minorHAnsi" w:hAnsiTheme="minorHAnsi"/>
        </w:rPr>
        <w:t>The excellence of play</w:t>
      </w:r>
      <w:r w:rsidRPr="006D5C19">
        <w:rPr>
          <w:rStyle w:val="s1"/>
          <w:rFonts w:asciiTheme="minorHAnsi" w:hAnsiTheme="minorHAnsi"/>
        </w:rPr>
        <w:t>. Maidenhead: Open University Press.</w:t>
      </w:r>
    </w:p>
    <w:p w14:paraId="2968B661" w14:textId="46E96A21" w:rsidR="006D5C19" w:rsidRPr="006D5C19" w:rsidRDefault="006D5C19" w:rsidP="000350A0">
      <w:pPr>
        <w:pStyle w:val="p1"/>
        <w:rPr>
          <w:rFonts w:asciiTheme="minorHAnsi" w:hAnsiTheme="minorHAnsi"/>
        </w:rPr>
      </w:pPr>
      <w:r w:rsidRPr="006D5C19">
        <w:rPr>
          <w:rStyle w:val="s1"/>
          <w:rFonts w:asciiTheme="minorHAnsi" w:hAnsiTheme="minorHAnsi"/>
        </w:rPr>
        <w:t xml:space="preserve">Sands, C. (2013) </w:t>
      </w:r>
      <w:r w:rsidRPr="006D5C19">
        <w:rPr>
          <w:rStyle w:val="s2"/>
          <w:rFonts w:asciiTheme="minorHAnsi" w:hAnsiTheme="minorHAnsi"/>
        </w:rPr>
        <w:t>The Play Cycle: Observing and Understanding Play</w:t>
      </w:r>
      <w:r w:rsidRPr="006D5C19">
        <w:rPr>
          <w:rStyle w:val="s1"/>
          <w:rFonts w:asciiTheme="minorHAnsi" w:hAnsiTheme="minorHAnsi"/>
        </w:rPr>
        <w:t xml:space="preserve">. Available at: </w:t>
      </w:r>
      <w:hyperlink r:id="rId4" w:history="1">
        <w:r w:rsidR="0048720F" w:rsidRPr="001D7863">
          <w:rPr>
            <w:rStyle w:val="Hyperlink"/>
            <w:rFonts w:asciiTheme="minorHAnsi" w:hAnsiTheme="minorHAnsi"/>
          </w:rPr>
          <w:t>https://www.childrensscrapstore.co.uk</w:t>
        </w:r>
      </w:hyperlink>
      <w:r w:rsidR="0048720F">
        <w:rPr>
          <w:rStyle w:val="s1"/>
          <w:rFonts w:asciiTheme="minorHAnsi" w:hAnsiTheme="minorHAnsi"/>
        </w:rPr>
        <w:t xml:space="preserve"> </w:t>
      </w:r>
    </w:p>
    <w:p w14:paraId="6E68AD92" w14:textId="039955D9" w:rsidR="0048720F" w:rsidRDefault="006D5C19">
      <w:pPr>
        <w:pStyle w:val="p1"/>
        <w:rPr>
          <w:rStyle w:val="s2"/>
          <w:rFonts w:asciiTheme="minorHAnsi" w:hAnsiTheme="minorHAnsi"/>
        </w:rPr>
      </w:pPr>
      <w:r w:rsidRPr="006D5C19">
        <w:rPr>
          <w:rStyle w:val="s1"/>
          <w:rFonts w:asciiTheme="minorHAnsi" w:hAnsiTheme="minorHAnsi"/>
        </w:rPr>
        <w:t xml:space="preserve">The Montessori School of the Berkshires (2024) </w:t>
      </w:r>
      <w:r w:rsidRPr="006D5C19">
        <w:rPr>
          <w:rStyle w:val="s2"/>
          <w:rFonts w:asciiTheme="minorHAnsi" w:hAnsiTheme="minorHAnsi"/>
        </w:rPr>
        <w:t>Why encourage self-directed play?</w:t>
      </w:r>
    </w:p>
    <w:p w14:paraId="5190A9D2" w14:textId="2C7F21DA" w:rsidR="0048720F" w:rsidRDefault="0048720F" w:rsidP="000350A0">
      <w:pPr>
        <w:pStyle w:val="p1"/>
      </w:pPr>
      <w:r>
        <w:rPr>
          <w:rStyle w:val="s1"/>
        </w:rPr>
        <w:t xml:space="preserve">Andrews, M. (2017) </w:t>
      </w:r>
      <w:r>
        <w:rPr>
          <w:rStyle w:val="s2"/>
        </w:rPr>
        <w:t>Exploring play for early childhood studies</w:t>
      </w:r>
      <w:r>
        <w:rPr>
          <w:rStyle w:val="s1"/>
        </w:rPr>
        <w:t>. Thousand Oaks, CA: Sage.</w:t>
      </w:r>
    </w:p>
    <w:p w14:paraId="7F631F9E" w14:textId="24426EA1" w:rsidR="0048720F" w:rsidRDefault="0048720F" w:rsidP="000350A0">
      <w:pPr>
        <w:pStyle w:val="p1"/>
      </w:pPr>
      <w:r>
        <w:rPr>
          <w:rStyle w:val="s1"/>
        </w:rPr>
        <w:t xml:space="preserve">Moyles, J. (2011) </w:t>
      </w:r>
      <w:r>
        <w:rPr>
          <w:rStyle w:val="s2"/>
        </w:rPr>
        <w:t>The excellence of play</w:t>
      </w:r>
      <w:r>
        <w:rPr>
          <w:rStyle w:val="s1"/>
        </w:rPr>
        <w:t>. Maidenhead: Open University Press.</w:t>
      </w:r>
    </w:p>
    <w:p w14:paraId="08872943" w14:textId="4446A942" w:rsidR="000350A0" w:rsidRPr="000350A0" w:rsidRDefault="0048720F">
      <w:pPr>
        <w:pStyle w:val="p1"/>
      </w:pPr>
      <w:r>
        <w:rPr>
          <w:rStyle w:val="s1"/>
        </w:rPr>
        <w:t xml:space="preserve">Sands, C. (2013) </w:t>
      </w:r>
      <w:r>
        <w:rPr>
          <w:rStyle w:val="s2"/>
        </w:rPr>
        <w:t>The Play Cycle: Observing and Understanding Play</w:t>
      </w:r>
      <w:r>
        <w:rPr>
          <w:rStyle w:val="s1"/>
        </w:rPr>
        <w:t xml:space="preserve">. Available at: </w:t>
      </w:r>
      <w:hyperlink r:id="rId5" w:history="1">
        <w:r w:rsidRPr="001D7863">
          <w:rPr>
            <w:rStyle w:val="Hyperlink"/>
          </w:rPr>
          <w:t>https://www.childrensscrapstore.co.uk</w:t>
        </w:r>
      </w:hyperlink>
      <w:r>
        <w:rPr>
          <w:rStyle w:val="s1"/>
        </w:rPr>
        <w:t xml:space="preserve"> </w:t>
      </w:r>
    </w:p>
    <w:p w14:paraId="4FAD81EB" w14:textId="65D83279" w:rsidR="000350A0" w:rsidRPr="000350A0" w:rsidRDefault="000350A0" w:rsidP="000350A0">
      <w:pPr>
        <w:pStyle w:val="p1"/>
        <w:rPr>
          <w:rFonts w:asciiTheme="minorHAnsi" w:hAnsiTheme="minorHAnsi"/>
        </w:rPr>
      </w:pPr>
      <w:proofErr w:type="spellStart"/>
      <w:r w:rsidRPr="000350A0">
        <w:rPr>
          <w:rStyle w:val="s1"/>
          <w:rFonts w:asciiTheme="minorHAnsi" w:hAnsiTheme="minorHAnsi"/>
        </w:rPr>
        <w:t>Besio</w:t>
      </w:r>
      <w:proofErr w:type="spellEnd"/>
      <w:r w:rsidRPr="000350A0">
        <w:rPr>
          <w:rStyle w:val="s1"/>
          <w:rFonts w:asciiTheme="minorHAnsi" w:hAnsiTheme="minorHAnsi"/>
        </w:rPr>
        <w:t xml:space="preserve">, S., </w:t>
      </w:r>
      <w:proofErr w:type="spellStart"/>
      <w:r w:rsidRPr="000350A0">
        <w:rPr>
          <w:rStyle w:val="s1"/>
          <w:rFonts w:asciiTheme="minorHAnsi" w:hAnsiTheme="minorHAnsi"/>
        </w:rPr>
        <w:t>Bulgarelli</w:t>
      </w:r>
      <w:proofErr w:type="spellEnd"/>
      <w:r w:rsidRPr="000350A0">
        <w:rPr>
          <w:rStyle w:val="s1"/>
          <w:rFonts w:asciiTheme="minorHAnsi" w:hAnsiTheme="minorHAnsi"/>
        </w:rPr>
        <w:t xml:space="preserve">, D. and </w:t>
      </w:r>
      <w:proofErr w:type="spellStart"/>
      <w:r w:rsidRPr="000350A0">
        <w:rPr>
          <w:rStyle w:val="s1"/>
          <w:rFonts w:asciiTheme="minorHAnsi" w:hAnsiTheme="minorHAnsi"/>
        </w:rPr>
        <w:t>Stancheva-Popkostadinova</w:t>
      </w:r>
      <w:proofErr w:type="spellEnd"/>
      <w:r w:rsidRPr="000350A0">
        <w:rPr>
          <w:rStyle w:val="s1"/>
          <w:rFonts w:asciiTheme="minorHAnsi" w:hAnsiTheme="minorHAnsi"/>
        </w:rPr>
        <w:t xml:space="preserve">, V. (2018) </w:t>
      </w:r>
      <w:r w:rsidRPr="000350A0">
        <w:rPr>
          <w:rStyle w:val="s2"/>
          <w:rFonts w:asciiTheme="minorHAnsi" w:hAnsiTheme="minorHAnsi"/>
        </w:rPr>
        <w:t>Evaluation of Children’s Play: Tools and Methods</w:t>
      </w:r>
      <w:r w:rsidRPr="000350A0">
        <w:rPr>
          <w:rStyle w:val="s1"/>
          <w:rFonts w:asciiTheme="minorHAnsi" w:hAnsiTheme="minorHAnsi"/>
        </w:rPr>
        <w:t xml:space="preserve">. Berlin: </w:t>
      </w:r>
      <w:proofErr w:type="spellStart"/>
      <w:r w:rsidRPr="000350A0">
        <w:rPr>
          <w:rStyle w:val="s1"/>
          <w:rFonts w:asciiTheme="minorHAnsi" w:hAnsiTheme="minorHAnsi"/>
        </w:rPr>
        <w:t>Sciendo</w:t>
      </w:r>
      <w:proofErr w:type="spellEnd"/>
      <w:r w:rsidRPr="000350A0">
        <w:rPr>
          <w:rStyle w:val="s1"/>
          <w:rFonts w:asciiTheme="minorHAnsi" w:hAnsiTheme="minorHAnsi"/>
        </w:rPr>
        <w:t>.</w:t>
      </w:r>
    </w:p>
    <w:p w14:paraId="055A35DA" w14:textId="32154292" w:rsidR="000350A0" w:rsidRPr="000350A0" w:rsidRDefault="000350A0" w:rsidP="000350A0">
      <w:pPr>
        <w:pStyle w:val="p1"/>
        <w:rPr>
          <w:rFonts w:asciiTheme="minorHAnsi" w:hAnsiTheme="minorHAnsi"/>
        </w:rPr>
      </w:pPr>
      <w:r w:rsidRPr="000350A0">
        <w:rPr>
          <w:rStyle w:val="s1"/>
          <w:rFonts w:asciiTheme="minorHAnsi" w:hAnsiTheme="minorHAnsi"/>
        </w:rPr>
        <w:t xml:space="preserve">Drummond, M. (1998) ‘Observing children’, in </w:t>
      </w:r>
      <w:proofErr w:type="spellStart"/>
      <w:r w:rsidRPr="000350A0">
        <w:rPr>
          <w:rStyle w:val="s1"/>
          <w:rFonts w:asciiTheme="minorHAnsi" w:hAnsiTheme="minorHAnsi"/>
        </w:rPr>
        <w:t>Smidt</w:t>
      </w:r>
      <w:proofErr w:type="spellEnd"/>
      <w:r w:rsidRPr="000350A0">
        <w:rPr>
          <w:rStyle w:val="s1"/>
          <w:rFonts w:asciiTheme="minorHAnsi" w:hAnsiTheme="minorHAnsi"/>
        </w:rPr>
        <w:t xml:space="preserve">, S. (ed.) </w:t>
      </w:r>
      <w:r w:rsidRPr="000350A0">
        <w:rPr>
          <w:rStyle w:val="s2"/>
          <w:rFonts w:asciiTheme="minorHAnsi" w:hAnsiTheme="minorHAnsi"/>
        </w:rPr>
        <w:t>The Early Years: A Reader</w:t>
      </w:r>
      <w:r w:rsidRPr="000350A0">
        <w:rPr>
          <w:rStyle w:val="s1"/>
          <w:rFonts w:asciiTheme="minorHAnsi" w:hAnsiTheme="minorHAnsi"/>
        </w:rPr>
        <w:t xml:space="preserve">. London: </w:t>
      </w:r>
      <w:proofErr w:type="spellStart"/>
      <w:r w:rsidRPr="000350A0">
        <w:rPr>
          <w:rStyle w:val="s1"/>
          <w:rFonts w:asciiTheme="minorHAnsi" w:hAnsiTheme="minorHAnsi"/>
        </w:rPr>
        <w:t>Routledge</w:t>
      </w:r>
      <w:proofErr w:type="spellEnd"/>
      <w:r w:rsidRPr="000350A0">
        <w:rPr>
          <w:rStyle w:val="s1"/>
          <w:rFonts w:asciiTheme="minorHAnsi" w:hAnsiTheme="minorHAnsi"/>
        </w:rPr>
        <w:t>.</w:t>
      </w:r>
    </w:p>
    <w:p w14:paraId="0F61F176" w14:textId="74A7A31E" w:rsidR="000350A0" w:rsidRPr="000350A0" w:rsidRDefault="000350A0" w:rsidP="000350A0">
      <w:pPr>
        <w:pStyle w:val="p1"/>
        <w:rPr>
          <w:rFonts w:asciiTheme="minorHAnsi" w:hAnsiTheme="minorHAnsi"/>
        </w:rPr>
      </w:pPr>
      <w:r w:rsidRPr="000350A0">
        <w:rPr>
          <w:rStyle w:val="s1"/>
          <w:rFonts w:asciiTheme="minorHAnsi" w:hAnsiTheme="minorHAnsi"/>
        </w:rPr>
        <w:t xml:space="preserve">Moyles, J. (2009) </w:t>
      </w:r>
      <w:r w:rsidRPr="000350A0">
        <w:rPr>
          <w:rStyle w:val="s2"/>
          <w:rFonts w:asciiTheme="minorHAnsi" w:hAnsiTheme="minorHAnsi"/>
        </w:rPr>
        <w:t>The Excellence of Play</w:t>
      </w:r>
      <w:r w:rsidRPr="000350A0">
        <w:rPr>
          <w:rStyle w:val="s1"/>
          <w:rFonts w:asciiTheme="minorHAnsi" w:hAnsiTheme="minorHAnsi"/>
        </w:rPr>
        <w:t>. Maidenhead: Open University Press.</w:t>
      </w:r>
    </w:p>
    <w:p w14:paraId="3B78ECCC" w14:textId="77777777" w:rsidR="000350A0" w:rsidRPr="000350A0" w:rsidRDefault="000350A0">
      <w:pPr>
        <w:pStyle w:val="p1"/>
        <w:rPr>
          <w:rFonts w:asciiTheme="minorHAnsi" w:hAnsiTheme="minorHAnsi"/>
        </w:rPr>
      </w:pPr>
      <w:proofErr w:type="spellStart"/>
      <w:r w:rsidRPr="000350A0">
        <w:rPr>
          <w:rStyle w:val="s1"/>
          <w:rFonts w:asciiTheme="minorHAnsi" w:hAnsiTheme="minorHAnsi"/>
        </w:rPr>
        <w:t>Smidt</w:t>
      </w:r>
      <w:proofErr w:type="spellEnd"/>
      <w:r w:rsidRPr="000350A0">
        <w:rPr>
          <w:rStyle w:val="s1"/>
          <w:rFonts w:asciiTheme="minorHAnsi" w:hAnsiTheme="minorHAnsi"/>
        </w:rPr>
        <w:t xml:space="preserve">, S. (2015) </w:t>
      </w:r>
      <w:r w:rsidRPr="000350A0">
        <w:rPr>
          <w:rStyle w:val="s2"/>
          <w:rFonts w:asciiTheme="minorHAnsi" w:hAnsiTheme="minorHAnsi"/>
        </w:rPr>
        <w:t>Observing Young Children: The Role of Observation and Assessment in Early Childhood Settings</w:t>
      </w:r>
      <w:r w:rsidRPr="000350A0">
        <w:rPr>
          <w:rStyle w:val="s1"/>
          <w:rFonts w:asciiTheme="minorHAnsi" w:hAnsiTheme="minorHAnsi"/>
        </w:rPr>
        <w:t>. London: Taylor &amp; Francis.</w:t>
      </w:r>
    </w:p>
    <w:p w14:paraId="452ADFC7" w14:textId="77777777" w:rsidR="000350A0" w:rsidRPr="006D5C19" w:rsidRDefault="000350A0">
      <w:pPr>
        <w:pStyle w:val="p1"/>
        <w:rPr>
          <w:rFonts w:asciiTheme="minorHAnsi" w:hAnsiTheme="minorHAnsi"/>
        </w:rPr>
      </w:pPr>
    </w:p>
    <w:p w14:paraId="3A3CDE7D" w14:textId="77777777" w:rsidR="006D5C19" w:rsidRPr="006D5C19" w:rsidRDefault="006D5C19">
      <w:pPr>
        <w:pStyle w:val="p1"/>
        <w:rPr>
          <w:rFonts w:asciiTheme="minorHAnsi" w:hAnsiTheme="minorHAnsi"/>
        </w:rPr>
      </w:pPr>
    </w:p>
    <w:p w14:paraId="6657ACB2" w14:textId="77777777" w:rsidR="007862BF" w:rsidRPr="007862BF" w:rsidRDefault="007862BF">
      <w:pPr>
        <w:pStyle w:val="p1"/>
        <w:rPr>
          <w:rFonts w:asciiTheme="minorHAnsi" w:hAnsiTheme="minorHAnsi"/>
        </w:rPr>
      </w:pPr>
    </w:p>
    <w:p w14:paraId="07F4463B" w14:textId="77777777" w:rsidR="00F41A87" w:rsidRPr="007862BF" w:rsidRDefault="00F41A87"/>
    <w:p w14:paraId="326AA780" w14:textId="77777777" w:rsidR="00322CAB" w:rsidRDefault="00322CAB"/>
    <w:p w14:paraId="20E9B9D1" w14:textId="77777777" w:rsidR="00322CAB" w:rsidRPr="00322CAB" w:rsidRDefault="00322CAB"/>
    <w:sectPr w:rsidR="00322CAB" w:rsidRPr="00322C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BoldMT">
    <w:altName w:val="Arial"/>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A87"/>
    <w:rsid w:val="00012B7E"/>
    <w:rsid w:val="000350A0"/>
    <w:rsid w:val="000C6CE1"/>
    <w:rsid w:val="00306683"/>
    <w:rsid w:val="003102B6"/>
    <w:rsid w:val="00322CAB"/>
    <w:rsid w:val="003421FE"/>
    <w:rsid w:val="003E2F67"/>
    <w:rsid w:val="003F7896"/>
    <w:rsid w:val="0048720F"/>
    <w:rsid w:val="005730E2"/>
    <w:rsid w:val="006D5C19"/>
    <w:rsid w:val="007862BF"/>
    <w:rsid w:val="00817326"/>
    <w:rsid w:val="00996B09"/>
    <w:rsid w:val="00BE6F9E"/>
    <w:rsid w:val="00C1750D"/>
    <w:rsid w:val="00C51B74"/>
    <w:rsid w:val="00C8634E"/>
    <w:rsid w:val="00D56462"/>
    <w:rsid w:val="00EA2242"/>
    <w:rsid w:val="00F41A87"/>
    <w:rsid w:val="00F63F38"/>
    <w:rsid w:val="00FE5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09972D"/>
  <w15:chartTrackingRefBased/>
  <w15:docId w15:val="{079BFAFA-FB67-A94B-92C9-DE1F13C52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1A8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41A8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41A8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41A8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41A8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41A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1A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1A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1A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1A8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41A8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41A8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41A8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41A8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41A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1A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1A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1A87"/>
    <w:rPr>
      <w:rFonts w:eastAsiaTheme="majorEastAsia" w:cstheme="majorBidi"/>
      <w:color w:val="272727" w:themeColor="text1" w:themeTint="D8"/>
    </w:rPr>
  </w:style>
  <w:style w:type="paragraph" w:styleId="Title">
    <w:name w:val="Title"/>
    <w:basedOn w:val="Normal"/>
    <w:next w:val="Normal"/>
    <w:link w:val="TitleChar"/>
    <w:uiPriority w:val="10"/>
    <w:qFormat/>
    <w:rsid w:val="00F41A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1A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1A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1A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1A87"/>
    <w:pPr>
      <w:spacing w:before="160"/>
      <w:jc w:val="center"/>
    </w:pPr>
    <w:rPr>
      <w:i/>
      <w:iCs/>
      <w:color w:val="404040" w:themeColor="text1" w:themeTint="BF"/>
    </w:rPr>
  </w:style>
  <w:style w:type="character" w:customStyle="1" w:styleId="QuoteChar">
    <w:name w:val="Quote Char"/>
    <w:basedOn w:val="DefaultParagraphFont"/>
    <w:link w:val="Quote"/>
    <w:uiPriority w:val="29"/>
    <w:rsid w:val="00F41A87"/>
    <w:rPr>
      <w:i/>
      <w:iCs/>
      <w:color w:val="404040" w:themeColor="text1" w:themeTint="BF"/>
    </w:rPr>
  </w:style>
  <w:style w:type="paragraph" w:styleId="ListParagraph">
    <w:name w:val="List Paragraph"/>
    <w:basedOn w:val="Normal"/>
    <w:uiPriority w:val="34"/>
    <w:qFormat/>
    <w:rsid w:val="00F41A87"/>
    <w:pPr>
      <w:ind w:left="720"/>
      <w:contextualSpacing/>
    </w:pPr>
  </w:style>
  <w:style w:type="character" w:styleId="IntenseEmphasis">
    <w:name w:val="Intense Emphasis"/>
    <w:basedOn w:val="DefaultParagraphFont"/>
    <w:uiPriority w:val="21"/>
    <w:qFormat/>
    <w:rsid w:val="00F41A87"/>
    <w:rPr>
      <w:i/>
      <w:iCs/>
      <w:color w:val="2F5496" w:themeColor="accent1" w:themeShade="BF"/>
    </w:rPr>
  </w:style>
  <w:style w:type="paragraph" w:styleId="IntenseQuote">
    <w:name w:val="Intense Quote"/>
    <w:basedOn w:val="Normal"/>
    <w:next w:val="Normal"/>
    <w:link w:val="IntenseQuoteChar"/>
    <w:uiPriority w:val="30"/>
    <w:qFormat/>
    <w:rsid w:val="00F41A8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1A87"/>
    <w:rPr>
      <w:i/>
      <w:iCs/>
      <w:color w:val="2F5496" w:themeColor="accent1" w:themeShade="BF"/>
    </w:rPr>
  </w:style>
  <w:style w:type="character" w:styleId="IntenseReference">
    <w:name w:val="Intense Reference"/>
    <w:basedOn w:val="DefaultParagraphFont"/>
    <w:uiPriority w:val="32"/>
    <w:qFormat/>
    <w:rsid w:val="00F41A87"/>
    <w:rPr>
      <w:b/>
      <w:bCs/>
      <w:smallCaps/>
      <w:color w:val="2F5496" w:themeColor="accent1" w:themeShade="BF"/>
      <w:spacing w:val="5"/>
    </w:rPr>
  </w:style>
  <w:style w:type="paragraph" w:customStyle="1" w:styleId="p1">
    <w:name w:val="p1"/>
    <w:basedOn w:val="Normal"/>
    <w:rsid w:val="00322CAB"/>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322CAB"/>
  </w:style>
  <w:style w:type="character" w:customStyle="1" w:styleId="s2">
    <w:name w:val="s2"/>
    <w:basedOn w:val="DefaultParagraphFont"/>
    <w:rsid w:val="00322CAB"/>
  </w:style>
  <w:style w:type="paragraph" w:customStyle="1" w:styleId="p2">
    <w:name w:val="p2"/>
    <w:basedOn w:val="Normal"/>
    <w:rsid w:val="00322CAB"/>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48720F"/>
    <w:rPr>
      <w:color w:val="0563C1" w:themeColor="hyperlink"/>
      <w:u w:val="single"/>
    </w:rPr>
  </w:style>
  <w:style w:type="character" w:styleId="UnresolvedMention">
    <w:name w:val="Unresolved Mention"/>
    <w:basedOn w:val="DefaultParagraphFont"/>
    <w:uiPriority w:val="99"/>
    <w:semiHidden/>
    <w:unhideWhenUsed/>
    <w:rsid w:val="004872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childrensscrapstore.co.uk" TargetMode="External"/><Relationship Id="rId4" Type="http://schemas.openxmlformats.org/officeDocument/2006/relationships/hyperlink" Target="https://www.childrensscrapstor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3237</Words>
  <Characters>18457</Characters>
  <Application>Microsoft Office Word</Application>
  <DocSecurity>0</DocSecurity>
  <Lines>153</Lines>
  <Paragraphs>43</Paragraphs>
  <ScaleCrop>false</ScaleCrop>
  <Company/>
  <LinksUpToDate>false</LinksUpToDate>
  <CharactersWithSpaces>21651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Thomas (2516956)</dc:creator>
  <cp:keywords/>
  <dc:description/>
  <cp:lastModifiedBy>Summer Thomas (2516956)</cp:lastModifiedBy>
  <cp:revision>5</cp:revision>
  <dcterms:created xsi:type="dcterms:W3CDTF">2026-03-08T21:58:00Z</dcterms:created>
  <dcterms:modified xsi:type="dcterms:W3CDTF">2026-03-08T22:00:00Z</dcterms:modified>
</cp:coreProperties>
</file>