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968E85" w14:textId="3D9A3E78" w:rsidR="00523237" w:rsidRDefault="001F284B">
      <w:pPr>
        <w:rPr>
          <w:noProof/>
        </w:rPr>
      </w:pPr>
      <w:bookmarkStart w:id="0" w:name="_top"/>
      <w:bookmarkEnd w:id="0"/>
      <w:r>
        <w:rPr>
          <w:noProof/>
        </w:rPr>
        <w:drawing>
          <wp:inline distT="0" distB="0" distL="0" distR="0" wp14:anchorId="615B53F1" wp14:editId="07B026EF">
            <wp:extent cx="2965450" cy="983414"/>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8687" cy="1027598"/>
                    </a:xfrm>
                    <a:prstGeom prst="rect">
                      <a:avLst/>
                    </a:prstGeom>
                    <a:noFill/>
                    <a:ln>
                      <a:noFill/>
                    </a:ln>
                  </pic:spPr>
                </pic:pic>
              </a:graphicData>
            </a:graphic>
          </wp:inline>
        </w:drawing>
      </w:r>
    </w:p>
    <w:p w14:paraId="60780C67" w14:textId="77777777" w:rsidR="001F284B" w:rsidRPr="001F284B" w:rsidRDefault="001F284B" w:rsidP="001F284B"/>
    <w:p w14:paraId="7F9A89BB" w14:textId="77777777" w:rsidR="001F284B" w:rsidRPr="001F284B" w:rsidRDefault="001F284B" w:rsidP="001F284B"/>
    <w:p w14:paraId="109C7557" w14:textId="77777777" w:rsidR="001F284B" w:rsidRPr="001F284B" w:rsidRDefault="001F284B" w:rsidP="001F284B"/>
    <w:p w14:paraId="20653E23" w14:textId="77777777" w:rsidR="001F284B" w:rsidRDefault="001F284B" w:rsidP="001F284B">
      <w:pPr>
        <w:rPr>
          <w:noProof/>
        </w:rPr>
      </w:pPr>
    </w:p>
    <w:p w14:paraId="4ABA30C5" w14:textId="77777777" w:rsidR="001F284B" w:rsidRDefault="001F284B" w:rsidP="001F284B">
      <w:pPr>
        <w:spacing w:line="360" w:lineRule="auto"/>
        <w:jc w:val="center"/>
        <w:rPr>
          <w:b/>
          <w:bCs/>
        </w:rPr>
      </w:pPr>
      <w:r>
        <w:rPr>
          <w:b/>
          <w:bCs/>
        </w:rPr>
        <w:t>BA BUSINESS MANAGEMENT</w:t>
      </w:r>
    </w:p>
    <w:p w14:paraId="63EDD6E5" w14:textId="77777777" w:rsidR="001F284B" w:rsidRDefault="001F284B" w:rsidP="001F284B">
      <w:pPr>
        <w:spacing w:line="360" w:lineRule="auto"/>
        <w:jc w:val="center"/>
        <w:rPr>
          <w:b/>
          <w:bCs/>
        </w:rPr>
      </w:pPr>
    </w:p>
    <w:p w14:paraId="47E66EC3" w14:textId="047D21AA" w:rsidR="001F284B" w:rsidRPr="001F284B" w:rsidRDefault="001F284B" w:rsidP="001F284B">
      <w:pPr>
        <w:shd w:val="clear" w:color="auto" w:fill="FFFFFF"/>
        <w:spacing w:before="100" w:beforeAutospacing="1" w:after="100" w:afterAutospacing="1"/>
        <w:jc w:val="center"/>
        <w:rPr>
          <w:rFonts w:ascii="Times New Roman" w:eastAsia="Times New Roman" w:hAnsi="Times New Roman" w:cs="Times New Roman"/>
          <w:kern w:val="0"/>
          <w:lang w:eastAsia="en-GB"/>
          <w14:ligatures w14:val="none"/>
        </w:rPr>
      </w:pPr>
      <w:r w:rsidRPr="001F284B">
        <w:rPr>
          <w:rFonts w:ascii="Arial" w:eastAsia="Times New Roman" w:hAnsi="Arial" w:cs="Arial"/>
          <w:b/>
          <w:bCs/>
          <w:kern w:val="0"/>
          <w:sz w:val="22"/>
          <w:szCs w:val="22"/>
          <w:lang w:eastAsia="en-GB"/>
          <w14:ligatures w14:val="none"/>
        </w:rPr>
        <w:t>International Business Communications</w:t>
      </w:r>
    </w:p>
    <w:p w14:paraId="37C58A99" w14:textId="7805B352" w:rsidR="001F284B" w:rsidRDefault="001F284B" w:rsidP="001F284B">
      <w:pPr>
        <w:pStyle w:val="NormalWeb"/>
        <w:jc w:val="center"/>
        <w:rPr>
          <w:rFonts w:ascii="Arial" w:hAnsi="Arial" w:cs="Arial"/>
          <w:b/>
          <w:bCs/>
        </w:rPr>
      </w:pPr>
      <w:r>
        <w:rPr>
          <w:rFonts w:ascii="Arial" w:hAnsi="Arial" w:cs="Arial"/>
          <w:b/>
          <w:bCs/>
        </w:rPr>
        <w:t>Assessment 1</w:t>
      </w:r>
    </w:p>
    <w:p w14:paraId="3062DCE9" w14:textId="77777777" w:rsidR="001F284B" w:rsidRDefault="001F284B" w:rsidP="001F284B">
      <w:pPr>
        <w:pStyle w:val="NormalWeb"/>
        <w:jc w:val="center"/>
      </w:pPr>
    </w:p>
    <w:p w14:paraId="5BC19B81" w14:textId="77777777" w:rsidR="001F284B" w:rsidRDefault="001F284B" w:rsidP="001F284B">
      <w:pPr>
        <w:spacing w:line="360" w:lineRule="auto"/>
        <w:jc w:val="center"/>
        <w:rPr>
          <w:b/>
          <w:bCs/>
        </w:rPr>
      </w:pPr>
    </w:p>
    <w:p w14:paraId="2D777AEE" w14:textId="77777777" w:rsidR="001F284B" w:rsidRDefault="001F284B" w:rsidP="001F284B">
      <w:pPr>
        <w:pStyle w:val="NoSpacing"/>
        <w:rPr>
          <w:b/>
          <w:bCs/>
          <w:sz w:val="28"/>
          <w:szCs w:val="28"/>
        </w:rPr>
      </w:pPr>
    </w:p>
    <w:p w14:paraId="5BB3D8D9" w14:textId="7B6FB7CE" w:rsidR="001F284B" w:rsidRPr="001F284B" w:rsidRDefault="001F284B" w:rsidP="001F284B">
      <w:pPr>
        <w:pStyle w:val="NormalWeb"/>
        <w:shd w:val="clear" w:color="auto" w:fill="FFFFFF"/>
        <w:rPr>
          <w:sz w:val="24"/>
          <w:szCs w:val="24"/>
        </w:rPr>
      </w:pPr>
      <w:r w:rsidRPr="00754643">
        <w:rPr>
          <w:b/>
          <w:bCs/>
          <w:sz w:val="28"/>
          <w:szCs w:val="28"/>
        </w:rPr>
        <w:t>Module</w:t>
      </w:r>
      <w:r w:rsidRPr="00754643">
        <w:rPr>
          <w:sz w:val="28"/>
          <w:szCs w:val="28"/>
        </w:rPr>
        <w:t xml:space="preserve">: </w:t>
      </w:r>
      <w:r w:rsidRPr="001F284B">
        <w:rPr>
          <w:sz w:val="28"/>
          <w:szCs w:val="28"/>
        </w:rPr>
        <w:t>International Business Communications</w:t>
      </w:r>
    </w:p>
    <w:p w14:paraId="1D92D540" w14:textId="6C8622B3" w:rsidR="001F284B" w:rsidRPr="00754643" w:rsidRDefault="001F284B" w:rsidP="001F284B">
      <w:pPr>
        <w:pStyle w:val="NoSpacing"/>
        <w:rPr>
          <w:sz w:val="28"/>
          <w:szCs w:val="28"/>
        </w:rPr>
      </w:pPr>
      <w:r w:rsidRPr="00754643">
        <w:rPr>
          <w:b/>
          <w:bCs/>
          <w:sz w:val="28"/>
          <w:szCs w:val="28"/>
        </w:rPr>
        <w:t>Code</w:t>
      </w:r>
      <w:r w:rsidRPr="00754643">
        <w:rPr>
          <w:sz w:val="28"/>
          <w:szCs w:val="28"/>
        </w:rPr>
        <w:t xml:space="preserve">: </w:t>
      </w:r>
      <w:r w:rsidRPr="00754643">
        <w:rPr>
          <w:rFonts w:ascii="Times New Roman" w:hAnsi="Times New Roman" w:cs="Times New Roman"/>
          <w:sz w:val="28"/>
          <w:szCs w:val="28"/>
        </w:rPr>
        <w:t>LCBB</w:t>
      </w:r>
      <w:r>
        <w:rPr>
          <w:rFonts w:ascii="Times New Roman" w:hAnsi="Times New Roman" w:cs="Times New Roman"/>
          <w:sz w:val="28"/>
          <w:szCs w:val="28"/>
        </w:rPr>
        <w:t>6001</w:t>
      </w:r>
    </w:p>
    <w:p w14:paraId="250BB89E" w14:textId="00E2986D" w:rsidR="001F284B" w:rsidRPr="001F284B" w:rsidRDefault="001F284B" w:rsidP="001F284B">
      <w:pPr>
        <w:pStyle w:val="NormalWeb"/>
        <w:shd w:val="clear" w:color="auto" w:fill="FFFFFF"/>
        <w:rPr>
          <w:sz w:val="24"/>
          <w:szCs w:val="24"/>
        </w:rPr>
      </w:pPr>
      <w:r w:rsidRPr="00754643">
        <w:rPr>
          <w:b/>
          <w:bCs/>
          <w:sz w:val="28"/>
          <w:szCs w:val="28"/>
        </w:rPr>
        <w:t>Lecturer</w:t>
      </w:r>
      <w:r w:rsidRPr="00754643">
        <w:rPr>
          <w:sz w:val="28"/>
          <w:szCs w:val="28"/>
        </w:rPr>
        <w:t xml:space="preserve">: </w:t>
      </w:r>
      <w:r w:rsidRPr="001F284B">
        <w:rPr>
          <w:sz w:val="28"/>
          <w:szCs w:val="28"/>
        </w:rPr>
        <w:t>Dr Alfred Mensah</w:t>
      </w:r>
    </w:p>
    <w:p w14:paraId="4DB639FF" w14:textId="77777777" w:rsidR="001F284B" w:rsidRPr="00754643" w:rsidRDefault="001F284B" w:rsidP="001F284B">
      <w:pPr>
        <w:pStyle w:val="NoSpacing"/>
        <w:rPr>
          <w:rFonts w:ascii="Times New Roman" w:hAnsi="Times New Roman" w:cs="Times New Roman"/>
          <w:sz w:val="28"/>
          <w:szCs w:val="28"/>
        </w:rPr>
      </w:pPr>
      <w:r w:rsidRPr="00754643">
        <w:rPr>
          <w:b/>
          <w:bCs/>
          <w:sz w:val="28"/>
          <w:szCs w:val="28"/>
        </w:rPr>
        <w:t xml:space="preserve">Name: </w:t>
      </w:r>
      <w:r w:rsidRPr="00754643">
        <w:rPr>
          <w:rFonts w:ascii="Times New Roman" w:hAnsi="Times New Roman" w:cs="Times New Roman"/>
          <w:sz w:val="28"/>
          <w:szCs w:val="28"/>
        </w:rPr>
        <w:t>Dimitar</w:t>
      </w:r>
      <w:r>
        <w:rPr>
          <w:rFonts w:ascii="Times New Roman" w:hAnsi="Times New Roman" w:cs="Times New Roman"/>
          <w:sz w:val="28"/>
          <w:szCs w:val="28"/>
        </w:rPr>
        <w:t xml:space="preserve"> Stefanov</w:t>
      </w:r>
      <w:r w:rsidRPr="00754643">
        <w:rPr>
          <w:rFonts w:ascii="Times New Roman" w:hAnsi="Times New Roman" w:cs="Times New Roman"/>
          <w:sz w:val="28"/>
          <w:szCs w:val="28"/>
        </w:rPr>
        <w:t xml:space="preserve"> Cherganski</w:t>
      </w:r>
    </w:p>
    <w:p w14:paraId="62DBD91B" w14:textId="77777777" w:rsidR="001F284B" w:rsidRPr="00754643" w:rsidRDefault="001F284B" w:rsidP="001F284B">
      <w:pPr>
        <w:pStyle w:val="NoSpacing"/>
        <w:rPr>
          <w:b/>
          <w:bCs/>
          <w:sz w:val="28"/>
          <w:szCs w:val="28"/>
        </w:rPr>
      </w:pPr>
    </w:p>
    <w:p w14:paraId="2724C91C" w14:textId="77777777" w:rsidR="001F284B" w:rsidRPr="00754643" w:rsidRDefault="001F284B" w:rsidP="001F284B">
      <w:pPr>
        <w:pStyle w:val="NoSpacing"/>
        <w:rPr>
          <w:rFonts w:ascii="Times New Roman" w:hAnsi="Times New Roman" w:cs="Times New Roman"/>
          <w:sz w:val="28"/>
          <w:szCs w:val="28"/>
        </w:rPr>
      </w:pPr>
      <w:r w:rsidRPr="00754643">
        <w:rPr>
          <w:b/>
          <w:bCs/>
          <w:sz w:val="28"/>
          <w:szCs w:val="28"/>
        </w:rPr>
        <w:t xml:space="preserve">Student ID: </w:t>
      </w:r>
      <w:r w:rsidRPr="00754643">
        <w:rPr>
          <w:rFonts w:ascii="Times New Roman" w:hAnsi="Times New Roman" w:cs="Times New Roman"/>
          <w:sz w:val="28"/>
          <w:szCs w:val="28"/>
        </w:rPr>
        <w:t>2133011</w:t>
      </w:r>
    </w:p>
    <w:p w14:paraId="49440B04" w14:textId="77777777" w:rsidR="001F284B" w:rsidRDefault="001F284B" w:rsidP="001F284B">
      <w:pPr>
        <w:pStyle w:val="NoSpacing"/>
        <w:rPr>
          <w:b/>
          <w:bCs/>
        </w:rPr>
      </w:pPr>
    </w:p>
    <w:p w14:paraId="52677C1B" w14:textId="77777777" w:rsidR="001F284B" w:rsidRDefault="001F284B" w:rsidP="001F284B">
      <w:pPr>
        <w:spacing w:line="360" w:lineRule="auto"/>
        <w:jc w:val="both"/>
        <w:rPr>
          <w:b/>
          <w:bCs/>
        </w:rPr>
      </w:pPr>
    </w:p>
    <w:p w14:paraId="671107F9" w14:textId="77777777" w:rsidR="001F284B" w:rsidRDefault="001F284B" w:rsidP="001F284B">
      <w:pPr>
        <w:spacing w:line="360" w:lineRule="auto"/>
        <w:jc w:val="both"/>
        <w:rPr>
          <w:b/>
          <w:bCs/>
        </w:rPr>
      </w:pPr>
      <w:r>
        <w:rPr>
          <w:b/>
          <w:bCs/>
        </w:rPr>
        <w:tab/>
        <w:t xml:space="preserve">                                </w:t>
      </w:r>
    </w:p>
    <w:p w14:paraId="136BD871" w14:textId="77777777" w:rsidR="001F284B" w:rsidRDefault="001F284B" w:rsidP="001F284B">
      <w:pPr>
        <w:spacing w:line="360" w:lineRule="auto"/>
        <w:jc w:val="center"/>
        <w:rPr>
          <w:b/>
          <w:bCs/>
        </w:rPr>
      </w:pPr>
    </w:p>
    <w:p w14:paraId="2B5B19A1" w14:textId="77777777" w:rsidR="001F284B" w:rsidRDefault="001F284B" w:rsidP="001F284B">
      <w:pPr>
        <w:spacing w:line="360" w:lineRule="auto"/>
        <w:jc w:val="center"/>
        <w:rPr>
          <w:b/>
          <w:bCs/>
        </w:rPr>
      </w:pPr>
    </w:p>
    <w:p w14:paraId="60F30044" w14:textId="77777777" w:rsidR="001F284B" w:rsidRDefault="001F284B" w:rsidP="001F284B">
      <w:pPr>
        <w:spacing w:line="360" w:lineRule="auto"/>
        <w:jc w:val="center"/>
        <w:rPr>
          <w:b/>
          <w:bCs/>
        </w:rPr>
      </w:pPr>
    </w:p>
    <w:p w14:paraId="655E152E" w14:textId="77777777" w:rsidR="001F284B" w:rsidRDefault="001F284B" w:rsidP="001F284B">
      <w:pPr>
        <w:spacing w:line="360" w:lineRule="auto"/>
        <w:jc w:val="center"/>
        <w:rPr>
          <w:b/>
          <w:bCs/>
        </w:rPr>
      </w:pPr>
    </w:p>
    <w:p w14:paraId="655F75CD" w14:textId="77777777" w:rsidR="001F284B" w:rsidRDefault="001F284B" w:rsidP="001F284B">
      <w:pPr>
        <w:spacing w:line="360" w:lineRule="auto"/>
        <w:jc w:val="center"/>
        <w:rPr>
          <w:b/>
          <w:bCs/>
        </w:rPr>
      </w:pPr>
    </w:p>
    <w:p w14:paraId="1A372F7D" w14:textId="120B2429" w:rsidR="00A30C96" w:rsidRDefault="001F284B" w:rsidP="001F284B">
      <w:pPr>
        <w:spacing w:line="360" w:lineRule="auto"/>
        <w:jc w:val="center"/>
        <w:rPr>
          <w:b/>
          <w:bCs/>
        </w:rPr>
      </w:pPr>
      <w:r>
        <w:rPr>
          <w:b/>
          <w:bCs/>
        </w:rPr>
        <w:t>SUBMITTED ON 1</w:t>
      </w:r>
      <w:r w:rsidR="00967461">
        <w:rPr>
          <w:b/>
          <w:bCs/>
        </w:rPr>
        <w:t>5</w:t>
      </w:r>
      <w:r>
        <w:rPr>
          <w:b/>
          <w:bCs/>
        </w:rPr>
        <w:t xml:space="preserve"> August 2024</w:t>
      </w:r>
    </w:p>
    <w:p w14:paraId="4C6A20A0" w14:textId="77777777" w:rsidR="00A30C96" w:rsidRDefault="00A30C96">
      <w:pPr>
        <w:rPr>
          <w:b/>
          <w:bCs/>
        </w:rPr>
      </w:pPr>
      <w:r>
        <w:rPr>
          <w:b/>
          <w:bCs/>
        </w:rPr>
        <w:br w:type="page"/>
      </w:r>
    </w:p>
    <w:sdt>
      <w:sdtPr>
        <w:id w:val="-26693026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6B81315B" w14:textId="283AEFBD" w:rsidR="0058698B" w:rsidRDefault="0058698B">
          <w:pPr>
            <w:pStyle w:val="TOCHeading"/>
          </w:pPr>
          <w:r>
            <w:t>Table of Contents</w:t>
          </w:r>
        </w:p>
        <w:p w14:paraId="06C52418" w14:textId="07129F7F" w:rsidR="008F708F" w:rsidRDefault="0058698B">
          <w:pPr>
            <w:pStyle w:val="TOC1"/>
            <w:tabs>
              <w:tab w:val="right" w:leader="dot" w:pos="9016"/>
            </w:tabs>
            <w:rPr>
              <w:rFonts w:eastAsiaTheme="minorEastAsia"/>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174657021" w:history="1">
            <w:r w:rsidR="008F708F" w:rsidRPr="00041E8E">
              <w:rPr>
                <w:rStyle w:val="Hyperlink"/>
                <w:noProof/>
              </w:rPr>
              <w:t>Expanding Liberty Wines Ltd</w:t>
            </w:r>
            <w:r w:rsidR="008F708F">
              <w:rPr>
                <w:noProof/>
                <w:webHidden/>
              </w:rPr>
              <w:tab/>
            </w:r>
            <w:r w:rsidR="008F708F">
              <w:rPr>
                <w:noProof/>
                <w:webHidden/>
              </w:rPr>
              <w:fldChar w:fldCharType="begin"/>
            </w:r>
            <w:r w:rsidR="008F708F">
              <w:rPr>
                <w:noProof/>
                <w:webHidden/>
              </w:rPr>
              <w:instrText xml:space="preserve"> PAGEREF _Toc174657021 \h </w:instrText>
            </w:r>
            <w:r w:rsidR="008F708F">
              <w:rPr>
                <w:noProof/>
                <w:webHidden/>
              </w:rPr>
            </w:r>
            <w:r w:rsidR="008F708F">
              <w:rPr>
                <w:noProof/>
                <w:webHidden/>
              </w:rPr>
              <w:fldChar w:fldCharType="separate"/>
            </w:r>
            <w:r w:rsidR="008F708F">
              <w:rPr>
                <w:noProof/>
                <w:webHidden/>
              </w:rPr>
              <w:t>3</w:t>
            </w:r>
            <w:r w:rsidR="008F708F">
              <w:rPr>
                <w:noProof/>
                <w:webHidden/>
              </w:rPr>
              <w:fldChar w:fldCharType="end"/>
            </w:r>
          </w:hyperlink>
        </w:p>
        <w:p w14:paraId="54066DFB" w14:textId="1F88E16F" w:rsidR="008F708F" w:rsidRDefault="008F708F">
          <w:pPr>
            <w:pStyle w:val="TOC1"/>
            <w:tabs>
              <w:tab w:val="right" w:leader="dot" w:pos="9016"/>
            </w:tabs>
            <w:rPr>
              <w:rFonts w:eastAsiaTheme="minorEastAsia"/>
              <w:b w:val="0"/>
              <w:bCs w:val="0"/>
              <w:caps w:val="0"/>
              <w:noProof/>
              <w:sz w:val="24"/>
              <w:szCs w:val="24"/>
              <w:u w:val="none"/>
              <w:lang w:eastAsia="en-GB"/>
            </w:rPr>
          </w:pPr>
          <w:hyperlink w:anchor="_Toc174657022" w:history="1">
            <w:r w:rsidRPr="00041E8E">
              <w:rPr>
                <w:rStyle w:val="Hyperlink"/>
                <w:noProof/>
              </w:rPr>
              <w:t>Introduction</w:t>
            </w:r>
            <w:r>
              <w:rPr>
                <w:noProof/>
                <w:webHidden/>
              </w:rPr>
              <w:tab/>
            </w:r>
            <w:r>
              <w:rPr>
                <w:noProof/>
                <w:webHidden/>
              </w:rPr>
              <w:fldChar w:fldCharType="begin"/>
            </w:r>
            <w:r>
              <w:rPr>
                <w:noProof/>
                <w:webHidden/>
              </w:rPr>
              <w:instrText xml:space="preserve"> PAGEREF _Toc174657022 \h </w:instrText>
            </w:r>
            <w:r>
              <w:rPr>
                <w:noProof/>
                <w:webHidden/>
              </w:rPr>
            </w:r>
            <w:r>
              <w:rPr>
                <w:noProof/>
                <w:webHidden/>
              </w:rPr>
              <w:fldChar w:fldCharType="separate"/>
            </w:r>
            <w:r>
              <w:rPr>
                <w:noProof/>
                <w:webHidden/>
              </w:rPr>
              <w:t>3</w:t>
            </w:r>
            <w:r>
              <w:rPr>
                <w:noProof/>
                <w:webHidden/>
              </w:rPr>
              <w:fldChar w:fldCharType="end"/>
            </w:r>
          </w:hyperlink>
        </w:p>
        <w:p w14:paraId="15B6180B" w14:textId="66F1CF32" w:rsidR="008F708F" w:rsidRDefault="008F708F">
          <w:pPr>
            <w:pStyle w:val="TOC1"/>
            <w:tabs>
              <w:tab w:val="right" w:leader="dot" w:pos="9016"/>
            </w:tabs>
            <w:rPr>
              <w:rFonts w:eastAsiaTheme="minorEastAsia"/>
              <w:b w:val="0"/>
              <w:bCs w:val="0"/>
              <w:caps w:val="0"/>
              <w:noProof/>
              <w:sz w:val="24"/>
              <w:szCs w:val="24"/>
              <w:u w:val="none"/>
              <w:lang w:eastAsia="en-GB"/>
            </w:rPr>
          </w:pPr>
          <w:hyperlink w:anchor="_Toc174657023" w:history="1">
            <w:r w:rsidRPr="00041E8E">
              <w:rPr>
                <w:rStyle w:val="Hyperlink"/>
                <w:noProof/>
              </w:rPr>
              <w:t>Inclusive Introduction to the Context of British Business Communications</w:t>
            </w:r>
            <w:r>
              <w:rPr>
                <w:noProof/>
                <w:webHidden/>
              </w:rPr>
              <w:tab/>
            </w:r>
            <w:r>
              <w:rPr>
                <w:noProof/>
                <w:webHidden/>
              </w:rPr>
              <w:fldChar w:fldCharType="begin"/>
            </w:r>
            <w:r>
              <w:rPr>
                <w:noProof/>
                <w:webHidden/>
              </w:rPr>
              <w:instrText xml:space="preserve"> PAGEREF _Toc174657023 \h </w:instrText>
            </w:r>
            <w:r>
              <w:rPr>
                <w:noProof/>
                <w:webHidden/>
              </w:rPr>
            </w:r>
            <w:r>
              <w:rPr>
                <w:noProof/>
                <w:webHidden/>
              </w:rPr>
              <w:fldChar w:fldCharType="separate"/>
            </w:r>
            <w:r>
              <w:rPr>
                <w:noProof/>
                <w:webHidden/>
              </w:rPr>
              <w:t>3</w:t>
            </w:r>
            <w:r>
              <w:rPr>
                <w:noProof/>
                <w:webHidden/>
              </w:rPr>
              <w:fldChar w:fldCharType="end"/>
            </w:r>
          </w:hyperlink>
        </w:p>
        <w:p w14:paraId="05C51A04" w14:textId="03E214A1" w:rsidR="008F708F" w:rsidRDefault="008F708F">
          <w:pPr>
            <w:pStyle w:val="TOC1"/>
            <w:tabs>
              <w:tab w:val="right" w:leader="dot" w:pos="9016"/>
            </w:tabs>
            <w:rPr>
              <w:rFonts w:eastAsiaTheme="minorEastAsia"/>
              <w:b w:val="0"/>
              <w:bCs w:val="0"/>
              <w:caps w:val="0"/>
              <w:noProof/>
              <w:sz w:val="24"/>
              <w:szCs w:val="24"/>
              <w:u w:val="none"/>
              <w:lang w:eastAsia="en-GB"/>
            </w:rPr>
          </w:pPr>
          <w:hyperlink w:anchor="_Toc174657024" w:history="1">
            <w:r w:rsidRPr="00041E8E">
              <w:rPr>
                <w:rStyle w:val="Hyperlink"/>
                <w:noProof/>
              </w:rPr>
              <w:t>Introduction to the Selected Organization</w:t>
            </w:r>
            <w:r>
              <w:rPr>
                <w:noProof/>
                <w:webHidden/>
              </w:rPr>
              <w:tab/>
            </w:r>
            <w:r>
              <w:rPr>
                <w:noProof/>
                <w:webHidden/>
              </w:rPr>
              <w:fldChar w:fldCharType="begin"/>
            </w:r>
            <w:r>
              <w:rPr>
                <w:noProof/>
                <w:webHidden/>
              </w:rPr>
              <w:instrText xml:space="preserve"> PAGEREF _Toc174657024 \h </w:instrText>
            </w:r>
            <w:r>
              <w:rPr>
                <w:noProof/>
                <w:webHidden/>
              </w:rPr>
            </w:r>
            <w:r>
              <w:rPr>
                <w:noProof/>
                <w:webHidden/>
              </w:rPr>
              <w:fldChar w:fldCharType="separate"/>
            </w:r>
            <w:r>
              <w:rPr>
                <w:noProof/>
                <w:webHidden/>
              </w:rPr>
              <w:t>4</w:t>
            </w:r>
            <w:r>
              <w:rPr>
                <w:noProof/>
                <w:webHidden/>
              </w:rPr>
              <w:fldChar w:fldCharType="end"/>
            </w:r>
          </w:hyperlink>
        </w:p>
        <w:p w14:paraId="7583D1E2" w14:textId="0B9AA3E6" w:rsidR="008F708F" w:rsidRDefault="008F708F">
          <w:pPr>
            <w:pStyle w:val="TOC1"/>
            <w:tabs>
              <w:tab w:val="right" w:leader="dot" w:pos="9016"/>
            </w:tabs>
            <w:rPr>
              <w:rFonts w:eastAsiaTheme="minorEastAsia"/>
              <w:b w:val="0"/>
              <w:bCs w:val="0"/>
              <w:caps w:val="0"/>
              <w:noProof/>
              <w:sz w:val="24"/>
              <w:szCs w:val="24"/>
              <w:u w:val="none"/>
              <w:lang w:eastAsia="en-GB"/>
            </w:rPr>
          </w:pPr>
          <w:hyperlink w:anchor="_Toc174657025" w:history="1">
            <w:r w:rsidRPr="00041E8E">
              <w:rPr>
                <w:rStyle w:val="Hyperlink"/>
                <w:noProof/>
              </w:rPr>
              <w:t>Evaluation of the UK and Two EU Countries based on Hofstede.com Cultural Dimensions</w:t>
            </w:r>
            <w:r>
              <w:rPr>
                <w:noProof/>
                <w:webHidden/>
              </w:rPr>
              <w:tab/>
            </w:r>
            <w:r>
              <w:rPr>
                <w:noProof/>
                <w:webHidden/>
              </w:rPr>
              <w:fldChar w:fldCharType="begin"/>
            </w:r>
            <w:r>
              <w:rPr>
                <w:noProof/>
                <w:webHidden/>
              </w:rPr>
              <w:instrText xml:space="preserve"> PAGEREF _Toc174657025 \h </w:instrText>
            </w:r>
            <w:r>
              <w:rPr>
                <w:noProof/>
                <w:webHidden/>
              </w:rPr>
            </w:r>
            <w:r>
              <w:rPr>
                <w:noProof/>
                <w:webHidden/>
              </w:rPr>
              <w:fldChar w:fldCharType="separate"/>
            </w:r>
            <w:r>
              <w:rPr>
                <w:noProof/>
                <w:webHidden/>
              </w:rPr>
              <w:t>5</w:t>
            </w:r>
            <w:r>
              <w:rPr>
                <w:noProof/>
                <w:webHidden/>
              </w:rPr>
              <w:fldChar w:fldCharType="end"/>
            </w:r>
          </w:hyperlink>
        </w:p>
        <w:p w14:paraId="5D17C169" w14:textId="41337796" w:rsidR="008F708F" w:rsidRDefault="008F708F">
          <w:pPr>
            <w:pStyle w:val="TOC1"/>
            <w:tabs>
              <w:tab w:val="right" w:leader="dot" w:pos="9016"/>
            </w:tabs>
            <w:rPr>
              <w:rFonts w:eastAsiaTheme="minorEastAsia"/>
              <w:b w:val="0"/>
              <w:bCs w:val="0"/>
              <w:caps w:val="0"/>
              <w:noProof/>
              <w:sz w:val="24"/>
              <w:szCs w:val="24"/>
              <w:u w:val="none"/>
              <w:lang w:eastAsia="en-GB"/>
            </w:rPr>
          </w:pPr>
          <w:hyperlink w:anchor="_Toc174657026" w:history="1">
            <w:r w:rsidRPr="00041E8E">
              <w:rPr>
                <w:rStyle w:val="Hyperlink"/>
                <w:noProof/>
              </w:rPr>
              <w:t>Conclusion and Recommendations under Hofstede Country Comparison Tool</w:t>
            </w:r>
            <w:r>
              <w:rPr>
                <w:noProof/>
                <w:webHidden/>
              </w:rPr>
              <w:tab/>
            </w:r>
            <w:r>
              <w:rPr>
                <w:noProof/>
                <w:webHidden/>
              </w:rPr>
              <w:fldChar w:fldCharType="begin"/>
            </w:r>
            <w:r>
              <w:rPr>
                <w:noProof/>
                <w:webHidden/>
              </w:rPr>
              <w:instrText xml:space="preserve"> PAGEREF _Toc174657026 \h </w:instrText>
            </w:r>
            <w:r>
              <w:rPr>
                <w:noProof/>
                <w:webHidden/>
              </w:rPr>
            </w:r>
            <w:r>
              <w:rPr>
                <w:noProof/>
                <w:webHidden/>
              </w:rPr>
              <w:fldChar w:fldCharType="separate"/>
            </w:r>
            <w:r>
              <w:rPr>
                <w:noProof/>
                <w:webHidden/>
              </w:rPr>
              <w:t>7</w:t>
            </w:r>
            <w:r>
              <w:rPr>
                <w:noProof/>
                <w:webHidden/>
              </w:rPr>
              <w:fldChar w:fldCharType="end"/>
            </w:r>
          </w:hyperlink>
        </w:p>
        <w:p w14:paraId="7363D227" w14:textId="081B5EAB" w:rsidR="008F708F" w:rsidRDefault="008F708F">
          <w:pPr>
            <w:pStyle w:val="TOC1"/>
            <w:tabs>
              <w:tab w:val="right" w:leader="dot" w:pos="9016"/>
            </w:tabs>
            <w:rPr>
              <w:rFonts w:eastAsiaTheme="minorEastAsia"/>
              <w:b w:val="0"/>
              <w:bCs w:val="0"/>
              <w:caps w:val="0"/>
              <w:noProof/>
              <w:sz w:val="24"/>
              <w:szCs w:val="24"/>
              <w:u w:val="none"/>
              <w:lang w:eastAsia="en-GB"/>
            </w:rPr>
          </w:pPr>
          <w:hyperlink w:anchor="_Toc174657027" w:history="1">
            <w:r w:rsidRPr="00041E8E">
              <w:rPr>
                <w:rStyle w:val="Hyperlink"/>
                <w:noProof/>
              </w:rPr>
              <w:t>Germany</w:t>
            </w:r>
            <w:r>
              <w:rPr>
                <w:noProof/>
                <w:webHidden/>
              </w:rPr>
              <w:tab/>
            </w:r>
            <w:r>
              <w:rPr>
                <w:noProof/>
                <w:webHidden/>
              </w:rPr>
              <w:fldChar w:fldCharType="begin"/>
            </w:r>
            <w:r>
              <w:rPr>
                <w:noProof/>
                <w:webHidden/>
              </w:rPr>
              <w:instrText xml:space="preserve"> PAGEREF _Toc174657027 \h </w:instrText>
            </w:r>
            <w:r>
              <w:rPr>
                <w:noProof/>
                <w:webHidden/>
              </w:rPr>
            </w:r>
            <w:r>
              <w:rPr>
                <w:noProof/>
                <w:webHidden/>
              </w:rPr>
              <w:fldChar w:fldCharType="separate"/>
            </w:r>
            <w:r>
              <w:rPr>
                <w:noProof/>
                <w:webHidden/>
              </w:rPr>
              <w:t>8</w:t>
            </w:r>
            <w:r>
              <w:rPr>
                <w:noProof/>
                <w:webHidden/>
              </w:rPr>
              <w:fldChar w:fldCharType="end"/>
            </w:r>
          </w:hyperlink>
        </w:p>
        <w:p w14:paraId="5782096B" w14:textId="0609D945" w:rsidR="008F708F" w:rsidRDefault="008F708F">
          <w:pPr>
            <w:pStyle w:val="TOC1"/>
            <w:tabs>
              <w:tab w:val="right" w:leader="dot" w:pos="9016"/>
            </w:tabs>
            <w:rPr>
              <w:rFonts w:eastAsiaTheme="minorEastAsia"/>
              <w:b w:val="0"/>
              <w:bCs w:val="0"/>
              <w:caps w:val="0"/>
              <w:noProof/>
              <w:sz w:val="24"/>
              <w:szCs w:val="24"/>
              <w:u w:val="none"/>
              <w:lang w:eastAsia="en-GB"/>
            </w:rPr>
          </w:pPr>
          <w:hyperlink w:anchor="_Toc174657028" w:history="1">
            <w:r w:rsidRPr="00041E8E">
              <w:rPr>
                <w:rStyle w:val="Hyperlink"/>
                <w:noProof/>
              </w:rPr>
              <w:t>Netherlands</w:t>
            </w:r>
            <w:r>
              <w:rPr>
                <w:noProof/>
                <w:webHidden/>
              </w:rPr>
              <w:tab/>
            </w:r>
            <w:r>
              <w:rPr>
                <w:noProof/>
                <w:webHidden/>
              </w:rPr>
              <w:fldChar w:fldCharType="begin"/>
            </w:r>
            <w:r>
              <w:rPr>
                <w:noProof/>
                <w:webHidden/>
              </w:rPr>
              <w:instrText xml:space="preserve"> PAGEREF _Toc174657028 \h </w:instrText>
            </w:r>
            <w:r>
              <w:rPr>
                <w:noProof/>
                <w:webHidden/>
              </w:rPr>
            </w:r>
            <w:r>
              <w:rPr>
                <w:noProof/>
                <w:webHidden/>
              </w:rPr>
              <w:fldChar w:fldCharType="separate"/>
            </w:r>
            <w:r>
              <w:rPr>
                <w:noProof/>
                <w:webHidden/>
              </w:rPr>
              <w:t>9</w:t>
            </w:r>
            <w:r>
              <w:rPr>
                <w:noProof/>
                <w:webHidden/>
              </w:rPr>
              <w:fldChar w:fldCharType="end"/>
            </w:r>
          </w:hyperlink>
        </w:p>
        <w:p w14:paraId="32B03340" w14:textId="25B1B24D" w:rsidR="008F708F" w:rsidRDefault="008F708F">
          <w:pPr>
            <w:pStyle w:val="TOC1"/>
            <w:tabs>
              <w:tab w:val="right" w:leader="dot" w:pos="9016"/>
            </w:tabs>
            <w:rPr>
              <w:rFonts w:eastAsiaTheme="minorEastAsia"/>
              <w:b w:val="0"/>
              <w:bCs w:val="0"/>
              <w:caps w:val="0"/>
              <w:noProof/>
              <w:sz w:val="24"/>
              <w:szCs w:val="24"/>
              <w:u w:val="none"/>
              <w:lang w:eastAsia="en-GB"/>
            </w:rPr>
          </w:pPr>
          <w:hyperlink w:anchor="_Toc174657029" w:history="1">
            <w:r w:rsidRPr="00041E8E">
              <w:rPr>
                <w:rStyle w:val="Hyperlink"/>
                <w:noProof/>
              </w:rPr>
              <w:t>Comparison and Recommendation</w:t>
            </w:r>
            <w:r>
              <w:rPr>
                <w:noProof/>
                <w:webHidden/>
              </w:rPr>
              <w:tab/>
            </w:r>
            <w:r>
              <w:rPr>
                <w:noProof/>
                <w:webHidden/>
              </w:rPr>
              <w:fldChar w:fldCharType="begin"/>
            </w:r>
            <w:r>
              <w:rPr>
                <w:noProof/>
                <w:webHidden/>
              </w:rPr>
              <w:instrText xml:space="preserve"> PAGEREF _Toc174657029 \h </w:instrText>
            </w:r>
            <w:r>
              <w:rPr>
                <w:noProof/>
                <w:webHidden/>
              </w:rPr>
            </w:r>
            <w:r>
              <w:rPr>
                <w:noProof/>
                <w:webHidden/>
              </w:rPr>
              <w:fldChar w:fldCharType="separate"/>
            </w:r>
            <w:r>
              <w:rPr>
                <w:noProof/>
                <w:webHidden/>
              </w:rPr>
              <w:t>10</w:t>
            </w:r>
            <w:r>
              <w:rPr>
                <w:noProof/>
                <w:webHidden/>
              </w:rPr>
              <w:fldChar w:fldCharType="end"/>
            </w:r>
          </w:hyperlink>
        </w:p>
        <w:p w14:paraId="2CAAEEE0" w14:textId="77E55387" w:rsidR="008F708F" w:rsidRDefault="008F708F">
          <w:pPr>
            <w:pStyle w:val="TOC1"/>
            <w:tabs>
              <w:tab w:val="right" w:leader="dot" w:pos="9016"/>
            </w:tabs>
            <w:rPr>
              <w:rFonts w:eastAsiaTheme="minorEastAsia"/>
              <w:b w:val="0"/>
              <w:bCs w:val="0"/>
              <w:caps w:val="0"/>
              <w:noProof/>
              <w:sz w:val="24"/>
              <w:szCs w:val="24"/>
              <w:u w:val="none"/>
              <w:lang w:eastAsia="en-GB"/>
            </w:rPr>
          </w:pPr>
          <w:hyperlink w:anchor="_Toc174657030" w:history="1">
            <w:r w:rsidRPr="00041E8E">
              <w:rPr>
                <w:rStyle w:val="Hyperlink"/>
                <w:noProof/>
              </w:rPr>
              <w:t>Recommendation</w:t>
            </w:r>
            <w:r>
              <w:rPr>
                <w:noProof/>
                <w:webHidden/>
              </w:rPr>
              <w:tab/>
            </w:r>
            <w:r>
              <w:rPr>
                <w:noProof/>
                <w:webHidden/>
              </w:rPr>
              <w:fldChar w:fldCharType="begin"/>
            </w:r>
            <w:r>
              <w:rPr>
                <w:noProof/>
                <w:webHidden/>
              </w:rPr>
              <w:instrText xml:space="preserve"> PAGEREF _Toc174657030 \h </w:instrText>
            </w:r>
            <w:r>
              <w:rPr>
                <w:noProof/>
                <w:webHidden/>
              </w:rPr>
            </w:r>
            <w:r>
              <w:rPr>
                <w:noProof/>
                <w:webHidden/>
              </w:rPr>
              <w:fldChar w:fldCharType="separate"/>
            </w:r>
            <w:r>
              <w:rPr>
                <w:noProof/>
                <w:webHidden/>
              </w:rPr>
              <w:t>11</w:t>
            </w:r>
            <w:r>
              <w:rPr>
                <w:noProof/>
                <w:webHidden/>
              </w:rPr>
              <w:fldChar w:fldCharType="end"/>
            </w:r>
          </w:hyperlink>
        </w:p>
        <w:p w14:paraId="349ACBEF" w14:textId="3133EDF6" w:rsidR="008F708F" w:rsidRDefault="008F708F">
          <w:pPr>
            <w:pStyle w:val="TOC1"/>
            <w:tabs>
              <w:tab w:val="right" w:leader="dot" w:pos="9016"/>
            </w:tabs>
            <w:rPr>
              <w:rFonts w:eastAsiaTheme="minorEastAsia"/>
              <w:b w:val="0"/>
              <w:bCs w:val="0"/>
              <w:caps w:val="0"/>
              <w:noProof/>
              <w:sz w:val="24"/>
              <w:szCs w:val="24"/>
              <w:u w:val="none"/>
              <w:lang w:eastAsia="en-GB"/>
            </w:rPr>
          </w:pPr>
          <w:hyperlink w:anchor="_Toc174657031" w:history="1">
            <w:r w:rsidRPr="00041E8E">
              <w:rPr>
                <w:rStyle w:val="Hyperlink"/>
                <w:noProof/>
              </w:rPr>
              <w:t>Conclusion</w:t>
            </w:r>
            <w:r>
              <w:rPr>
                <w:noProof/>
                <w:webHidden/>
              </w:rPr>
              <w:tab/>
            </w:r>
            <w:r>
              <w:rPr>
                <w:noProof/>
                <w:webHidden/>
              </w:rPr>
              <w:fldChar w:fldCharType="begin"/>
            </w:r>
            <w:r>
              <w:rPr>
                <w:noProof/>
                <w:webHidden/>
              </w:rPr>
              <w:instrText xml:space="preserve"> PAGEREF _Toc174657031 \h </w:instrText>
            </w:r>
            <w:r>
              <w:rPr>
                <w:noProof/>
                <w:webHidden/>
              </w:rPr>
            </w:r>
            <w:r>
              <w:rPr>
                <w:noProof/>
                <w:webHidden/>
              </w:rPr>
              <w:fldChar w:fldCharType="separate"/>
            </w:r>
            <w:r>
              <w:rPr>
                <w:noProof/>
                <w:webHidden/>
              </w:rPr>
              <w:t>11</w:t>
            </w:r>
            <w:r>
              <w:rPr>
                <w:noProof/>
                <w:webHidden/>
              </w:rPr>
              <w:fldChar w:fldCharType="end"/>
            </w:r>
          </w:hyperlink>
        </w:p>
        <w:p w14:paraId="318E7162" w14:textId="68169034" w:rsidR="008F708F" w:rsidRDefault="008F708F">
          <w:pPr>
            <w:pStyle w:val="TOC1"/>
            <w:tabs>
              <w:tab w:val="right" w:leader="dot" w:pos="9016"/>
            </w:tabs>
            <w:rPr>
              <w:rFonts w:eastAsiaTheme="minorEastAsia"/>
              <w:b w:val="0"/>
              <w:bCs w:val="0"/>
              <w:caps w:val="0"/>
              <w:noProof/>
              <w:sz w:val="24"/>
              <w:szCs w:val="24"/>
              <w:u w:val="none"/>
              <w:lang w:eastAsia="en-GB"/>
            </w:rPr>
          </w:pPr>
          <w:hyperlink w:anchor="_Toc174657032" w:history="1">
            <w:r w:rsidRPr="00041E8E">
              <w:rPr>
                <w:rStyle w:val="Hyperlink"/>
                <w:noProof/>
              </w:rPr>
              <w:t>Referenc</w:t>
            </w:r>
            <w:r w:rsidRPr="00041E8E">
              <w:rPr>
                <w:rStyle w:val="Hyperlink"/>
                <w:noProof/>
              </w:rPr>
              <w:t>e</w:t>
            </w:r>
            <w:r w:rsidRPr="00041E8E">
              <w:rPr>
                <w:rStyle w:val="Hyperlink"/>
                <w:noProof/>
              </w:rPr>
              <w:t>s</w:t>
            </w:r>
            <w:r>
              <w:rPr>
                <w:noProof/>
                <w:webHidden/>
              </w:rPr>
              <w:tab/>
            </w:r>
            <w:r>
              <w:rPr>
                <w:noProof/>
                <w:webHidden/>
              </w:rPr>
              <w:fldChar w:fldCharType="begin"/>
            </w:r>
            <w:r>
              <w:rPr>
                <w:noProof/>
                <w:webHidden/>
              </w:rPr>
              <w:instrText xml:space="preserve"> PAGEREF _Toc174657032 \h </w:instrText>
            </w:r>
            <w:r>
              <w:rPr>
                <w:noProof/>
                <w:webHidden/>
              </w:rPr>
            </w:r>
            <w:r>
              <w:rPr>
                <w:noProof/>
                <w:webHidden/>
              </w:rPr>
              <w:fldChar w:fldCharType="separate"/>
            </w:r>
            <w:r>
              <w:rPr>
                <w:noProof/>
                <w:webHidden/>
              </w:rPr>
              <w:t>12</w:t>
            </w:r>
            <w:r>
              <w:rPr>
                <w:noProof/>
                <w:webHidden/>
              </w:rPr>
              <w:fldChar w:fldCharType="end"/>
            </w:r>
          </w:hyperlink>
        </w:p>
        <w:p w14:paraId="564F5B5B" w14:textId="40A0831C" w:rsidR="0058698B" w:rsidRDefault="0058698B">
          <w:r>
            <w:rPr>
              <w:b/>
              <w:bCs/>
              <w:noProof/>
            </w:rPr>
            <w:fldChar w:fldCharType="end"/>
          </w:r>
        </w:p>
      </w:sdtContent>
    </w:sdt>
    <w:p w14:paraId="5F4A8F12" w14:textId="77777777" w:rsidR="001F284B" w:rsidRDefault="001F284B" w:rsidP="001F284B">
      <w:pPr>
        <w:spacing w:line="360" w:lineRule="auto"/>
        <w:jc w:val="center"/>
        <w:rPr>
          <w:b/>
          <w:bCs/>
        </w:rPr>
      </w:pPr>
    </w:p>
    <w:p w14:paraId="1F79E0F6" w14:textId="77777777" w:rsidR="001F284B" w:rsidRDefault="001F284B">
      <w:pPr>
        <w:rPr>
          <w:b/>
          <w:bCs/>
        </w:rPr>
      </w:pPr>
      <w:r>
        <w:rPr>
          <w:b/>
          <w:bCs/>
        </w:rPr>
        <w:br w:type="page"/>
      </w:r>
    </w:p>
    <w:p w14:paraId="674D9675" w14:textId="2A3748E0" w:rsidR="00EA7DAA" w:rsidRPr="009E773A" w:rsidRDefault="00A16A1D" w:rsidP="00144E09">
      <w:pPr>
        <w:jc w:val="center"/>
        <w:rPr>
          <w:sz w:val="42"/>
          <w:szCs w:val="42"/>
          <w:lang w:eastAsia="en-GB"/>
        </w:rPr>
      </w:pPr>
      <w:bookmarkStart w:id="1" w:name="_Toc174657021"/>
      <w:r w:rsidRPr="008F708F">
        <w:rPr>
          <w:rStyle w:val="Heading1Char"/>
        </w:rPr>
        <w:lastRenderedPageBreak/>
        <w:t xml:space="preserve">Expanding </w:t>
      </w:r>
      <w:r w:rsidR="00EA7DAA" w:rsidRPr="008F708F">
        <w:rPr>
          <w:rStyle w:val="Heading1Char"/>
        </w:rPr>
        <w:t>Liberty Wines Ltd</w:t>
      </w:r>
      <w:bookmarkEnd w:id="1"/>
      <w:r w:rsidR="0009660F" w:rsidRPr="009E773A">
        <w:rPr>
          <w:lang w:eastAsia="en-GB"/>
        </w:rPr>
        <w:t>, a</w:t>
      </w:r>
    </w:p>
    <w:p w14:paraId="5FFFD702" w14:textId="2691E85D" w:rsidR="00A16A1D" w:rsidRPr="009E773A" w:rsidRDefault="00A16A1D" w:rsidP="00144E09">
      <w:pPr>
        <w:jc w:val="center"/>
      </w:pPr>
      <w:r w:rsidRPr="009E773A">
        <w:t>British Multinational Company into the European Union</w:t>
      </w:r>
    </w:p>
    <w:p w14:paraId="74E84276" w14:textId="77777777" w:rsidR="00A16A1D" w:rsidRPr="00B67B7D" w:rsidRDefault="00A16A1D" w:rsidP="00B67B7D">
      <w:pPr>
        <w:spacing w:line="360" w:lineRule="auto"/>
        <w:rPr>
          <w:rFonts w:ascii="Arial" w:hAnsi="Arial" w:cs="Arial"/>
          <w:sz w:val="22"/>
          <w:szCs w:val="22"/>
        </w:rPr>
      </w:pPr>
    </w:p>
    <w:p w14:paraId="0D4AA7CD" w14:textId="4179722A" w:rsidR="00A16A1D" w:rsidRPr="00B67B7D" w:rsidRDefault="00A16A1D" w:rsidP="00A30C96">
      <w:pPr>
        <w:pStyle w:val="Heading1"/>
      </w:pPr>
      <w:bookmarkStart w:id="2" w:name="_Toc174657022"/>
      <w:r w:rsidRPr="00B67B7D">
        <w:t>Introduction</w:t>
      </w:r>
      <w:bookmarkEnd w:id="2"/>
    </w:p>
    <w:p w14:paraId="04140B6A" w14:textId="77777777" w:rsidR="00A16A1D" w:rsidRPr="00B67B7D" w:rsidRDefault="00A16A1D" w:rsidP="00B67B7D">
      <w:pPr>
        <w:spacing w:line="360" w:lineRule="auto"/>
        <w:rPr>
          <w:rFonts w:ascii="Arial" w:hAnsi="Arial" w:cs="Arial"/>
          <w:sz w:val="22"/>
          <w:szCs w:val="22"/>
        </w:rPr>
      </w:pPr>
    </w:p>
    <w:p w14:paraId="10068DDE" w14:textId="095CB002"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 xml:space="preserve">In the current global business environment, expanding into new markets is essential for the growth and sustainability of multinational corporations. The European Union (EU) represents </w:t>
      </w:r>
      <w:r w:rsidR="0071694B" w:rsidRPr="00B67B7D">
        <w:rPr>
          <w:rFonts w:ascii="Arial" w:hAnsi="Arial" w:cs="Arial"/>
          <w:sz w:val="22"/>
          <w:szCs w:val="22"/>
        </w:rPr>
        <w:t>a beautiful</w:t>
      </w:r>
      <w:r w:rsidRPr="00B67B7D">
        <w:rPr>
          <w:rFonts w:ascii="Arial" w:hAnsi="Arial" w:cs="Arial"/>
          <w:sz w:val="22"/>
          <w:szCs w:val="22"/>
        </w:rPr>
        <w:t xml:space="preserve"> region for British companies due to its economic stability, diverse consumer base, and relatively close geographic and cultural proximity. </w:t>
      </w:r>
      <w:r w:rsidR="00883E7A" w:rsidRPr="00B67B7D">
        <w:rPr>
          <w:rFonts w:ascii="Arial" w:hAnsi="Arial" w:cs="Arial"/>
          <w:color w:val="000000"/>
          <w:sz w:val="22"/>
          <w:szCs w:val="22"/>
        </w:rPr>
        <w:t xml:space="preserve">Expanding into an EU country necessitates </w:t>
      </w:r>
      <w:r w:rsidR="00F34D1E" w:rsidRPr="00B67B7D">
        <w:rPr>
          <w:rFonts w:ascii="Arial" w:hAnsi="Arial" w:cs="Arial"/>
          <w:color w:val="000000"/>
          <w:sz w:val="22"/>
          <w:szCs w:val="22"/>
        </w:rPr>
        <w:t>meticulously evaluating</w:t>
      </w:r>
      <w:r w:rsidR="00883E7A" w:rsidRPr="00B67B7D">
        <w:rPr>
          <w:rFonts w:ascii="Arial" w:hAnsi="Arial" w:cs="Arial"/>
          <w:color w:val="000000"/>
          <w:sz w:val="22"/>
          <w:szCs w:val="22"/>
        </w:rPr>
        <w:t xml:space="preserve"> multiple aspects, such as cultural disparities</w:t>
      </w:r>
      <w:r w:rsidR="001E0959" w:rsidRPr="00B67B7D">
        <w:rPr>
          <w:rFonts w:ascii="Arial" w:hAnsi="Arial" w:cs="Arial"/>
          <w:color w:val="000000"/>
          <w:sz w:val="22"/>
          <w:szCs w:val="22"/>
        </w:rPr>
        <w:t xml:space="preserve">, </w:t>
      </w:r>
      <w:r w:rsidR="00883E7A" w:rsidRPr="00B67B7D">
        <w:rPr>
          <w:rFonts w:ascii="Arial" w:hAnsi="Arial" w:cs="Arial"/>
          <w:color w:val="000000"/>
          <w:sz w:val="22"/>
          <w:szCs w:val="22"/>
        </w:rPr>
        <w:t>language obstacles.</w:t>
      </w:r>
      <w:r w:rsidRPr="00B67B7D">
        <w:rPr>
          <w:rFonts w:ascii="Arial" w:hAnsi="Arial" w:cs="Arial"/>
          <w:sz w:val="22"/>
          <w:szCs w:val="22"/>
        </w:rPr>
        <w:t xml:space="preserve">, and </w:t>
      </w:r>
      <w:r w:rsidR="0071694B" w:rsidRPr="00B67B7D">
        <w:rPr>
          <w:rFonts w:ascii="Arial" w:hAnsi="Arial" w:cs="Arial"/>
          <w:sz w:val="22"/>
          <w:szCs w:val="22"/>
        </w:rPr>
        <w:t>labour</w:t>
      </w:r>
      <w:r w:rsidRPr="00B67B7D">
        <w:rPr>
          <w:rFonts w:ascii="Arial" w:hAnsi="Arial" w:cs="Arial"/>
          <w:sz w:val="22"/>
          <w:szCs w:val="22"/>
        </w:rPr>
        <w:t xml:space="preserve"> market conditions (Ghemawat, 2017). This essay will explore these aspects, focusing on a specific British multinational company and evaluating two potential EU countries for expansion: Germany and the Netherlands. The goal is to recommend the most suitable country for the </w:t>
      </w:r>
      <w:r w:rsidR="00FF26A0">
        <w:rPr>
          <w:rFonts w:ascii="Arial" w:hAnsi="Arial" w:cs="Arial"/>
          <w:sz w:val="22"/>
          <w:szCs w:val="22"/>
        </w:rPr>
        <w:t>company's</w:t>
      </w:r>
      <w:r w:rsidRPr="00B67B7D">
        <w:rPr>
          <w:rFonts w:ascii="Arial" w:hAnsi="Arial" w:cs="Arial"/>
          <w:sz w:val="22"/>
          <w:szCs w:val="22"/>
        </w:rPr>
        <w:t xml:space="preserve"> expansion, ensuring a </w:t>
      </w:r>
      <w:r w:rsidR="0071694B" w:rsidRPr="00B67B7D">
        <w:rPr>
          <w:rFonts w:ascii="Arial" w:hAnsi="Arial" w:cs="Arial"/>
          <w:sz w:val="22"/>
          <w:szCs w:val="22"/>
        </w:rPr>
        <w:t>favourable</w:t>
      </w:r>
      <w:r w:rsidRPr="00B67B7D">
        <w:rPr>
          <w:rFonts w:ascii="Arial" w:hAnsi="Arial" w:cs="Arial"/>
          <w:sz w:val="22"/>
          <w:szCs w:val="22"/>
        </w:rPr>
        <w:t xml:space="preserve"> environment for all stakeholders involved.</w:t>
      </w:r>
    </w:p>
    <w:p w14:paraId="667D4581" w14:textId="77777777" w:rsidR="00A16A1D" w:rsidRPr="00B67B7D" w:rsidRDefault="00A16A1D" w:rsidP="00B67B7D">
      <w:pPr>
        <w:spacing w:line="360" w:lineRule="auto"/>
        <w:rPr>
          <w:rFonts w:ascii="Arial" w:hAnsi="Arial" w:cs="Arial"/>
          <w:sz w:val="22"/>
          <w:szCs w:val="22"/>
        </w:rPr>
      </w:pPr>
    </w:p>
    <w:p w14:paraId="6EE0471E" w14:textId="400AF058" w:rsidR="00A16A1D" w:rsidRPr="00B67B7D" w:rsidRDefault="00A16A1D" w:rsidP="00A30C96">
      <w:pPr>
        <w:pStyle w:val="Heading1"/>
      </w:pPr>
      <w:bookmarkStart w:id="3" w:name="_Toc174657023"/>
      <w:r w:rsidRPr="00B67B7D">
        <w:t>Inclusive Introduction to the Context of British Business Communications</w:t>
      </w:r>
      <w:bookmarkEnd w:id="3"/>
    </w:p>
    <w:p w14:paraId="2D154143" w14:textId="77777777" w:rsidR="00A16A1D" w:rsidRPr="00B67B7D" w:rsidRDefault="00A16A1D" w:rsidP="00B67B7D">
      <w:pPr>
        <w:spacing w:line="360" w:lineRule="auto"/>
        <w:rPr>
          <w:rFonts w:ascii="Arial" w:hAnsi="Arial" w:cs="Arial"/>
          <w:sz w:val="22"/>
          <w:szCs w:val="22"/>
        </w:rPr>
      </w:pPr>
    </w:p>
    <w:p w14:paraId="23756874" w14:textId="2710EB18"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 xml:space="preserve">British business communications are </w:t>
      </w:r>
      <w:r w:rsidR="000E46F0">
        <w:rPr>
          <w:rFonts w:ascii="Arial" w:hAnsi="Arial" w:cs="Arial"/>
          <w:sz w:val="22"/>
          <w:szCs w:val="22"/>
        </w:rPr>
        <w:t>characterised</w:t>
      </w:r>
      <w:r w:rsidRPr="00B67B7D">
        <w:rPr>
          <w:rFonts w:ascii="Arial" w:hAnsi="Arial" w:cs="Arial"/>
          <w:sz w:val="22"/>
          <w:szCs w:val="22"/>
        </w:rPr>
        <w:t xml:space="preserve"> by a unique blend of formality, politeness, and indirectness, </w:t>
      </w:r>
      <w:r w:rsidR="004F7892" w:rsidRPr="00B67B7D">
        <w:rPr>
          <w:rFonts w:ascii="Arial" w:hAnsi="Arial" w:cs="Arial"/>
          <w:sz w:val="22"/>
          <w:szCs w:val="22"/>
        </w:rPr>
        <w:t xml:space="preserve">reflecting British </w:t>
      </w:r>
      <w:r w:rsidR="00FF26A0">
        <w:rPr>
          <w:rFonts w:ascii="Arial" w:hAnsi="Arial" w:cs="Arial"/>
          <w:sz w:val="22"/>
          <w:szCs w:val="22"/>
        </w:rPr>
        <w:t>society's</w:t>
      </w:r>
      <w:r w:rsidR="004F7892" w:rsidRPr="00B67B7D">
        <w:rPr>
          <w:rFonts w:ascii="Arial" w:hAnsi="Arial" w:cs="Arial"/>
          <w:sz w:val="22"/>
          <w:szCs w:val="22"/>
        </w:rPr>
        <w:t xml:space="preserve"> broader cultural values</w:t>
      </w:r>
      <w:r w:rsidRPr="00B67B7D">
        <w:rPr>
          <w:rFonts w:ascii="Arial" w:hAnsi="Arial" w:cs="Arial"/>
          <w:sz w:val="22"/>
          <w:szCs w:val="22"/>
        </w:rPr>
        <w:t xml:space="preserve">. Communication in British business often involves a careful balance between being clear and direct while maintaining a degree of reserve and understatement. </w:t>
      </w:r>
      <w:r w:rsidR="001E0959" w:rsidRPr="00B67B7D">
        <w:rPr>
          <w:rFonts w:ascii="Arial" w:hAnsi="Arial" w:cs="Arial"/>
          <w:sz w:val="22"/>
          <w:szCs w:val="22"/>
        </w:rPr>
        <w:t>This technique is firmly grounded in the cultural context</w:t>
      </w:r>
      <w:r w:rsidR="00F34D1E" w:rsidRPr="00B67B7D">
        <w:rPr>
          <w:rFonts w:ascii="Arial" w:hAnsi="Arial" w:cs="Arial"/>
          <w:sz w:val="22"/>
          <w:szCs w:val="22"/>
        </w:rPr>
        <w:t>,</w:t>
      </w:r>
      <w:r w:rsidRPr="00B67B7D">
        <w:rPr>
          <w:rFonts w:ascii="Arial" w:hAnsi="Arial" w:cs="Arial"/>
          <w:sz w:val="22"/>
          <w:szCs w:val="22"/>
        </w:rPr>
        <w:t xml:space="preserve"> </w:t>
      </w:r>
      <w:r w:rsidR="000E46F0">
        <w:rPr>
          <w:rFonts w:ascii="Arial" w:hAnsi="Arial" w:cs="Arial"/>
          <w:sz w:val="22"/>
          <w:szCs w:val="22"/>
        </w:rPr>
        <w:t>emphasising</w:t>
      </w:r>
      <w:r w:rsidRPr="00B67B7D">
        <w:rPr>
          <w:rFonts w:ascii="Arial" w:hAnsi="Arial" w:cs="Arial"/>
          <w:sz w:val="22"/>
          <w:szCs w:val="22"/>
        </w:rPr>
        <w:t xml:space="preserve"> modesty and </w:t>
      </w:r>
      <w:r w:rsidR="004F7892" w:rsidRPr="00B67B7D">
        <w:rPr>
          <w:rFonts w:ascii="Arial" w:hAnsi="Arial" w:cs="Arial"/>
          <w:sz w:val="22"/>
          <w:szCs w:val="22"/>
        </w:rPr>
        <w:t>avoiding</w:t>
      </w:r>
      <w:r w:rsidRPr="00B67B7D">
        <w:rPr>
          <w:rFonts w:ascii="Arial" w:hAnsi="Arial" w:cs="Arial"/>
          <w:sz w:val="22"/>
          <w:szCs w:val="22"/>
        </w:rPr>
        <w:t xml:space="preserve"> overt self-promotion or confrontation (Lewis, 2018).</w:t>
      </w:r>
    </w:p>
    <w:p w14:paraId="6A34FE0F" w14:textId="77777777" w:rsidR="00A16A1D" w:rsidRPr="00B67B7D" w:rsidRDefault="00A16A1D" w:rsidP="00B67B7D">
      <w:pPr>
        <w:spacing w:line="360" w:lineRule="auto"/>
        <w:rPr>
          <w:rFonts w:ascii="Arial" w:hAnsi="Arial" w:cs="Arial"/>
          <w:sz w:val="22"/>
          <w:szCs w:val="22"/>
        </w:rPr>
      </w:pPr>
    </w:p>
    <w:p w14:paraId="0E037013" w14:textId="6BA8FCB7"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In the British business environment, meetings and negotiations are typically conducted with a high level of politeness, and there is often an emphasis on consensus-building and collaboration. British professionals avoid aggressive bargaining tactics and prefer to reach agreements through mutual understanding and compromise (Hall and Hall, 1990). This can sometimes result in communication that may appear vague or non-committal to those from more direct communication cultures.</w:t>
      </w:r>
    </w:p>
    <w:p w14:paraId="34EF4E96" w14:textId="77777777" w:rsidR="00A16A1D" w:rsidRPr="00B67B7D" w:rsidRDefault="00A16A1D" w:rsidP="00B67B7D">
      <w:pPr>
        <w:spacing w:line="360" w:lineRule="auto"/>
        <w:rPr>
          <w:rFonts w:ascii="Arial" w:hAnsi="Arial" w:cs="Arial"/>
          <w:sz w:val="22"/>
          <w:szCs w:val="22"/>
        </w:rPr>
      </w:pPr>
    </w:p>
    <w:p w14:paraId="5BA6A77C" w14:textId="439565A2"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lastRenderedPageBreak/>
        <w:t xml:space="preserve">Another key feature of British business communication is the importance placed on written communication. Emails, reports, and formal letters are often used to confirm verbal agreements and </w:t>
      </w:r>
      <w:r w:rsidR="004F7892" w:rsidRPr="00B67B7D">
        <w:rPr>
          <w:rFonts w:ascii="Arial" w:hAnsi="Arial" w:cs="Arial"/>
          <w:sz w:val="22"/>
          <w:szCs w:val="22"/>
        </w:rPr>
        <w:t>record decisions</w:t>
      </w:r>
      <w:r w:rsidRPr="00B67B7D">
        <w:rPr>
          <w:rFonts w:ascii="Arial" w:hAnsi="Arial" w:cs="Arial"/>
          <w:sz w:val="22"/>
          <w:szCs w:val="22"/>
        </w:rPr>
        <w:t>. The tone of written communication tends to be formal and courteous, with careful attention paid to detail and correctness (Samovar et al., 2017).</w:t>
      </w:r>
    </w:p>
    <w:p w14:paraId="23741578" w14:textId="77777777" w:rsidR="00A16A1D" w:rsidRPr="00B67B7D" w:rsidRDefault="00A16A1D" w:rsidP="00B67B7D">
      <w:pPr>
        <w:spacing w:line="360" w:lineRule="auto"/>
        <w:rPr>
          <w:rFonts w:ascii="Arial" w:hAnsi="Arial" w:cs="Arial"/>
          <w:sz w:val="22"/>
          <w:szCs w:val="22"/>
        </w:rPr>
      </w:pPr>
    </w:p>
    <w:p w14:paraId="376852C5" w14:textId="2F613A92"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 xml:space="preserve">Understanding these nuances is crucial when British companies seek to expand into international markets, particularly within the diverse cultural landscape of the EU. The ability to adapt British communication styles to align with the cultural expectations of the host country can significantly influence the success of international business operations. As British companies expand into the EU, they must </w:t>
      </w:r>
      <w:r w:rsidR="004F7892" w:rsidRPr="00B67B7D">
        <w:rPr>
          <w:rFonts w:ascii="Arial" w:hAnsi="Arial" w:cs="Arial"/>
          <w:sz w:val="22"/>
          <w:szCs w:val="22"/>
        </w:rPr>
        <w:t>know</w:t>
      </w:r>
      <w:r w:rsidRPr="00B67B7D">
        <w:rPr>
          <w:rFonts w:ascii="Arial" w:hAnsi="Arial" w:cs="Arial"/>
          <w:sz w:val="22"/>
          <w:szCs w:val="22"/>
        </w:rPr>
        <w:t xml:space="preserve"> how their communication practices might be perceived and the potential adjustments needed to foster effective and respectful interactions in different cultural contexts.</w:t>
      </w:r>
    </w:p>
    <w:p w14:paraId="383C0F8E" w14:textId="77777777" w:rsidR="00A16A1D" w:rsidRPr="00B67B7D" w:rsidRDefault="00A16A1D" w:rsidP="00B67B7D">
      <w:pPr>
        <w:spacing w:line="360" w:lineRule="auto"/>
        <w:rPr>
          <w:rFonts w:ascii="Arial" w:hAnsi="Arial" w:cs="Arial"/>
          <w:sz w:val="22"/>
          <w:szCs w:val="22"/>
        </w:rPr>
      </w:pPr>
    </w:p>
    <w:p w14:paraId="732D9911" w14:textId="661068D8" w:rsidR="00A16A1D" w:rsidRPr="00B67B7D" w:rsidRDefault="00A16A1D" w:rsidP="00A30C96">
      <w:pPr>
        <w:pStyle w:val="Heading1"/>
      </w:pPr>
      <w:bookmarkStart w:id="4" w:name="_Toc174657024"/>
      <w:r w:rsidRPr="00B67B7D">
        <w:t>Introduction to the Selected Organization</w:t>
      </w:r>
      <w:bookmarkEnd w:id="4"/>
    </w:p>
    <w:p w14:paraId="37562341" w14:textId="77777777" w:rsidR="00A16A1D" w:rsidRPr="00B67B7D" w:rsidRDefault="00A16A1D" w:rsidP="00B67B7D">
      <w:pPr>
        <w:spacing w:line="360" w:lineRule="auto"/>
        <w:rPr>
          <w:rFonts w:ascii="Arial" w:hAnsi="Arial" w:cs="Arial"/>
          <w:sz w:val="22"/>
          <w:szCs w:val="22"/>
        </w:rPr>
      </w:pPr>
    </w:p>
    <w:p w14:paraId="7E9334AC" w14:textId="272D9030"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 xml:space="preserve">The selected </w:t>
      </w:r>
      <w:r w:rsidR="000E46F0">
        <w:rPr>
          <w:rFonts w:ascii="Arial" w:hAnsi="Arial" w:cs="Arial"/>
          <w:sz w:val="22"/>
          <w:szCs w:val="22"/>
        </w:rPr>
        <w:t>organisation</w:t>
      </w:r>
      <w:r w:rsidRPr="00B67B7D">
        <w:rPr>
          <w:rFonts w:ascii="Arial" w:hAnsi="Arial" w:cs="Arial"/>
          <w:sz w:val="22"/>
          <w:szCs w:val="22"/>
        </w:rPr>
        <w:t xml:space="preserve"> for this analysis is </w:t>
      </w:r>
      <w:r w:rsidR="000F622C" w:rsidRPr="00B67B7D">
        <w:rPr>
          <w:rFonts w:ascii="Arial" w:hAnsi="Arial" w:cs="Arial"/>
          <w:sz w:val="22"/>
          <w:szCs w:val="22"/>
        </w:rPr>
        <w:t>Liberty Wine Ltd</w:t>
      </w:r>
      <w:r w:rsidRPr="00B67B7D">
        <w:rPr>
          <w:rFonts w:ascii="Arial" w:hAnsi="Arial" w:cs="Arial"/>
          <w:sz w:val="22"/>
          <w:szCs w:val="22"/>
        </w:rPr>
        <w:t xml:space="preserve">, a British multinational corporation </w:t>
      </w:r>
      <w:r w:rsidR="000E46F0">
        <w:rPr>
          <w:rFonts w:ascii="Arial" w:hAnsi="Arial" w:cs="Arial"/>
          <w:sz w:val="22"/>
          <w:szCs w:val="22"/>
        </w:rPr>
        <w:t>specialising</w:t>
      </w:r>
      <w:r w:rsidRPr="00B67B7D">
        <w:rPr>
          <w:rFonts w:ascii="Arial" w:hAnsi="Arial" w:cs="Arial"/>
          <w:sz w:val="22"/>
          <w:szCs w:val="22"/>
        </w:rPr>
        <w:t xml:space="preserve"> in </w:t>
      </w:r>
      <w:r w:rsidR="00AC64E9" w:rsidRPr="00B67B7D">
        <w:rPr>
          <w:rFonts w:ascii="Arial" w:hAnsi="Arial" w:cs="Arial"/>
          <w:sz w:val="22"/>
          <w:szCs w:val="22"/>
        </w:rPr>
        <w:t>the wine industry</w:t>
      </w:r>
      <w:r w:rsidR="004F7892" w:rsidRPr="00B67B7D">
        <w:rPr>
          <w:rFonts w:ascii="Arial" w:hAnsi="Arial" w:cs="Arial"/>
          <w:sz w:val="22"/>
          <w:szCs w:val="22"/>
        </w:rPr>
        <w:t>. It was</w:t>
      </w:r>
      <w:r w:rsidR="00AC64E9" w:rsidRPr="00B67B7D">
        <w:rPr>
          <w:rFonts w:ascii="Arial" w:hAnsi="Arial" w:cs="Arial"/>
          <w:sz w:val="22"/>
          <w:szCs w:val="22"/>
        </w:rPr>
        <w:t xml:space="preserve"> established in 2004;</w:t>
      </w:r>
      <w:r w:rsidRPr="00B67B7D">
        <w:rPr>
          <w:rFonts w:ascii="Arial" w:hAnsi="Arial" w:cs="Arial"/>
          <w:sz w:val="22"/>
          <w:szCs w:val="22"/>
        </w:rPr>
        <w:t xml:space="preserve"> the company has grown to become a global leader in its sector, with operations in over </w:t>
      </w:r>
      <w:r w:rsidR="00321201">
        <w:rPr>
          <w:rFonts w:ascii="Arial" w:hAnsi="Arial" w:cs="Arial"/>
          <w:sz w:val="22"/>
          <w:szCs w:val="22"/>
        </w:rPr>
        <w:t>40</w:t>
      </w:r>
      <w:r w:rsidRPr="00B67B7D">
        <w:rPr>
          <w:rFonts w:ascii="Arial" w:hAnsi="Arial" w:cs="Arial"/>
          <w:sz w:val="22"/>
          <w:szCs w:val="22"/>
        </w:rPr>
        <w:t xml:space="preserve"> countries. Its success has been driven by a commitment to innovation, customer satisfaction, and strategic international growth (Johnson et al., 2017). Currently, the company is looking to expand its operations within the EU, leveraging the opportunities offered by this large and economically integrated market.</w:t>
      </w:r>
    </w:p>
    <w:p w14:paraId="7058B64C" w14:textId="77777777" w:rsidR="00A16A1D" w:rsidRDefault="00A16A1D" w:rsidP="00B67B7D">
      <w:pPr>
        <w:spacing w:line="360" w:lineRule="auto"/>
        <w:rPr>
          <w:rFonts w:ascii="Arial" w:hAnsi="Arial" w:cs="Arial"/>
          <w:sz w:val="22"/>
          <w:szCs w:val="22"/>
        </w:rPr>
      </w:pPr>
    </w:p>
    <w:p w14:paraId="4B10C677" w14:textId="77777777" w:rsidR="009E773A" w:rsidRDefault="009E773A" w:rsidP="00B67B7D">
      <w:pPr>
        <w:spacing w:line="360" w:lineRule="auto"/>
        <w:rPr>
          <w:rFonts w:ascii="Arial" w:hAnsi="Arial" w:cs="Arial"/>
          <w:sz w:val="22"/>
          <w:szCs w:val="22"/>
        </w:rPr>
      </w:pPr>
    </w:p>
    <w:p w14:paraId="0E635A68" w14:textId="77777777" w:rsidR="009E773A" w:rsidRDefault="009E773A" w:rsidP="00B67B7D">
      <w:pPr>
        <w:spacing w:line="360" w:lineRule="auto"/>
        <w:rPr>
          <w:rFonts w:ascii="Arial" w:hAnsi="Arial" w:cs="Arial"/>
          <w:sz w:val="22"/>
          <w:szCs w:val="22"/>
        </w:rPr>
      </w:pPr>
    </w:p>
    <w:p w14:paraId="57A34F31" w14:textId="77777777" w:rsidR="009E773A" w:rsidRDefault="009E773A" w:rsidP="00B67B7D">
      <w:pPr>
        <w:spacing w:line="360" w:lineRule="auto"/>
        <w:rPr>
          <w:rFonts w:ascii="Arial" w:hAnsi="Arial" w:cs="Arial"/>
          <w:sz w:val="22"/>
          <w:szCs w:val="22"/>
        </w:rPr>
      </w:pPr>
    </w:p>
    <w:p w14:paraId="7C61D9B9" w14:textId="77777777" w:rsidR="009E773A" w:rsidRDefault="009E773A" w:rsidP="00B67B7D">
      <w:pPr>
        <w:spacing w:line="360" w:lineRule="auto"/>
        <w:rPr>
          <w:rFonts w:ascii="Arial" w:hAnsi="Arial" w:cs="Arial"/>
          <w:sz w:val="22"/>
          <w:szCs w:val="22"/>
        </w:rPr>
      </w:pPr>
    </w:p>
    <w:p w14:paraId="596D1EB1" w14:textId="77777777" w:rsidR="009E773A" w:rsidRDefault="009E773A" w:rsidP="00B67B7D">
      <w:pPr>
        <w:spacing w:line="360" w:lineRule="auto"/>
        <w:rPr>
          <w:rFonts w:ascii="Arial" w:hAnsi="Arial" w:cs="Arial"/>
          <w:sz w:val="22"/>
          <w:szCs w:val="22"/>
        </w:rPr>
      </w:pPr>
    </w:p>
    <w:p w14:paraId="2512A9E6" w14:textId="77777777" w:rsidR="009E773A" w:rsidRDefault="009E773A" w:rsidP="00B67B7D">
      <w:pPr>
        <w:spacing w:line="360" w:lineRule="auto"/>
        <w:rPr>
          <w:rFonts w:ascii="Arial" w:hAnsi="Arial" w:cs="Arial"/>
          <w:sz w:val="22"/>
          <w:szCs w:val="22"/>
        </w:rPr>
      </w:pPr>
    </w:p>
    <w:p w14:paraId="09883FE4" w14:textId="77777777" w:rsidR="009E773A" w:rsidRDefault="009E773A" w:rsidP="00B67B7D">
      <w:pPr>
        <w:spacing w:line="360" w:lineRule="auto"/>
        <w:rPr>
          <w:rFonts w:ascii="Arial" w:hAnsi="Arial" w:cs="Arial"/>
          <w:sz w:val="22"/>
          <w:szCs w:val="22"/>
        </w:rPr>
      </w:pPr>
    </w:p>
    <w:p w14:paraId="6B47469F" w14:textId="77777777" w:rsidR="009E773A" w:rsidRPr="00B67B7D" w:rsidRDefault="009E773A" w:rsidP="00B67B7D">
      <w:pPr>
        <w:spacing w:line="360" w:lineRule="auto"/>
        <w:rPr>
          <w:rFonts w:ascii="Arial" w:hAnsi="Arial" w:cs="Arial"/>
          <w:sz w:val="22"/>
          <w:szCs w:val="22"/>
        </w:rPr>
      </w:pPr>
    </w:p>
    <w:p w14:paraId="16567F91" w14:textId="0EBDA0C0" w:rsidR="00A16A1D" w:rsidRDefault="00A16A1D" w:rsidP="000F67B3">
      <w:pPr>
        <w:pStyle w:val="Heading1"/>
      </w:pPr>
      <w:bookmarkStart w:id="5" w:name="_Toc174657025"/>
      <w:r w:rsidRPr="00B67B7D">
        <w:t xml:space="preserve">Evaluation of </w:t>
      </w:r>
      <w:r w:rsidR="000E46F0">
        <w:t xml:space="preserve">the </w:t>
      </w:r>
      <w:r w:rsidR="00C1073D">
        <w:t xml:space="preserve">UK and </w:t>
      </w:r>
      <w:r w:rsidRPr="00B67B7D">
        <w:t>Two EU Countries</w:t>
      </w:r>
      <w:r w:rsidR="00C1073D">
        <w:t xml:space="preserve"> </w:t>
      </w:r>
      <w:r w:rsidR="00C1073D" w:rsidRPr="001F655A">
        <w:t xml:space="preserve">based on </w:t>
      </w:r>
      <w:r w:rsidR="00663C11">
        <w:t>Hofstede</w:t>
      </w:r>
      <w:r w:rsidR="00967461">
        <w:t>.com</w:t>
      </w:r>
      <w:r w:rsidR="00663C11">
        <w:t xml:space="preserve"> </w:t>
      </w:r>
      <w:r w:rsidR="000E46F0">
        <w:t>Cultural Dimensions</w:t>
      </w:r>
      <w:bookmarkEnd w:id="5"/>
    </w:p>
    <w:p w14:paraId="41A70E9B" w14:textId="77777777" w:rsidR="008E3088" w:rsidRDefault="008E3088" w:rsidP="00B67B7D">
      <w:pPr>
        <w:spacing w:line="360" w:lineRule="auto"/>
        <w:rPr>
          <w:rFonts w:ascii="Arial" w:hAnsi="Arial" w:cs="Arial"/>
          <w:sz w:val="22"/>
          <w:szCs w:val="22"/>
        </w:rPr>
      </w:pPr>
    </w:p>
    <w:p w14:paraId="25D0E38A" w14:textId="326E7163" w:rsidR="008E3088" w:rsidRDefault="008E3088" w:rsidP="00B67B7D">
      <w:pPr>
        <w:spacing w:line="360" w:lineRule="auto"/>
        <w:rPr>
          <w:rFonts w:ascii="Arial" w:hAnsi="Arial" w:cs="Arial"/>
          <w:sz w:val="22"/>
          <w:szCs w:val="22"/>
        </w:rPr>
      </w:pPr>
      <w:r>
        <w:rPr>
          <w:rFonts w:ascii="Arial" w:hAnsi="Arial" w:cs="Arial"/>
          <w:noProof/>
          <w:sz w:val="22"/>
          <w:szCs w:val="22"/>
        </w:rPr>
        <w:drawing>
          <wp:inline distT="0" distB="0" distL="0" distR="0" wp14:anchorId="5200A041" wp14:editId="5FCF8421">
            <wp:extent cx="5731510" cy="3091180"/>
            <wp:effectExtent l="0" t="0" r="0" b="0"/>
            <wp:docPr id="1079501792"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501792" name="Picture 1" descr="A graph of different colored ba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091180"/>
                    </a:xfrm>
                    <a:prstGeom prst="rect">
                      <a:avLst/>
                    </a:prstGeom>
                  </pic:spPr>
                </pic:pic>
              </a:graphicData>
            </a:graphic>
          </wp:inline>
        </w:drawing>
      </w:r>
    </w:p>
    <w:p w14:paraId="3E57E231" w14:textId="6E983541" w:rsidR="001F655A" w:rsidRPr="001F655A" w:rsidRDefault="001F655A" w:rsidP="001F655A">
      <w:pPr>
        <w:spacing w:line="360" w:lineRule="auto"/>
        <w:rPr>
          <w:rFonts w:ascii="Arial" w:hAnsi="Arial" w:cs="Arial"/>
          <w:sz w:val="22"/>
          <w:szCs w:val="22"/>
        </w:rPr>
      </w:pPr>
    </w:p>
    <w:p w14:paraId="2734461C" w14:textId="67F66593"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 xml:space="preserve">Understanding cultural differences is essential for any business expansion, particularly in multinational operations. </w:t>
      </w:r>
      <w:r w:rsidR="00FF26A0">
        <w:rPr>
          <w:rFonts w:ascii="Arial" w:hAnsi="Arial" w:cs="Arial"/>
          <w:sz w:val="22"/>
          <w:szCs w:val="22"/>
        </w:rPr>
        <w:t>Hofstede's</w:t>
      </w:r>
      <w:r w:rsidRPr="00A30C96">
        <w:rPr>
          <w:rFonts w:ascii="Arial" w:hAnsi="Arial" w:cs="Arial"/>
          <w:sz w:val="22"/>
          <w:szCs w:val="22"/>
        </w:rPr>
        <w:t xml:space="preserve"> cultural dimensions provide a framework for </w:t>
      </w:r>
      <w:r w:rsidR="000E46F0">
        <w:rPr>
          <w:rFonts w:ascii="Arial" w:hAnsi="Arial" w:cs="Arial"/>
          <w:sz w:val="22"/>
          <w:szCs w:val="22"/>
        </w:rPr>
        <w:t>analysing</w:t>
      </w:r>
      <w:r w:rsidRPr="00A30C96">
        <w:rPr>
          <w:rFonts w:ascii="Arial" w:hAnsi="Arial" w:cs="Arial"/>
          <w:sz w:val="22"/>
          <w:szCs w:val="22"/>
        </w:rPr>
        <w:t xml:space="preserve"> these differences, enabling companies to </w:t>
      </w:r>
      <w:r w:rsidR="00663C11">
        <w:rPr>
          <w:rFonts w:ascii="Arial" w:hAnsi="Arial" w:cs="Arial"/>
          <w:sz w:val="22"/>
          <w:szCs w:val="22"/>
        </w:rPr>
        <w:t xml:space="preserve">effectively </w:t>
      </w:r>
      <w:r w:rsidRPr="00A30C96">
        <w:rPr>
          <w:rFonts w:ascii="Arial" w:hAnsi="Arial" w:cs="Arial"/>
          <w:sz w:val="22"/>
          <w:szCs w:val="22"/>
        </w:rPr>
        <w:t xml:space="preserve">align their strategies with local cultural norms. This evaluation </w:t>
      </w:r>
      <w:r w:rsidR="00663C11">
        <w:rPr>
          <w:rFonts w:ascii="Arial" w:hAnsi="Arial" w:cs="Arial"/>
          <w:sz w:val="22"/>
          <w:szCs w:val="22"/>
        </w:rPr>
        <w:t>compares</w:t>
      </w:r>
      <w:r w:rsidRPr="00A30C96">
        <w:rPr>
          <w:rFonts w:ascii="Arial" w:hAnsi="Arial" w:cs="Arial"/>
          <w:sz w:val="22"/>
          <w:szCs w:val="22"/>
        </w:rPr>
        <w:t xml:space="preserve"> Germany, the Netherlands, and the United Kingdom using </w:t>
      </w:r>
      <w:r w:rsidR="00FF26A0">
        <w:rPr>
          <w:rFonts w:ascii="Arial" w:hAnsi="Arial" w:cs="Arial"/>
          <w:sz w:val="22"/>
          <w:szCs w:val="22"/>
        </w:rPr>
        <w:t>Hofstede's</w:t>
      </w:r>
      <w:r w:rsidRPr="00A30C96">
        <w:rPr>
          <w:rFonts w:ascii="Arial" w:hAnsi="Arial" w:cs="Arial"/>
          <w:sz w:val="22"/>
          <w:szCs w:val="22"/>
        </w:rPr>
        <w:t xml:space="preserve"> cultural dimensions, providing insights for a British company considering expansion into these European markets.</w:t>
      </w:r>
    </w:p>
    <w:p w14:paraId="5D656940" w14:textId="77777777" w:rsidR="00C1073D" w:rsidRPr="00A30C96" w:rsidRDefault="00C1073D" w:rsidP="00A30C96">
      <w:pPr>
        <w:spacing w:line="360" w:lineRule="auto"/>
        <w:rPr>
          <w:rFonts w:ascii="Arial" w:hAnsi="Arial" w:cs="Arial"/>
          <w:sz w:val="22"/>
          <w:szCs w:val="22"/>
        </w:rPr>
      </w:pPr>
    </w:p>
    <w:p w14:paraId="0EBA598E" w14:textId="53C82381"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Power Distance</w:t>
      </w:r>
    </w:p>
    <w:p w14:paraId="1E0A4BA5" w14:textId="77777777" w:rsidR="001F655A" w:rsidRPr="00A30C96" w:rsidRDefault="001F655A" w:rsidP="00A30C96">
      <w:pPr>
        <w:spacing w:line="360" w:lineRule="auto"/>
        <w:rPr>
          <w:rFonts w:ascii="Arial" w:hAnsi="Arial" w:cs="Arial"/>
          <w:sz w:val="22"/>
          <w:szCs w:val="22"/>
        </w:rPr>
      </w:pPr>
    </w:p>
    <w:p w14:paraId="2ABED1E4" w14:textId="412E4197"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 xml:space="preserve"> Power Distance refers to the extent to which less powerful members of </w:t>
      </w:r>
      <w:r w:rsidR="000E46F0">
        <w:rPr>
          <w:rFonts w:ascii="Arial" w:hAnsi="Arial" w:cs="Arial"/>
          <w:sz w:val="22"/>
          <w:szCs w:val="22"/>
        </w:rPr>
        <w:t>organisations</w:t>
      </w:r>
      <w:r w:rsidRPr="00A30C96">
        <w:rPr>
          <w:rFonts w:ascii="Arial" w:hAnsi="Arial" w:cs="Arial"/>
          <w:sz w:val="22"/>
          <w:szCs w:val="22"/>
        </w:rPr>
        <w:t xml:space="preserve"> accept and expect that power is distributed unequally (Hofstede, 2011). </w:t>
      </w:r>
    </w:p>
    <w:p w14:paraId="7586CFF2" w14:textId="0DDC54AF"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 xml:space="preserve"> All three countries exhibit low Power Distance scores, indicating a preference for egalitarianism and </w:t>
      </w:r>
      <w:r w:rsidR="000E46F0">
        <w:rPr>
          <w:rFonts w:ascii="Arial" w:hAnsi="Arial" w:cs="Arial"/>
          <w:sz w:val="22"/>
          <w:szCs w:val="22"/>
        </w:rPr>
        <w:t>decentralised</w:t>
      </w:r>
      <w:r w:rsidRPr="00A30C96">
        <w:rPr>
          <w:rFonts w:ascii="Arial" w:hAnsi="Arial" w:cs="Arial"/>
          <w:sz w:val="22"/>
          <w:szCs w:val="22"/>
        </w:rPr>
        <w:t xml:space="preserve"> decision-making processes. This similarity suggests that a British company would find it relatively easy to integrate its management practices in Germany and the Netherlands, as both countries share the </w:t>
      </w:r>
      <w:r w:rsidR="00FF26A0">
        <w:rPr>
          <w:rFonts w:ascii="Arial" w:hAnsi="Arial" w:cs="Arial"/>
          <w:sz w:val="22"/>
          <w:szCs w:val="22"/>
        </w:rPr>
        <w:t>UK's</w:t>
      </w:r>
      <w:r w:rsidRPr="00A30C96">
        <w:rPr>
          <w:rFonts w:ascii="Arial" w:hAnsi="Arial" w:cs="Arial"/>
          <w:sz w:val="22"/>
          <w:szCs w:val="22"/>
        </w:rPr>
        <w:t xml:space="preserve"> preference for consultation and equality in the workplace.</w:t>
      </w:r>
    </w:p>
    <w:p w14:paraId="4FE478FD" w14:textId="77777777" w:rsidR="001F655A" w:rsidRPr="00A30C96" w:rsidRDefault="001F655A" w:rsidP="00A30C96">
      <w:pPr>
        <w:spacing w:line="360" w:lineRule="auto"/>
        <w:rPr>
          <w:rFonts w:ascii="Arial" w:hAnsi="Arial" w:cs="Arial"/>
          <w:sz w:val="22"/>
          <w:szCs w:val="22"/>
        </w:rPr>
      </w:pPr>
    </w:p>
    <w:p w14:paraId="0B84B3FF" w14:textId="77777777" w:rsidR="00E42432" w:rsidRDefault="00E42432" w:rsidP="00A30C96">
      <w:pPr>
        <w:spacing w:line="360" w:lineRule="auto"/>
        <w:rPr>
          <w:rFonts w:ascii="Arial" w:hAnsi="Arial" w:cs="Arial"/>
          <w:sz w:val="22"/>
          <w:szCs w:val="22"/>
        </w:rPr>
      </w:pPr>
    </w:p>
    <w:p w14:paraId="1D80E1BE" w14:textId="77777777" w:rsidR="00E42432" w:rsidRDefault="00E42432" w:rsidP="00A30C96">
      <w:pPr>
        <w:spacing w:line="360" w:lineRule="auto"/>
        <w:rPr>
          <w:rFonts w:ascii="Arial" w:hAnsi="Arial" w:cs="Arial"/>
          <w:sz w:val="22"/>
          <w:szCs w:val="22"/>
        </w:rPr>
      </w:pPr>
    </w:p>
    <w:p w14:paraId="0B026857" w14:textId="7CF9FD8C"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Individualism</w:t>
      </w:r>
    </w:p>
    <w:p w14:paraId="766990B1" w14:textId="77777777" w:rsidR="001F655A" w:rsidRPr="00A30C96" w:rsidRDefault="001F655A" w:rsidP="00A30C96">
      <w:pPr>
        <w:spacing w:line="360" w:lineRule="auto"/>
        <w:rPr>
          <w:rFonts w:ascii="Arial" w:hAnsi="Arial" w:cs="Arial"/>
          <w:sz w:val="22"/>
          <w:szCs w:val="22"/>
        </w:rPr>
      </w:pPr>
    </w:p>
    <w:p w14:paraId="2E3BA87E" w14:textId="7E8832C4"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 xml:space="preserve">Individualism measures the degree of interdependence a society maintains among its members (Hofstede, 2011). </w:t>
      </w:r>
    </w:p>
    <w:p w14:paraId="41BBAC4F" w14:textId="45D09AD3"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lastRenderedPageBreak/>
        <w:t xml:space="preserve">The United Kingdom scores highest in </w:t>
      </w:r>
      <w:r w:rsidR="00E42432">
        <w:rPr>
          <w:rFonts w:ascii="Arial" w:hAnsi="Arial" w:cs="Arial"/>
          <w:sz w:val="22"/>
          <w:szCs w:val="22"/>
        </w:rPr>
        <w:t>Individualism</w:t>
      </w:r>
      <w:r w:rsidRPr="00A30C96">
        <w:rPr>
          <w:rFonts w:ascii="Arial" w:hAnsi="Arial" w:cs="Arial"/>
          <w:sz w:val="22"/>
          <w:szCs w:val="22"/>
        </w:rPr>
        <w:t xml:space="preserve">, followed closely by the Netherlands and Germany. This indicates that all three countries highly value personal autonomy and individual responsibility. The </w:t>
      </w:r>
      <w:r w:rsidR="00663C11">
        <w:rPr>
          <w:rFonts w:ascii="Arial" w:hAnsi="Arial" w:cs="Arial"/>
          <w:sz w:val="22"/>
          <w:szCs w:val="22"/>
        </w:rPr>
        <w:t>solid individualistic</w:t>
      </w:r>
      <w:r w:rsidRPr="00A30C96">
        <w:rPr>
          <w:rFonts w:ascii="Arial" w:hAnsi="Arial" w:cs="Arial"/>
          <w:sz w:val="22"/>
          <w:szCs w:val="22"/>
        </w:rPr>
        <w:t xml:space="preserve"> culture in these countries suggests that business strategies should focus on personal achievement and empowerment, which aligns well with the British approach.</w:t>
      </w:r>
    </w:p>
    <w:p w14:paraId="57CE37ED" w14:textId="77777777" w:rsidR="001F655A" w:rsidRPr="00A30C96" w:rsidRDefault="001F655A" w:rsidP="00A30C96">
      <w:pPr>
        <w:spacing w:line="360" w:lineRule="auto"/>
        <w:rPr>
          <w:rFonts w:ascii="Arial" w:hAnsi="Arial" w:cs="Arial"/>
          <w:sz w:val="22"/>
          <w:szCs w:val="22"/>
        </w:rPr>
      </w:pPr>
    </w:p>
    <w:p w14:paraId="1D446826" w14:textId="32DBB9B7"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Motivation towards Achievement and Success</w:t>
      </w:r>
    </w:p>
    <w:p w14:paraId="645C469B" w14:textId="77777777" w:rsidR="001F655A" w:rsidRPr="00A30C96" w:rsidRDefault="001F655A" w:rsidP="00A30C96">
      <w:pPr>
        <w:spacing w:line="360" w:lineRule="auto"/>
        <w:rPr>
          <w:rFonts w:ascii="Arial" w:hAnsi="Arial" w:cs="Arial"/>
          <w:sz w:val="22"/>
          <w:szCs w:val="22"/>
        </w:rPr>
      </w:pPr>
    </w:p>
    <w:p w14:paraId="79521172" w14:textId="0DEB041D" w:rsidR="001F655A" w:rsidRPr="00A30C96" w:rsidRDefault="00E84865" w:rsidP="00A30C96">
      <w:pPr>
        <w:spacing w:line="360" w:lineRule="auto"/>
        <w:rPr>
          <w:rFonts w:ascii="Arial" w:hAnsi="Arial" w:cs="Arial"/>
          <w:sz w:val="22"/>
          <w:szCs w:val="22"/>
        </w:rPr>
      </w:pPr>
      <w:r w:rsidRPr="00A30C96">
        <w:rPr>
          <w:rFonts w:ascii="Arial" w:hAnsi="Arial" w:cs="Arial"/>
          <w:spacing w:val="6"/>
          <w:sz w:val="22"/>
          <w:szCs w:val="22"/>
          <w:shd w:val="clear" w:color="auto" w:fill="F6F6F6"/>
        </w:rPr>
        <w:t>Motivation towards Achievement and Success</w:t>
      </w:r>
      <w:r w:rsidR="001F655A" w:rsidRPr="00A30C96">
        <w:rPr>
          <w:rFonts w:ascii="Arial" w:hAnsi="Arial" w:cs="Arial"/>
          <w:sz w:val="22"/>
          <w:szCs w:val="22"/>
        </w:rPr>
        <w:t xml:space="preserve"> pertains to a </w:t>
      </w:r>
      <w:r w:rsidR="00663C11">
        <w:rPr>
          <w:rFonts w:ascii="Arial" w:hAnsi="Arial" w:cs="Arial"/>
          <w:sz w:val="22"/>
          <w:szCs w:val="22"/>
        </w:rPr>
        <w:t>societal preference</w:t>
      </w:r>
      <w:r w:rsidR="001F655A" w:rsidRPr="00A30C96">
        <w:rPr>
          <w:rFonts w:ascii="Arial" w:hAnsi="Arial" w:cs="Arial"/>
          <w:sz w:val="22"/>
          <w:szCs w:val="22"/>
        </w:rPr>
        <w:t xml:space="preserve"> for achievement, heroism, assertiveness, and material rewards for success (Hofstede, 2011).</w:t>
      </w:r>
    </w:p>
    <w:p w14:paraId="5C74428A" w14:textId="65CECA0F"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 xml:space="preserve"> Germany and the United Kingdom share a high</w:t>
      </w:r>
      <w:r w:rsidR="000E46F0">
        <w:rPr>
          <w:rFonts w:ascii="Arial" w:hAnsi="Arial" w:cs="Arial"/>
          <w:sz w:val="22"/>
          <w:szCs w:val="22"/>
        </w:rPr>
        <w:t xml:space="preserve"> </w:t>
      </w:r>
      <w:r w:rsidRPr="00A30C96">
        <w:rPr>
          <w:rFonts w:ascii="Arial" w:hAnsi="Arial" w:cs="Arial"/>
          <w:sz w:val="22"/>
          <w:szCs w:val="22"/>
        </w:rPr>
        <w:t xml:space="preserve">score, reflecting a competitive and success-oriented culture. The Netherlands, however, scores much lower, indicating a society that values quality of life, care for others, and consensus over competition. </w:t>
      </w:r>
      <w:r w:rsidR="00663C11">
        <w:rPr>
          <w:rFonts w:ascii="Arial" w:hAnsi="Arial" w:cs="Arial"/>
          <w:sz w:val="22"/>
          <w:szCs w:val="22"/>
        </w:rPr>
        <w:t>While</w:t>
      </w:r>
      <w:r w:rsidRPr="00A30C96">
        <w:rPr>
          <w:rFonts w:ascii="Arial" w:hAnsi="Arial" w:cs="Arial"/>
          <w:sz w:val="22"/>
          <w:szCs w:val="22"/>
        </w:rPr>
        <w:t xml:space="preserve"> </w:t>
      </w:r>
      <w:r w:rsidR="00FF26A0">
        <w:rPr>
          <w:rFonts w:ascii="Arial" w:hAnsi="Arial" w:cs="Arial"/>
          <w:sz w:val="22"/>
          <w:szCs w:val="22"/>
        </w:rPr>
        <w:t>Germany's</w:t>
      </w:r>
      <w:r w:rsidRPr="00A30C96">
        <w:rPr>
          <w:rFonts w:ascii="Arial" w:hAnsi="Arial" w:cs="Arial"/>
          <w:sz w:val="22"/>
          <w:szCs w:val="22"/>
        </w:rPr>
        <w:t xml:space="preserve"> business culture may require </w:t>
      </w:r>
      <w:r w:rsidR="000E46F0">
        <w:rPr>
          <w:rFonts w:ascii="Arial" w:hAnsi="Arial" w:cs="Arial"/>
          <w:sz w:val="22"/>
          <w:szCs w:val="22"/>
        </w:rPr>
        <w:t xml:space="preserve">a </w:t>
      </w:r>
      <w:r w:rsidR="00663C11">
        <w:rPr>
          <w:rFonts w:ascii="Arial" w:hAnsi="Arial" w:cs="Arial"/>
          <w:sz w:val="22"/>
          <w:szCs w:val="22"/>
        </w:rPr>
        <w:t>minor</w:t>
      </w:r>
      <w:r w:rsidRPr="00A30C96">
        <w:rPr>
          <w:rFonts w:ascii="Arial" w:hAnsi="Arial" w:cs="Arial"/>
          <w:sz w:val="22"/>
          <w:szCs w:val="22"/>
        </w:rPr>
        <w:t xml:space="preserve"> adjustment</w:t>
      </w:r>
      <w:r w:rsidR="00663C11">
        <w:rPr>
          <w:rFonts w:ascii="Arial" w:hAnsi="Arial" w:cs="Arial"/>
          <w:sz w:val="22"/>
          <w:szCs w:val="22"/>
        </w:rPr>
        <w:t xml:space="preserve"> for a British company</w:t>
      </w:r>
      <w:r w:rsidRPr="00A30C96">
        <w:rPr>
          <w:rFonts w:ascii="Arial" w:hAnsi="Arial" w:cs="Arial"/>
          <w:sz w:val="22"/>
          <w:szCs w:val="22"/>
        </w:rPr>
        <w:t>, entering the Dutch market might necessitate a shift towards more inclusive and cooperative business practices.</w:t>
      </w:r>
    </w:p>
    <w:p w14:paraId="73299932" w14:textId="77777777" w:rsidR="001F655A" w:rsidRPr="00A30C96" w:rsidRDefault="001F655A" w:rsidP="00A30C96">
      <w:pPr>
        <w:spacing w:line="360" w:lineRule="auto"/>
        <w:rPr>
          <w:rFonts w:ascii="Arial" w:hAnsi="Arial" w:cs="Arial"/>
          <w:sz w:val="22"/>
          <w:szCs w:val="22"/>
        </w:rPr>
      </w:pPr>
    </w:p>
    <w:p w14:paraId="1DE7170A" w14:textId="01807341"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Uncertainty Avoidance</w:t>
      </w:r>
    </w:p>
    <w:p w14:paraId="456BA87C" w14:textId="77777777" w:rsidR="001F655A" w:rsidRPr="00A30C96" w:rsidRDefault="001F655A" w:rsidP="00A30C96">
      <w:pPr>
        <w:spacing w:line="360" w:lineRule="auto"/>
        <w:rPr>
          <w:rFonts w:ascii="Arial" w:hAnsi="Arial" w:cs="Arial"/>
          <w:sz w:val="22"/>
          <w:szCs w:val="22"/>
        </w:rPr>
      </w:pPr>
    </w:p>
    <w:p w14:paraId="72E7665E" w14:textId="6AC860CE"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 xml:space="preserve">Uncertainty Avoidance reflects </w:t>
      </w:r>
      <w:r w:rsidR="00663C11">
        <w:rPr>
          <w:rFonts w:ascii="Arial" w:hAnsi="Arial" w:cs="Arial"/>
          <w:sz w:val="22"/>
          <w:szCs w:val="22"/>
        </w:rPr>
        <w:t>how</w:t>
      </w:r>
      <w:r w:rsidRPr="00A30C96">
        <w:rPr>
          <w:rFonts w:ascii="Arial" w:hAnsi="Arial" w:cs="Arial"/>
          <w:sz w:val="22"/>
          <w:szCs w:val="22"/>
        </w:rPr>
        <w:t xml:space="preserve"> </w:t>
      </w:r>
      <w:r w:rsidR="00663C11">
        <w:rPr>
          <w:rFonts w:ascii="Arial" w:hAnsi="Arial" w:cs="Arial"/>
          <w:sz w:val="22"/>
          <w:szCs w:val="22"/>
        </w:rPr>
        <w:t>culture members</w:t>
      </w:r>
      <w:r w:rsidRPr="00A30C96">
        <w:rPr>
          <w:rFonts w:ascii="Arial" w:hAnsi="Arial" w:cs="Arial"/>
          <w:sz w:val="22"/>
          <w:szCs w:val="22"/>
        </w:rPr>
        <w:t xml:space="preserve"> feel threatened by ambiguous or unknown situations and have created beliefs and institutions to avoid these (Hofstede, 2011).</w:t>
      </w:r>
    </w:p>
    <w:p w14:paraId="324F2986" w14:textId="61129C39"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 xml:space="preserve">Germany scores high on Uncertainty Avoidance, indicating a strong preference for clear rules, structured environments, and a high level of predictability. The Netherlands is moderate, while the </w:t>
      </w:r>
      <w:r w:rsidR="00FF26A0">
        <w:rPr>
          <w:rFonts w:ascii="Arial" w:hAnsi="Arial" w:cs="Arial"/>
          <w:sz w:val="22"/>
          <w:szCs w:val="22"/>
        </w:rPr>
        <w:t>UK's</w:t>
      </w:r>
      <w:r w:rsidRPr="00A30C96">
        <w:rPr>
          <w:rFonts w:ascii="Arial" w:hAnsi="Arial" w:cs="Arial"/>
          <w:sz w:val="22"/>
          <w:szCs w:val="22"/>
        </w:rPr>
        <w:t xml:space="preserve"> low score suggests a more relaxed attitude towards ambiguity and risk. A British company expanding into Germany </w:t>
      </w:r>
      <w:r w:rsidR="00663C11">
        <w:rPr>
          <w:rFonts w:ascii="Arial" w:hAnsi="Arial" w:cs="Arial"/>
          <w:sz w:val="22"/>
          <w:szCs w:val="22"/>
        </w:rPr>
        <w:t>must</w:t>
      </w:r>
      <w:r w:rsidRPr="00A30C96">
        <w:rPr>
          <w:rFonts w:ascii="Arial" w:hAnsi="Arial" w:cs="Arial"/>
          <w:sz w:val="22"/>
          <w:szCs w:val="22"/>
        </w:rPr>
        <w:t xml:space="preserve"> </w:t>
      </w:r>
      <w:r w:rsidR="000E46F0">
        <w:rPr>
          <w:rFonts w:ascii="Arial" w:hAnsi="Arial" w:cs="Arial"/>
          <w:sz w:val="22"/>
          <w:szCs w:val="22"/>
        </w:rPr>
        <w:t>emphasise</w:t>
      </w:r>
      <w:r w:rsidRPr="00A30C96">
        <w:rPr>
          <w:rFonts w:ascii="Arial" w:hAnsi="Arial" w:cs="Arial"/>
          <w:sz w:val="22"/>
          <w:szCs w:val="22"/>
        </w:rPr>
        <w:t xml:space="preserve"> careful planning and adherence to rules, whereas operations in the Netherlands could benefit from a balanced approach between structure and flexibility.</w:t>
      </w:r>
    </w:p>
    <w:p w14:paraId="21F8B972" w14:textId="77777777" w:rsidR="001F655A" w:rsidRPr="00A30C96" w:rsidRDefault="001F655A" w:rsidP="00A30C96">
      <w:pPr>
        <w:spacing w:line="360" w:lineRule="auto"/>
        <w:rPr>
          <w:rFonts w:ascii="Arial" w:hAnsi="Arial" w:cs="Arial"/>
          <w:sz w:val="22"/>
          <w:szCs w:val="22"/>
        </w:rPr>
      </w:pPr>
    </w:p>
    <w:p w14:paraId="5DEF13FE" w14:textId="22E17025"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Long-Term Orientation</w:t>
      </w:r>
    </w:p>
    <w:p w14:paraId="37DEDF5A" w14:textId="77777777" w:rsidR="001F655A" w:rsidRPr="00A30C96" w:rsidRDefault="001F655A" w:rsidP="00A30C96">
      <w:pPr>
        <w:spacing w:line="360" w:lineRule="auto"/>
        <w:rPr>
          <w:rFonts w:ascii="Arial" w:hAnsi="Arial" w:cs="Arial"/>
          <w:sz w:val="22"/>
          <w:szCs w:val="22"/>
        </w:rPr>
      </w:pPr>
    </w:p>
    <w:p w14:paraId="220EBCDF" w14:textId="63AC8F87"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 xml:space="preserve">Long-Term Orientation deals with how a society maintains some links with its past while dealing with the </w:t>
      </w:r>
      <w:r w:rsidR="00663C11">
        <w:rPr>
          <w:rFonts w:ascii="Arial" w:hAnsi="Arial" w:cs="Arial"/>
          <w:sz w:val="22"/>
          <w:szCs w:val="22"/>
        </w:rPr>
        <w:t>present and future challenges</w:t>
      </w:r>
      <w:r w:rsidRPr="00A30C96">
        <w:rPr>
          <w:rFonts w:ascii="Arial" w:hAnsi="Arial" w:cs="Arial"/>
          <w:sz w:val="22"/>
          <w:szCs w:val="22"/>
        </w:rPr>
        <w:t xml:space="preserve"> (Hofstede, 2011).</w:t>
      </w:r>
    </w:p>
    <w:p w14:paraId="2A707FC5" w14:textId="7E2D3306"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 xml:space="preserve">The Netherlands scores highest in Long-Term Orientation, indicating a culture that values long-term planning, perseverance, and thrift. Germany also values these aspects but </w:t>
      </w:r>
      <w:r w:rsidR="00663C11">
        <w:rPr>
          <w:rFonts w:ascii="Arial" w:hAnsi="Arial" w:cs="Arial"/>
          <w:sz w:val="22"/>
          <w:szCs w:val="22"/>
        </w:rPr>
        <w:t>slightly less</w:t>
      </w:r>
      <w:r w:rsidRPr="00A30C96">
        <w:rPr>
          <w:rFonts w:ascii="Arial" w:hAnsi="Arial" w:cs="Arial"/>
          <w:sz w:val="22"/>
          <w:szCs w:val="22"/>
        </w:rPr>
        <w:t xml:space="preserve">, while the </w:t>
      </w:r>
      <w:r w:rsidR="00FF26A0">
        <w:rPr>
          <w:rFonts w:ascii="Arial" w:hAnsi="Arial" w:cs="Arial"/>
          <w:sz w:val="22"/>
          <w:szCs w:val="22"/>
        </w:rPr>
        <w:t>UK's</w:t>
      </w:r>
      <w:r w:rsidRPr="00A30C96">
        <w:rPr>
          <w:rFonts w:ascii="Arial" w:hAnsi="Arial" w:cs="Arial"/>
          <w:sz w:val="22"/>
          <w:szCs w:val="22"/>
        </w:rPr>
        <w:t xml:space="preserve"> moderate score reflects a balance between short-term and long-term considerations. For a British company, this implies that Germany and the </w:t>
      </w:r>
      <w:r w:rsidRPr="00A30C96">
        <w:rPr>
          <w:rFonts w:ascii="Arial" w:hAnsi="Arial" w:cs="Arial"/>
          <w:sz w:val="22"/>
          <w:szCs w:val="22"/>
        </w:rPr>
        <w:lastRenderedPageBreak/>
        <w:t>Netherlands would expect long-term strategic planning, with the Netherlands showing a stronger inclination towards sustainability and future rewards.</w:t>
      </w:r>
    </w:p>
    <w:p w14:paraId="38E26A5B" w14:textId="77777777" w:rsidR="001F655A" w:rsidRPr="00A30C96" w:rsidRDefault="001F655A" w:rsidP="00A30C96">
      <w:pPr>
        <w:spacing w:line="360" w:lineRule="auto"/>
        <w:rPr>
          <w:rFonts w:ascii="Arial" w:hAnsi="Arial" w:cs="Arial"/>
          <w:sz w:val="22"/>
          <w:szCs w:val="22"/>
        </w:rPr>
      </w:pPr>
    </w:p>
    <w:p w14:paraId="6116EAF7" w14:textId="6A0E220D"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Indulgence</w:t>
      </w:r>
    </w:p>
    <w:p w14:paraId="4740F1A1" w14:textId="77777777" w:rsidR="001F655A" w:rsidRPr="00A30C96" w:rsidRDefault="001F655A" w:rsidP="00A30C96">
      <w:pPr>
        <w:spacing w:line="360" w:lineRule="auto"/>
        <w:rPr>
          <w:rFonts w:ascii="Arial" w:hAnsi="Arial" w:cs="Arial"/>
          <w:sz w:val="22"/>
          <w:szCs w:val="22"/>
        </w:rPr>
      </w:pPr>
    </w:p>
    <w:p w14:paraId="250A9029" w14:textId="1CBD8DF5"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 xml:space="preserve">Indulgence refers to </w:t>
      </w:r>
      <w:r w:rsidR="00663C11">
        <w:rPr>
          <w:rFonts w:ascii="Arial" w:hAnsi="Arial" w:cs="Arial"/>
          <w:sz w:val="22"/>
          <w:szCs w:val="22"/>
        </w:rPr>
        <w:t>how</w:t>
      </w:r>
      <w:r w:rsidRPr="00A30C96">
        <w:rPr>
          <w:rFonts w:ascii="Arial" w:hAnsi="Arial" w:cs="Arial"/>
          <w:sz w:val="22"/>
          <w:szCs w:val="22"/>
        </w:rPr>
        <w:t xml:space="preserve"> people try to control their desires and impulses (Hofstede, 2011).</w:t>
      </w:r>
    </w:p>
    <w:p w14:paraId="21492A52" w14:textId="08010581"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 xml:space="preserve">The UK and the Netherlands are more indulgent societies, allowing relatively free gratification of basic human drives. Germany, with a lower score, leans towards restraint and control. This suggests that marketing and consumer engagement strategies in Germany might need to be more conservative and focused on functional benefits, while in the UK and the Netherlands, strategies that </w:t>
      </w:r>
      <w:r w:rsidR="000E46F0">
        <w:rPr>
          <w:rFonts w:ascii="Arial" w:hAnsi="Arial" w:cs="Arial"/>
          <w:sz w:val="22"/>
          <w:szCs w:val="22"/>
        </w:rPr>
        <w:t>emphasise</w:t>
      </w:r>
      <w:r w:rsidRPr="00A30C96">
        <w:rPr>
          <w:rFonts w:ascii="Arial" w:hAnsi="Arial" w:cs="Arial"/>
          <w:sz w:val="22"/>
          <w:szCs w:val="22"/>
        </w:rPr>
        <w:t xml:space="preserve"> enjoyment, leisure, and gratification could be more successful.</w:t>
      </w:r>
    </w:p>
    <w:p w14:paraId="0EE952D3" w14:textId="77777777" w:rsidR="001F655A" w:rsidRPr="00A30C96" w:rsidRDefault="001F655A" w:rsidP="00A30C96">
      <w:pPr>
        <w:spacing w:line="360" w:lineRule="auto"/>
        <w:rPr>
          <w:rFonts w:ascii="Arial" w:hAnsi="Arial" w:cs="Arial"/>
          <w:sz w:val="22"/>
          <w:szCs w:val="22"/>
        </w:rPr>
      </w:pPr>
    </w:p>
    <w:p w14:paraId="281B239F" w14:textId="431378FB" w:rsidR="001F655A" w:rsidRPr="00A30C96" w:rsidRDefault="001F655A" w:rsidP="0058698B">
      <w:pPr>
        <w:pStyle w:val="Heading1"/>
      </w:pPr>
      <w:bookmarkStart w:id="6" w:name="_Toc174657026"/>
      <w:r w:rsidRPr="00A30C96">
        <w:t>Conclusion and Recommendations</w:t>
      </w:r>
      <w:r w:rsidR="00316E0D" w:rsidRPr="00A30C96">
        <w:t xml:space="preserve"> under </w:t>
      </w:r>
      <w:r w:rsidR="00EC4DDD" w:rsidRPr="00A30C96">
        <w:t>Hofstede</w:t>
      </w:r>
      <w:r w:rsidR="00316E0D" w:rsidRPr="00A30C96">
        <w:t xml:space="preserve"> </w:t>
      </w:r>
      <w:r w:rsidR="00EC4DDD" w:rsidRPr="00A30C96">
        <w:t xml:space="preserve">Country </w:t>
      </w:r>
      <w:r w:rsidR="000E46F0">
        <w:t>Comparison</w:t>
      </w:r>
      <w:r w:rsidR="00EC4DDD" w:rsidRPr="00A30C96">
        <w:t xml:space="preserve"> Tool</w:t>
      </w:r>
      <w:bookmarkEnd w:id="6"/>
    </w:p>
    <w:p w14:paraId="343262BB" w14:textId="77777777" w:rsidR="001F655A" w:rsidRPr="00A30C96" w:rsidRDefault="001F655A" w:rsidP="00A30C96">
      <w:pPr>
        <w:spacing w:line="360" w:lineRule="auto"/>
        <w:rPr>
          <w:rFonts w:ascii="Arial" w:hAnsi="Arial" w:cs="Arial"/>
          <w:sz w:val="22"/>
          <w:szCs w:val="22"/>
        </w:rPr>
      </w:pPr>
    </w:p>
    <w:p w14:paraId="0C025CDB" w14:textId="717B471A" w:rsidR="001F655A" w:rsidRPr="00A30C96" w:rsidRDefault="00663C11" w:rsidP="00A30C96">
      <w:pPr>
        <w:spacing w:line="360" w:lineRule="auto"/>
        <w:rPr>
          <w:rFonts w:ascii="Arial" w:hAnsi="Arial" w:cs="Arial"/>
          <w:sz w:val="22"/>
          <w:szCs w:val="22"/>
        </w:rPr>
      </w:pPr>
      <w:r>
        <w:rPr>
          <w:rFonts w:ascii="Arial" w:hAnsi="Arial" w:cs="Arial"/>
          <w:sz w:val="22"/>
          <w:szCs w:val="22"/>
        </w:rPr>
        <w:t>With</w:t>
      </w:r>
      <w:r w:rsidR="001F655A" w:rsidRPr="00A30C96">
        <w:rPr>
          <w:rFonts w:ascii="Arial" w:hAnsi="Arial" w:cs="Arial"/>
          <w:sz w:val="22"/>
          <w:szCs w:val="22"/>
        </w:rPr>
        <w:t xml:space="preserve"> its high scores in </w:t>
      </w:r>
      <w:r w:rsidR="000E46F0">
        <w:rPr>
          <w:rFonts w:ascii="Arial" w:hAnsi="Arial" w:cs="Arial"/>
          <w:sz w:val="22"/>
          <w:szCs w:val="22"/>
        </w:rPr>
        <w:t>uncertainty avoidance</w:t>
      </w:r>
      <w:r w:rsidR="001F655A" w:rsidRPr="00A30C96">
        <w:rPr>
          <w:rFonts w:ascii="Arial" w:hAnsi="Arial" w:cs="Arial"/>
          <w:sz w:val="22"/>
          <w:szCs w:val="22"/>
        </w:rPr>
        <w:t xml:space="preserve"> and </w:t>
      </w:r>
      <w:r w:rsidR="000E46F0">
        <w:rPr>
          <w:rFonts w:ascii="Arial" w:hAnsi="Arial" w:cs="Arial"/>
          <w:sz w:val="22"/>
          <w:szCs w:val="22"/>
        </w:rPr>
        <w:t>masculinity</w:t>
      </w:r>
      <w:r w:rsidR="001F655A" w:rsidRPr="00A30C96">
        <w:rPr>
          <w:rFonts w:ascii="Arial" w:hAnsi="Arial" w:cs="Arial"/>
          <w:sz w:val="22"/>
          <w:szCs w:val="22"/>
        </w:rPr>
        <w:t xml:space="preserve">, </w:t>
      </w:r>
      <w:r>
        <w:rPr>
          <w:rFonts w:ascii="Arial" w:hAnsi="Arial" w:cs="Arial"/>
          <w:sz w:val="22"/>
          <w:szCs w:val="22"/>
        </w:rPr>
        <w:t xml:space="preserve">Germany </w:t>
      </w:r>
      <w:r w:rsidR="001F655A" w:rsidRPr="00A30C96">
        <w:rPr>
          <w:rFonts w:ascii="Arial" w:hAnsi="Arial" w:cs="Arial"/>
          <w:sz w:val="22"/>
          <w:szCs w:val="22"/>
        </w:rPr>
        <w:t xml:space="preserve">offers a business environment that values structure, competition, and long-term orientation. A British company should adopt a formal, rule-based approach </w:t>
      </w:r>
      <w:r>
        <w:rPr>
          <w:rFonts w:ascii="Arial" w:hAnsi="Arial" w:cs="Arial"/>
          <w:sz w:val="22"/>
          <w:szCs w:val="22"/>
        </w:rPr>
        <w:t>emphasising</w:t>
      </w:r>
      <w:r w:rsidR="001F655A" w:rsidRPr="00A30C96">
        <w:rPr>
          <w:rFonts w:ascii="Arial" w:hAnsi="Arial" w:cs="Arial"/>
          <w:sz w:val="22"/>
          <w:szCs w:val="22"/>
        </w:rPr>
        <w:t xml:space="preserve"> quality and reliability.</w:t>
      </w:r>
    </w:p>
    <w:p w14:paraId="51B0E485" w14:textId="77777777" w:rsidR="001F655A" w:rsidRPr="00A30C96" w:rsidRDefault="001F655A" w:rsidP="00A30C96">
      <w:pPr>
        <w:spacing w:line="360" w:lineRule="auto"/>
        <w:rPr>
          <w:rFonts w:ascii="Arial" w:hAnsi="Arial" w:cs="Arial"/>
          <w:sz w:val="22"/>
          <w:szCs w:val="22"/>
        </w:rPr>
      </w:pPr>
    </w:p>
    <w:p w14:paraId="0A3BAD8B" w14:textId="2163AAA8" w:rsidR="001F655A" w:rsidRPr="00A30C96" w:rsidRDefault="000E46F0" w:rsidP="00A30C96">
      <w:pPr>
        <w:spacing w:line="360" w:lineRule="auto"/>
        <w:rPr>
          <w:rFonts w:ascii="Arial" w:hAnsi="Arial" w:cs="Arial"/>
          <w:sz w:val="22"/>
          <w:szCs w:val="22"/>
        </w:rPr>
      </w:pPr>
      <w:r>
        <w:rPr>
          <w:rFonts w:ascii="Arial" w:hAnsi="Arial" w:cs="Arial"/>
          <w:sz w:val="22"/>
          <w:szCs w:val="22"/>
        </w:rPr>
        <w:t xml:space="preserve">The </w:t>
      </w:r>
      <w:r w:rsidR="001F655A" w:rsidRPr="00A30C96">
        <w:rPr>
          <w:rFonts w:ascii="Arial" w:hAnsi="Arial" w:cs="Arial"/>
          <w:sz w:val="22"/>
          <w:szCs w:val="22"/>
        </w:rPr>
        <w:t>Netherlands presents a balanced environment, with high Long-Term Orientation and Indulgence scores, indicating a market that values future planning and enjoying life. However, the low Masculinity score suggests a more inclusive and consensus-driven approach. A British company might need to adopt more cooperative and socially conscious business practices.</w:t>
      </w:r>
    </w:p>
    <w:p w14:paraId="2E7D5E33" w14:textId="77777777" w:rsidR="001F655A" w:rsidRPr="00A30C96" w:rsidRDefault="001F655A" w:rsidP="00A30C96">
      <w:pPr>
        <w:spacing w:line="360" w:lineRule="auto"/>
        <w:rPr>
          <w:rFonts w:ascii="Arial" w:hAnsi="Arial" w:cs="Arial"/>
          <w:sz w:val="22"/>
          <w:szCs w:val="22"/>
        </w:rPr>
      </w:pPr>
    </w:p>
    <w:p w14:paraId="1A93A6EB" w14:textId="4ED6DB52"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 xml:space="preserve">The </w:t>
      </w:r>
      <w:r w:rsidR="00FF26A0">
        <w:rPr>
          <w:rFonts w:ascii="Arial" w:hAnsi="Arial" w:cs="Arial"/>
          <w:sz w:val="22"/>
          <w:szCs w:val="22"/>
        </w:rPr>
        <w:t>UK's</w:t>
      </w:r>
      <w:r w:rsidRPr="00A30C96">
        <w:rPr>
          <w:rFonts w:ascii="Arial" w:hAnsi="Arial" w:cs="Arial"/>
          <w:sz w:val="22"/>
          <w:szCs w:val="22"/>
        </w:rPr>
        <w:t xml:space="preserve"> cultural proximity to Germany and the Netherlands, combined with its lower Uncertainty Avoidance and higher Indulgence, suggests a more flexible and dynamic business environment. Strategies </w:t>
      </w:r>
      <w:r w:rsidR="00663C11">
        <w:rPr>
          <w:rFonts w:ascii="Arial" w:hAnsi="Arial" w:cs="Arial"/>
          <w:sz w:val="22"/>
          <w:szCs w:val="22"/>
        </w:rPr>
        <w:t>promoting</w:t>
      </w:r>
      <w:r w:rsidRPr="00A30C96">
        <w:rPr>
          <w:rFonts w:ascii="Arial" w:hAnsi="Arial" w:cs="Arial"/>
          <w:sz w:val="22"/>
          <w:szCs w:val="22"/>
        </w:rPr>
        <w:t xml:space="preserve"> </w:t>
      </w:r>
      <w:r w:rsidR="00E42432">
        <w:rPr>
          <w:rFonts w:ascii="Arial" w:hAnsi="Arial" w:cs="Arial"/>
          <w:sz w:val="22"/>
          <w:szCs w:val="22"/>
        </w:rPr>
        <w:t>Individualism</w:t>
      </w:r>
      <w:r w:rsidRPr="00A30C96">
        <w:rPr>
          <w:rFonts w:ascii="Arial" w:hAnsi="Arial" w:cs="Arial"/>
          <w:sz w:val="22"/>
          <w:szCs w:val="22"/>
        </w:rPr>
        <w:t xml:space="preserve"> and personal responsibility would align well across all three countries, especially in the UK.</w:t>
      </w:r>
    </w:p>
    <w:p w14:paraId="2D77376D" w14:textId="77777777" w:rsidR="001F655A" w:rsidRPr="00A30C96" w:rsidRDefault="001F655A" w:rsidP="00A30C96">
      <w:pPr>
        <w:spacing w:line="360" w:lineRule="auto"/>
        <w:rPr>
          <w:rFonts w:ascii="Arial" w:hAnsi="Arial" w:cs="Arial"/>
          <w:sz w:val="22"/>
          <w:szCs w:val="22"/>
        </w:rPr>
      </w:pPr>
    </w:p>
    <w:p w14:paraId="05158856" w14:textId="1B830906" w:rsidR="001F655A" w:rsidRPr="00A30C96" w:rsidRDefault="001F655A" w:rsidP="00A30C96">
      <w:pPr>
        <w:spacing w:line="360" w:lineRule="auto"/>
        <w:rPr>
          <w:rFonts w:ascii="Arial" w:hAnsi="Arial" w:cs="Arial"/>
          <w:sz w:val="22"/>
          <w:szCs w:val="22"/>
        </w:rPr>
      </w:pPr>
      <w:r w:rsidRPr="00A30C96">
        <w:rPr>
          <w:rFonts w:ascii="Arial" w:hAnsi="Arial" w:cs="Arial"/>
          <w:sz w:val="22"/>
          <w:szCs w:val="22"/>
        </w:rPr>
        <w:t xml:space="preserve">In deciding between Germany and the Netherlands for expansion, the Netherlands may offer a more culturally aligned and adaptable environment for a British company, particularly in its </w:t>
      </w:r>
      <w:r w:rsidRPr="00A30C96">
        <w:rPr>
          <w:rFonts w:ascii="Arial" w:hAnsi="Arial" w:cs="Arial"/>
          <w:sz w:val="22"/>
          <w:szCs w:val="22"/>
        </w:rPr>
        <w:lastRenderedPageBreak/>
        <w:t xml:space="preserve">shared emphasis on </w:t>
      </w:r>
      <w:r w:rsidR="00E42432">
        <w:rPr>
          <w:rFonts w:ascii="Arial" w:hAnsi="Arial" w:cs="Arial"/>
          <w:sz w:val="22"/>
          <w:szCs w:val="22"/>
        </w:rPr>
        <w:t>Individualism</w:t>
      </w:r>
      <w:r w:rsidRPr="00A30C96">
        <w:rPr>
          <w:rFonts w:ascii="Arial" w:hAnsi="Arial" w:cs="Arial"/>
          <w:sz w:val="22"/>
          <w:szCs w:val="22"/>
        </w:rPr>
        <w:t xml:space="preserve"> and indulgence. However, </w:t>
      </w:r>
      <w:r w:rsidR="00FF26A0">
        <w:rPr>
          <w:rFonts w:ascii="Arial" w:hAnsi="Arial" w:cs="Arial"/>
          <w:sz w:val="22"/>
          <w:szCs w:val="22"/>
        </w:rPr>
        <w:t>Germany's</w:t>
      </w:r>
      <w:r w:rsidRPr="00A30C96">
        <w:rPr>
          <w:rFonts w:ascii="Arial" w:hAnsi="Arial" w:cs="Arial"/>
          <w:sz w:val="22"/>
          <w:szCs w:val="22"/>
        </w:rPr>
        <w:t xml:space="preserve"> structured and competitive environment could also be advantageous, depending on the </w:t>
      </w:r>
      <w:r w:rsidR="00FF26A0">
        <w:rPr>
          <w:rFonts w:ascii="Arial" w:hAnsi="Arial" w:cs="Arial"/>
          <w:sz w:val="22"/>
          <w:szCs w:val="22"/>
        </w:rPr>
        <w:t>company's</w:t>
      </w:r>
      <w:r w:rsidRPr="00A30C96">
        <w:rPr>
          <w:rFonts w:ascii="Arial" w:hAnsi="Arial" w:cs="Arial"/>
          <w:sz w:val="22"/>
          <w:szCs w:val="22"/>
        </w:rPr>
        <w:t xml:space="preserve"> strategic goals.</w:t>
      </w:r>
    </w:p>
    <w:p w14:paraId="0F689E31" w14:textId="4769FC6F" w:rsidR="00A16A1D" w:rsidRPr="00B67B7D" w:rsidRDefault="00A16A1D" w:rsidP="00B67B7D">
      <w:pPr>
        <w:spacing w:line="360" w:lineRule="auto"/>
        <w:rPr>
          <w:rFonts w:ascii="Arial" w:hAnsi="Arial" w:cs="Arial"/>
          <w:sz w:val="22"/>
          <w:szCs w:val="22"/>
        </w:rPr>
      </w:pPr>
    </w:p>
    <w:p w14:paraId="3B898056" w14:textId="68BE228E" w:rsidR="00A16A1D" w:rsidRPr="00B67B7D" w:rsidRDefault="00A16A1D" w:rsidP="0058698B">
      <w:pPr>
        <w:pStyle w:val="Heading1"/>
      </w:pPr>
      <w:bookmarkStart w:id="7" w:name="_Toc174657027"/>
      <w:r w:rsidRPr="00B67B7D">
        <w:t>Germany</w:t>
      </w:r>
      <w:bookmarkEnd w:id="7"/>
    </w:p>
    <w:p w14:paraId="250D4879" w14:textId="77777777" w:rsidR="00A16A1D" w:rsidRPr="00B67B7D" w:rsidRDefault="00A16A1D" w:rsidP="00B67B7D">
      <w:pPr>
        <w:spacing w:line="360" w:lineRule="auto"/>
        <w:rPr>
          <w:rFonts w:ascii="Arial" w:hAnsi="Arial" w:cs="Arial"/>
          <w:sz w:val="22"/>
          <w:szCs w:val="22"/>
        </w:rPr>
      </w:pPr>
    </w:p>
    <w:p w14:paraId="09A20CA6" w14:textId="46EEA409"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Country Facts and Cultural Differences</w:t>
      </w:r>
    </w:p>
    <w:p w14:paraId="632EED86" w14:textId="77777777" w:rsidR="008E3088" w:rsidRDefault="008E3088" w:rsidP="00B67B7D">
      <w:pPr>
        <w:spacing w:line="360" w:lineRule="auto"/>
        <w:rPr>
          <w:rFonts w:ascii="Arial" w:hAnsi="Arial" w:cs="Arial"/>
          <w:sz w:val="22"/>
          <w:szCs w:val="22"/>
        </w:rPr>
      </w:pPr>
    </w:p>
    <w:p w14:paraId="30C673D5" w14:textId="62334019"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 xml:space="preserve">Germany is the largest economy in Europe and the </w:t>
      </w:r>
      <w:r w:rsidR="00750FCA" w:rsidRPr="00B67B7D">
        <w:rPr>
          <w:rFonts w:ascii="Arial" w:hAnsi="Arial" w:cs="Arial"/>
          <w:sz w:val="22"/>
          <w:szCs w:val="22"/>
        </w:rPr>
        <w:t>fourth largest</w:t>
      </w:r>
      <w:r w:rsidRPr="00B67B7D">
        <w:rPr>
          <w:rFonts w:ascii="Arial" w:hAnsi="Arial" w:cs="Arial"/>
          <w:sz w:val="22"/>
          <w:szCs w:val="22"/>
        </w:rPr>
        <w:t xml:space="preserve"> globally, making it a significant player on the international stage (CIA World Factbook, 2023). The country is known for its strong industrial base, particularly in manufacturing, engineering, and automotive industries. Culturally, Germany </w:t>
      </w:r>
      <w:r w:rsidR="004F7892" w:rsidRPr="00B67B7D">
        <w:rPr>
          <w:rFonts w:ascii="Arial" w:hAnsi="Arial" w:cs="Arial"/>
          <w:sz w:val="22"/>
          <w:szCs w:val="22"/>
        </w:rPr>
        <w:t>highly values</w:t>
      </w:r>
      <w:r w:rsidRPr="00B67B7D">
        <w:rPr>
          <w:rFonts w:ascii="Arial" w:hAnsi="Arial" w:cs="Arial"/>
          <w:sz w:val="22"/>
          <w:szCs w:val="22"/>
        </w:rPr>
        <w:t xml:space="preserve"> efficiency, precision, and orderliness. This is reflected in its business environment, where processes are often highly structured</w:t>
      </w:r>
      <w:r w:rsidR="004F7892" w:rsidRPr="00B67B7D">
        <w:rPr>
          <w:rFonts w:ascii="Arial" w:hAnsi="Arial" w:cs="Arial"/>
          <w:sz w:val="22"/>
          <w:szCs w:val="22"/>
        </w:rPr>
        <w:t>,</w:t>
      </w:r>
      <w:r w:rsidRPr="00B67B7D">
        <w:rPr>
          <w:rFonts w:ascii="Arial" w:hAnsi="Arial" w:cs="Arial"/>
          <w:sz w:val="22"/>
          <w:szCs w:val="22"/>
        </w:rPr>
        <w:t xml:space="preserve"> and decisions </w:t>
      </w:r>
      <w:r w:rsidR="004F7892" w:rsidRPr="00B67B7D">
        <w:rPr>
          <w:rFonts w:ascii="Arial" w:hAnsi="Arial" w:cs="Arial"/>
          <w:sz w:val="22"/>
          <w:szCs w:val="22"/>
        </w:rPr>
        <w:t xml:space="preserve">are </w:t>
      </w:r>
      <w:r w:rsidRPr="00B67B7D">
        <w:rPr>
          <w:rFonts w:ascii="Arial" w:hAnsi="Arial" w:cs="Arial"/>
          <w:sz w:val="22"/>
          <w:szCs w:val="22"/>
        </w:rPr>
        <w:t>based on careful analysis and long-term planning (Hofstede, 2011).</w:t>
      </w:r>
    </w:p>
    <w:p w14:paraId="25A27FE5" w14:textId="77777777" w:rsidR="008E3088" w:rsidRDefault="008E3088" w:rsidP="00B67B7D">
      <w:pPr>
        <w:spacing w:line="360" w:lineRule="auto"/>
        <w:rPr>
          <w:rFonts w:ascii="Arial" w:hAnsi="Arial" w:cs="Arial"/>
          <w:sz w:val="22"/>
          <w:szCs w:val="22"/>
        </w:rPr>
      </w:pPr>
    </w:p>
    <w:p w14:paraId="3976A73A" w14:textId="02D7DEC2"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 xml:space="preserve">The German language is predominantly spoken, and while English is widely understood, especially in business contexts, proficiency in German can be crucial for building strong relationships and navigating the local market effectively (Samovar et al., 2017). The social context in Germany is </w:t>
      </w:r>
      <w:r w:rsidR="000E46F0">
        <w:rPr>
          <w:rFonts w:ascii="Arial" w:hAnsi="Arial" w:cs="Arial"/>
          <w:sz w:val="22"/>
          <w:szCs w:val="22"/>
        </w:rPr>
        <w:t>characterised</w:t>
      </w:r>
      <w:r w:rsidRPr="00B67B7D">
        <w:rPr>
          <w:rFonts w:ascii="Arial" w:hAnsi="Arial" w:cs="Arial"/>
          <w:sz w:val="22"/>
          <w:szCs w:val="22"/>
        </w:rPr>
        <w:t xml:space="preserve"> by a high degree of </w:t>
      </w:r>
      <w:r w:rsidR="00E42432">
        <w:rPr>
          <w:rFonts w:ascii="Arial" w:hAnsi="Arial" w:cs="Arial"/>
          <w:sz w:val="22"/>
          <w:szCs w:val="22"/>
        </w:rPr>
        <w:t>Individualism</w:t>
      </w:r>
      <w:r w:rsidRPr="00B67B7D">
        <w:rPr>
          <w:rFonts w:ascii="Arial" w:hAnsi="Arial" w:cs="Arial"/>
          <w:sz w:val="22"/>
          <w:szCs w:val="22"/>
        </w:rPr>
        <w:t xml:space="preserve">, where personal responsibility and self-reliance are </w:t>
      </w:r>
      <w:r w:rsidR="000E46F0">
        <w:rPr>
          <w:rFonts w:ascii="Arial" w:hAnsi="Arial" w:cs="Arial"/>
          <w:sz w:val="22"/>
          <w:szCs w:val="22"/>
        </w:rPr>
        <w:t>emphasised</w:t>
      </w:r>
      <w:r w:rsidRPr="00B67B7D">
        <w:rPr>
          <w:rFonts w:ascii="Arial" w:hAnsi="Arial" w:cs="Arial"/>
          <w:sz w:val="22"/>
          <w:szCs w:val="22"/>
        </w:rPr>
        <w:t>. However, a strong sense of community and social welfare</w:t>
      </w:r>
      <w:r w:rsidR="004F7892" w:rsidRPr="00B67B7D">
        <w:rPr>
          <w:rFonts w:ascii="Arial" w:hAnsi="Arial" w:cs="Arial"/>
          <w:sz w:val="22"/>
          <w:szCs w:val="22"/>
        </w:rPr>
        <w:t xml:space="preserve"> </w:t>
      </w:r>
      <w:r w:rsidRPr="00B67B7D">
        <w:rPr>
          <w:rFonts w:ascii="Arial" w:hAnsi="Arial" w:cs="Arial"/>
          <w:sz w:val="22"/>
          <w:szCs w:val="22"/>
        </w:rPr>
        <w:t>influences workplace dynamics and expectations (Trompenaars and Hampden-Turner, 2012).</w:t>
      </w:r>
    </w:p>
    <w:p w14:paraId="17FA26C7" w14:textId="77777777" w:rsidR="00A16A1D" w:rsidRPr="00B67B7D" w:rsidRDefault="00A16A1D" w:rsidP="00B67B7D">
      <w:pPr>
        <w:spacing w:line="360" w:lineRule="auto"/>
        <w:rPr>
          <w:rFonts w:ascii="Arial" w:hAnsi="Arial" w:cs="Arial"/>
          <w:sz w:val="22"/>
          <w:szCs w:val="22"/>
        </w:rPr>
      </w:pPr>
    </w:p>
    <w:p w14:paraId="72AE5770" w14:textId="2A3BDC1E"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 xml:space="preserve">Possible risks in Germany include a highly competitive market with well-established local and international players. The regulatory environment is also stringent, with strict </w:t>
      </w:r>
      <w:r w:rsidR="004F7892" w:rsidRPr="00B67B7D">
        <w:rPr>
          <w:rFonts w:ascii="Arial" w:hAnsi="Arial" w:cs="Arial"/>
          <w:sz w:val="22"/>
          <w:szCs w:val="22"/>
        </w:rPr>
        <w:t>labour</w:t>
      </w:r>
      <w:r w:rsidRPr="00B67B7D">
        <w:rPr>
          <w:rFonts w:ascii="Arial" w:hAnsi="Arial" w:cs="Arial"/>
          <w:sz w:val="22"/>
          <w:szCs w:val="22"/>
        </w:rPr>
        <w:t xml:space="preserve"> laws and compliance requirements (Deutsche Bank Research, 2021). However, the </w:t>
      </w:r>
      <w:r w:rsidR="004F7892" w:rsidRPr="00B67B7D">
        <w:rPr>
          <w:rFonts w:ascii="Arial" w:hAnsi="Arial" w:cs="Arial"/>
          <w:sz w:val="22"/>
          <w:szCs w:val="22"/>
        </w:rPr>
        <w:t>labour</w:t>
      </w:r>
      <w:r w:rsidRPr="00B67B7D">
        <w:rPr>
          <w:rFonts w:ascii="Arial" w:hAnsi="Arial" w:cs="Arial"/>
          <w:sz w:val="22"/>
          <w:szCs w:val="22"/>
        </w:rPr>
        <w:t xml:space="preserve"> market is robust, with a highly skilled and diverse workforce, particularly in technical and engineering fields (Statista, 2022).</w:t>
      </w:r>
    </w:p>
    <w:p w14:paraId="255D57E7" w14:textId="77777777" w:rsidR="00A16A1D" w:rsidRPr="00B67B7D" w:rsidRDefault="00A16A1D" w:rsidP="00B67B7D">
      <w:pPr>
        <w:spacing w:line="360" w:lineRule="auto"/>
        <w:rPr>
          <w:rFonts w:ascii="Arial" w:hAnsi="Arial" w:cs="Arial"/>
          <w:sz w:val="22"/>
          <w:szCs w:val="22"/>
        </w:rPr>
      </w:pPr>
    </w:p>
    <w:p w14:paraId="09020845" w14:textId="49FC3BAE" w:rsidR="00A16A1D" w:rsidRPr="00B67B7D" w:rsidRDefault="00663C11" w:rsidP="00B67B7D">
      <w:pPr>
        <w:spacing w:line="360" w:lineRule="auto"/>
        <w:rPr>
          <w:rFonts w:ascii="Arial" w:hAnsi="Arial" w:cs="Arial"/>
          <w:sz w:val="22"/>
          <w:szCs w:val="22"/>
        </w:rPr>
      </w:pPr>
      <w:r>
        <w:rPr>
          <w:rFonts w:ascii="Arial" w:hAnsi="Arial" w:cs="Arial"/>
          <w:sz w:val="22"/>
          <w:szCs w:val="22"/>
        </w:rPr>
        <w:t>By</w:t>
      </w:r>
      <w:r w:rsidR="00316E0D">
        <w:rPr>
          <w:rFonts w:ascii="Arial" w:hAnsi="Arial" w:cs="Arial"/>
          <w:sz w:val="22"/>
          <w:szCs w:val="22"/>
        </w:rPr>
        <w:t xml:space="preserve"> a</w:t>
      </w:r>
      <w:r w:rsidR="00A16A1D" w:rsidRPr="00B67B7D">
        <w:rPr>
          <w:rFonts w:ascii="Arial" w:hAnsi="Arial" w:cs="Arial"/>
          <w:sz w:val="22"/>
          <w:szCs w:val="22"/>
        </w:rPr>
        <w:t xml:space="preserve">pplying </w:t>
      </w:r>
      <w:r w:rsidR="00FF26A0">
        <w:rPr>
          <w:rFonts w:ascii="Arial" w:hAnsi="Arial" w:cs="Arial"/>
          <w:sz w:val="22"/>
          <w:szCs w:val="22"/>
        </w:rPr>
        <w:t>Hofstede's</w:t>
      </w:r>
      <w:r w:rsidR="00A16A1D" w:rsidRPr="00B67B7D">
        <w:rPr>
          <w:rFonts w:ascii="Arial" w:hAnsi="Arial" w:cs="Arial"/>
          <w:sz w:val="22"/>
          <w:szCs w:val="22"/>
        </w:rPr>
        <w:t xml:space="preserve"> cultural dimensions to Germany, </w:t>
      </w:r>
      <w:r>
        <w:rPr>
          <w:rFonts w:ascii="Arial" w:hAnsi="Arial" w:cs="Arial"/>
          <w:sz w:val="22"/>
          <w:szCs w:val="22"/>
        </w:rPr>
        <w:t xml:space="preserve">we already know that </w:t>
      </w:r>
      <w:r w:rsidR="00A16A1D" w:rsidRPr="00B67B7D">
        <w:rPr>
          <w:rFonts w:ascii="Arial" w:hAnsi="Arial" w:cs="Arial"/>
          <w:sz w:val="22"/>
          <w:szCs w:val="22"/>
        </w:rPr>
        <w:t xml:space="preserve">the country scores high on uncertainty avoidance, indicating a preference for clear rules and structured environments. It also has a relatively </w:t>
      </w:r>
      <w:proofErr w:type="gramStart"/>
      <w:r w:rsidR="00C35154">
        <w:rPr>
          <w:rFonts w:ascii="Arial" w:hAnsi="Arial" w:cs="Arial"/>
          <w:sz w:val="22"/>
          <w:szCs w:val="22"/>
        </w:rPr>
        <w:t>high power</w:t>
      </w:r>
      <w:proofErr w:type="gramEnd"/>
      <w:r w:rsidR="00A16A1D" w:rsidRPr="00B67B7D">
        <w:rPr>
          <w:rFonts w:ascii="Arial" w:hAnsi="Arial" w:cs="Arial"/>
          <w:sz w:val="22"/>
          <w:szCs w:val="22"/>
        </w:rPr>
        <w:t xml:space="preserve"> distance, meaning </w:t>
      </w:r>
      <w:r w:rsidR="004F7892" w:rsidRPr="00B67B7D">
        <w:rPr>
          <w:rFonts w:ascii="Arial" w:hAnsi="Arial" w:cs="Arial"/>
          <w:sz w:val="22"/>
          <w:szCs w:val="22"/>
        </w:rPr>
        <w:t>hierarchy</w:t>
      </w:r>
      <w:r w:rsidR="00A16A1D" w:rsidRPr="00B67B7D">
        <w:rPr>
          <w:rFonts w:ascii="Arial" w:hAnsi="Arial" w:cs="Arial"/>
          <w:sz w:val="22"/>
          <w:szCs w:val="22"/>
        </w:rPr>
        <w:t xml:space="preserve"> is </w:t>
      </w:r>
      <w:r w:rsidR="004F7892" w:rsidRPr="00B67B7D">
        <w:rPr>
          <w:rFonts w:ascii="Arial" w:hAnsi="Arial" w:cs="Arial"/>
          <w:sz w:val="22"/>
          <w:szCs w:val="22"/>
        </w:rPr>
        <w:t>respected</w:t>
      </w:r>
      <w:r w:rsidR="00A16A1D" w:rsidRPr="00B67B7D">
        <w:rPr>
          <w:rFonts w:ascii="Arial" w:hAnsi="Arial" w:cs="Arial"/>
          <w:sz w:val="22"/>
          <w:szCs w:val="22"/>
        </w:rPr>
        <w:t xml:space="preserve"> in </w:t>
      </w:r>
      <w:r w:rsidR="000E46F0">
        <w:rPr>
          <w:rFonts w:ascii="Arial" w:hAnsi="Arial" w:cs="Arial"/>
          <w:sz w:val="22"/>
          <w:szCs w:val="22"/>
        </w:rPr>
        <w:t>organisational</w:t>
      </w:r>
      <w:r w:rsidR="00A16A1D" w:rsidRPr="00B67B7D">
        <w:rPr>
          <w:rFonts w:ascii="Arial" w:hAnsi="Arial" w:cs="Arial"/>
          <w:sz w:val="22"/>
          <w:szCs w:val="22"/>
        </w:rPr>
        <w:t xml:space="preserve"> settings. However, </w:t>
      </w:r>
      <w:r w:rsidR="000B0BB6">
        <w:rPr>
          <w:rFonts w:ascii="Arial" w:hAnsi="Arial" w:cs="Arial"/>
          <w:sz w:val="22"/>
          <w:szCs w:val="22"/>
        </w:rPr>
        <w:t>individualism</w:t>
      </w:r>
      <w:r w:rsidR="00A16A1D" w:rsidRPr="00B67B7D">
        <w:rPr>
          <w:rFonts w:ascii="Arial" w:hAnsi="Arial" w:cs="Arial"/>
          <w:sz w:val="22"/>
          <w:szCs w:val="22"/>
        </w:rPr>
        <w:t xml:space="preserve"> is also prominent, suggesting </w:t>
      </w:r>
      <w:r w:rsidR="000B0BB6">
        <w:rPr>
          <w:rFonts w:ascii="Arial" w:hAnsi="Arial" w:cs="Arial"/>
          <w:sz w:val="22"/>
          <w:szCs w:val="22"/>
        </w:rPr>
        <w:t xml:space="preserve">that </w:t>
      </w:r>
      <w:r w:rsidR="00A16A1D" w:rsidRPr="00B67B7D">
        <w:rPr>
          <w:rFonts w:ascii="Arial" w:hAnsi="Arial" w:cs="Arial"/>
          <w:sz w:val="22"/>
          <w:szCs w:val="22"/>
        </w:rPr>
        <w:t>employees value autonomy and personal achievements (Hofstede, 2011).</w:t>
      </w:r>
    </w:p>
    <w:p w14:paraId="2E040041" w14:textId="77777777" w:rsidR="00A16A1D" w:rsidRPr="00B67B7D" w:rsidRDefault="00A16A1D" w:rsidP="00B67B7D">
      <w:pPr>
        <w:spacing w:line="360" w:lineRule="auto"/>
        <w:rPr>
          <w:rFonts w:ascii="Arial" w:hAnsi="Arial" w:cs="Arial"/>
          <w:sz w:val="22"/>
          <w:szCs w:val="22"/>
        </w:rPr>
      </w:pPr>
    </w:p>
    <w:p w14:paraId="6A8A9880" w14:textId="36E3897B"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Communication Barriers</w:t>
      </w:r>
    </w:p>
    <w:p w14:paraId="62094D00" w14:textId="77777777" w:rsidR="00A16A1D" w:rsidRPr="00B67B7D" w:rsidRDefault="00A16A1D" w:rsidP="00B67B7D">
      <w:pPr>
        <w:spacing w:line="360" w:lineRule="auto"/>
        <w:rPr>
          <w:rFonts w:ascii="Arial" w:hAnsi="Arial" w:cs="Arial"/>
          <w:sz w:val="22"/>
          <w:szCs w:val="22"/>
        </w:rPr>
      </w:pPr>
    </w:p>
    <w:p w14:paraId="19DBE56D" w14:textId="555715E9"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 xml:space="preserve">Communication in Germany is typically direct, clear, and concise. Germans value straightforwardness and expect the same from their business partners. This can sometimes </w:t>
      </w:r>
      <w:r w:rsidR="004F7892" w:rsidRPr="00B67B7D">
        <w:rPr>
          <w:rFonts w:ascii="Arial" w:hAnsi="Arial" w:cs="Arial"/>
          <w:sz w:val="22"/>
          <w:szCs w:val="22"/>
        </w:rPr>
        <w:t>challenge</w:t>
      </w:r>
      <w:r w:rsidRPr="00B67B7D">
        <w:rPr>
          <w:rFonts w:ascii="Arial" w:hAnsi="Arial" w:cs="Arial"/>
          <w:sz w:val="22"/>
          <w:szCs w:val="22"/>
        </w:rPr>
        <w:t xml:space="preserve"> British companies, where communication might be more nuanced or indirect (Lewis, 2018). Additionally, the emphasis on formality and adherence to protocols in Germany can lead to misunderstandings if not </w:t>
      </w:r>
      <w:r w:rsidR="00624260" w:rsidRPr="00B67B7D">
        <w:rPr>
          <w:rFonts w:ascii="Arial" w:hAnsi="Arial" w:cs="Arial"/>
          <w:sz w:val="22"/>
          <w:szCs w:val="22"/>
        </w:rPr>
        <w:t>adequately</w:t>
      </w:r>
      <w:r w:rsidRPr="00B67B7D">
        <w:rPr>
          <w:rFonts w:ascii="Arial" w:hAnsi="Arial" w:cs="Arial"/>
          <w:sz w:val="22"/>
          <w:szCs w:val="22"/>
        </w:rPr>
        <w:t xml:space="preserve"> managed. British business leaders </w:t>
      </w:r>
      <w:r w:rsidR="00624260" w:rsidRPr="00B67B7D">
        <w:rPr>
          <w:rFonts w:ascii="Arial" w:hAnsi="Arial" w:cs="Arial"/>
          <w:sz w:val="22"/>
          <w:szCs w:val="22"/>
        </w:rPr>
        <w:t>must</w:t>
      </w:r>
      <w:r w:rsidRPr="00B67B7D">
        <w:rPr>
          <w:rFonts w:ascii="Arial" w:hAnsi="Arial" w:cs="Arial"/>
          <w:sz w:val="22"/>
          <w:szCs w:val="22"/>
        </w:rPr>
        <w:t xml:space="preserve"> adapt their communication style to </w:t>
      </w:r>
      <w:r w:rsidR="00624260" w:rsidRPr="00B67B7D">
        <w:rPr>
          <w:rFonts w:ascii="Arial" w:hAnsi="Arial" w:cs="Arial"/>
          <w:sz w:val="22"/>
          <w:szCs w:val="22"/>
        </w:rPr>
        <w:t>align more</w:t>
      </w:r>
      <w:r w:rsidRPr="00B67B7D">
        <w:rPr>
          <w:rFonts w:ascii="Arial" w:hAnsi="Arial" w:cs="Arial"/>
          <w:sz w:val="22"/>
          <w:szCs w:val="22"/>
        </w:rPr>
        <w:t xml:space="preserve"> with German expectations, ensuring clarity and avoiding ambiguity (Hall and Hall, 1990).</w:t>
      </w:r>
    </w:p>
    <w:p w14:paraId="23FD33B5" w14:textId="77777777" w:rsidR="00A16A1D" w:rsidRPr="00B67B7D" w:rsidRDefault="00A16A1D" w:rsidP="00B67B7D">
      <w:pPr>
        <w:spacing w:line="360" w:lineRule="auto"/>
        <w:rPr>
          <w:rFonts w:ascii="Arial" w:hAnsi="Arial" w:cs="Arial"/>
          <w:sz w:val="22"/>
          <w:szCs w:val="22"/>
        </w:rPr>
      </w:pPr>
    </w:p>
    <w:p w14:paraId="43B56791" w14:textId="6E26F193" w:rsidR="00A16A1D" w:rsidRPr="00B67B7D" w:rsidRDefault="00A16A1D" w:rsidP="0058698B">
      <w:pPr>
        <w:pStyle w:val="Heading1"/>
      </w:pPr>
      <w:bookmarkStart w:id="8" w:name="_Toc174657028"/>
      <w:r w:rsidRPr="00B67B7D">
        <w:t>Netherlands</w:t>
      </w:r>
      <w:bookmarkEnd w:id="8"/>
    </w:p>
    <w:p w14:paraId="21530416" w14:textId="77777777" w:rsidR="00A16A1D" w:rsidRPr="00B67B7D" w:rsidRDefault="00A16A1D" w:rsidP="00B67B7D">
      <w:pPr>
        <w:spacing w:line="360" w:lineRule="auto"/>
        <w:rPr>
          <w:rFonts w:ascii="Arial" w:hAnsi="Arial" w:cs="Arial"/>
          <w:sz w:val="22"/>
          <w:szCs w:val="22"/>
        </w:rPr>
      </w:pPr>
    </w:p>
    <w:p w14:paraId="08D094BD" w14:textId="1EC999EA"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Country Facts and Cultural Differences</w:t>
      </w:r>
    </w:p>
    <w:p w14:paraId="44E6DAD8" w14:textId="77777777" w:rsidR="00A16A1D" w:rsidRPr="00B67B7D" w:rsidRDefault="00A16A1D" w:rsidP="00B67B7D">
      <w:pPr>
        <w:spacing w:line="360" w:lineRule="auto"/>
        <w:rPr>
          <w:rFonts w:ascii="Arial" w:hAnsi="Arial" w:cs="Arial"/>
          <w:sz w:val="22"/>
          <w:szCs w:val="22"/>
        </w:rPr>
      </w:pPr>
    </w:p>
    <w:p w14:paraId="6766758C" w14:textId="35CB1500"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 xml:space="preserve">The Netherlands is a smaller but economically vibrant country with a strong tradition of international trade. Known for its open and progressive society, the Netherlands has a highly diverse </w:t>
      </w:r>
      <w:proofErr w:type="gramStart"/>
      <w:r w:rsidR="00B64F6F" w:rsidRPr="00B67B7D">
        <w:rPr>
          <w:rFonts w:ascii="Arial" w:hAnsi="Arial" w:cs="Arial"/>
          <w:sz w:val="22"/>
          <w:szCs w:val="22"/>
        </w:rPr>
        <w:t>population</w:t>
      </w:r>
      <w:proofErr w:type="gramEnd"/>
      <w:r w:rsidRPr="00B67B7D">
        <w:rPr>
          <w:rFonts w:ascii="Arial" w:hAnsi="Arial" w:cs="Arial"/>
          <w:sz w:val="22"/>
          <w:szCs w:val="22"/>
        </w:rPr>
        <w:t xml:space="preserve"> and a business environment </w:t>
      </w:r>
      <w:r w:rsidR="000E46F0">
        <w:rPr>
          <w:rFonts w:ascii="Arial" w:hAnsi="Arial" w:cs="Arial"/>
          <w:sz w:val="22"/>
          <w:szCs w:val="22"/>
        </w:rPr>
        <w:t>characterised</w:t>
      </w:r>
      <w:r w:rsidRPr="00B67B7D">
        <w:rPr>
          <w:rFonts w:ascii="Arial" w:hAnsi="Arial" w:cs="Arial"/>
          <w:sz w:val="22"/>
          <w:szCs w:val="22"/>
        </w:rPr>
        <w:t xml:space="preserve"> by flexibility, innovation, and a strong emphasis on sustainability (OECD, 2023). The Dutch economy is highly developed, with key sectors including finance, logistics, and technology (World Bank, 2022).</w:t>
      </w:r>
    </w:p>
    <w:p w14:paraId="60B856F8" w14:textId="77777777" w:rsidR="00A16A1D" w:rsidRPr="00B67B7D" w:rsidRDefault="00A16A1D" w:rsidP="00B67B7D">
      <w:pPr>
        <w:spacing w:line="360" w:lineRule="auto"/>
        <w:rPr>
          <w:rFonts w:ascii="Arial" w:hAnsi="Arial" w:cs="Arial"/>
          <w:sz w:val="22"/>
          <w:szCs w:val="22"/>
        </w:rPr>
      </w:pPr>
    </w:p>
    <w:p w14:paraId="1AED6381" w14:textId="78F46E1B" w:rsidR="00A16A1D" w:rsidRPr="00B67B7D" w:rsidRDefault="00624260" w:rsidP="00B67B7D">
      <w:pPr>
        <w:spacing w:line="360" w:lineRule="auto"/>
        <w:rPr>
          <w:rFonts w:ascii="Arial" w:hAnsi="Arial" w:cs="Arial"/>
          <w:sz w:val="22"/>
          <w:szCs w:val="22"/>
        </w:rPr>
      </w:pPr>
      <w:r w:rsidRPr="00B67B7D">
        <w:rPr>
          <w:rFonts w:ascii="Arial" w:hAnsi="Arial" w:cs="Arial"/>
          <w:sz w:val="22"/>
          <w:szCs w:val="22"/>
        </w:rPr>
        <w:t>Most speak Dutch</w:t>
      </w:r>
      <w:r w:rsidR="00A16A1D" w:rsidRPr="00B67B7D">
        <w:rPr>
          <w:rFonts w:ascii="Arial" w:hAnsi="Arial" w:cs="Arial"/>
          <w:sz w:val="22"/>
          <w:szCs w:val="22"/>
        </w:rPr>
        <w:t>, but English is also widely used, especially in business settings, making communication easier for English-speaking companies (Samovar et al., 2017). The social context in the Netherlands is marked by egalitarianism and a strong emphasis on work-life balance. The Dutch value consensus in decision-making processes</w:t>
      </w:r>
      <w:r w:rsidRPr="00B67B7D">
        <w:rPr>
          <w:rFonts w:ascii="Arial" w:hAnsi="Arial" w:cs="Arial"/>
          <w:sz w:val="22"/>
          <w:szCs w:val="22"/>
        </w:rPr>
        <w:t xml:space="preserve">, </w:t>
      </w:r>
      <w:r w:rsidR="00A16A1D" w:rsidRPr="00B67B7D">
        <w:rPr>
          <w:rFonts w:ascii="Arial" w:hAnsi="Arial" w:cs="Arial"/>
          <w:sz w:val="22"/>
          <w:szCs w:val="22"/>
        </w:rPr>
        <w:t xml:space="preserve">reflected in the business culture, where collaboration and mutual agreement are </w:t>
      </w:r>
      <w:r w:rsidR="000E46F0">
        <w:rPr>
          <w:rFonts w:ascii="Arial" w:hAnsi="Arial" w:cs="Arial"/>
          <w:sz w:val="22"/>
          <w:szCs w:val="22"/>
        </w:rPr>
        <w:t>prioritised</w:t>
      </w:r>
      <w:r w:rsidR="00A16A1D" w:rsidRPr="00B67B7D">
        <w:rPr>
          <w:rFonts w:ascii="Arial" w:hAnsi="Arial" w:cs="Arial"/>
          <w:sz w:val="22"/>
          <w:szCs w:val="22"/>
        </w:rPr>
        <w:t xml:space="preserve"> (Trompenaars and Hampden-Turner, 2012).</w:t>
      </w:r>
    </w:p>
    <w:p w14:paraId="200F058F" w14:textId="77777777" w:rsidR="00A16A1D" w:rsidRPr="00B67B7D" w:rsidRDefault="00A16A1D" w:rsidP="00B67B7D">
      <w:pPr>
        <w:spacing w:line="360" w:lineRule="auto"/>
        <w:rPr>
          <w:rFonts w:ascii="Arial" w:hAnsi="Arial" w:cs="Arial"/>
          <w:sz w:val="22"/>
          <w:szCs w:val="22"/>
        </w:rPr>
      </w:pPr>
    </w:p>
    <w:p w14:paraId="7B55138A" w14:textId="6E768328"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 xml:space="preserve">The risks associated with entering the Dutch market include a highly competitive environment and potential challenges in navigating the regulatory landscape, which is geared towards protecting </w:t>
      </w:r>
      <w:r w:rsidR="00FF26A0">
        <w:rPr>
          <w:rFonts w:ascii="Arial" w:hAnsi="Arial" w:cs="Arial"/>
          <w:sz w:val="22"/>
          <w:szCs w:val="22"/>
        </w:rPr>
        <w:t>workers'</w:t>
      </w:r>
      <w:r w:rsidRPr="00B67B7D">
        <w:rPr>
          <w:rFonts w:ascii="Arial" w:hAnsi="Arial" w:cs="Arial"/>
          <w:sz w:val="22"/>
          <w:szCs w:val="22"/>
        </w:rPr>
        <w:t xml:space="preserve"> rights and promoting sustainable business practices (OECD, 2023). However, the </w:t>
      </w:r>
      <w:r w:rsidR="00624260" w:rsidRPr="00B67B7D">
        <w:rPr>
          <w:rFonts w:ascii="Arial" w:hAnsi="Arial" w:cs="Arial"/>
          <w:sz w:val="22"/>
          <w:szCs w:val="22"/>
        </w:rPr>
        <w:t>labour</w:t>
      </w:r>
      <w:r w:rsidRPr="00B67B7D">
        <w:rPr>
          <w:rFonts w:ascii="Arial" w:hAnsi="Arial" w:cs="Arial"/>
          <w:sz w:val="22"/>
          <w:szCs w:val="22"/>
        </w:rPr>
        <w:t xml:space="preserve"> market is </w:t>
      </w:r>
      <w:r w:rsidR="00624260" w:rsidRPr="00B67B7D">
        <w:rPr>
          <w:rFonts w:ascii="Arial" w:hAnsi="Arial" w:cs="Arial"/>
          <w:sz w:val="22"/>
          <w:szCs w:val="22"/>
        </w:rPr>
        <w:t>favourable</w:t>
      </w:r>
      <w:r w:rsidRPr="00B67B7D">
        <w:rPr>
          <w:rFonts w:ascii="Arial" w:hAnsi="Arial" w:cs="Arial"/>
          <w:sz w:val="22"/>
          <w:szCs w:val="22"/>
        </w:rPr>
        <w:t>, with a well-educated and internationally oriented workforce (Statista, 2023).</w:t>
      </w:r>
    </w:p>
    <w:p w14:paraId="09DB981C" w14:textId="77777777" w:rsidR="00A16A1D" w:rsidRPr="00B67B7D" w:rsidRDefault="00A16A1D" w:rsidP="00B67B7D">
      <w:pPr>
        <w:spacing w:line="360" w:lineRule="auto"/>
        <w:rPr>
          <w:rFonts w:ascii="Arial" w:hAnsi="Arial" w:cs="Arial"/>
          <w:sz w:val="22"/>
          <w:szCs w:val="22"/>
        </w:rPr>
      </w:pPr>
    </w:p>
    <w:p w14:paraId="48673121" w14:textId="57E8F487"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lastRenderedPageBreak/>
        <w:t xml:space="preserve">According to </w:t>
      </w:r>
      <w:r w:rsidR="00FF26A0">
        <w:rPr>
          <w:rFonts w:ascii="Arial" w:hAnsi="Arial" w:cs="Arial"/>
          <w:sz w:val="22"/>
          <w:szCs w:val="22"/>
        </w:rPr>
        <w:t>Hofstede's</w:t>
      </w:r>
      <w:r w:rsidRPr="00B67B7D">
        <w:rPr>
          <w:rFonts w:ascii="Arial" w:hAnsi="Arial" w:cs="Arial"/>
          <w:sz w:val="22"/>
          <w:szCs w:val="22"/>
        </w:rPr>
        <w:t xml:space="preserve"> cultural dimensions, the Netherlands scores low on power distance, indicating a preference for flat </w:t>
      </w:r>
      <w:r w:rsidR="000E46F0">
        <w:rPr>
          <w:rFonts w:ascii="Arial" w:hAnsi="Arial" w:cs="Arial"/>
          <w:sz w:val="22"/>
          <w:szCs w:val="22"/>
        </w:rPr>
        <w:t>organisational</w:t>
      </w:r>
      <w:r w:rsidRPr="00B67B7D">
        <w:rPr>
          <w:rFonts w:ascii="Arial" w:hAnsi="Arial" w:cs="Arial"/>
          <w:sz w:val="22"/>
          <w:szCs w:val="22"/>
        </w:rPr>
        <w:t xml:space="preserve"> structures and participative decision-making. It also has a high score in </w:t>
      </w:r>
      <w:r w:rsidR="00E42432">
        <w:rPr>
          <w:rFonts w:ascii="Arial" w:hAnsi="Arial" w:cs="Arial"/>
          <w:sz w:val="22"/>
          <w:szCs w:val="22"/>
        </w:rPr>
        <w:t>Individualism</w:t>
      </w:r>
      <w:r w:rsidRPr="00B67B7D">
        <w:rPr>
          <w:rFonts w:ascii="Arial" w:hAnsi="Arial" w:cs="Arial"/>
          <w:sz w:val="22"/>
          <w:szCs w:val="22"/>
        </w:rPr>
        <w:t xml:space="preserve">, </w:t>
      </w:r>
      <w:proofErr w:type="gramStart"/>
      <w:r w:rsidRPr="00B67B7D">
        <w:rPr>
          <w:rFonts w:ascii="Arial" w:hAnsi="Arial" w:cs="Arial"/>
          <w:sz w:val="22"/>
          <w:szCs w:val="22"/>
        </w:rPr>
        <w:t>similar to</w:t>
      </w:r>
      <w:proofErr w:type="gramEnd"/>
      <w:r w:rsidRPr="00B67B7D">
        <w:rPr>
          <w:rFonts w:ascii="Arial" w:hAnsi="Arial" w:cs="Arial"/>
          <w:sz w:val="22"/>
          <w:szCs w:val="22"/>
        </w:rPr>
        <w:t xml:space="preserve"> Germany, but with a strong emphasis on the collective good. Uncertainty avoidance is relatively low, suggesting a greater tolerance for ambiguity and a more relaxed approach to rules and regulations (Hofstede, 2011).</w:t>
      </w:r>
    </w:p>
    <w:p w14:paraId="39D4995A" w14:textId="77777777" w:rsidR="00A16A1D" w:rsidRPr="00B67B7D" w:rsidRDefault="00A16A1D" w:rsidP="00B67B7D">
      <w:pPr>
        <w:spacing w:line="360" w:lineRule="auto"/>
        <w:rPr>
          <w:rFonts w:ascii="Arial" w:hAnsi="Arial" w:cs="Arial"/>
          <w:sz w:val="22"/>
          <w:szCs w:val="22"/>
        </w:rPr>
      </w:pPr>
    </w:p>
    <w:p w14:paraId="2C0BEDC9" w14:textId="3668E605"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Communication Barriers</w:t>
      </w:r>
    </w:p>
    <w:p w14:paraId="60ADF48F" w14:textId="77777777" w:rsidR="00A16A1D" w:rsidRPr="00B67B7D" w:rsidRDefault="00A16A1D" w:rsidP="00B67B7D">
      <w:pPr>
        <w:spacing w:line="360" w:lineRule="auto"/>
        <w:rPr>
          <w:rFonts w:ascii="Arial" w:hAnsi="Arial" w:cs="Arial"/>
          <w:sz w:val="22"/>
          <w:szCs w:val="22"/>
        </w:rPr>
      </w:pPr>
    </w:p>
    <w:p w14:paraId="0C8C092A" w14:textId="1A2B0298"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 xml:space="preserve">Communication in the Netherlands is generally open, direct, and informal. The Dutch appreciate honesty and transparency in business dealings, which aligns well with British communication styles (Lewis, 2018). However, the emphasis on consensus and the need for broad agreement in decision-making can slow down processes, which might be frustrating for British managers </w:t>
      </w:r>
      <w:r w:rsidR="00624260" w:rsidRPr="00B67B7D">
        <w:rPr>
          <w:rFonts w:ascii="Arial" w:hAnsi="Arial" w:cs="Arial"/>
          <w:sz w:val="22"/>
          <w:szCs w:val="22"/>
        </w:rPr>
        <w:t xml:space="preserve">who are </w:t>
      </w:r>
      <w:r w:rsidRPr="00B67B7D">
        <w:rPr>
          <w:rFonts w:ascii="Arial" w:hAnsi="Arial" w:cs="Arial"/>
          <w:sz w:val="22"/>
          <w:szCs w:val="22"/>
        </w:rPr>
        <w:t xml:space="preserve">used to more hierarchical and decisive structures. Additionally, while English is widely spoken, there can still be subtle cultural differences in communication that </w:t>
      </w:r>
      <w:r w:rsidR="00624260" w:rsidRPr="00B67B7D">
        <w:rPr>
          <w:rFonts w:ascii="Arial" w:hAnsi="Arial" w:cs="Arial"/>
          <w:sz w:val="22"/>
          <w:szCs w:val="22"/>
        </w:rPr>
        <w:t>must</w:t>
      </w:r>
      <w:r w:rsidRPr="00B67B7D">
        <w:rPr>
          <w:rFonts w:ascii="Arial" w:hAnsi="Arial" w:cs="Arial"/>
          <w:sz w:val="22"/>
          <w:szCs w:val="22"/>
        </w:rPr>
        <w:t xml:space="preserve"> be navigated carefully (Hall and Hall, 1990).</w:t>
      </w:r>
    </w:p>
    <w:p w14:paraId="7348435B" w14:textId="77777777" w:rsidR="00A16A1D" w:rsidRPr="00B67B7D" w:rsidRDefault="00A16A1D" w:rsidP="00B67B7D">
      <w:pPr>
        <w:spacing w:line="360" w:lineRule="auto"/>
        <w:rPr>
          <w:rFonts w:ascii="Arial" w:hAnsi="Arial" w:cs="Arial"/>
          <w:sz w:val="22"/>
          <w:szCs w:val="22"/>
        </w:rPr>
      </w:pPr>
    </w:p>
    <w:p w14:paraId="364CF59E" w14:textId="3040C63C" w:rsidR="00A16A1D" w:rsidRPr="00B67B7D" w:rsidRDefault="00A16A1D" w:rsidP="0058698B">
      <w:pPr>
        <w:pStyle w:val="Heading1"/>
      </w:pPr>
      <w:bookmarkStart w:id="9" w:name="_Toc174657029"/>
      <w:r w:rsidRPr="00B67B7D">
        <w:t>Comparison and Recommendation</w:t>
      </w:r>
      <w:bookmarkEnd w:id="9"/>
    </w:p>
    <w:p w14:paraId="4177761B" w14:textId="77777777" w:rsidR="00A16A1D" w:rsidRPr="00B67B7D" w:rsidRDefault="00A16A1D" w:rsidP="00B67B7D">
      <w:pPr>
        <w:spacing w:line="360" w:lineRule="auto"/>
        <w:rPr>
          <w:rFonts w:ascii="Arial" w:hAnsi="Arial" w:cs="Arial"/>
          <w:sz w:val="22"/>
          <w:szCs w:val="22"/>
        </w:rPr>
      </w:pPr>
    </w:p>
    <w:p w14:paraId="1EFABD22" w14:textId="454C0A2A"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Comparative Analysis</w:t>
      </w:r>
    </w:p>
    <w:p w14:paraId="1436743B" w14:textId="77777777" w:rsidR="00A16A1D" w:rsidRPr="00B67B7D" w:rsidRDefault="00A16A1D" w:rsidP="00B67B7D">
      <w:pPr>
        <w:spacing w:line="360" w:lineRule="auto"/>
        <w:rPr>
          <w:rFonts w:ascii="Arial" w:hAnsi="Arial" w:cs="Arial"/>
          <w:sz w:val="22"/>
          <w:szCs w:val="22"/>
        </w:rPr>
      </w:pPr>
    </w:p>
    <w:p w14:paraId="0815BBBA" w14:textId="3D47E219"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 xml:space="preserve">When comparing Germany and the Netherlands, both countries offer significant </w:t>
      </w:r>
      <w:r w:rsidR="00624260" w:rsidRPr="00B67B7D">
        <w:rPr>
          <w:rFonts w:ascii="Arial" w:hAnsi="Arial" w:cs="Arial"/>
          <w:sz w:val="22"/>
          <w:szCs w:val="22"/>
        </w:rPr>
        <w:t>expansion opportunities</w:t>
      </w:r>
      <w:r w:rsidRPr="00B67B7D">
        <w:rPr>
          <w:rFonts w:ascii="Arial" w:hAnsi="Arial" w:cs="Arial"/>
          <w:sz w:val="22"/>
          <w:szCs w:val="22"/>
        </w:rPr>
        <w:t xml:space="preserve">, but they also present distinct challenges. </w:t>
      </w:r>
      <w:r w:rsidR="00FF26A0">
        <w:rPr>
          <w:rFonts w:ascii="Arial" w:hAnsi="Arial" w:cs="Arial"/>
          <w:sz w:val="22"/>
          <w:szCs w:val="22"/>
        </w:rPr>
        <w:t>Germany's</w:t>
      </w:r>
      <w:r w:rsidRPr="00B67B7D">
        <w:rPr>
          <w:rFonts w:ascii="Arial" w:hAnsi="Arial" w:cs="Arial"/>
          <w:sz w:val="22"/>
          <w:szCs w:val="22"/>
        </w:rPr>
        <w:t xml:space="preserve"> large economy and industrial strength make it an attractive market, but its structured and formal business environment may require significant adaptation from a British company (Ghemawat, 2017). On the other hand, the Netherlands offers a more flexible and open business culture, with a strong emphasis on innovation and sustainability, which could align well with the values of a British multinational looking to expand in a progressive environment (Trompenaars and Hampden-Turner, 2012).</w:t>
      </w:r>
    </w:p>
    <w:p w14:paraId="44CF7C34" w14:textId="77777777" w:rsidR="00A16A1D" w:rsidRPr="00B67B7D" w:rsidRDefault="00A16A1D" w:rsidP="00B67B7D">
      <w:pPr>
        <w:spacing w:line="360" w:lineRule="auto"/>
        <w:rPr>
          <w:rFonts w:ascii="Arial" w:hAnsi="Arial" w:cs="Arial"/>
          <w:sz w:val="22"/>
          <w:szCs w:val="22"/>
        </w:rPr>
      </w:pPr>
    </w:p>
    <w:p w14:paraId="66DCA21E" w14:textId="320C70B0" w:rsidR="00A16A1D" w:rsidRPr="00B67B7D" w:rsidRDefault="00624260" w:rsidP="00B67B7D">
      <w:pPr>
        <w:spacing w:line="360" w:lineRule="auto"/>
        <w:rPr>
          <w:rFonts w:ascii="Arial" w:hAnsi="Arial" w:cs="Arial"/>
          <w:sz w:val="22"/>
          <w:szCs w:val="22"/>
        </w:rPr>
      </w:pPr>
      <w:r w:rsidRPr="00B67B7D">
        <w:rPr>
          <w:rFonts w:ascii="Arial" w:hAnsi="Arial" w:cs="Arial"/>
          <w:sz w:val="22"/>
          <w:szCs w:val="22"/>
        </w:rPr>
        <w:t>The</w:t>
      </w:r>
      <w:r w:rsidR="00A16A1D" w:rsidRPr="00B67B7D">
        <w:rPr>
          <w:rFonts w:ascii="Arial" w:hAnsi="Arial" w:cs="Arial"/>
          <w:sz w:val="22"/>
          <w:szCs w:val="22"/>
        </w:rPr>
        <w:t xml:space="preserve"> Netherlands may present fewer barriers due to the widespread use of English and the more informal and open communication style. However, the consensus-driven decision-making process could be a potential challenge for British managers. </w:t>
      </w:r>
      <w:r w:rsidR="00FF26A0">
        <w:rPr>
          <w:rFonts w:ascii="Arial" w:hAnsi="Arial" w:cs="Arial"/>
          <w:sz w:val="22"/>
          <w:szCs w:val="22"/>
        </w:rPr>
        <w:t>Germany's</w:t>
      </w:r>
      <w:r w:rsidR="00A16A1D" w:rsidRPr="00B67B7D">
        <w:rPr>
          <w:rFonts w:ascii="Arial" w:hAnsi="Arial" w:cs="Arial"/>
          <w:sz w:val="22"/>
          <w:szCs w:val="22"/>
        </w:rPr>
        <w:t xml:space="preserve"> more formal and direct communication style might require more adaptation, but it also offers clarity and efficiency once the British company becomes accustomed to it (Lewis, 2018).</w:t>
      </w:r>
    </w:p>
    <w:p w14:paraId="394440D3" w14:textId="77777777" w:rsidR="00A16A1D" w:rsidRPr="00B67B7D" w:rsidRDefault="00A16A1D" w:rsidP="00B67B7D">
      <w:pPr>
        <w:spacing w:line="360" w:lineRule="auto"/>
        <w:rPr>
          <w:rFonts w:ascii="Arial" w:hAnsi="Arial" w:cs="Arial"/>
          <w:sz w:val="22"/>
          <w:szCs w:val="22"/>
        </w:rPr>
      </w:pPr>
    </w:p>
    <w:p w14:paraId="0A77B606" w14:textId="408E3951" w:rsidR="00A16A1D" w:rsidRPr="00B67B7D" w:rsidRDefault="00A16A1D" w:rsidP="0058698B">
      <w:pPr>
        <w:pStyle w:val="Heading1"/>
      </w:pPr>
      <w:bookmarkStart w:id="10" w:name="_Toc174657030"/>
      <w:r w:rsidRPr="00B67B7D">
        <w:lastRenderedPageBreak/>
        <w:t>Recommendation</w:t>
      </w:r>
      <w:bookmarkEnd w:id="10"/>
    </w:p>
    <w:p w14:paraId="2D8EAFB7" w14:textId="77777777" w:rsidR="00A16A1D" w:rsidRPr="00B67B7D" w:rsidRDefault="00A16A1D" w:rsidP="00B67B7D">
      <w:pPr>
        <w:spacing w:line="360" w:lineRule="auto"/>
        <w:rPr>
          <w:rFonts w:ascii="Arial" w:hAnsi="Arial" w:cs="Arial"/>
          <w:sz w:val="22"/>
          <w:szCs w:val="22"/>
        </w:rPr>
      </w:pPr>
    </w:p>
    <w:p w14:paraId="55F7C769" w14:textId="5E2CDE54"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 xml:space="preserve">Based on the analysis, the Netherlands appears to be the more suitable country for expansion. The alignment in communication styles, the widespread use of English, and the progressive business environment provide a conducive atmosphere for the British multinational to thrive (OECD, 2023). Moreover, the </w:t>
      </w:r>
      <w:r w:rsidR="00FF26A0">
        <w:rPr>
          <w:rFonts w:ascii="Arial" w:hAnsi="Arial" w:cs="Arial"/>
          <w:sz w:val="22"/>
          <w:szCs w:val="22"/>
        </w:rPr>
        <w:t>Netherlands'</w:t>
      </w:r>
      <w:r w:rsidRPr="00B67B7D">
        <w:rPr>
          <w:rFonts w:ascii="Arial" w:hAnsi="Arial" w:cs="Arial"/>
          <w:sz w:val="22"/>
          <w:szCs w:val="22"/>
        </w:rPr>
        <w:t xml:space="preserve"> emphasis on innovation and sustainability could offer significant synergies with the </w:t>
      </w:r>
      <w:r w:rsidR="00FF26A0">
        <w:rPr>
          <w:rFonts w:ascii="Arial" w:hAnsi="Arial" w:cs="Arial"/>
          <w:sz w:val="22"/>
          <w:szCs w:val="22"/>
        </w:rPr>
        <w:t>company's</w:t>
      </w:r>
      <w:r w:rsidRPr="00B67B7D">
        <w:rPr>
          <w:rFonts w:ascii="Arial" w:hAnsi="Arial" w:cs="Arial"/>
          <w:sz w:val="22"/>
          <w:szCs w:val="22"/>
        </w:rPr>
        <w:t xml:space="preserve"> values and long-term goals.</w:t>
      </w:r>
    </w:p>
    <w:p w14:paraId="1DA9EF5F" w14:textId="77777777" w:rsidR="00A16A1D" w:rsidRPr="00B67B7D" w:rsidRDefault="00A16A1D" w:rsidP="00B67B7D">
      <w:pPr>
        <w:spacing w:line="360" w:lineRule="auto"/>
        <w:rPr>
          <w:rFonts w:ascii="Arial" w:hAnsi="Arial" w:cs="Arial"/>
          <w:sz w:val="22"/>
          <w:szCs w:val="22"/>
        </w:rPr>
      </w:pPr>
    </w:p>
    <w:p w14:paraId="1B50DC64" w14:textId="26F1EBDB"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To overcome communication challenges, the British company should invest in cultural training for its managers and employees to better understand Dutch communication norms and decision-making processes. Additionally, fostering an inclusive workplace culture that values consensus and collaboration will be essential for success in the Dutch market (Trompenaars and Hampden-Turner, 2012).</w:t>
      </w:r>
    </w:p>
    <w:p w14:paraId="0823A9BF" w14:textId="77777777" w:rsidR="00A16A1D" w:rsidRPr="00B67B7D" w:rsidRDefault="00A16A1D" w:rsidP="00B67B7D">
      <w:pPr>
        <w:spacing w:line="360" w:lineRule="auto"/>
        <w:rPr>
          <w:rFonts w:ascii="Arial" w:hAnsi="Arial" w:cs="Arial"/>
          <w:sz w:val="22"/>
          <w:szCs w:val="22"/>
        </w:rPr>
      </w:pPr>
    </w:p>
    <w:p w14:paraId="5B33A774" w14:textId="58252F6E" w:rsidR="00A16A1D" w:rsidRPr="00B67B7D" w:rsidRDefault="00A16A1D" w:rsidP="0058698B">
      <w:pPr>
        <w:pStyle w:val="Heading1"/>
      </w:pPr>
      <w:bookmarkStart w:id="11" w:name="_Toc174657031"/>
      <w:r w:rsidRPr="00B67B7D">
        <w:t>Conclusion</w:t>
      </w:r>
      <w:bookmarkEnd w:id="11"/>
    </w:p>
    <w:p w14:paraId="67ABE747" w14:textId="77777777" w:rsidR="00A16A1D" w:rsidRPr="00B67B7D" w:rsidRDefault="00A16A1D" w:rsidP="00B67B7D">
      <w:pPr>
        <w:spacing w:line="360" w:lineRule="auto"/>
        <w:rPr>
          <w:rFonts w:ascii="Arial" w:hAnsi="Arial" w:cs="Arial"/>
          <w:sz w:val="22"/>
          <w:szCs w:val="22"/>
        </w:rPr>
      </w:pPr>
    </w:p>
    <w:p w14:paraId="5B0F1750" w14:textId="6885ABD3" w:rsidR="00A16A1D" w:rsidRPr="00B67B7D" w:rsidRDefault="00A16A1D" w:rsidP="00B67B7D">
      <w:pPr>
        <w:spacing w:line="360" w:lineRule="auto"/>
        <w:rPr>
          <w:rFonts w:ascii="Arial" w:hAnsi="Arial" w:cs="Arial"/>
          <w:sz w:val="22"/>
          <w:szCs w:val="22"/>
        </w:rPr>
      </w:pPr>
      <w:r w:rsidRPr="00B67B7D">
        <w:rPr>
          <w:rFonts w:ascii="Arial" w:hAnsi="Arial" w:cs="Arial"/>
          <w:sz w:val="22"/>
          <w:szCs w:val="22"/>
        </w:rPr>
        <w:t xml:space="preserve">In conclusion, expanding into the European Union offers significant opportunities for British multinational companies but also requires careful consideration of cultural, social, and economic factors. This essay has evaluated Germany and the Netherlands as potential expansion destinations, considering their cultural differences, communication barriers, and </w:t>
      </w:r>
      <w:r w:rsidR="00624260" w:rsidRPr="00B67B7D">
        <w:rPr>
          <w:rFonts w:ascii="Arial" w:hAnsi="Arial" w:cs="Arial"/>
          <w:sz w:val="22"/>
          <w:szCs w:val="22"/>
        </w:rPr>
        <w:t>labour</w:t>
      </w:r>
      <w:r w:rsidRPr="00B67B7D">
        <w:rPr>
          <w:rFonts w:ascii="Arial" w:hAnsi="Arial" w:cs="Arial"/>
          <w:sz w:val="22"/>
          <w:szCs w:val="22"/>
        </w:rPr>
        <w:t xml:space="preserve"> market conditions. While both countries</w:t>
      </w:r>
      <w:r w:rsidR="00CF7BC8">
        <w:rPr>
          <w:rFonts w:ascii="Arial" w:hAnsi="Arial" w:cs="Arial"/>
          <w:sz w:val="22"/>
          <w:szCs w:val="22"/>
        </w:rPr>
        <w:t xml:space="preserve"> o</w:t>
      </w:r>
      <w:r w:rsidR="00624260" w:rsidRPr="00B67B7D">
        <w:rPr>
          <w:rFonts w:ascii="Arial" w:hAnsi="Arial" w:cs="Arial"/>
          <w:sz w:val="22"/>
          <w:szCs w:val="22"/>
        </w:rPr>
        <w:t>ffer</w:t>
      </w:r>
      <w:r w:rsidRPr="00B67B7D">
        <w:rPr>
          <w:rFonts w:ascii="Arial" w:hAnsi="Arial" w:cs="Arial"/>
          <w:sz w:val="22"/>
          <w:szCs w:val="22"/>
        </w:rPr>
        <w:t xml:space="preserve"> strong prospects, the Netherlands is recommended as the more </w:t>
      </w:r>
      <w:r w:rsidR="00624260" w:rsidRPr="00B67B7D">
        <w:rPr>
          <w:rFonts w:ascii="Arial" w:hAnsi="Arial" w:cs="Arial"/>
          <w:sz w:val="22"/>
          <w:szCs w:val="22"/>
        </w:rPr>
        <w:t>favourable</w:t>
      </w:r>
      <w:r w:rsidRPr="00B67B7D">
        <w:rPr>
          <w:rFonts w:ascii="Arial" w:hAnsi="Arial" w:cs="Arial"/>
          <w:sz w:val="22"/>
          <w:szCs w:val="22"/>
        </w:rPr>
        <w:t xml:space="preserve"> option due to its alignment with British business practices, open communication culture, and progressive business environment. By addressing potential communication challenges and fostering an inclusive workplace, the company can establish a successful and sustainable presence in the Netherlands, contributing to its long-term growth and global success.</w:t>
      </w:r>
    </w:p>
    <w:p w14:paraId="70542B00" w14:textId="41CF7571" w:rsidR="00A16A1D" w:rsidRDefault="00A16A1D" w:rsidP="00A16A1D"/>
    <w:p w14:paraId="6802875F" w14:textId="77777777" w:rsidR="00A16A1D" w:rsidRDefault="00A16A1D" w:rsidP="00A16A1D"/>
    <w:p w14:paraId="39C196D1" w14:textId="77777777" w:rsidR="00730023" w:rsidRDefault="00730023" w:rsidP="0058698B">
      <w:pPr>
        <w:pStyle w:val="Heading1"/>
      </w:pPr>
    </w:p>
    <w:p w14:paraId="3389A029" w14:textId="5A2159E9" w:rsidR="00841956" w:rsidRPr="00730023" w:rsidRDefault="00A16A1D" w:rsidP="00730023">
      <w:pPr>
        <w:pStyle w:val="Heading1"/>
      </w:pPr>
      <w:bookmarkStart w:id="12" w:name="_Toc174657032"/>
      <w:r>
        <w:t>References</w:t>
      </w:r>
      <w:bookmarkEnd w:id="12"/>
    </w:p>
    <w:p w14:paraId="41D22374" w14:textId="77777777" w:rsidR="00841956" w:rsidRPr="00841956" w:rsidRDefault="00841956" w:rsidP="00841956">
      <w:pPr>
        <w:spacing w:line="360" w:lineRule="auto"/>
        <w:ind w:left="284" w:hanging="284"/>
        <w:rPr>
          <w:rFonts w:ascii="Times New Roman" w:hAnsi="Times New Roman" w:cs="Times New Roman"/>
          <w:i/>
          <w:iCs/>
          <w:sz w:val="22"/>
          <w:szCs w:val="22"/>
        </w:rPr>
      </w:pPr>
    </w:p>
    <w:p w14:paraId="35A6FBD2" w14:textId="77777777" w:rsidR="00841956" w:rsidRPr="00841956" w:rsidRDefault="00841956" w:rsidP="00841956">
      <w:pPr>
        <w:ind w:left="284" w:hanging="284"/>
        <w:rPr>
          <w:rFonts w:ascii="Times New Roman" w:hAnsi="Times New Roman" w:cs="Times New Roman"/>
          <w:i/>
          <w:iCs/>
          <w:sz w:val="22"/>
          <w:szCs w:val="22"/>
        </w:rPr>
      </w:pPr>
      <w:r w:rsidRPr="00841956">
        <w:rPr>
          <w:rFonts w:ascii="Times New Roman" w:hAnsi="Times New Roman" w:cs="Times New Roman"/>
          <w:i/>
          <w:iCs/>
          <w:sz w:val="22"/>
          <w:szCs w:val="22"/>
        </w:rPr>
        <w:t>CIA World Factbook (2023). Germany - The World Factbook. Available at: [https://www.cia.gov/the-world-factbook/countries/germany/](https://www.cia.gov/the-world-factbook/countries/germany/) (Accessed: 10 August 2024).</w:t>
      </w:r>
    </w:p>
    <w:p w14:paraId="1CD0BB05" w14:textId="77777777" w:rsidR="00841956" w:rsidRDefault="00841956" w:rsidP="00841956">
      <w:pPr>
        <w:ind w:left="284" w:hanging="284"/>
        <w:rPr>
          <w:rFonts w:ascii="Times New Roman" w:hAnsi="Times New Roman" w:cs="Times New Roman"/>
          <w:i/>
          <w:iCs/>
          <w:sz w:val="22"/>
          <w:szCs w:val="22"/>
        </w:rPr>
      </w:pPr>
    </w:p>
    <w:p w14:paraId="62178998" w14:textId="4909ECDD" w:rsidR="00841956" w:rsidRPr="00841956" w:rsidRDefault="00841956" w:rsidP="00841956">
      <w:pPr>
        <w:ind w:left="284" w:hanging="284"/>
        <w:rPr>
          <w:rFonts w:ascii="Times New Roman" w:hAnsi="Times New Roman" w:cs="Times New Roman"/>
          <w:i/>
          <w:iCs/>
          <w:sz w:val="22"/>
          <w:szCs w:val="22"/>
        </w:rPr>
      </w:pPr>
      <w:r w:rsidRPr="00841956">
        <w:rPr>
          <w:rFonts w:ascii="Times New Roman" w:hAnsi="Times New Roman" w:cs="Times New Roman"/>
          <w:i/>
          <w:iCs/>
          <w:sz w:val="22"/>
          <w:szCs w:val="22"/>
        </w:rPr>
        <w:t>Deutsche Bank Research (2021). Germany: Regulatory Environment. Available at: [https://research.db.com](https://research.db.com) (Accessed: 10 August 2024).</w:t>
      </w:r>
    </w:p>
    <w:p w14:paraId="2FDBA7F1" w14:textId="77777777" w:rsidR="00841956" w:rsidRDefault="00841956" w:rsidP="00841956">
      <w:pPr>
        <w:ind w:left="284" w:hanging="284"/>
        <w:rPr>
          <w:rFonts w:ascii="Times New Roman" w:hAnsi="Times New Roman" w:cs="Times New Roman"/>
          <w:i/>
          <w:iCs/>
          <w:sz w:val="22"/>
          <w:szCs w:val="22"/>
        </w:rPr>
      </w:pPr>
    </w:p>
    <w:p w14:paraId="3C06720C" w14:textId="0EA37567" w:rsidR="00841956" w:rsidRPr="00841956" w:rsidRDefault="00841956" w:rsidP="00841956">
      <w:pPr>
        <w:ind w:left="284" w:hanging="284"/>
        <w:rPr>
          <w:rFonts w:ascii="Times New Roman" w:hAnsi="Times New Roman" w:cs="Times New Roman"/>
          <w:i/>
          <w:iCs/>
          <w:sz w:val="22"/>
          <w:szCs w:val="22"/>
        </w:rPr>
      </w:pPr>
      <w:r w:rsidRPr="00841956">
        <w:rPr>
          <w:rFonts w:ascii="Times New Roman" w:hAnsi="Times New Roman" w:cs="Times New Roman"/>
          <w:i/>
          <w:iCs/>
          <w:sz w:val="22"/>
          <w:szCs w:val="22"/>
        </w:rPr>
        <w:t>Ghemawat, P. (2017). Redefining Global Strategy: Crossing Borders in a World Where Differences Still Matter. Harvard Business Review Press.</w:t>
      </w:r>
    </w:p>
    <w:p w14:paraId="14FDA2C6" w14:textId="77777777" w:rsidR="00841956" w:rsidRDefault="00841956" w:rsidP="00841956">
      <w:pPr>
        <w:ind w:left="284" w:hanging="284"/>
        <w:rPr>
          <w:rFonts w:ascii="Times New Roman" w:hAnsi="Times New Roman" w:cs="Times New Roman"/>
          <w:i/>
          <w:iCs/>
          <w:sz w:val="22"/>
          <w:szCs w:val="22"/>
        </w:rPr>
      </w:pPr>
    </w:p>
    <w:p w14:paraId="5E520A6D" w14:textId="18C692E2" w:rsidR="00841956" w:rsidRPr="00841956" w:rsidRDefault="00841956" w:rsidP="00841956">
      <w:pPr>
        <w:ind w:left="284" w:hanging="284"/>
        <w:rPr>
          <w:rFonts w:ascii="Times New Roman" w:hAnsi="Times New Roman" w:cs="Times New Roman"/>
          <w:i/>
          <w:iCs/>
          <w:sz w:val="22"/>
          <w:szCs w:val="22"/>
        </w:rPr>
      </w:pPr>
      <w:r w:rsidRPr="00841956">
        <w:rPr>
          <w:rFonts w:ascii="Times New Roman" w:hAnsi="Times New Roman" w:cs="Times New Roman"/>
          <w:i/>
          <w:iCs/>
          <w:sz w:val="22"/>
          <w:szCs w:val="22"/>
        </w:rPr>
        <w:t>Hall, E.T. and Hall, M.R. (1990). Understanding Cultural Differences: Germans, French and Americans. Yarmouth, ME: Intercultural Press.</w:t>
      </w:r>
    </w:p>
    <w:p w14:paraId="5EA3AD94" w14:textId="77777777" w:rsidR="00841956" w:rsidRDefault="00841956" w:rsidP="00841956">
      <w:pPr>
        <w:spacing w:line="360" w:lineRule="auto"/>
        <w:ind w:left="284" w:hanging="284"/>
        <w:rPr>
          <w:rFonts w:ascii="Times New Roman" w:hAnsi="Times New Roman" w:cs="Times New Roman"/>
          <w:i/>
          <w:iCs/>
          <w:sz w:val="22"/>
          <w:szCs w:val="22"/>
        </w:rPr>
      </w:pPr>
    </w:p>
    <w:p w14:paraId="0C66F029" w14:textId="6F5D189B" w:rsidR="00841956" w:rsidRPr="00841956" w:rsidRDefault="00841956" w:rsidP="00841956">
      <w:pPr>
        <w:spacing w:line="360" w:lineRule="auto"/>
        <w:ind w:left="284" w:hanging="284"/>
        <w:rPr>
          <w:rFonts w:ascii="Times New Roman" w:hAnsi="Times New Roman" w:cs="Times New Roman"/>
          <w:i/>
          <w:iCs/>
          <w:sz w:val="22"/>
          <w:szCs w:val="22"/>
        </w:rPr>
      </w:pPr>
      <w:r w:rsidRPr="00841956">
        <w:rPr>
          <w:rFonts w:ascii="Times New Roman" w:hAnsi="Times New Roman" w:cs="Times New Roman"/>
          <w:i/>
          <w:iCs/>
          <w:sz w:val="22"/>
          <w:szCs w:val="22"/>
        </w:rPr>
        <w:t xml:space="preserve">Hofstede, G. (2011). </w:t>
      </w:r>
      <w:r w:rsidR="00FF26A0">
        <w:rPr>
          <w:rFonts w:ascii="Times New Roman" w:hAnsi="Times New Roman" w:cs="Times New Roman"/>
          <w:i/>
          <w:iCs/>
          <w:sz w:val="22"/>
          <w:szCs w:val="22"/>
        </w:rPr>
        <w:t>Culture's</w:t>
      </w:r>
      <w:r w:rsidRPr="00841956">
        <w:rPr>
          <w:rFonts w:ascii="Times New Roman" w:hAnsi="Times New Roman" w:cs="Times New Roman"/>
          <w:i/>
          <w:iCs/>
          <w:sz w:val="22"/>
          <w:szCs w:val="22"/>
        </w:rPr>
        <w:t xml:space="preserve"> Consequences: Comparing Values, </w:t>
      </w:r>
      <w:proofErr w:type="spellStart"/>
      <w:r w:rsidRPr="00841956">
        <w:rPr>
          <w:rFonts w:ascii="Times New Roman" w:hAnsi="Times New Roman" w:cs="Times New Roman"/>
          <w:i/>
          <w:iCs/>
          <w:sz w:val="22"/>
          <w:szCs w:val="22"/>
        </w:rPr>
        <w:t>Behaviors</w:t>
      </w:r>
      <w:proofErr w:type="spellEnd"/>
      <w:r w:rsidRPr="00841956">
        <w:rPr>
          <w:rFonts w:ascii="Times New Roman" w:hAnsi="Times New Roman" w:cs="Times New Roman"/>
          <w:i/>
          <w:iCs/>
          <w:sz w:val="22"/>
          <w:szCs w:val="22"/>
        </w:rPr>
        <w:t>, Institutions, and Organizations Across Nations. 2nd ed. Sage Publications.</w:t>
      </w:r>
    </w:p>
    <w:p w14:paraId="32AB8887" w14:textId="77777777" w:rsidR="00841956" w:rsidRDefault="00841956" w:rsidP="00730023">
      <w:pPr>
        <w:rPr>
          <w:rFonts w:ascii="Times New Roman" w:hAnsi="Times New Roman" w:cs="Times New Roman"/>
          <w:i/>
          <w:iCs/>
          <w:sz w:val="22"/>
          <w:szCs w:val="22"/>
        </w:rPr>
      </w:pPr>
    </w:p>
    <w:p w14:paraId="0A8444FD" w14:textId="0356C40B" w:rsidR="00841956" w:rsidRPr="00841956" w:rsidRDefault="00841956" w:rsidP="00841956">
      <w:pPr>
        <w:ind w:left="284" w:hanging="284"/>
        <w:rPr>
          <w:rFonts w:ascii="Times New Roman" w:hAnsi="Times New Roman" w:cs="Times New Roman"/>
          <w:i/>
          <w:iCs/>
          <w:sz w:val="22"/>
          <w:szCs w:val="22"/>
        </w:rPr>
      </w:pPr>
      <w:r w:rsidRPr="00841956">
        <w:rPr>
          <w:rFonts w:ascii="Times New Roman" w:hAnsi="Times New Roman" w:cs="Times New Roman"/>
          <w:i/>
          <w:iCs/>
          <w:sz w:val="22"/>
          <w:szCs w:val="22"/>
        </w:rPr>
        <w:t>Johnson, G., Scholes, K., and Whittington, R. (2017). Exploring Corporate Strategy: Text and Cases. 10th ed. Pearson Education.</w:t>
      </w:r>
    </w:p>
    <w:p w14:paraId="4218A918" w14:textId="77777777" w:rsidR="00841956" w:rsidRDefault="00841956" w:rsidP="00841956">
      <w:pPr>
        <w:spacing w:line="360" w:lineRule="auto"/>
        <w:ind w:left="284" w:hanging="284"/>
        <w:rPr>
          <w:rFonts w:ascii="Times New Roman" w:hAnsi="Times New Roman" w:cs="Times New Roman"/>
          <w:i/>
          <w:iCs/>
          <w:sz w:val="22"/>
          <w:szCs w:val="22"/>
        </w:rPr>
      </w:pPr>
    </w:p>
    <w:p w14:paraId="3555EF12" w14:textId="1F59030E" w:rsidR="00841956" w:rsidRDefault="00841956" w:rsidP="00841956">
      <w:pPr>
        <w:spacing w:line="360" w:lineRule="auto"/>
        <w:ind w:left="284" w:hanging="284"/>
        <w:rPr>
          <w:rFonts w:ascii="Times New Roman" w:hAnsi="Times New Roman" w:cs="Times New Roman"/>
          <w:i/>
          <w:iCs/>
          <w:sz w:val="22"/>
          <w:szCs w:val="22"/>
        </w:rPr>
      </w:pPr>
      <w:r w:rsidRPr="00841956">
        <w:rPr>
          <w:rFonts w:ascii="Times New Roman" w:hAnsi="Times New Roman" w:cs="Times New Roman"/>
          <w:i/>
          <w:iCs/>
          <w:sz w:val="22"/>
          <w:szCs w:val="22"/>
        </w:rPr>
        <w:t>Lewis, R.D. (2018). When Cultures Collide: Leading Across Cultures. 4th ed. Nicholas Brealey Publishing.</w:t>
      </w:r>
    </w:p>
    <w:p w14:paraId="5D9E8D39" w14:textId="77777777" w:rsidR="00841956" w:rsidRDefault="00841956" w:rsidP="00841956">
      <w:pPr>
        <w:spacing w:line="360" w:lineRule="auto"/>
        <w:ind w:left="284" w:hanging="284"/>
        <w:rPr>
          <w:rFonts w:ascii="Times New Roman" w:hAnsi="Times New Roman" w:cs="Times New Roman"/>
          <w:i/>
          <w:iCs/>
          <w:sz w:val="22"/>
          <w:szCs w:val="22"/>
        </w:rPr>
      </w:pPr>
    </w:p>
    <w:p w14:paraId="18414156" w14:textId="6739F416" w:rsidR="00841956" w:rsidRPr="00841956" w:rsidRDefault="00841956" w:rsidP="00841956">
      <w:pPr>
        <w:ind w:left="284" w:hanging="284"/>
        <w:rPr>
          <w:rFonts w:ascii="Times New Roman" w:hAnsi="Times New Roman" w:cs="Times New Roman"/>
          <w:i/>
          <w:iCs/>
          <w:sz w:val="22"/>
          <w:szCs w:val="22"/>
        </w:rPr>
      </w:pPr>
      <w:r w:rsidRPr="00841956">
        <w:rPr>
          <w:rFonts w:ascii="Times New Roman" w:hAnsi="Times New Roman" w:cs="Times New Roman"/>
          <w:i/>
          <w:iCs/>
          <w:sz w:val="22"/>
          <w:szCs w:val="22"/>
        </w:rPr>
        <w:t>OECD (2023). Netherlands Economic Survey 2023. OECD Publishing. Available at: [https://www.oecd.org/economy/surveys/netherlands-economic-survey/](https://www.oecd.org/economy/surveys/netherlands-economic-survey/) (Accessed: 10 August 2024).</w:t>
      </w:r>
    </w:p>
    <w:p w14:paraId="645FD27B" w14:textId="77777777" w:rsidR="00841956" w:rsidRDefault="00841956" w:rsidP="00841956">
      <w:pPr>
        <w:ind w:left="284" w:hanging="284"/>
        <w:rPr>
          <w:rFonts w:ascii="Times New Roman" w:hAnsi="Times New Roman" w:cs="Times New Roman"/>
          <w:i/>
          <w:iCs/>
          <w:sz w:val="22"/>
          <w:szCs w:val="22"/>
        </w:rPr>
      </w:pPr>
    </w:p>
    <w:p w14:paraId="1A743B83" w14:textId="269CB1DA" w:rsidR="00841956" w:rsidRPr="00841956" w:rsidRDefault="00841956" w:rsidP="00841956">
      <w:pPr>
        <w:ind w:left="284" w:hanging="284"/>
        <w:rPr>
          <w:rFonts w:ascii="Times New Roman" w:hAnsi="Times New Roman" w:cs="Times New Roman"/>
          <w:i/>
          <w:iCs/>
          <w:sz w:val="22"/>
          <w:szCs w:val="22"/>
        </w:rPr>
      </w:pPr>
      <w:r w:rsidRPr="00841956">
        <w:rPr>
          <w:rFonts w:ascii="Times New Roman" w:hAnsi="Times New Roman" w:cs="Times New Roman"/>
          <w:i/>
          <w:iCs/>
          <w:sz w:val="22"/>
          <w:szCs w:val="22"/>
        </w:rPr>
        <w:t>Samovar, L.A., Porter, R.E., McDaniel, E.R., and Roy, C.S. (2017). Communication Between Cultures. 9th ed. Cengage Learning.</w:t>
      </w:r>
    </w:p>
    <w:p w14:paraId="0390C40D" w14:textId="77777777" w:rsidR="00730023" w:rsidRDefault="00730023" w:rsidP="003A136E">
      <w:pPr>
        <w:rPr>
          <w:rFonts w:ascii="Times New Roman" w:hAnsi="Times New Roman" w:cs="Times New Roman"/>
          <w:i/>
          <w:iCs/>
          <w:sz w:val="22"/>
          <w:szCs w:val="22"/>
        </w:rPr>
      </w:pPr>
    </w:p>
    <w:p w14:paraId="602304F8" w14:textId="5DEDB6F5" w:rsidR="00841956" w:rsidRPr="00841956" w:rsidRDefault="00841956" w:rsidP="00841956">
      <w:pPr>
        <w:ind w:left="284" w:hanging="284"/>
        <w:rPr>
          <w:rFonts w:ascii="Times New Roman" w:hAnsi="Times New Roman" w:cs="Times New Roman"/>
          <w:i/>
          <w:iCs/>
          <w:sz w:val="22"/>
          <w:szCs w:val="22"/>
        </w:rPr>
      </w:pPr>
      <w:r w:rsidRPr="00841956">
        <w:rPr>
          <w:rFonts w:ascii="Times New Roman" w:hAnsi="Times New Roman" w:cs="Times New Roman"/>
          <w:i/>
          <w:iCs/>
          <w:sz w:val="22"/>
          <w:szCs w:val="22"/>
        </w:rPr>
        <w:t>Statista (2022). Germany: Employment by Economic Sector 2022. Available at: [https://www.statista.com/statistics/375965/employment-by-economic-sector-in-germany/](https://www.statista.com/statistics/375965/employment-by-economic-sector-in-germany/) (Accessed: 10 August 2024).</w:t>
      </w:r>
    </w:p>
    <w:p w14:paraId="06825B87" w14:textId="77777777" w:rsidR="00730023" w:rsidRDefault="00730023" w:rsidP="00841956">
      <w:pPr>
        <w:ind w:left="284" w:hanging="284"/>
        <w:rPr>
          <w:rFonts w:ascii="Times New Roman" w:hAnsi="Times New Roman" w:cs="Times New Roman"/>
          <w:i/>
          <w:iCs/>
          <w:sz w:val="22"/>
          <w:szCs w:val="22"/>
        </w:rPr>
      </w:pPr>
    </w:p>
    <w:p w14:paraId="3A82935B" w14:textId="63BDE18A" w:rsidR="00841956" w:rsidRPr="00841956" w:rsidRDefault="00841956" w:rsidP="00841956">
      <w:pPr>
        <w:ind w:left="284" w:hanging="284"/>
        <w:rPr>
          <w:rFonts w:ascii="Times New Roman" w:hAnsi="Times New Roman" w:cs="Times New Roman"/>
          <w:i/>
          <w:iCs/>
          <w:sz w:val="22"/>
          <w:szCs w:val="22"/>
        </w:rPr>
      </w:pPr>
      <w:r w:rsidRPr="00841956">
        <w:rPr>
          <w:rFonts w:ascii="Times New Roman" w:hAnsi="Times New Roman" w:cs="Times New Roman"/>
          <w:i/>
          <w:iCs/>
          <w:sz w:val="22"/>
          <w:szCs w:val="22"/>
        </w:rPr>
        <w:t>Statista (2023). Netherlands: Employment by Economic Sector 2023. Available at: [https://www.statista.com/statistics/375977/employment-by-economic-sector-in-the-netherlands/](https://www.statista.com/statistics/375977/employment-by-economic-sector-in-the-netherlands/) (Accessed: 10 August 2024).</w:t>
      </w:r>
    </w:p>
    <w:p w14:paraId="1A9A0A78" w14:textId="77777777" w:rsidR="00730023" w:rsidRDefault="00730023" w:rsidP="00841956">
      <w:pPr>
        <w:ind w:left="284" w:hanging="284"/>
        <w:rPr>
          <w:rFonts w:ascii="Times New Roman" w:hAnsi="Times New Roman" w:cs="Times New Roman"/>
          <w:i/>
          <w:iCs/>
          <w:sz w:val="22"/>
          <w:szCs w:val="22"/>
        </w:rPr>
      </w:pPr>
    </w:p>
    <w:p w14:paraId="3E5BEE2A" w14:textId="51FE0F33" w:rsidR="00841956" w:rsidRPr="00841956" w:rsidRDefault="00841956" w:rsidP="00841956">
      <w:pPr>
        <w:ind w:left="284" w:hanging="284"/>
        <w:rPr>
          <w:rFonts w:ascii="Times New Roman" w:hAnsi="Times New Roman" w:cs="Times New Roman"/>
          <w:i/>
          <w:iCs/>
          <w:sz w:val="22"/>
          <w:szCs w:val="22"/>
        </w:rPr>
      </w:pPr>
      <w:r w:rsidRPr="00841956">
        <w:rPr>
          <w:rFonts w:ascii="Times New Roman" w:hAnsi="Times New Roman" w:cs="Times New Roman"/>
          <w:i/>
          <w:iCs/>
          <w:sz w:val="22"/>
          <w:szCs w:val="22"/>
        </w:rPr>
        <w:t>Trompenaars, F. and Hampden-Turner, C. (2012). Riding the Waves of Culture: Understanding Diversity in Global Business. 3rd ed. McGraw-Hill.</w:t>
      </w:r>
    </w:p>
    <w:p w14:paraId="192C070E" w14:textId="77777777" w:rsidR="00730023" w:rsidRDefault="00730023" w:rsidP="00841956">
      <w:pPr>
        <w:ind w:left="284" w:hanging="284"/>
        <w:rPr>
          <w:rFonts w:ascii="Times New Roman" w:hAnsi="Times New Roman" w:cs="Times New Roman"/>
          <w:i/>
          <w:iCs/>
          <w:sz w:val="22"/>
          <w:szCs w:val="22"/>
        </w:rPr>
      </w:pPr>
    </w:p>
    <w:p w14:paraId="67CC8E82" w14:textId="22906980" w:rsidR="00841956" w:rsidRPr="00841956" w:rsidRDefault="00841956" w:rsidP="00841956">
      <w:pPr>
        <w:ind w:left="284" w:hanging="284"/>
        <w:rPr>
          <w:rFonts w:ascii="Times New Roman" w:hAnsi="Times New Roman" w:cs="Times New Roman"/>
          <w:i/>
          <w:iCs/>
          <w:sz w:val="22"/>
          <w:szCs w:val="22"/>
        </w:rPr>
      </w:pPr>
      <w:r w:rsidRPr="00841956">
        <w:rPr>
          <w:rFonts w:ascii="Times New Roman" w:hAnsi="Times New Roman" w:cs="Times New Roman"/>
          <w:i/>
          <w:iCs/>
          <w:sz w:val="22"/>
          <w:szCs w:val="22"/>
        </w:rPr>
        <w:t>World Bank (2022). Netherlands Economic Overview. Available at: [https://data.worldbank.org/country/netherlands](https://data.worldbank.org/country/netherlands) (Accessed: 10 August 2024).</w:t>
      </w:r>
    </w:p>
    <w:p w14:paraId="6D395310" w14:textId="77777777" w:rsidR="00324CBA" w:rsidRDefault="00324CBA" w:rsidP="00324CBA"/>
    <w:p w14:paraId="245D6E73" w14:textId="77777777" w:rsidR="001F655A" w:rsidRDefault="001F655A" w:rsidP="00324CBA"/>
    <w:p w14:paraId="03549A02" w14:textId="77777777" w:rsidR="001F655A" w:rsidRPr="00324CBA" w:rsidRDefault="001F655A" w:rsidP="00324CBA"/>
    <w:p w14:paraId="3915AF95" w14:textId="1EE6FC5B" w:rsidR="00324CBA" w:rsidRPr="00324CBA" w:rsidRDefault="00EA7DAA" w:rsidP="00324CBA">
      <w:hyperlink w:anchor="_top" w:history="1">
        <w:r w:rsidR="00BF6F21" w:rsidRPr="00EA7DAA">
          <w:rPr>
            <w:rStyle w:val="Hyperlink"/>
          </w:rPr>
          <w:t xml:space="preserve">Top </w:t>
        </w:r>
        <w:r w:rsidR="006F0B61" w:rsidRPr="00EA7DAA">
          <w:rPr>
            <w:rStyle w:val="Hyperlink"/>
          </w:rPr>
          <w:t>of D</w:t>
        </w:r>
        <w:r w:rsidR="006F0B61" w:rsidRPr="00EA7DAA">
          <w:rPr>
            <w:rStyle w:val="Hyperlink"/>
          </w:rPr>
          <w:t>o</w:t>
        </w:r>
        <w:r w:rsidR="006F0B61" w:rsidRPr="00EA7DAA">
          <w:rPr>
            <w:rStyle w:val="Hyperlink"/>
          </w:rPr>
          <w:t>c</w:t>
        </w:r>
        <w:r w:rsidR="006F0B61" w:rsidRPr="00EA7DAA">
          <w:rPr>
            <w:rStyle w:val="Hyperlink"/>
          </w:rPr>
          <w:t>u</w:t>
        </w:r>
        <w:r w:rsidR="006F0B61" w:rsidRPr="00EA7DAA">
          <w:rPr>
            <w:rStyle w:val="Hyperlink"/>
          </w:rPr>
          <w:t>ment</w:t>
        </w:r>
      </w:hyperlink>
    </w:p>
    <w:p w14:paraId="12B5F4BB" w14:textId="77777777" w:rsidR="00324CBA" w:rsidRPr="00324CBA" w:rsidRDefault="00324CBA" w:rsidP="00324CBA"/>
    <w:p w14:paraId="14C34950" w14:textId="77777777" w:rsidR="00324CBA" w:rsidRPr="00324CBA" w:rsidRDefault="00324CBA" w:rsidP="00324CBA"/>
    <w:p w14:paraId="107549A9" w14:textId="77777777" w:rsidR="00324CBA" w:rsidRPr="00324CBA" w:rsidRDefault="00324CBA" w:rsidP="00324CBA"/>
    <w:p w14:paraId="157C2B98" w14:textId="77777777" w:rsidR="00324CBA" w:rsidRPr="00324CBA" w:rsidRDefault="00324CBA" w:rsidP="00324CBA"/>
    <w:p w14:paraId="5B8E85E2" w14:textId="77777777" w:rsidR="00324CBA" w:rsidRPr="00324CBA" w:rsidRDefault="00324CBA" w:rsidP="00324CBA"/>
    <w:p w14:paraId="451C612A" w14:textId="77777777" w:rsidR="00324CBA" w:rsidRPr="00324CBA" w:rsidRDefault="00324CBA" w:rsidP="00324CBA"/>
    <w:p w14:paraId="5EE6A510" w14:textId="77777777" w:rsidR="00324CBA" w:rsidRPr="00324CBA" w:rsidRDefault="00324CBA" w:rsidP="00324CBA"/>
    <w:p w14:paraId="1A737703" w14:textId="77777777" w:rsidR="00324CBA" w:rsidRPr="00324CBA" w:rsidRDefault="00324CBA" w:rsidP="00324CBA"/>
    <w:p w14:paraId="327AA209" w14:textId="77777777" w:rsidR="00324CBA" w:rsidRPr="00324CBA" w:rsidRDefault="00324CBA" w:rsidP="00324CBA"/>
    <w:p w14:paraId="10D7A914" w14:textId="77777777" w:rsidR="00324CBA" w:rsidRPr="00324CBA" w:rsidRDefault="00324CBA" w:rsidP="00324CBA"/>
    <w:p w14:paraId="4ACF37CD" w14:textId="77777777" w:rsidR="00324CBA" w:rsidRPr="00324CBA" w:rsidRDefault="00324CBA" w:rsidP="00324CBA"/>
    <w:p w14:paraId="330E45ED" w14:textId="77777777" w:rsidR="00324CBA" w:rsidRPr="00324CBA" w:rsidRDefault="00324CBA" w:rsidP="00324CBA"/>
    <w:p w14:paraId="40BEE100" w14:textId="77777777" w:rsidR="00324CBA" w:rsidRPr="00324CBA" w:rsidRDefault="00324CBA" w:rsidP="00324CBA"/>
    <w:p w14:paraId="7A0930C1" w14:textId="77777777" w:rsidR="00324CBA" w:rsidRDefault="00324CBA" w:rsidP="00324CBA"/>
    <w:p w14:paraId="1B3EE9F8" w14:textId="1A21F9BA" w:rsidR="00324CBA" w:rsidRDefault="00324CBA" w:rsidP="00324CBA">
      <w:pPr>
        <w:tabs>
          <w:tab w:val="left" w:pos="450"/>
        </w:tabs>
      </w:pPr>
      <w:r>
        <w:tab/>
      </w:r>
    </w:p>
    <w:p w14:paraId="24761490" w14:textId="77777777" w:rsidR="00324CBA" w:rsidRDefault="00324CBA">
      <w:r>
        <w:br w:type="page"/>
      </w:r>
    </w:p>
    <w:p w14:paraId="1F975C4E" w14:textId="77777777" w:rsidR="00D47C45" w:rsidRDefault="00D47C45" w:rsidP="00D47C45">
      <w:pPr>
        <w:tabs>
          <w:tab w:val="left" w:pos="450"/>
        </w:tabs>
      </w:pPr>
    </w:p>
    <w:p w14:paraId="10975EF1" w14:textId="70E63A7A" w:rsidR="00324CBA" w:rsidRPr="00324CBA" w:rsidRDefault="00324CBA" w:rsidP="00D47C45">
      <w:pPr>
        <w:tabs>
          <w:tab w:val="left" w:pos="450"/>
        </w:tabs>
      </w:pPr>
    </w:p>
    <w:sectPr w:rsidR="00324CBA" w:rsidRPr="00324CBA" w:rsidSect="001F284B">
      <w:footerReference w:type="even" r:id="rI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0DB4C4" w14:textId="77777777" w:rsidR="00C6169D" w:rsidRDefault="00C6169D" w:rsidP="00010CC6">
      <w:r>
        <w:separator/>
      </w:r>
    </w:p>
  </w:endnote>
  <w:endnote w:type="continuationSeparator" w:id="0">
    <w:p w14:paraId="5D9ADCF9" w14:textId="77777777" w:rsidR="00C6169D" w:rsidRDefault="00C6169D" w:rsidP="00010CC6">
      <w:r>
        <w:continuationSeparator/>
      </w:r>
    </w:p>
  </w:endnote>
  <w:endnote w:type="continuationNotice" w:id="1">
    <w:p w14:paraId="67845CC7" w14:textId="77777777" w:rsidR="00C6169D" w:rsidRDefault="00C616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Body C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117822812"/>
      <w:docPartObj>
        <w:docPartGallery w:val="Page Numbers (Bottom of Page)"/>
        <w:docPartUnique/>
      </w:docPartObj>
    </w:sdtPr>
    <w:sdtEndPr>
      <w:rPr>
        <w:rStyle w:val="PageNumber"/>
      </w:rPr>
    </w:sdtEndPr>
    <w:sdtContent>
      <w:p w14:paraId="157C04A0" w14:textId="5130315C" w:rsidR="00010CC6" w:rsidRDefault="00010CC6" w:rsidP="00FD46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48E4BD" w14:textId="77777777" w:rsidR="00010CC6" w:rsidRDefault="00010CC6" w:rsidP="00010C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A95005" w14:textId="77777777" w:rsidR="00C6169D" w:rsidRDefault="00C6169D" w:rsidP="00010CC6">
      <w:r>
        <w:separator/>
      </w:r>
    </w:p>
  </w:footnote>
  <w:footnote w:type="continuationSeparator" w:id="0">
    <w:p w14:paraId="1DE3E533" w14:textId="77777777" w:rsidR="00C6169D" w:rsidRDefault="00C6169D" w:rsidP="00010CC6">
      <w:r>
        <w:continuationSeparator/>
      </w:r>
    </w:p>
  </w:footnote>
  <w:footnote w:type="continuationNotice" w:id="1">
    <w:p w14:paraId="0E29A75E" w14:textId="77777777" w:rsidR="00C6169D" w:rsidRDefault="00C6169D"/>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84B"/>
    <w:rsid w:val="00010CC6"/>
    <w:rsid w:val="00024B04"/>
    <w:rsid w:val="0009660F"/>
    <w:rsid w:val="000B0BB6"/>
    <w:rsid w:val="000C65A6"/>
    <w:rsid w:val="000E46F0"/>
    <w:rsid w:val="000F622C"/>
    <w:rsid w:val="000F67B3"/>
    <w:rsid w:val="00144E09"/>
    <w:rsid w:val="001B6666"/>
    <w:rsid w:val="001E0959"/>
    <w:rsid w:val="001F284B"/>
    <w:rsid w:val="001F348F"/>
    <w:rsid w:val="001F655A"/>
    <w:rsid w:val="002565A9"/>
    <w:rsid w:val="0029029B"/>
    <w:rsid w:val="002F7489"/>
    <w:rsid w:val="00316E0D"/>
    <w:rsid w:val="003176FD"/>
    <w:rsid w:val="00321201"/>
    <w:rsid w:val="00324CBA"/>
    <w:rsid w:val="003A136E"/>
    <w:rsid w:val="003D7E54"/>
    <w:rsid w:val="003E62F1"/>
    <w:rsid w:val="004A2A99"/>
    <w:rsid w:val="004F7892"/>
    <w:rsid w:val="00523237"/>
    <w:rsid w:val="0058698B"/>
    <w:rsid w:val="005E48B5"/>
    <w:rsid w:val="00624260"/>
    <w:rsid w:val="00663C11"/>
    <w:rsid w:val="00672AA8"/>
    <w:rsid w:val="006D19D2"/>
    <w:rsid w:val="006E71CF"/>
    <w:rsid w:val="006F0B61"/>
    <w:rsid w:val="0071694B"/>
    <w:rsid w:val="00730023"/>
    <w:rsid w:val="00750FCA"/>
    <w:rsid w:val="00841956"/>
    <w:rsid w:val="00883E7A"/>
    <w:rsid w:val="008E3088"/>
    <w:rsid w:val="008E4574"/>
    <w:rsid w:val="008F708F"/>
    <w:rsid w:val="009316D0"/>
    <w:rsid w:val="00967461"/>
    <w:rsid w:val="009E773A"/>
    <w:rsid w:val="009F4F9B"/>
    <w:rsid w:val="00A16A1D"/>
    <w:rsid w:val="00A30C96"/>
    <w:rsid w:val="00AC64E9"/>
    <w:rsid w:val="00B64F6F"/>
    <w:rsid w:val="00B67B7D"/>
    <w:rsid w:val="00BF6F21"/>
    <w:rsid w:val="00C1073D"/>
    <w:rsid w:val="00C35154"/>
    <w:rsid w:val="00C6169D"/>
    <w:rsid w:val="00CF7BC8"/>
    <w:rsid w:val="00D47C45"/>
    <w:rsid w:val="00D72604"/>
    <w:rsid w:val="00DD3B20"/>
    <w:rsid w:val="00E42432"/>
    <w:rsid w:val="00E52A87"/>
    <w:rsid w:val="00E84865"/>
    <w:rsid w:val="00EA3B55"/>
    <w:rsid w:val="00EA7DAA"/>
    <w:rsid w:val="00EC4DDD"/>
    <w:rsid w:val="00F24E9B"/>
    <w:rsid w:val="00F34D1E"/>
    <w:rsid w:val="00F9677E"/>
    <w:rsid w:val="00FF2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0745D"/>
  <w15:chartTrackingRefBased/>
  <w15:docId w15:val="{B7B4B279-5E2F-9545-9404-ABEB12A22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28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28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28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28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28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284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284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284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284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8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28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28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28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28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28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28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28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284B"/>
    <w:rPr>
      <w:rFonts w:eastAsiaTheme="majorEastAsia" w:cstheme="majorBidi"/>
      <w:color w:val="272727" w:themeColor="text1" w:themeTint="D8"/>
    </w:rPr>
  </w:style>
  <w:style w:type="paragraph" w:styleId="Title">
    <w:name w:val="Title"/>
    <w:basedOn w:val="Normal"/>
    <w:next w:val="Normal"/>
    <w:link w:val="TitleChar"/>
    <w:uiPriority w:val="10"/>
    <w:qFormat/>
    <w:rsid w:val="001F284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8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284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28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284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284B"/>
    <w:rPr>
      <w:i/>
      <w:iCs/>
      <w:color w:val="404040" w:themeColor="text1" w:themeTint="BF"/>
    </w:rPr>
  </w:style>
  <w:style w:type="paragraph" w:styleId="ListParagraph">
    <w:name w:val="List Paragraph"/>
    <w:basedOn w:val="Normal"/>
    <w:uiPriority w:val="34"/>
    <w:qFormat/>
    <w:rsid w:val="001F284B"/>
    <w:pPr>
      <w:ind w:left="720"/>
      <w:contextualSpacing/>
    </w:pPr>
  </w:style>
  <w:style w:type="character" w:styleId="IntenseEmphasis">
    <w:name w:val="Intense Emphasis"/>
    <w:basedOn w:val="DefaultParagraphFont"/>
    <w:uiPriority w:val="21"/>
    <w:qFormat/>
    <w:rsid w:val="001F284B"/>
    <w:rPr>
      <w:i/>
      <w:iCs/>
      <w:color w:val="0F4761" w:themeColor="accent1" w:themeShade="BF"/>
    </w:rPr>
  </w:style>
  <w:style w:type="paragraph" w:styleId="IntenseQuote">
    <w:name w:val="Intense Quote"/>
    <w:basedOn w:val="Normal"/>
    <w:next w:val="Normal"/>
    <w:link w:val="IntenseQuoteChar"/>
    <w:uiPriority w:val="30"/>
    <w:qFormat/>
    <w:rsid w:val="001F28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284B"/>
    <w:rPr>
      <w:i/>
      <w:iCs/>
      <w:color w:val="0F4761" w:themeColor="accent1" w:themeShade="BF"/>
    </w:rPr>
  </w:style>
  <w:style w:type="character" w:styleId="IntenseReference">
    <w:name w:val="Intense Reference"/>
    <w:basedOn w:val="DefaultParagraphFont"/>
    <w:uiPriority w:val="32"/>
    <w:qFormat/>
    <w:rsid w:val="001F284B"/>
    <w:rPr>
      <w:b/>
      <w:bCs/>
      <w:smallCaps/>
      <w:color w:val="0F4761" w:themeColor="accent1" w:themeShade="BF"/>
      <w:spacing w:val="5"/>
    </w:rPr>
  </w:style>
  <w:style w:type="paragraph" w:styleId="NormalWeb">
    <w:name w:val="Normal (Web)"/>
    <w:basedOn w:val="Normal"/>
    <w:uiPriority w:val="99"/>
    <w:unhideWhenUsed/>
    <w:rsid w:val="001F284B"/>
    <w:pPr>
      <w:spacing w:before="100" w:beforeAutospacing="1" w:after="100" w:afterAutospacing="1"/>
    </w:pPr>
    <w:rPr>
      <w:rFonts w:ascii="Times New Roman" w:eastAsia="Times New Roman" w:hAnsi="Times New Roman" w:cs="Times New Roman"/>
      <w:kern w:val="0"/>
      <w:sz w:val="22"/>
      <w:szCs w:val="22"/>
      <w:lang w:eastAsia="en-GB"/>
      <w14:ligatures w14:val="none"/>
    </w:rPr>
  </w:style>
  <w:style w:type="paragraph" w:styleId="NoSpacing">
    <w:name w:val="No Spacing"/>
    <w:link w:val="NoSpacingChar"/>
    <w:uiPriority w:val="1"/>
    <w:qFormat/>
    <w:rsid w:val="001F284B"/>
    <w:rPr>
      <w:rFonts w:ascii="Arial" w:eastAsiaTheme="minorEastAsia" w:hAnsi="Arial" w:cs="Times New Roman (Body CS)"/>
      <w:kern w:val="0"/>
      <w:sz w:val="22"/>
      <w:szCs w:val="22"/>
      <w:lang w:val="en-US"/>
      <w14:ligatures w14:val="none"/>
    </w:rPr>
  </w:style>
  <w:style w:type="character" w:customStyle="1" w:styleId="NoSpacingChar">
    <w:name w:val="No Spacing Char"/>
    <w:basedOn w:val="DefaultParagraphFont"/>
    <w:link w:val="NoSpacing"/>
    <w:uiPriority w:val="1"/>
    <w:rsid w:val="001F284B"/>
    <w:rPr>
      <w:rFonts w:ascii="Arial" w:eastAsiaTheme="minorEastAsia" w:hAnsi="Arial" w:cs="Times New Roman (Body CS)"/>
      <w:kern w:val="0"/>
      <w:sz w:val="22"/>
      <w:szCs w:val="22"/>
      <w:lang w:val="en-US"/>
      <w14:ligatures w14:val="none"/>
    </w:rPr>
  </w:style>
  <w:style w:type="paragraph" w:styleId="Footer">
    <w:name w:val="footer"/>
    <w:basedOn w:val="Normal"/>
    <w:link w:val="FooterChar"/>
    <w:uiPriority w:val="99"/>
    <w:unhideWhenUsed/>
    <w:rsid w:val="00010CC6"/>
    <w:pPr>
      <w:tabs>
        <w:tab w:val="center" w:pos="4513"/>
        <w:tab w:val="right" w:pos="9026"/>
      </w:tabs>
    </w:pPr>
  </w:style>
  <w:style w:type="character" w:customStyle="1" w:styleId="FooterChar">
    <w:name w:val="Footer Char"/>
    <w:basedOn w:val="DefaultParagraphFont"/>
    <w:link w:val="Footer"/>
    <w:uiPriority w:val="99"/>
    <w:rsid w:val="00010CC6"/>
  </w:style>
  <w:style w:type="character" w:styleId="PageNumber">
    <w:name w:val="page number"/>
    <w:basedOn w:val="DefaultParagraphFont"/>
    <w:uiPriority w:val="99"/>
    <w:semiHidden/>
    <w:unhideWhenUsed/>
    <w:rsid w:val="00010CC6"/>
  </w:style>
  <w:style w:type="paragraph" w:styleId="Header">
    <w:name w:val="header"/>
    <w:basedOn w:val="Normal"/>
    <w:link w:val="HeaderChar"/>
    <w:uiPriority w:val="99"/>
    <w:unhideWhenUsed/>
    <w:rsid w:val="00D47C45"/>
    <w:pPr>
      <w:tabs>
        <w:tab w:val="center" w:pos="4513"/>
        <w:tab w:val="right" w:pos="9026"/>
      </w:tabs>
    </w:pPr>
  </w:style>
  <w:style w:type="character" w:customStyle="1" w:styleId="HeaderChar">
    <w:name w:val="Header Char"/>
    <w:basedOn w:val="DefaultParagraphFont"/>
    <w:link w:val="Header"/>
    <w:uiPriority w:val="99"/>
    <w:rsid w:val="00D47C45"/>
  </w:style>
  <w:style w:type="character" w:styleId="Hyperlink">
    <w:name w:val="Hyperlink"/>
    <w:basedOn w:val="DefaultParagraphFont"/>
    <w:uiPriority w:val="99"/>
    <w:unhideWhenUsed/>
    <w:rsid w:val="00EA7DAA"/>
    <w:rPr>
      <w:color w:val="467886" w:themeColor="hyperlink"/>
      <w:u w:val="single"/>
    </w:rPr>
  </w:style>
  <w:style w:type="character" w:styleId="UnresolvedMention">
    <w:name w:val="Unresolved Mention"/>
    <w:basedOn w:val="DefaultParagraphFont"/>
    <w:uiPriority w:val="99"/>
    <w:semiHidden/>
    <w:unhideWhenUsed/>
    <w:rsid w:val="00EA7DAA"/>
    <w:rPr>
      <w:color w:val="605E5C"/>
      <w:shd w:val="clear" w:color="auto" w:fill="E1DFDD"/>
    </w:rPr>
  </w:style>
  <w:style w:type="character" w:styleId="FollowedHyperlink">
    <w:name w:val="FollowedHyperlink"/>
    <w:basedOn w:val="DefaultParagraphFont"/>
    <w:uiPriority w:val="99"/>
    <w:semiHidden/>
    <w:unhideWhenUsed/>
    <w:rsid w:val="00EA7DAA"/>
    <w:rPr>
      <w:color w:val="96607D" w:themeColor="followedHyperlink"/>
      <w:u w:val="single"/>
    </w:rPr>
  </w:style>
  <w:style w:type="paragraph" w:styleId="TOCHeading">
    <w:name w:val="TOC Heading"/>
    <w:basedOn w:val="Heading1"/>
    <w:next w:val="Normal"/>
    <w:uiPriority w:val="39"/>
    <w:unhideWhenUsed/>
    <w:qFormat/>
    <w:rsid w:val="0058698B"/>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58698B"/>
    <w:rPr>
      <w:b/>
      <w:bCs/>
      <w:smallCaps/>
      <w:sz w:val="22"/>
      <w:szCs w:val="22"/>
    </w:rPr>
  </w:style>
  <w:style w:type="paragraph" w:styleId="TOC1">
    <w:name w:val="toc 1"/>
    <w:basedOn w:val="Normal"/>
    <w:next w:val="Normal"/>
    <w:autoRedefine/>
    <w:uiPriority w:val="39"/>
    <w:unhideWhenUsed/>
    <w:rsid w:val="0058698B"/>
    <w:pPr>
      <w:spacing w:before="360" w:after="360"/>
    </w:pPr>
    <w:rPr>
      <w:b/>
      <w:bCs/>
      <w:caps/>
      <w:sz w:val="22"/>
      <w:szCs w:val="22"/>
      <w:u w:val="single"/>
    </w:rPr>
  </w:style>
  <w:style w:type="paragraph" w:styleId="TOC3">
    <w:name w:val="toc 3"/>
    <w:basedOn w:val="Normal"/>
    <w:next w:val="Normal"/>
    <w:autoRedefine/>
    <w:uiPriority w:val="39"/>
    <w:semiHidden/>
    <w:unhideWhenUsed/>
    <w:rsid w:val="0058698B"/>
    <w:rPr>
      <w:smallCaps/>
      <w:sz w:val="22"/>
      <w:szCs w:val="22"/>
    </w:rPr>
  </w:style>
  <w:style w:type="paragraph" w:styleId="TOC4">
    <w:name w:val="toc 4"/>
    <w:basedOn w:val="Normal"/>
    <w:next w:val="Normal"/>
    <w:autoRedefine/>
    <w:uiPriority w:val="39"/>
    <w:semiHidden/>
    <w:unhideWhenUsed/>
    <w:rsid w:val="0058698B"/>
    <w:rPr>
      <w:sz w:val="22"/>
      <w:szCs w:val="22"/>
    </w:rPr>
  </w:style>
  <w:style w:type="paragraph" w:styleId="TOC5">
    <w:name w:val="toc 5"/>
    <w:basedOn w:val="Normal"/>
    <w:next w:val="Normal"/>
    <w:autoRedefine/>
    <w:uiPriority w:val="39"/>
    <w:semiHidden/>
    <w:unhideWhenUsed/>
    <w:rsid w:val="0058698B"/>
    <w:rPr>
      <w:sz w:val="22"/>
      <w:szCs w:val="22"/>
    </w:rPr>
  </w:style>
  <w:style w:type="paragraph" w:styleId="TOC6">
    <w:name w:val="toc 6"/>
    <w:basedOn w:val="Normal"/>
    <w:next w:val="Normal"/>
    <w:autoRedefine/>
    <w:uiPriority w:val="39"/>
    <w:semiHidden/>
    <w:unhideWhenUsed/>
    <w:rsid w:val="0058698B"/>
    <w:rPr>
      <w:sz w:val="22"/>
      <w:szCs w:val="22"/>
    </w:rPr>
  </w:style>
  <w:style w:type="paragraph" w:styleId="TOC7">
    <w:name w:val="toc 7"/>
    <w:basedOn w:val="Normal"/>
    <w:next w:val="Normal"/>
    <w:autoRedefine/>
    <w:uiPriority w:val="39"/>
    <w:semiHidden/>
    <w:unhideWhenUsed/>
    <w:rsid w:val="0058698B"/>
    <w:rPr>
      <w:sz w:val="22"/>
      <w:szCs w:val="22"/>
    </w:rPr>
  </w:style>
  <w:style w:type="paragraph" w:styleId="TOC8">
    <w:name w:val="toc 8"/>
    <w:basedOn w:val="Normal"/>
    <w:next w:val="Normal"/>
    <w:autoRedefine/>
    <w:uiPriority w:val="39"/>
    <w:semiHidden/>
    <w:unhideWhenUsed/>
    <w:rsid w:val="0058698B"/>
    <w:rPr>
      <w:sz w:val="22"/>
      <w:szCs w:val="22"/>
    </w:rPr>
  </w:style>
  <w:style w:type="paragraph" w:styleId="TOC9">
    <w:name w:val="toc 9"/>
    <w:basedOn w:val="Normal"/>
    <w:next w:val="Normal"/>
    <w:autoRedefine/>
    <w:uiPriority w:val="39"/>
    <w:semiHidden/>
    <w:unhideWhenUsed/>
    <w:rsid w:val="0058698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617365">
      <w:bodyDiv w:val="1"/>
      <w:marLeft w:val="0"/>
      <w:marRight w:val="0"/>
      <w:marTop w:val="0"/>
      <w:marBottom w:val="0"/>
      <w:divBdr>
        <w:top w:val="none" w:sz="0" w:space="0" w:color="auto"/>
        <w:left w:val="none" w:sz="0" w:space="0" w:color="auto"/>
        <w:bottom w:val="none" w:sz="0" w:space="0" w:color="auto"/>
        <w:right w:val="none" w:sz="0" w:space="0" w:color="auto"/>
      </w:divBdr>
      <w:divsChild>
        <w:div w:id="666832567">
          <w:marLeft w:val="0"/>
          <w:marRight w:val="0"/>
          <w:marTop w:val="0"/>
          <w:marBottom w:val="0"/>
          <w:divBdr>
            <w:top w:val="none" w:sz="0" w:space="0" w:color="auto"/>
            <w:left w:val="none" w:sz="0" w:space="0" w:color="auto"/>
            <w:bottom w:val="none" w:sz="0" w:space="0" w:color="auto"/>
            <w:right w:val="none" w:sz="0" w:space="0" w:color="auto"/>
          </w:divBdr>
          <w:divsChild>
            <w:div w:id="1052926310">
              <w:marLeft w:val="0"/>
              <w:marRight w:val="0"/>
              <w:marTop w:val="0"/>
              <w:marBottom w:val="0"/>
              <w:divBdr>
                <w:top w:val="none" w:sz="0" w:space="0" w:color="auto"/>
                <w:left w:val="none" w:sz="0" w:space="0" w:color="auto"/>
                <w:bottom w:val="none" w:sz="0" w:space="0" w:color="auto"/>
                <w:right w:val="none" w:sz="0" w:space="0" w:color="auto"/>
              </w:divBdr>
              <w:divsChild>
                <w:div w:id="2136099860">
                  <w:marLeft w:val="0"/>
                  <w:marRight w:val="0"/>
                  <w:marTop w:val="0"/>
                  <w:marBottom w:val="0"/>
                  <w:divBdr>
                    <w:top w:val="none" w:sz="0" w:space="0" w:color="auto"/>
                    <w:left w:val="none" w:sz="0" w:space="0" w:color="auto"/>
                    <w:bottom w:val="none" w:sz="0" w:space="0" w:color="auto"/>
                    <w:right w:val="none" w:sz="0" w:space="0" w:color="auto"/>
                  </w:divBdr>
                  <w:divsChild>
                    <w:div w:id="94820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815679">
      <w:bodyDiv w:val="1"/>
      <w:marLeft w:val="0"/>
      <w:marRight w:val="0"/>
      <w:marTop w:val="0"/>
      <w:marBottom w:val="0"/>
      <w:divBdr>
        <w:top w:val="none" w:sz="0" w:space="0" w:color="auto"/>
        <w:left w:val="none" w:sz="0" w:space="0" w:color="auto"/>
        <w:bottom w:val="none" w:sz="0" w:space="0" w:color="auto"/>
        <w:right w:val="none" w:sz="0" w:space="0" w:color="auto"/>
      </w:divBdr>
      <w:divsChild>
        <w:div w:id="219445344">
          <w:marLeft w:val="0"/>
          <w:marRight w:val="0"/>
          <w:marTop w:val="0"/>
          <w:marBottom w:val="0"/>
          <w:divBdr>
            <w:top w:val="none" w:sz="0" w:space="0" w:color="auto"/>
            <w:left w:val="none" w:sz="0" w:space="0" w:color="auto"/>
            <w:bottom w:val="none" w:sz="0" w:space="0" w:color="auto"/>
            <w:right w:val="none" w:sz="0" w:space="0" w:color="auto"/>
          </w:divBdr>
          <w:divsChild>
            <w:div w:id="1166282860">
              <w:marLeft w:val="0"/>
              <w:marRight w:val="0"/>
              <w:marTop w:val="0"/>
              <w:marBottom w:val="0"/>
              <w:divBdr>
                <w:top w:val="none" w:sz="0" w:space="0" w:color="auto"/>
                <w:left w:val="none" w:sz="0" w:space="0" w:color="auto"/>
                <w:bottom w:val="none" w:sz="0" w:space="0" w:color="auto"/>
                <w:right w:val="none" w:sz="0" w:space="0" w:color="auto"/>
              </w:divBdr>
              <w:divsChild>
                <w:div w:id="1171337414">
                  <w:marLeft w:val="0"/>
                  <w:marRight w:val="0"/>
                  <w:marTop w:val="0"/>
                  <w:marBottom w:val="0"/>
                  <w:divBdr>
                    <w:top w:val="none" w:sz="0" w:space="0" w:color="auto"/>
                    <w:left w:val="none" w:sz="0" w:space="0" w:color="auto"/>
                    <w:bottom w:val="none" w:sz="0" w:space="0" w:color="auto"/>
                    <w:right w:val="none" w:sz="0" w:space="0" w:color="auto"/>
                  </w:divBdr>
                  <w:divsChild>
                    <w:div w:id="187303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829286">
      <w:bodyDiv w:val="1"/>
      <w:marLeft w:val="0"/>
      <w:marRight w:val="0"/>
      <w:marTop w:val="0"/>
      <w:marBottom w:val="0"/>
      <w:divBdr>
        <w:top w:val="none" w:sz="0" w:space="0" w:color="auto"/>
        <w:left w:val="none" w:sz="0" w:space="0" w:color="auto"/>
        <w:bottom w:val="none" w:sz="0" w:space="0" w:color="auto"/>
        <w:right w:val="none" w:sz="0" w:space="0" w:color="auto"/>
      </w:divBdr>
      <w:divsChild>
        <w:div w:id="1183396161">
          <w:marLeft w:val="0"/>
          <w:marRight w:val="0"/>
          <w:marTop w:val="0"/>
          <w:marBottom w:val="0"/>
          <w:divBdr>
            <w:top w:val="none" w:sz="0" w:space="0" w:color="auto"/>
            <w:left w:val="none" w:sz="0" w:space="0" w:color="auto"/>
            <w:bottom w:val="none" w:sz="0" w:space="0" w:color="auto"/>
            <w:right w:val="none" w:sz="0" w:space="0" w:color="auto"/>
          </w:divBdr>
          <w:divsChild>
            <w:div w:id="1385643157">
              <w:marLeft w:val="0"/>
              <w:marRight w:val="0"/>
              <w:marTop w:val="0"/>
              <w:marBottom w:val="0"/>
              <w:divBdr>
                <w:top w:val="none" w:sz="0" w:space="0" w:color="auto"/>
                <w:left w:val="none" w:sz="0" w:space="0" w:color="auto"/>
                <w:bottom w:val="none" w:sz="0" w:space="0" w:color="auto"/>
                <w:right w:val="none" w:sz="0" w:space="0" w:color="auto"/>
              </w:divBdr>
              <w:divsChild>
                <w:div w:id="1424765287">
                  <w:marLeft w:val="0"/>
                  <w:marRight w:val="0"/>
                  <w:marTop w:val="0"/>
                  <w:marBottom w:val="0"/>
                  <w:divBdr>
                    <w:top w:val="none" w:sz="0" w:space="0" w:color="auto"/>
                    <w:left w:val="none" w:sz="0" w:space="0" w:color="auto"/>
                    <w:bottom w:val="none" w:sz="0" w:space="0" w:color="auto"/>
                    <w:right w:val="none" w:sz="0" w:space="0" w:color="auto"/>
                  </w:divBdr>
                  <w:divsChild>
                    <w:div w:id="1436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43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00F31298-19D1-474B-ABAE-802CEB2264D5}">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7A627258-540A-7445-87D3-98ADBC9B7533}">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A504F-45E7-7944-A529-6EFBF5153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2682</Words>
  <Characters>18189</Characters>
  <Application>Microsoft Office Word</Application>
  <DocSecurity>0</DocSecurity>
  <Lines>443</Lines>
  <Paragraphs>104</Paragraphs>
  <ScaleCrop>false</ScaleCrop>
  <Company/>
  <LinksUpToDate>false</LinksUpToDate>
  <CharactersWithSpaces>20767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Cherganski (2133011)</dc:creator>
  <cp:keywords/>
  <dc:description/>
  <cp:lastModifiedBy>Dimitar Cherganski (2133011)</cp:lastModifiedBy>
  <cp:revision>2</cp:revision>
  <dcterms:created xsi:type="dcterms:W3CDTF">2024-08-15T22:35:00Z</dcterms:created>
  <dcterms:modified xsi:type="dcterms:W3CDTF">2024-08-15T22:35:00Z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documentId_2770</vt:lpwstr>
  </property>
  <property fmtid="{D5CDD505-2E9C-101B-9397-08002B2CF9AE}" pid="3" name="grammarly_documentContext">
    <vt:lpwstr>{"goals":["inform"],"domain":"academic","emotions":["confident","analytical"],"dialect":"british","style":"formal"}</vt:lpwstr>
  </property>
</Properties>
</file>