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B535D" w:rsidRDefault="003B535D" w:rsidP="00C01D57">
      <w:pPr>
        <w:spacing w:line="360" w:lineRule="auto"/>
      </w:pPr>
    </w:p>
    <w:p w:rsidR="003B535D" w:rsidRDefault="003B535D" w:rsidP="00C01D57">
      <w:pPr>
        <w:spacing w:line="360" w:lineRule="auto"/>
      </w:pPr>
    </w:p>
    <w:p w:rsidR="003B535D" w:rsidRDefault="003B535D" w:rsidP="00C01D57">
      <w:pPr>
        <w:spacing w:line="360" w:lineRule="auto"/>
      </w:pPr>
    </w:p>
    <w:p w:rsidR="003B535D" w:rsidRDefault="003B535D" w:rsidP="00C01D57">
      <w:pPr>
        <w:spacing w:line="360" w:lineRule="auto"/>
      </w:pPr>
    </w:p>
    <w:p w:rsidR="003B535D" w:rsidRDefault="003B535D" w:rsidP="00C01D57">
      <w:pPr>
        <w:spacing w:line="360" w:lineRule="auto"/>
      </w:pPr>
    </w:p>
    <w:p w:rsidR="0094192C" w:rsidRDefault="0073085C" w:rsidP="00C01D57">
      <w:pPr>
        <w:spacing w:line="360" w:lineRule="auto"/>
      </w:pPr>
      <w:r>
        <w:rPr>
          <w:noProof/>
        </w:rPr>
        <w:drawing>
          <wp:inline distT="114300" distB="114300" distL="114300" distR="114300">
            <wp:extent cx="3325091" cy="16625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325091" cy="1662545"/>
                    </a:xfrm>
                    <a:prstGeom prst="rect">
                      <a:avLst/>
                    </a:prstGeom>
                    <a:ln/>
                  </pic:spPr>
                </pic:pic>
              </a:graphicData>
            </a:graphic>
          </wp:inline>
        </w:drawing>
      </w:r>
    </w:p>
    <w:p w:rsidR="0094192C" w:rsidRDefault="0094192C" w:rsidP="00C01D57">
      <w:pPr>
        <w:spacing w:line="360" w:lineRule="auto"/>
      </w:pPr>
    </w:p>
    <w:p w:rsidR="0094192C" w:rsidRDefault="0073085C" w:rsidP="00C01D57">
      <w:pPr>
        <w:spacing w:line="360" w:lineRule="auto"/>
        <w:rPr>
          <w:sz w:val="40"/>
          <w:szCs w:val="40"/>
        </w:rPr>
      </w:pPr>
      <w:r>
        <w:rPr>
          <w:sz w:val="40"/>
          <w:szCs w:val="40"/>
        </w:rPr>
        <w:t>NAME: Josephine Hagan Mantey</w:t>
      </w:r>
    </w:p>
    <w:p w:rsidR="0094192C" w:rsidRDefault="0073085C" w:rsidP="00C01D57">
      <w:pPr>
        <w:spacing w:line="360" w:lineRule="auto"/>
        <w:rPr>
          <w:sz w:val="40"/>
          <w:szCs w:val="40"/>
        </w:rPr>
      </w:pPr>
      <w:r>
        <w:rPr>
          <w:sz w:val="40"/>
          <w:szCs w:val="40"/>
        </w:rPr>
        <w:t xml:space="preserve">Level : </w:t>
      </w:r>
      <w:r w:rsidR="006750D0">
        <w:rPr>
          <w:sz w:val="40"/>
          <w:szCs w:val="40"/>
        </w:rPr>
        <w:t>6</w:t>
      </w:r>
    </w:p>
    <w:p w:rsidR="0094192C" w:rsidRDefault="0073085C" w:rsidP="00C01D57">
      <w:pPr>
        <w:spacing w:line="360" w:lineRule="auto"/>
        <w:rPr>
          <w:sz w:val="40"/>
          <w:szCs w:val="40"/>
        </w:rPr>
      </w:pPr>
      <w:r>
        <w:rPr>
          <w:sz w:val="40"/>
          <w:szCs w:val="40"/>
        </w:rPr>
        <w:t>Student ID: 1908217</w:t>
      </w:r>
    </w:p>
    <w:p w:rsidR="0094192C" w:rsidRDefault="0073085C" w:rsidP="00C01D57">
      <w:pPr>
        <w:spacing w:line="360" w:lineRule="auto"/>
        <w:rPr>
          <w:sz w:val="40"/>
          <w:szCs w:val="40"/>
        </w:rPr>
      </w:pPr>
      <w:r>
        <w:rPr>
          <w:sz w:val="40"/>
          <w:szCs w:val="40"/>
        </w:rPr>
        <w:t>Moodle Code: BMHP6009</w:t>
      </w:r>
    </w:p>
    <w:p w:rsidR="0094192C" w:rsidRDefault="0073085C" w:rsidP="00C01D57">
      <w:pPr>
        <w:spacing w:line="360" w:lineRule="auto"/>
        <w:rPr>
          <w:sz w:val="40"/>
          <w:szCs w:val="40"/>
        </w:rPr>
      </w:pPr>
      <w:r>
        <w:rPr>
          <w:sz w:val="40"/>
          <w:szCs w:val="40"/>
        </w:rPr>
        <w:t xml:space="preserve">Lecturer: Edward </w:t>
      </w:r>
      <w:proofErr w:type="spellStart"/>
      <w:r>
        <w:rPr>
          <w:sz w:val="40"/>
          <w:szCs w:val="40"/>
        </w:rPr>
        <w:t>Goka</w:t>
      </w:r>
      <w:proofErr w:type="spellEnd"/>
    </w:p>
    <w:p w:rsidR="0094192C" w:rsidRDefault="0073085C" w:rsidP="00C01D57">
      <w:pPr>
        <w:spacing w:line="360" w:lineRule="auto"/>
        <w:rPr>
          <w:sz w:val="40"/>
          <w:szCs w:val="40"/>
        </w:rPr>
      </w:pPr>
      <w:r>
        <w:rPr>
          <w:sz w:val="40"/>
          <w:szCs w:val="40"/>
        </w:rPr>
        <w:t xml:space="preserve">Title: The Older Person-A2 </w:t>
      </w:r>
    </w:p>
    <w:p w:rsidR="00ED151E" w:rsidRDefault="00ED151E" w:rsidP="00C01D57">
      <w:pPr>
        <w:spacing w:line="360" w:lineRule="auto"/>
        <w:rPr>
          <w:sz w:val="40"/>
          <w:szCs w:val="40"/>
        </w:rPr>
      </w:pPr>
      <w:r>
        <w:rPr>
          <w:sz w:val="40"/>
          <w:szCs w:val="40"/>
        </w:rPr>
        <w:t>Date : 17 / 01/2022</w:t>
      </w:r>
    </w:p>
    <w:p w:rsidR="0094192C" w:rsidRDefault="0094192C" w:rsidP="00C01D57">
      <w:pPr>
        <w:spacing w:line="360" w:lineRule="auto"/>
        <w:rPr>
          <w:sz w:val="40"/>
          <w:szCs w:val="40"/>
        </w:rPr>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6750D0" w:rsidRDefault="006750D0" w:rsidP="00C01D57">
      <w:pPr>
        <w:spacing w:line="360" w:lineRule="auto"/>
      </w:pPr>
    </w:p>
    <w:p w:rsidR="006750D0" w:rsidRDefault="006750D0" w:rsidP="00C01D57">
      <w:pPr>
        <w:spacing w:line="360" w:lineRule="auto"/>
      </w:pPr>
    </w:p>
    <w:p w:rsidR="006750D0" w:rsidRDefault="006750D0" w:rsidP="00C01D57">
      <w:pPr>
        <w:spacing w:line="360" w:lineRule="auto"/>
      </w:pPr>
    </w:p>
    <w:p w:rsidR="006750D0" w:rsidRDefault="006750D0" w:rsidP="00C01D57">
      <w:pPr>
        <w:spacing w:line="360" w:lineRule="auto"/>
      </w:pPr>
    </w:p>
    <w:p w:rsidR="006750D0" w:rsidRDefault="006750D0" w:rsidP="00C01D57">
      <w:pPr>
        <w:spacing w:line="360" w:lineRule="auto"/>
      </w:pPr>
    </w:p>
    <w:p w:rsidR="0094192C" w:rsidRDefault="0073085C" w:rsidP="00C01D57">
      <w:pPr>
        <w:spacing w:line="360" w:lineRule="auto"/>
      </w:pPr>
      <w:r>
        <w:t xml:space="preserve">Introduction </w:t>
      </w:r>
    </w:p>
    <w:p w:rsidR="0094192C" w:rsidRDefault="0073085C" w:rsidP="00C01D57">
      <w:pPr>
        <w:spacing w:line="360" w:lineRule="auto"/>
      </w:pPr>
      <w:r>
        <w:t xml:space="preserve">This academic report will be a critical evaluation of the impact of loneliness and social isolation among the elderly population. Two countries will be the UK and  Australia based on policy and provision for care for the older person. The report will also examine what changes could be made to the </w:t>
      </w:r>
      <w:r w:rsidR="006750D0">
        <w:t>programs</w:t>
      </w:r>
      <w:r>
        <w:t xml:space="preserve"> aimed at addressing the problem of loneliness among the elderly and how technology could be applied in the provision of care provision to lonely older persons and then make recommendations for improvement. </w:t>
      </w:r>
    </w:p>
    <w:p w:rsidR="0094192C" w:rsidRDefault="0094192C" w:rsidP="00C01D57">
      <w:pPr>
        <w:spacing w:line="360" w:lineRule="auto"/>
      </w:pPr>
    </w:p>
    <w:p w:rsidR="0094192C" w:rsidRDefault="0073085C" w:rsidP="00C01D57">
      <w:pPr>
        <w:spacing w:line="360" w:lineRule="auto"/>
      </w:pPr>
      <w:r>
        <w:t xml:space="preserve">The World Health Organization defines </w:t>
      </w:r>
      <w:r w:rsidR="006750D0">
        <w:t>aging</w:t>
      </w:r>
      <w:r>
        <w:t xml:space="preserve"> as resulting from the impact of accumulation of a wide variety of molecular and cellular damage over time. It causes a gradual decrease in physical and mental capacity</w:t>
      </w:r>
      <w:r w:rsidR="006750D0">
        <w:t xml:space="preserve"> </w:t>
      </w:r>
      <w:r w:rsidR="000A55A2">
        <w:t xml:space="preserve">, </w:t>
      </w:r>
      <w:r>
        <w:t xml:space="preserve">a growing risk of disease and untimely death. Aside from biological differences, </w:t>
      </w:r>
      <w:r w:rsidR="000A55A2">
        <w:t>aging</w:t>
      </w:r>
      <w:r>
        <w:t xml:space="preserve"> is linked to life transitions like retirement, relocation to more suitable housing, death of friends and family (World Health Organizations, 2021).</w:t>
      </w:r>
    </w:p>
    <w:p w:rsidR="0094192C" w:rsidRDefault="0094192C" w:rsidP="00C01D57">
      <w:pPr>
        <w:spacing w:line="360" w:lineRule="auto"/>
      </w:pPr>
    </w:p>
    <w:p w:rsidR="0094192C" w:rsidRDefault="0073085C" w:rsidP="00C01D57">
      <w:pPr>
        <w:spacing w:line="360" w:lineRule="auto"/>
      </w:pPr>
      <w:r>
        <w:t>Other conditions that are related to ageing include hearing loss , back and neck pain, osteoporosis / osteoarthritis, chronic obstructive pulmonary disease, diabetes, depression, dementia, cataracts and refractive errors etc (World Health Organizations, 2021).</w:t>
      </w:r>
    </w:p>
    <w:p w:rsidR="003C1775" w:rsidRDefault="003C1775" w:rsidP="00C01D57">
      <w:pPr>
        <w:spacing w:line="360" w:lineRule="auto"/>
      </w:pPr>
    </w:p>
    <w:p w:rsidR="0094192C" w:rsidRDefault="0073085C" w:rsidP="00C01D57">
      <w:pPr>
        <w:spacing w:line="360" w:lineRule="auto"/>
      </w:pPr>
      <w:r>
        <w:t>Aging in UK</w:t>
      </w:r>
    </w:p>
    <w:p w:rsidR="0094192C" w:rsidRDefault="0073085C" w:rsidP="00C01D57">
      <w:pPr>
        <w:spacing w:line="360" w:lineRule="auto"/>
      </w:pPr>
      <w:r>
        <w:t>The UK population is growing fast and it is a good thing but it comes with its own challenges such as access to Other services, housing , health and welfare services. In 2008 , the number of people aged 65years and over increased by 18% from 8.4 to 9.9 million in the UK due to the fact that decreased infant and childhood mortality from the 20th century had contributed to people remaining alive in old age. The post  World War II baby boom generation started to reach retirement age. Other factors like the 1960s baby boom generation and the decline of fertility levels after the mid 1960s all contributed to increased ageing ( Bayliss and Sly, 2010).</w:t>
      </w:r>
    </w:p>
    <w:p w:rsidR="0094192C" w:rsidRDefault="0094192C" w:rsidP="00C01D57">
      <w:pPr>
        <w:spacing w:line="360" w:lineRule="auto"/>
      </w:pPr>
    </w:p>
    <w:p w:rsidR="0094192C" w:rsidRDefault="0073085C" w:rsidP="00C01D57">
      <w:pPr>
        <w:spacing w:line="360" w:lineRule="auto"/>
      </w:pPr>
      <w:r>
        <w:t xml:space="preserve">In 2019, ageing population ( 65 and over ) was 19% which is ⅕ of UK population or around 12.3 million people. The aging population increased by 23% between 2009 and 2019 whereas the </w:t>
      </w:r>
      <w:r>
        <w:lastRenderedPageBreak/>
        <w:t xml:space="preserve">whole population increased by 7%. It has been estimated that by 2043, people aged 65 and overseas will be up by 24% ( 17.4 million people) . </w:t>
      </w:r>
    </w:p>
    <w:p w:rsidR="0094192C" w:rsidRDefault="0094192C" w:rsidP="00C01D57">
      <w:pPr>
        <w:spacing w:line="360" w:lineRule="auto"/>
      </w:pPr>
    </w:p>
    <w:p w:rsidR="0094192C" w:rsidRDefault="0073085C" w:rsidP="00C01D57">
      <w:pPr>
        <w:spacing w:line="360" w:lineRule="auto"/>
      </w:pPr>
      <w:r>
        <w:rPr>
          <w:noProof/>
        </w:rPr>
        <w:drawing>
          <wp:inline distT="114300" distB="114300" distL="114300" distR="114300">
            <wp:extent cx="5943600" cy="660400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943600" cy="6604000"/>
                    </a:xfrm>
                    <a:prstGeom prst="rect">
                      <a:avLst/>
                    </a:prstGeom>
                    <a:ln/>
                  </pic:spPr>
                </pic:pic>
              </a:graphicData>
            </a:graphic>
          </wp:inline>
        </w:drawing>
      </w:r>
      <w:r>
        <w:t>Source:Populationpyramid.net</w:t>
      </w:r>
    </w:p>
    <w:p w:rsidR="0094192C" w:rsidRDefault="0073085C" w:rsidP="00C01D57">
      <w:pPr>
        <w:spacing w:line="360" w:lineRule="auto"/>
      </w:pPr>
      <w:r>
        <w:t>Fig 1.</w:t>
      </w:r>
    </w:p>
    <w:p w:rsidR="0094192C" w:rsidRDefault="0094192C" w:rsidP="00C01D57">
      <w:pPr>
        <w:spacing w:line="360" w:lineRule="auto"/>
      </w:pPr>
    </w:p>
    <w:p w:rsidR="0094192C" w:rsidRDefault="0073085C" w:rsidP="00C01D57">
      <w:pPr>
        <w:spacing w:line="360" w:lineRule="auto"/>
      </w:pPr>
      <w:r>
        <w:lastRenderedPageBreak/>
        <w:t>Aging in Australia</w:t>
      </w:r>
    </w:p>
    <w:p w:rsidR="0094192C" w:rsidRDefault="0073085C" w:rsidP="00C01D57">
      <w:pPr>
        <w:spacing w:line="360" w:lineRule="auto"/>
      </w:pPr>
      <w:r>
        <w:t>In Australia, people aged 65 and over were 13% with estimation made to increase from 26% - 28% by 2051 according to ABS( Australian Bureau of Statistics). Life expectancies for men were 79year and 84 for women with projections to rise to100 years by 2060 making Australians enjoy one of the longest life expectancy ( Cubit and Meyer, 2011) . People aged 65 and over increased from 12.3% - 15.9% between 1999 and 2019. People over 85 years have increased to 117.1% as compared to total growth of 34.8%</w:t>
      </w:r>
      <w:r w:rsidR="000B7B7E">
        <w:t>.</w:t>
      </w:r>
    </w:p>
    <w:p w:rsidR="000B7B7E" w:rsidRDefault="009959E7" w:rsidP="00C01D57">
      <w:pPr>
        <w:spacing w:line="360" w:lineRule="auto"/>
      </w:pPr>
      <w:r>
        <w:t>Fig2.</w:t>
      </w:r>
    </w:p>
    <w:p w:rsidR="0094192C" w:rsidRDefault="00060029" w:rsidP="00C01D57">
      <w:pPr>
        <w:spacing w:line="360" w:lineRule="auto"/>
      </w:pPr>
      <w:r>
        <w:rPr>
          <w:noProof/>
        </w:rPr>
        <w:drawing>
          <wp:anchor distT="0" distB="0" distL="114300" distR="114300" simplePos="0" relativeHeight="251659264" behindDoc="0" locked="0" layoutInCell="1" allowOverlap="1" wp14:anchorId="4E986FCB" wp14:editId="74ECB8FC">
            <wp:simplePos x="0" y="0"/>
            <wp:positionH relativeFrom="column">
              <wp:posOffset>0</wp:posOffset>
            </wp:positionH>
            <wp:positionV relativeFrom="paragraph">
              <wp:posOffset>300990</wp:posOffset>
            </wp:positionV>
            <wp:extent cx="5409565" cy="5810250"/>
            <wp:effectExtent l="0" t="0" r="635"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09565" cy="5810250"/>
                    </a:xfrm>
                    <a:prstGeom prst="rect">
                      <a:avLst/>
                    </a:prstGeom>
                  </pic:spPr>
                </pic:pic>
              </a:graphicData>
            </a:graphic>
            <wp14:sizeRelH relativeFrom="margin">
              <wp14:pctWidth>0</wp14:pctWidth>
            </wp14:sizeRelH>
            <wp14:sizeRelV relativeFrom="margin">
              <wp14:pctHeight>0</wp14:pctHeight>
            </wp14:sizeRelV>
          </wp:anchor>
        </w:drawing>
      </w:r>
      <w:r w:rsidR="005A7D32">
        <w:t xml:space="preserve">Source: </w:t>
      </w:r>
      <w:r w:rsidR="009959E7">
        <w:t>PopulationPyramid.net</w:t>
      </w:r>
    </w:p>
    <w:p w:rsidR="0094192C" w:rsidRDefault="0073085C" w:rsidP="00C01D57">
      <w:pPr>
        <w:spacing w:line="360" w:lineRule="auto"/>
      </w:pPr>
      <w:r>
        <w:t>Impact of Loneliness and isolation on the older person in the UK and Australia</w:t>
      </w:r>
    </w:p>
    <w:p w:rsidR="0094192C" w:rsidRDefault="0073085C" w:rsidP="00C01D57">
      <w:pPr>
        <w:spacing w:line="360" w:lineRule="auto"/>
      </w:pPr>
      <w:r>
        <w:lastRenderedPageBreak/>
        <w:t xml:space="preserve">Loneliness can explain the feelings a person has about lack of closeness, affection( social contact in their life) giving rise to negative feelings and Social isolation explains  the lack of closeness to others which may contribute to negative mood symptoms. In order words lack of one's social integration. 6-13% of older people are affected by loneliness with 11-24% with social isolation (Patel, Wardle and Parikh 2019). </w:t>
      </w:r>
    </w:p>
    <w:p w:rsidR="0094192C" w:rsidRDefault="0094192C" w:rsidP="00C01D57">
      <w:pPr>
        <w:spacing w:line="360" w:lineRule="auto"/>
      </w:pPr>
    </w:p>
    <w:p w:rsidR="0094192C" w:rsidRDefault="0073085C" w:rsidP="00C01D57">
      <w:pPr>
        <w:spacing w:line="360" w:lineRule="auto"/>
      </w:pPr>
      <w:r>
        <w:t xml:space="preserve">A research conducted by Shanker et al in 2011 , revealed that older people are at greater risk of being socially isolated and feeling lonely. Side effects of loneliness and social isolation are linked with increased risk of developing health problems such Cognitive impairment / functioning , decreased mobility, increased difficulties with activities of daily living , and hospitalization. It has other risk factors like obesity, heavy drinking etc. Loneliness has psychological and social impact on the elderly and can result in depression, poor mental health and lower quality of life all over the world. Though loneliness can affect both young and old, in a UK study , </w:t>
      </w:r>
      <w:r>
        <w:rPr>
          <w:i/>
        </w:rPr>
        <w:t>The Lonelinesses Experimen</w:t>
      </w:r>
      <w:r>
        <w:t xml:space="preserve">t, its main feature was the complex nature of loneliness in the older population ( 27% of adults age 73 and over ). The importance of loneliness has raised charitable campaigns to End Loneliness in the UK ( Patel, Wardle and Parikh 2019). </w:t>
      </w:r>
    </w:p>
    <w:p w:rsidR="0094192C" w:rsidRDefault="0094192C" w:rsidP="00C01D57">
      <w:pPr>
        <w:spacing w:line="360" w:lineRule="auto"/>
      </w:pPr>
    </w:p>
    <w:p w:rsidR="0094192C" w:rsidRDefault="0073085C" w:rsidP="00C01D57">
      <w:pPr>
        <w:spacing w:line="360" w:lineRule="auto"/>
      </w:pPr>
      <w:r>
        <w:t xml:space="preserve">According to BMC research conducted in 2014 in Australia , the relationship between ageing and healthcare has a higher impact on hospitalization cost ( 20% cost on CVD state budget) for women with CVD ( Cardiovascular disease) and higher life expectancy and number of chronic diseases. The cost of care in  1993/4 was constant for women: 22. 7% and 22. 9% in men and expected to increase to 30% in women and 21.5%(Ha, Hendrie and Moorin, 2014) as Australians have a higher percentage of aged women than men. </w:t>
      </w:r>
    </w:p>
    <w:p w:rsidR="0094192C" w:rsidRDefault="0073085C" w:rsidP="00C01D57">
      <w:pPr>
        <w:spacing w:line="360" w:lineRule="auto"/>
      </w:pPr>
      <w:r>
        <w:t xml:space="preserve">There has been an increase in demand for emergency transportation for the aged in Australia. A research by Aboagye-Sarfo et al in  2016, revealed that a large number of people arriving at the emergency department at the ET were 65 years and above in Western Australia. There was a higher admission rate for elderly with chronic disease and multiple co- morbidities . </w:t>
      </w:r>
    </w:p>
    <w:p w:rsidR="0094192C" w:rsidRDefault="0073085C" w:rsidP="00C01D57">
      <w:pPr>
        <w:spacing w:line="360" w:lineRule="auto"/>
      </w:pPr>
      <w:r>
        <w:t xml:space="preserve">In contrast to the UK , unexpected admissions at the hospital  ( acute assessment or rehabilitation ward) for the elderly keeps on increasing. Admissions for older people can be disruptive and not settling and is linked to exposure to risk of functional decline , dependency and hospital related infections such as chest and urinary tract. Hospital acquired infection was 9.9 % out of 19.1 %  the UK infection study . It’s also a higher source of death ( Hussain et al. , 1996 ; Wright et al., 2016) . The effect of loneliness and social isolation is costly to both the UK and Australia. </w:t>
      </w:r>
    </w:p>
    <w:p w:rsidR="0094192C" w:rsidRDefault="0094192C" w:rsidP="00C01D57">
      <w:pPr>
        <w:spacing w:line="360" w:lineRule="auto"/>
      </w:pPr>
    </w:p>
    <w:p w:rsidR="0094192C" w:rsidRDefault="0073085C" w:rsidP="00C01D57">
      <w:pPr>
        <w:spacing w:line="360" w:lineRule="auto"/>
      </w:pPr>
      <w:r>
        <w:t xml:space="preserve">In residential settings,  there is little understanding of loneliness and isolation. Research has shown older people living in residential settings experience a higher rate of social isolation and loneliness than those living in the community. In the community, risk factors of loneliness and Social isolation are widowhood, never being married, not having children. Other factors like socio - demographic factors (age and gender, geographical location) , health ( physical, mental ), sensory impairment, psychologically ( self efficacy and self esteem . A research in western Australia identifies friends to be important, next is relatives, neighbours and children ( Grenade and Boldy, 2008). </w:t>
      </w:r>
    </w:p>
    <w:p w:rsidR="0094192C" w:rsidRDefault="0094192C" w:rsidP="00C01D57">
      <w:pPr>
        <w:spacing w:line="360" w:lineRule="auto"/>
      </w:pPr>
    </w:p>
    <w:p w:rsidR="0094192C" w:rsidRDefault="0073085C" w:rsidP="00C01D57">
      <w:pPr>
        <w:spacing w:line="360" w:lineRule="auto"/>
      </w:pPr>
      <w:r>
        <w:t xml:space="preserve">In Residential care , most people there have either poor health, deteriorated cognitive capacity etc and because of that age, care residents are not able to communicate formally or informally. In The UK , a study conducted by the Department of Health found out that organizing social activities decreased the rise of general health deterioration and many more. For this reason, there is an over dependence on staff that is in frequent contact in carrying out activities of daily living which is linked to reduction is Social loneliness (Grenade and Boldy, 2008). On the other hand, based on a social demographic like age , family and children play a major role in the life of the elderly therefore moving them to residential care can be over stressful in their lives . </w:t>
      </w:r>
    </w:p>
    <w:p w:rsidR="0094192C" w:rsidRDefault="0073085C" w:rsidP="00C01D57">
      <w:pPr>
        <w:spacing w:line="360" w:lineRule="auto"/>
      </w:pPr>
      <w:r>
        <w:t xml:space="preserve">Ways of reducing loneliness and isolation </w:t>
      </w:r>
    </w:p>
    <w:p w:rsidR="0094192C" w:rsidRDefault="0073085C" w:rsidP="00C01D57">
      <w:pPr>
        <w:spacing w:line="360" w:lineRule="auto"/>
      </w:pPr>
      <w:r>
        <w:t xml:space="preserve">Social Prescribing </w:t>
      </w:r>
    </w:p>
    <w:p w:rsidR="0094192C" w:rsidRDefault="0073085C" w:rsidP="00C01D57">
      <w:pPr>
        <w:spacing w:line="360" w:lineRule="auto"/>
      </w:pPr>
      <w:r>
        <w:t xml:space="preserve">Tackling loneliness is everyone’s business. This includes government, local authorities, business and the voluntary sector. The Prime minister ( </w:t>
      </w:r>
      <w:r w:rsidR="006676B6">
        <w:t>Theresa</w:t>
      </w:r>
      <w:r>
        <w:t xml:space="preserve"> May) was able to launch its government’s first strategy in 2018 to reduce loneliness and this was known as Social Prescribing. This strategy allowed GPs to direct patients to community workers offering designed help to support and improve their health and well-being instead of defaulting to medication. The Prime minister approved £1.8 million to increase community available space. £20m was funded to help charities and community groups. This was to connect people together to the advantage of the communities ( Prime Minister’s Office, 10 Downing Street, 2018). </w:t>
      </w:r>
    </w:p>
    <w:p w:rsidR="0094192C" w:rsidRDefault="0094192C" w:rsidP="00C01D57">
      <w:pPr>
        <w:spacing w:line="360" w:lineRule="auto"/>
      </w:pPr>
    </w:p>
    <w:p w:rsidR="0094192C" w:rsidRDefault="0073085C" w:rsidP="00C01D57">
      <w:pPr>
        <w:spacing w:line="360" w:lineRule="auto"/>
      </w:pPr>
      <w:r>
        <w:t xml:space="preserve">Loneliness Public Campaigns </w:t>
      </w:r>
    </w:p>
    <w:p w:rsidR="0094192C" w:rsidRDefault="0073085C" w:rsidP="00C01D57">
      <w:pPr>
        <w:spacing w:line="360" w:lineRule="auto"/>
      </w:pPr>
      <w:r>
        <w:t xml:space="preserve">The was also a platform where Loneliness could be discussed known as Let’s Talk about Loneliness Public Campaigns with guidelines to support them in the UK </w:t>
      </w:r>
      <w:r w:rsidR="00BE63B0">
        <w:t xml:space="preserve">like keep in touch </w:t>
      </w:r>
      <w:r w:rsidR="00342B90">
        <w:t xml:space="preserve">with people around you, joining groups, </w:t>
      </w:r>
      <w:r w:rsidR="008667B0">
        <w:t xml:space="preserve">doing things you really enjoy </w:t>
      </w:r>
      <w:r w:rsidR="002B0D8D">
        <w:t xml:space="preserve">like visiting the library, gardening </w:t>
      </w:r>
      <w:r w:rsidR="00050E5B">
        <w:t xml:space="preserve">, cycling, going for a walk, </w:t>
      </w:r>
      <w:r w:rsidR="0057422C">
        <w:t xml:space="preserve">painting, </w:t>
      </w:r>
      <w:r w:rsidR="002B0D8D">
        <w:t xml:space="preserve">etc, </w:t>
      </w:r>
      <w:r w:rsidR="006B5BC9">
        <w:t xml:space="preserve">helping someone to </w:t>
      </w:r>
      <w:r w:rsidR="005C00EF">
        <w:t xml:space="preserve">connect </w:t>
      </w:r>
      <w:r>
        <w:t xml:space="preserve">( Department for </w:t>
      </w:r>
      <w:r>
        <w:lastRenderedPageBreak/>
        <w:t>Digital, Culture, Media &amp; Sport, 2018). In the UK , loneliness affects more women than men but unlike Australia it is the other way round. There was an increase of 18.8 % to 24 % with lone people from 1986- 2001 with a prediction to rise from 1.8 million to 3.7 million in 2026 ( 105% rise) with more men , a policy called Men’s Shed was introduced to empower men to speak up and this has been a success. Men’s Shed supports social interaction in a non judgmental and non exclusion way (Franklin and Tranter, 2011).</w:t>
      </w:r>
    </w:p>
    <w:p w:rsidR="0094192C" w:rsidRDefault="0094192C" w:rsidP="00C01D57">
      <w:pPr>
        <w:spacing w:line="360" w:lineRule="auto"/>
      </w:pPr>
    </w:p>
    <w:p w:rsidR="0094192C" w:rsidRDefault="0094192C" w:rsidP="00C01D57">
      <w:pPr>
        <w:spacing w:line="360" w:lineRule="auto"/>
      </w:pPr>
    </w:p>
    <w:p w:rsidR="0094192C" w:rsidRDefault="0073085C" w:rsidP="00C01D57">
      <w:pPr>
        <w:spacing w:line="360" w:lineRule="auto"/>
      </w:pPr>
      <w:r>
        <w:t xml:space="preserve">Housing Adaptation </w:t>
      </w:r>
    </w:p>
    <w:p w:rsidR="0094192C" w:rsidRDefault="0073085C" w:rsidP="00C01D57">
      <w:pPr>
        <w:spacing w:line="360" w:lineRule="auto"/>
      </w:pPr>
      <w:r>
        <w:t>National policies in the UK were to support older people to live independently in their own homes including Housing adaptation. This was characterised as a very foundation for successful independent living and has been given a greater political priority. It is achieved across England, Wales and Scotland by the empowerment of the 378 local authorities. Uncomfortable housing for the elderly is more easily to cause injuries, isolation and depression among older people when the home environments are conducive for older people to perform activities of daily living, they often have to move to residential settings or even institutional care which is much more costly than the provision of home-based care . 85% of older people prefer to stay in their home ( Zhou, 2018; Lewis, 2021). The Australian government also set out a policy that will provide housing with age care and services that will be intimidatingly tied to the elderly . Australia provided a policy for social inclusion. The aim was to create more mixed communities and livelier public spaces and also a neighbourhood regeneration that will create a better social tone. In the year 2000, social inclusion policy had started in many Australian states. This housing policy was to improve places since quality of life was linked to social connectivity ( Franklin and Tranter, 2011).</w:t>
      </w:r>
    </w:p>
    <w:p w:rsidR="0094192C" w:rsidRDefault="0094192C" w:rsidP="00C01D57">
      <w:pPr>
        <w:spacing w:line="360" w:lineRule="auto"/>
      </w:pPr>
    </w:p>
    <w:p w:rsidR="0094192C" w:rsidRDefault="0073085C" w:rsidP="00C01D57">
      <w:pPr>
        <w:spacing w:line="360" w:lineRule="auto"/>
      </w:pPr>
      <w:r>
        <w:t xml:space="preserve">Health policies </w:t>
      </w:r>
    </w:p>
    <w:p w:rsidR="0094192C" w:rsidRDefault="0073085C" w:rsidP="00C01D57">
      <w:pPr>
        <w:spacing w:line="360" w:lineRule="auto"/>
      </w:pPr>
      <w:r>
        <w:t xml:space="preserve">As a way of reducing the length of stay at hospitals , TREAT( The Triage and Rapid Elderly Assessments Team- a Comprehensive Geriatric Assessment and others ) was introduced in September 2010 by The Royal free Hospital and Haverstock Healthcare Ltd, a GP provider Organisation to introduce admissions avoidance system for 70 years and above. ‘Same day discharge was increased from 12.26 to 16.23%’ ( Wright et al., 2014).  </w:t>
      </w:r>
    </w:p>
    <w:p w:rsidR="0094192C" w:rsidRDefault="0073085C" w:rsidP="00C01D57">
      <w:pPr>
        <w:spacing w:line="360" w:lineRule="auto"/>
      </w:pPr>
      <w:r>
        <w:t xml:space="preserve">On the order hand, Strategies implemented by health department in Australia  includes patient education for improving self care and medication safety, enhanced primary care programs which promotes multidisciplinary care for chronic disease management, comprehensive </w:t>
      </w:r>
      <w:r>
        <w:lastRenderedPageBreak/>
        <w:t xml:space="preserve">discharge planning including end of life care planning, promoting appropriate and improving transitional care, the Four rules program and the National Emergency Access Target ( NEAT). NEAT was to address the fact that elderly have a high rate of admission in Emergency etc ( Aboagye-Sarfo et al in  2016). </w:t>
      </w:r>
    </w:p>
    <w:p w:rsidR="0094192C" w:rsidRDefault="0094192C" w:rsidP="00C01D57">
      <w:pPr>
        <w:spacing w:line="360" w:lineRule="auto"/>
      </w:pPr>
    </w:p>
    <w:p w:rsidR="0094192C" w:rsidRDefault="0073085C" w:rsidP="00C01D57">
      <w:pPr>
        <w:spacing w:line="360" w:lineRule="auto"/>
      </w:pPr>
      <w:r>
        <w:t xml:space="preserve">The Australian government following steps implemented by the UK government to reduce loneliness came out with policies and encouraged more research to look into loneliness and isolation as a way to delay age related dependency, loss in productivity and decrease rise in National cost. As a result of this came a twin strategy; delay work retirement age and prevention and management of growing chronic disease burden ( WALKER et al., 2012). </w:t>
      </w:r>
    </w:p>
    <w:p w:rsidR="0094192C" w:rsidRDefault="0094192C" w:rsidP="00C01D57">
      <w:pPr>
        <w:spacing w:line="360" w:lineRule="auto"/>
      </w:pPr>
    </w:p>
    <w:p w:rsidR="0094192C" w:rsidRDefault="0073085C" w:rsidP="00C01D57">
      <w:pPr>
        <w:spacing w:line="360" w:lineRule="auto"/>
      </w:pPr>
      <w:r>
        <w:t>How technology could be applied in the provision of care provision to lonely older persons.</w:t>
      </w:r>
    </w:p>
    <w:p w:rsidR="0094192C" w:rsidRDefault="0073085C" w:rsidP="00C01D57">
      <w:pPr>
        <w:spacing w:line="360" w:lineRule="auto"/>
      </w:pPr>
      <w:r>
        <w:t>About 20% of adults aged 70 up and 90% of adults aged 90 use Assistive technology( visual and hearing products, basic mobility, toileting equipment, adjustable beds etc / Medical devices ( CT scans, ultrasound, x rays, radiotherapy,</w:t>
      </w:r>
      <w:r w:rsidR="00617ACC">
        <w:t xml:space="preserve"> r</w:t>
      </w:r>
      <w:r>
        <w:t xml:space="preserve">obotic surgeries and surgical lasers, and endoscopy and it has been estimated that at least 800 million devices will be used by 2050. Technology has become a Global need for the aged because aging is linked to human detoriotion. In 2002 and 2015, The WHO framework on Active Ageing and WHO framework on Ageing and Health all point out functional decline experienced by the aged. </w:t>
      </w:r>
    </w:p>
    <w:p w:rsidR="0094192C" w:rsidRDefault="0073085C" w:rsidP="00C01D57">
      <w:pPr>
        <w:spacing w:line="360" w:lineRule="auto"/>
      </w:pPr>
      <w:r>
        <w:t xml:space="preserve">Considering the fact the population is ageing at a fast pace, technology also plays a role in the lives of the aged. Most of the ageing are familiar with technology and others do not have the confidence to use it. Age related factors like cognitive, vision, hearing may serve as barriers but the use of digital tools has been developed to suit the needs of each adult. The Australian government introduced HITs - health information technologies and it has rapidly developed the improving of delivering mental health care for both services users and health professionals and for facilitating improved self management care. HITs has been used for the management and treatment of symptoms in patients with mental health and medical conditions such as depression, diabetes, weight loss, alcohol misuse, sleep, exercise and social connections. Inasmuch as Technology is important in elderly care, it must be the integral part of health and ageing policies in order for its criteria to fit into the need of the elderly care ( Garçon et al.,2016;LaMonica et al., 2021). </w:t>
      </w:r>
    </w:p>
    <w:p w:rsidR="0094192C" w:rsidRDefault="0073085C" w:rsidP="00C01D57">
      <w:pPr>
        <w:spacing w:line="360" w:lineRule="auto"/>
      </w:pPr>
      <w:r>
        <w:t xml:space="preserve">Care at home is less expensive as compared to institutional care with more assistive technology fitted in over a million houses in the uk. Now there are more smart houses with environmental </w:t>
      </w:r>
      <w:r>
        <w:lastRenderedPageBreak/>
        <w:t>control systems than ever . Talk of fire alarm, cooker controls, electronic calendars and speaking clocks, movement defectors, pressure mats etc ( Miskelly, 2001).</w:t>
      </w:r>
    </w:p>
    <w:p w:rsidR="0094192C" w:rsidRDefault="0094192C" w:rsidP="00C01D57">
      <w:pPr>
        <w:spacing w:line="360" w:lineRule="auto"/>
      </w:pPr>
    </w:p>
    <w:p w:rsidR="0094192C" w:rsidRDefault="0073085C" w:rsidP="00C01D57">
      <w:pPr>
        <w:spacing w:line="360" w:lineRule="auto"/>
      </w:pPr>
      <w:r>
        <w:t>Benefits of Technology creates a better environment, gives the individual control and provides better information. For instance some devices like glucose , blood pressure machines etc can prompt, monitor, assist visually and hearing impaired adults, provide greater freedom, support independence, provide means of social contact ( zoom calling), improve privacy and dignity among others ( McKee, Matlabi</w:t>
      </w:r>
      <w:r w:rsidR="00630E64">
        <w:t xml:space="preserve"> </w:t>
      </w:r>
      <w:r>
        <w:t xml:space="preserve"> and Parker, 2012). </w:t>
      </w:r>
    </w:p>
    <w:p w:rsidR="0094192C" w:rsidRDefault="0094192C" w:rsidP="00C01D57">
      <w:pPr>
        <w:spacing w:line="360" w:lineRule="auto"/>
      </w:pPr>
    </w:p>
    <w:p w:rsidR="0094192C" w:rsidRDefault="0073085C" w:rsidP="00C01D57">
      <w:pPr>
        <w:spacing w:line="360" w:lineRule="auto"/>
      </w:pPr>
      <w:r>
        <w:t xml:space="preserve">  Recommendations for improvement must be provided.</w:t>
      </w:r>
    </w:p>
    <w:p w:rsidR="00174DB6" w:rsidRDefault="0073085C" w:rsidP="00C01D57">
      <w:pPr>
        <w:spacing w:line="360" w:lineRule="auto"/>
      </w:pPr>
      <w:r>
        <w:t xml:space="preserve">There is more room for improvement </w:t>
      </w:r>
      <w:r w:rsidR="00F0327E">
        <w:t xml:space="preserve">identify </w:t>
      </w:r>
      <w:r w:rsidR="006350C4">
        <w:t xml:space="preserve">loneliness among us , </w:t>
      </w:r>
    </w:p>
    <w:p w:rsidR="0094192C" w:rsidRDefault="0073085C" w:rsidP="00C01D57">
      <w:pPr>
        <w:spacing w:line="360" w:lineRule="auto"/>
      </w:pPr>
      <w:r>
        <w:t xml:space="preserve">more social intervention , developed social skills, Participatory involvement, social engagement (Patel, Wardle and Parikh 2019) as well as more government funds to be invested in both countries ( UK &amp; Australia) as the estimation of aging keeps on growing. </w:t>
      </w:r>
    </w:p>
    <w:p w:rsidR="0094192C" w:rsidRDefault="0094192C"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4FCA" w:rsidRDefault="00AB4FCA"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5C39" w:rsidRDefault="00AB5C39" w:rsidP="00C01D57">
      <w:pPr>
        <w:spacing w:line="360" w:lineRule="auto"/>
      </w:pPr>
    </w:p>
    <w:p w:rsidR="00AB4FCA" w:rsidRDefault="00AB4FCA" w:rsidP="00C01D57">
      <w:pPr>
        <w:spacing w:line="360" w:lineRule="auto"/>
      </w:pPr>
    </w:p>
    <w:p w:rsidR="001523B0" w:rsidRDefault="001523B0" w:rsidP="001523B0">
      <w:pPr>
        <w:spacing w:line="360" w:lineRule="auto"/>
      </w:pPr>
      <w:r>
        <w:t>Reference list</w:t>
      </w:r>
    </w:p>
    <w:p w:rsidR="001523B0" w:rsidRDefault="001523B0" w:rsidP="001523B0">
      <w:pPr>
        <w:spacing w:line="360" w:lineRule="auto"/>
      </w:pPr>
    </w:p>
    <w:p w:rsidR="001523B0" w:rsidRDefault="001523B0" w:rsidP="001523B0">
      <w:pPr>
        <w:spacing w:line="360" w:lineRule="auto"/>
      </w:pPr>
      <w:r>
        <w:t xml:space="preserve">Aboagye-Sarfo, P., Mai, Q., Sanfilippo, F.M. and Fatovich, D.M. (2016). </w:t>
      </w:r>
      <w:r w:rsidRPr="00D175A8">
        <w:rPr>
          <w:i/>
          <w:iCs/>
        </w:rPr>
        <w:t xml:space="preserve">Impact of population ageing on growing demand for emergency transportation to emergency departments in Western Australia, </w:t>
      </w:r>
      <w:r>
        <w:t>2005-2020. Emergency Medicine Australasia, 28(5), pp.551–557.</w:t>
      </w:r>
    </w:p>
    <w:p w:rsidR="001523B0" w:rsidRDefault="001523B0" w:rsidP="001523B0">
      <w:pPr>
        <w:spacing w:line="360" w:lineRule="auto"/>
      </w:pPr>
    </w:p>
    <w:p w:rsidR="001523B0" w:rsidRDefault="001523B0" w:rsidP="001523B0">
      <w:pPr>
        <w:spacing w:line="360" w:lineRule="auto"/>
      </w:pPr>
      <w:r>
        <w:t xml:space="preserve">Bayliss, J. and Sly, F. (2010). </w:t>
      </w:r>
      <w:r w:rsidRPr="00D175A8">
        <w:rPr>
          <w:i/>
          <w:iCs/>
        </w:rPr>
        <w:t>Ageing across the UK. Regional Trends,</w:t>
      </w:r>
      <w:r>
        <w:t xml:space="preserve"> 42(1), pp.2–28.</w:t>
      </w:r>
    </w:p>
    <w:p w:rsidR="001523B0" w:rsidRDefault="001523B0" w:rsidP="001523B0">
      <w:pPr>
        <w:spacing w:line="360" w:lineRule="auto"/>
      </w:pPr>
    </w:p>
    <w:p w:rsidR="001523B0" w:rsidRDefault="001523B0" w:rsidP="001523B0">
      <w:pPr>
        <w:spacing w:line="360" w:lineRule="auto"/>
      </w:pPr>
      <w:r>
        <w:t xml:space="preserve">Cubit, K.A. and Meyer, C. (2011). </w:t>
      </w:r>
      <w:r w:rsidRPr="00D175A8">
        <w:rPr>
          <w:i/>
          <w:iCs/>
        </w:rPr>
        <w:t>Aging in Australia. The Gerontologist,</w:t>
      </w:r>
      <w:r>
        <w:t xml:space="preserve"> [online] 51(5), pp.583–589. Available at: https://academic.oup.com/gerontologist/article/51/5/583/596525 [Accessed 1 Dec. 2021].</w:t>
      </w:r>
    </w:p>
    <w:p w:rsidR="001523B0" w:rsidRDefault="001523B0" w:rsidP="001523B0">
      <w:pPr>
        <w:spacing w:line="360" w:lineRule="auto"/>
      </w:pPr>
    </w:p>
    <w:p w:rsidR="001523B0" w:rsidRDefault="001523B0" w:rsidP="001523B0">
      <w:pPr>
        <w:spacing w:line="360" w:lineRule="auto"/>
      </w:pPr>
      <w:r>
        <w:t xml:space="preserve">Department for Digital, Culture, Media &amp; Sport (2018). </w:t>
      </w:r>
      <w:r w:rsidRPr="00694B61">
        <w:rPr>
          <w:i/>
          <w:iCs/>
        </w:rPr>
        <w:t>Government’s work on tackling loneliness</w:t>
      </w:r>
      <w:r>
        <w:t>. [online] GOV.UK. Available at: https://www.gov.uk/government/collections/governments-work-on-tackling-loneliness.</w:t>
      </w:r>
    </w:p>
    <w:p w:rsidR="001523B0" w:rsidRDefault="001523B0" w:rsidP="001523B0">
      <w:pPr>
        <w:spacing w:line="360" w:lineRule="auto"/>
      </w:pPr>
    </w:p>
    <w:p w:rsidR="001523B0" w:rsidRDefault="001523B0" w:rsidP="001523B0">
      <w:pPr>
        <w:spacing w:line="360" w:lineRule="auto"/>
      </w:pPr>
      <w:r>
        <w:t xml:space="preserve">Franklin, A. and Tranter, B. (2011). </w:t>
      </w:r>
      <w:r w:rsidRPr="00C1588C">
        <w:rPr>
          <w:i/>
          <w:iCs/>
        </w:rPr>
        <w:t xml:space="preserve">AHURI Essay Housing, loneliness and health authored by. </w:t>
      </w:r>
      <w:r>
        <w:t>[online] Available at: https://library.bsl.org.au/jspui/bitstream/1/2971/1/Housing_loneliness_and_health.pdf [Accessed 15 Jan. 2022].</w:t>
      </w:r>
    </w:p>
    <w:p w:rsidR="001523B0" w:rsidRDefault="001523B0" w:rsidP="001523B0">
      <w:pPr>
        <w:spacing w:line="360" w:lineRule="auto"/>
      </w:pPr>
    </w:p>
    <w:p w:rsidR="001523B0" w:rsidRDefault="001523B0" w:rsidP="001523B0">
      <w:pPr>
        <w:spacing w:line="360" w:lineRule="auto"/>
      </w:pPr>
      <w:r>
        <w:t xml:space="preserve">Garçon, L., Khasnabis, C., Walker, L., Nakatani, Y., Lapitan, J., Borg, J., Ross, A. and Velazquez Berumen, A. (2016). </w:t>
      </w:r>
      <w:r w:rsidRPr="00C1588C">
        <w:rPr>
          <w:i/>
          <w:iCs/>
        </w:rPr>
        <w:t>Medical and Assistive Health Technology: Meeting the Needs of Aging Populations</w:t>
      </w:r>
      <w:r>
        <w:t>: Table 1. The Gerontologist, [online] 56(Suppl 2), pp.S293–S302. Available at: https://academic.oup.com/gerontologist/article/56/Suppl_2/S293/2605300 [Accessed 22 Nov. 2019].</w:t>
      </w:r>
    </w:p>
    <w:p w:rsidR="001523B0" w:rsidRDefault="001523B0" w:rsidP="001523B0">
      <w:pPr>
        <w:spacing w:line="360" w:lineRule="auto"/>
      </w:pPr>
    </w:p>
    <w:p w:rsidR="001523B0" w:rsidRDefault="001523B0" w:rsidP="001523B0">
      <w:pPr>
        <w:spacing w:line="360" w:lineRule="auto"/>
      </w:pPr>
      <w:r>
        <w:t xml:space="preserve">Grenade, L. and Boldy, D. (2008). </w:t>
      </w:r>
      <w:r w:rsidRPr="00C1588C">
        <w:rPr>
          <w:i/>
          <w:iCs/>
        </w:rPr>
        <w:t xml:space="preserve">Social isolation and loneliness among older people: issues and future challenges in community and residential settings. </w:t>
      </w:r>
      <w:r w:rsidRPr="00C1588C">
        <w:t xml:space="preserve">Australian Health </w:t>
      </w:r>
      <w:r>
        <w:t>Review, 32(3), p.468.</w:t>
      </w:r>
    </w:p>
    <w:p w:rsidR="001523B0" w:rsidRDefault="001523B0" w:rsidP="001523B0">
      <w:pPr>
        <w:spacing w:line="360" w:lineRule="auto"/>
      </w:pPr>
    </w:p>
    <w:p w:rsidR="001523B0" w:rsidRDefault="001523B0" w:rsidP="001523B0">
      <w:pPr>
        <w:spacing w:line="360" w:lineRule="auto"/>
      </w:pPr>
      <w:r>
        <w:lastRenderedPageBreak/>
        <w:t xml:space="preserve">Ha, N.T., Hendrie, D. and Moorin, R. (2014). </w:t>
      </w:r>
      <w:r w:rsidRPr="00BB5604">
        <w:rPr>
          <w:i/>
          <w:iCs/>
        </w:rPr>
        <w:t>Impact of population ageing on the costs of hospitalisations for cardiovascular disease:</w:t>
      </w:r>
      <w:r>
        <w:t xml:space="preserve"> a population-based data linkage study. BMC Health Services Research, 14(1).</w:t>
      </w:r>
    </w:p>
    <w:p w:rsidR="001523B0" w:rsidRDefault="001523B0" w:rsidP="001523B0">
      <w:pPr>
        <w:spacing w:line="360" w:lineRule="auto"/>
      </w:pPr>
    </w:p>
    <w:p w:rsidR="001523B0" w:rsidRDefault="001523B0" w:rsidP="001523B0">
      <w:pPr>
        <w:spacing w:line="360" w:lineRule="auto"/>
      </w:pPr>
      <w:r>
        <w:t xml:space="preserve">Hollinghurst, J., Daniels, H., Fry, R., Akbari, A., Rodgers, S., Watkins, A., Hillcoat-Nallétamby, S., Williams, N., Nikolova, S., Meads, D. and Clegg, A. (2021). </w:t>
      </w:r>
      <w:r w:rsidRPr="009C3B29">
        <w:rPr>
          <w:i/>
          <w:iCs/>
        </w:rPr>
        <w:t>Do home adaptation interventions help to reduce emergency fall admissions</w:t>
      </w:r>
      <w:r>
        <w:t>? A national longitudinal data-linkage study of 657,536 older adults living in Wales (UK) between 2010 and 2017. Age and Ageing, 51(1).</w:t>
      </w:r>
    </w:p>
    <w:p w:rsidR="001523B0" w:rsidRDefault="001523B0" w:rsidP="001523B0">
      <w:pPr>
        <w:spacing w:line="360" w:lineRule="auto"/>
      </w:pPr>
    </w:p>
    <w:p w:rsidR="001523B0" w:rsidRDefault="001523B0" w:rsidP="001523B0">
      <w:pPr>
        <w:spacing w:line="360" w:lineRule="auto"/>
      </w:pPr>
      <w:r>
        <w:t xml:space="preserve">Hussain, M., Oppenheim, B.A., O’Neill, P., Trembath, C., Morris, J. and Horan, M.A. (1996). </w:t>
      </w:r>
      <w:r w:rsidRPr="003D7F59">
        <w:rPr>
          <w:i/>
          <w:iCs/>
        </w:rPr>
        <w:t>Prospective survey of the incidence, risk factors and outcome of hospital-acquired infections in the elderly.</w:t>
      </w:r>
      <w:r>
        <w:t xml:space="preserve"> Journal of Hospital Infection, 32(2), pp.117–126.</w:t>
      </w:r>
    </w:p>
    <w:p w:rsidR="001523B0" w:rsidRDefault="001523B0" w:rsidP="001523B0">
      <w:pPr>
        <w:spacing w:line="360" w:lineRule="auto"/>
      </w:pPr>
    </w:p>
    <w:p w:rsidR="001523B0" w:rsidRDefault="001523B0" w:rsidP="001523B0">
      <w:pPr>
        <w:spacing w:line="360" w:lineRule="auto"/>
      </w:pPr>
      <w:r>
        <w:t xml:space="preserve">LaMonica, H.M., Davenport, T.A., Roberts, A.E. and Hickie, I.B. (2021). </w:t>
      </w:r>
      <w:r w:rsidRPr="003D7F59">
        <w:rPr>
          <w:i/>
          <w:iCs/>
        </w:rPr>
        <w:t>Understanding Technology Preferences and Requirements for Health Information Technologies Designed to Improve and Maintain the Mental Health and Well-Being of Older Adults</w:t>
      </w:r>
      <w:r>
        <w:t>: Participatory Design Study. JMIR Aging, 4(1), p.e21461.</w:t>
      </w:r>
    </w:p>
    <w:p w:rsidR="001523B0" w:rsidRDefault="001523B0" w:rsidP="001523B0">
      <w:pPr>
        <w:spacing w:line="360" w:lineRule="auto"/>
      </w:pPr>
    </w:p>
    <w:p w:rsidR="001523B0" w:rsidRDefault="001523B0" w:rsidP="001523B0">
      <w:pPr>
        <w:spacing w:line="360" w:lineRule="auto"/>
      </w:pPr>
      <w:r>
        <w:t xml:space="preserve">Lewis, A. (2021). </w:t>
      </w:r>
      <w:r w:rsidRPr="003660CC">
        <w:rPr>
          <w:i/>
          <w:iCs/>
        </w:rPr>
        <w:t>Housing an ageing population: a reading list.</w:t>
      </w:r>
      <w:r>
        <w:t xml:space="preserve"> [online] Available at: https://researchbriefings.files.parliament.uk/documents/CBP-9239/CBP-9239.pdf.</w:t>
      </w:r>
    </w:p>
    <w:p w:rsidR="001523B0" w:rsidRDefault="001523B0" w:rsidP="001523B0">
      <w:pPr>
        <w:spacing w:line="360" w:lineRule="auto"/>
      </w:pPr>
    </w:p>
    <w:p w:rsidR="001523B0" w:rsidRDefault="001523B0" w:rsidP="001523B0">
      <w:pPr>
        <w:spacing w:line="360" w:lineRule="auto"/>
      </w:pPr>
      <w:r>
        <w:t xml:space="preserve">McKee, K., Matlabi, H. and Parker, S.G. (2012). </w:t>
      </w:r>
      <w:r w:rsidRPr="0050051F">
        <w:rPr>
          <w:i/>
          <w:iCs/>
        </w:rPr>
        <w:t>Older People’s Quality of Life and Role of Home-Based Technology. Health promotion perspectives</w:t>
      </w:r>
      <w:r>
        <w:t>, [online] 2(1), pp.1–8. Available at: https://www.ncbi.nlm.nih.gov/pmc/articles/PMC3963656/ [Accessed 31 Oct. 2019].</w:t>
      </w:r>
    </w:p>
    <w:p w:rsidR="001523B0" w:rsidRDefault="001523B0" w:rsidP="001523B0">
      <w:pPr>
        <w:spacing w:line="360" w:lineRule="auto"/>
      </w:pPr>
    </w:p>
    <w:p w:rsidR="001523B0" w:rsidRDefault="001523B0" w:rsidP="001523B0">
      <w:pPr>
        <w:spacing w:line="360" w:lineRule="auto"/>
      </w:pPr>
      <w:r>
        <w:t xml:space="preserve">Miskelly, F.G. (2001). </w:t>
      </w:r>
      <w:r w:rsidRPr="0050051F">
        <w:rPr>
          <w:i/>
          <w:iCs/>
        </w:rPr>
        <w:t>Assistive technology in elderly care. Age and Ageing,</w:t>
      </w:r>
      <w:r>
        <w:t xml:space="preserve"> [online] 30(6), pp.455–458. Available at: https://academic.oup.com/ageing/article/30/6/455/39799 [Accessed 14 Apr. 2020].</w:t>
      </w:r>
    </w:p>
    <w:p w:rsidR="001523B0" w:rsidRDefault="001523B0" w:rsidP="001523B0">
      <w:pPr>
        <w:spacing w:line="360" w:lineRule="auto"/>
      </w:pPr>
    </w:p>
    <w:p w:rsidR="001523B0" w:rsidRDefault="001523B0" w:rsidP="001523B0">
      <w:pPr>
        <w:spacing w:line="360" w:lineRule="auto"/>
      </w:pPr>
      <w:r>
        <w:t xml:space="preserve">Patel, R.S., Wardle, K. and Parikh, R.J. (2019). </w:t>
      </w:r>
      <w:r w:rsidRPr="0050051F">
        <w:rPr>
          <w:i/>
          <w:iCs/>
        </w:rPr>
        <w:t>Loneliness: the present and the future. Age and Ageing</w:t>
      </w:r>
      <w:r>
        <w:t>, 48(4), pp.476–477.</w:t>
      </w:r>
    </w:p>
    <w:p w:rsidR="001523B0" w:rsidRDefault="001523B0" w:rsidP="001523B0">
      <w:pPr>
        <w:spacing w:line="360" w:lineRule="auto"/>
      </w:pPr>
    </w:p>
    <w:p w:rsidR="001523B0" w:rsidRDefault="001523B0" w:rsidP="001523B0">
      <w:pPr>
        <w:spacing w:line="360" w:lineRule="auto"/>
      </w:pPr>
      <w:r>
        <w:lastRenderedPageBreak/>
        <w:t xml:space="preserve">PopulationPyramid.net. (2020). </w:t>
      </w:r>
      <w:r w:rsidRPr="00FC56D0">
        <w:rPr>
          <w:i/>
          <w:iCs/>
        </w:rPr>
        <w:t>Population Pyramids of the World from 1950 to 2100</w:t>
      </w:r>
      <w:r>
        <w:t>. [online] Available at: https://www.populationpyramid.net/united-kingdom/2020/ [Accessed 5 Jan. 2022].</w:t>
      </w:r>
    </w:p>
    <w:p w:rsidR="001523B0" w:rsidRDefault="001523B0" w:rsidP="001523B0">
      <w:pPr>
        <w:spacing w:line="360" w:lineRule="auto"/>
      </w:pPr>
    </w:p>
    <w:p w:rsidR="001523B0" w:rsidRDefault="001523B0" w:rsidP="001523B0">
      <w:pPr>
        <w:spacing w:line="360" w:lineRule="auto"/>
      </w:pPr>
      <w:r>
        <w:t xml:space="preserve">Prime Minister's Office, 10 Downing Street (2018). </w:t>
      </w:r>
      <w:r w:rsidRPr="00FC56D0">
        <w:rPr>
          <w:i/>
          <w:iCs/>
        </w:rPr>
        <w:t>PM launches Government’s first loneliness strategy.</w:t>
      </w:r>
      <w:r>
        <w:t xml:space="preserve"> [online] GOV.UK. Available at: https://www.gov.uk/government/news/pm-launches-governments-first-loneliness-strategy [Accessed 1 Jan. 2022].</w:t>
      </w:r>
    </w:p>
    <w:p w:rsidR="001523B0" w:rsidRDefault="001523B0" w:rsidP="001523B0">
      <w:pPr>
        <w:spacing w:line="360" w:lineRule="auto"/>
      </w:pPr>
    </w:p>
    <w:p w:rsidR="001523B0" w:rsidRDefault="001523B0" w:rsidP="001523B0">
      <w:pPr>
        <w:spacing w:line="360" w:lineRule="auto"/>
      </w:pPr>
      <w:r>
        <w:t xml:space="preserve">Shankar, A., McMunn, A., Banks, J. and Steptoe, A. (2011). </w:t>
      </w:r>
      <w:r w:rsidRPr="00FC56D0">
        <w:rPr>
          <w:i/>
          <w:iCs/>
        </w:rPr>
        <w:t>Loneliness, social isolation, and behavioral and biological health indicators in older adults. Health Psychology</w:t>
      </w:r>
      <w:r>
        <w:t>, [online] 30(4), pp.377–385. Available at: https://pdfs.semanticscholar.org/c468/3c7b9c807385fe85a2b341a20fd225d4ab4d.pdf.</w:t>
      </w:r>
    </w:p>
    <w:p w:rsidR="001523B0" w:rsidRDefault="001523B0" w:rsidP="001523B0">
      <w:pPr>
        <w:spacing w:line="360" w:lineRule="auto"/>
      </w:pPr>
    </w:p>
    <w:p w:rsidR="001523B0" w:rsidRDefault="001523B0" w:rsidP="001523B0">
      <w:pPr>
        <w:spacing w:line="360" w:lineRule="auto"/>
      </w:pPr>
      <w:r>
        <w:t xml:space="preserve">WALKER, J., ORPIN, P., BAYNES, H., STRATFORD, E., BOYER, K., MAHJOURI, N., PATTERSON, C., ROBINSON, A. and CARTY, J. (2012). </w:t>
      </w:r>
      <w:r w:rsidRPr="00E03D32">
        <w:rPr>
          <w:i/>
          <w:iCs/>
        </w:rPr>
        <w:t>Insights and principles for supporting social engagement in rural older people. Ageing and Society</w:t>
      </w:r>
      <w:r>
        <w:t>, 33(6), pp.938–963.</w:t>
      </w:r>
    </w:p>
    <w:p w:rsidR="001523B0" w:rsidRDefault="001523B0" w:rsidP="001523B0">
      <w:pPr>
        <w:spacing w:line="360" w:lineRule="auto"/>
      </w:pPr>
    </w:p>
    <w:p w:rsidR="001523B0" w:rsidRDefault="001523B0" w:rsidP="001523B0">
      <w:pPr>
        <w:spacing w:line="360" w:lineRule="auto"/>
      </w:pPr>
      <w:r>
        <w:t xml:space="preserve">World Health Organization (2021). </w:t>
      </w:r>
      <w:r w:rsidRPr="00E03D32">
        <w:rPr>
          <w:i/>
          <w:iCs/>
        </w:rPr>
        <w:t>Ageing and health.</w:t>
      </w:r>
      <w:r>
        <w:t xml:space="preserve"> [online] Who.int. Available at: https://www.who.int/news-room/fact-sheets/detail/ageing-and-health.</w:t>
      </w:r>
    </w:p>
    <w:p w:rsidR="001523B0" w:rsidRDefault="001523B0" w:rsidP="001523B0">
      <w:pPr>
        <w:spacing w:line="360" w:lineRule="auto"/>
      </w:pPr>
    </w:p>
    <w:p w:rsidR="001523B0" w:rsidRDefault="001523B0" w:rsidP="001523B0">
      <w:pPr>
        <w:spacing w:line="360" w:lineRule="auto"/>
      </w:pPr>
      <w:r>
        <w:t xml:space="preserve">Wright, P.N., Tan, G., Iliffe, S. and Lee, D. (2014). </w:t>
      </w:r>
      <w:r w:rsidRPr="00B74710">
        <w:rPr>
          <w:i/>
          <w:iCs/>
        </w:rPr>
        <w:t>The impact of a new emergency admission avoidance system for older people on length of stay and same-day discharges. Age and Ageing,</w:t>
      </w:r>
      <w:r>
        <w:t xml:space="preserve"> [online] 43(1), pp.116–121. Available at: https://academic.oup.com/ageing/article/43/1/116/23376?fbclid=IwAR3Tx0I-I66Zm37dxz_PQdkWQ6gvI8_Im_ouL0b8kZJAPw3NUJNLVMfbyh0 [Accessed 20 Mar. 2021].</w:t>
      </w:r>
    </w:p>
    <w:p w:rsidR="001523B0" w:rsidRDefault="001523B0" w:rsidP="001523B0">
      <w:pPr>
        <w:spacing w:line="360" w:lineRule="auto"/>
      </w:pPr>
    </w:p>
    <w:p w:rsidR="00DC7A32" w:rsidRDefault="001523B0" w:rsidP="00C01D57">
      <w:pPr>
        <w:spacing w:line="360" w:lineRule="auto"/>
      </w:pPr>
      <w:r>
        <w:t xml:space="preserve">Zhou, W. (2018). </w:t>
      </w:r>
      <w:r w:rsidRPr="00B74710">
        <w:rPr>
          <w:i/>
          <w:iCs/>
        </w:rPr>
        <w:t>HOUSING ADAPTATIONS FOR AGEING IN THE UK: POLICY,</w:t>
      </w:r>
      <w:r>
        <w:t xml:space="preserve"> LEGISLATION AND PRACTICE. [online] Available at: https://www.ros.hw.ac.uk/bitstream/handle/10399/3971/ZhouW_0618_egis.pdf?sequence=1&amp;isAllowed=y.</w:t>
      </w:r>
    </w:p>
    <w:p w:rsidR="00DC7A32" w:rsidRDefault="00DC7A32"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p w:rsidR="0094192C" w:rsidRDefault="0094192C" w:rsidP="00C01D57">
      <w:pPr>
        <w:spacing w:line="360" w:lineRule="auto"/>
      </w:pPr>
    </w:p>
    <w:sectPr w:rsidR="0094192C">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76E8" w:rsidRDefault="00C876E8" w:rsidP="00C950F5">
      <w:pPr>
        <w:spacing w:line="240" w:lineRule="auto"/>
      </w:pPr>
      <w:r>
        <w:separator/>
      </w:r>
    </w:p>
  </w:endnote>
  <w:endnote w:type="continuationSeparator" w:id="0">
    <w:p w:rsidR="00C876E8" w:rsidRDefault="00C876E8" w:rsidP="00C950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76E8" w:rsidRDefault="00C876E8" w:rsidP="00C950F5">
      <w:pPr>
        <w:spacing w:line="240" w:lineRule="auto"/>
      </w:pPr>
      <w:r>
        <w:separator/>
      </w:r>
    </w:p>
  </w:footnote>
  <w:footnote w:type="continuationSeparator" w:id="0">
    <w:p w:rsidR="00C876E8" w:rsidRDefault="00C876E8" w:rsidP="00C950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192C"/>
    <w:rsid w:val="00050E5B"/>
    <w:rsid w:val="00060029"/>
    <w:rsid w:val="00096545"/>
    <w:rsid w:val="000A55A2"/>
    <w:rsid w:val="000B7B7E"/>
    <w:rsid w:val="000C1119"/>
    <w:rsid w:val="001523B0"/>
    <w:rsid w:val="001571CB"/>
    <w:rsid w:val="00174DB6"/>
    <w:rsid w:val="002B0D8D"/>
    <w:rsid w:val="00342B90"/>
    <w:rsid w:val="003660CC"/>
    <w:rsid w:val="003B535D"/>
    <w:rsid w:val="003C1775"/>
    <w:rsid w:val="003D7F59"/>
    <w:rsid w:val="004E08ED"/>
    <w:rsid w:val="0050051F"/>
    <w:rsid w:val="00521A28"/>
    <w:rsid w:val="0057422C"/>
    <w:rsid w:val="005A7D32"/>
    <w:rsid w:val="005C00EF"/>
    <w:rsid w:val="00617ACC"/>
    <w:rsid w:val="00630E64"/>
    <w:rsid w:val="006350C4"/>
    <w:rsid w:val="006676B6"/>
    <w:rsid w:val="006750D0"/>
    <w:rsid w:val="00694B61"/>
    <w:rsid w:val="006B15FB"/>
    <w:rsid w:val="006B5BC9"/>
    <w:rsid w:val="0073085C"/>
    <w:rsid w:val="007D64A4"/>
    <w:rsid w:val="00811E65"/>
    <w:rsid w:val="00815B21"/>
    <w:rsid w:val="008667B0"/>
    <w:rsid w:val="0094192C"/>
    <w:rsid w:val="009959E7"/>
    <w:rsid w:val="009C3B29"/>
    <w:rsid w:val="00AB4FCA"/>
    <w:rsid w:val="00AB5C39"/>
    <w:rsid w:val="00B37364"/>
    <w:rsid w:val="00B74710"/>
    <w:rsid w:val="00BB5604"/>
    <w:rsid w:val="00BE63B0"/>
    <w:rsid w:val="00C01D57"/>
    <w:rsid w:val="00C1588C"/>
    <w:rsid w:val="00C876E8"/>
    <w:rsid w:val="00C950F5"/>
    <w:rsid w:val="00D175A8"/>
    <w:rsid w:val="00DC7A32"/>
    <w:rsid w:val="00E03D32"/>
    <w:rsid w:val="00E04A32"/>
    <w:rsid w:val="00ED151E"/>
    <w:rsid w:val="00F0327E"/>
    <w:rsid w:val="00F6709C"/>
    <w:rsid w:val="00FC5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901B56"/>
  <w15:docId w15:val="{3132FF80-A0A6-8C47-B449-BF7ED4E39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950F5"/>
    <w:pPr>
      <w:tabs>
        <w:tab w:val="center" w:pos="4513"/>
        <w:tab w:val="right" w:pos="9026"/>
      </w:tabs>
      <w:spacing w:line="240" w:lineRule="auto"/>
    </w:pPr>
  </w:style>
  <w:style w:type="character" w:customStyle="1" w:styleId="HeaderChar">
    <w:name w:val="Header Char"/>
    <w:basedOn w:val="DefaultParagraphFont"/>
    <w:link w:val="Header"/>
    <w:uiPriority w:val="99"/>
    <w:rsid w:val="00C950F5"/>
  </w:style>
  <w:style w:type="paragraph" w:styleId="Footer">
    <w:name w:val="footer"/>
    <w:basedOn w:val="Normal"/>
    <w:link w:val="FooterChar"/>
    <w:uiPriority w:val="99"/>
    <w:unhideWhenUsed/>
    <w:rsid w:val="00C950F5"/>
    <w:pPr>
      <w:tabs>
        <w:tab w:val="center" w:pos="4513"/>
        <w:tab w:val="right" w:pos="9026"/>
      </w:tabs>
      <w:spacing w:line="240" w:lineRule="auto"/>
    </w:pPr>
  </w:style>
  <w:style w:type="character" w:customStyle="1" w:styleId="FooterChar">
    <w:name w:val="Footer Char"/>
    <w:basedOn w:val="DefaultParagraphFont"/>
    <w:link w:val="Footer"/>
    <w:uiPriority w:val="99"/>
    <w:rsid w:val="00C950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1387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13</Pages>
  <Words>2991</Words>
  <Characters>17055</Characters>
  <Application>Microsoft Office Word</Application>
  <DocSecurity>0</DocSecurity>
  <Lines>142</Lines>
  <Paragraphs>40</Paragraphs>
  <ScaleCrop>false</ScaleCrop>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 (1908217)</cp:lastModifiedBy>
  <cp:revision>53</cp:revision>
  <dcterms:created xsi:type="dcterms:W3CDTF">2022-01-17T22:38:00Z</dcterms:created>
  <dcterms:modified xsi:type="dcterms:W3CDTF">2022-01-17T23:49:00Z</dcterms:modified>
</cp:coreProperties>
</file>