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61F1C" w:rsidP="00F61F1C" w:rsidRDefault="00F61F1C" w14:paraId="42B338EB" w14:textId="77777777">
      <w:pPr>
        <w:spacing w:after="0" w:line="240" w:lineRule="auto"/>
        <w:jc w:val="both"/>
        <w:rPr>
          <w:rFonts w:cstheme="minorHAnsi"/>
          <w:sz w:val="20"/>
          <w:szCs w:val="20"/>
        </w:rPr>
      </w:pPr>
    </w:p>
    <w:p w:rsidR="00F61F1C" w:rsidP="00F61F1C" w:rsidRDefault="00F61F1C" w14:paraId="709B6490" w14:textId="77777777">
      <w:pPr>
        <w:spacing w:after="0" w:line="240" w:lineRule="auto"/>
        <w:jc w:val="center"/>
        <w:rPr>
          <w:rFonts w:cstheme="minorHAnsi"/>
          <w:b/>
          <w:bCs/>
          <w:i/>
          <w:iCs/>
          <w:sz w:val="32"/>
          <w:szCs w:val="32"/>
        </w:rPr>
      </w:pPr>
      <w:r>
        <w:rPr>
          <w:rFonts w:cstheme="minorHAnsi"/>
          <w:b/>
          <w:bCs/>
          <w:i/>
          <w:iCs/>
          <w:sz w:val="32"/>
          <w:szCs w:val="32"/>
        </w:rPr>
        <w:t>A comparison of the marketing methods of two multinational hotel chains</w:t>
      </w:r>
    </w:p>
    <w:p w:rsidR="00F1562D" w:rsidRDefault="00F1562D" w14:paraId="6A91537B" w14:textId="282C75CF"/>
    <w:p w:rsidR="00F61F1C" w:rsidRDefault="00F61F1C" w14:paraId="4CB04FDA" w14:textId="22F44D3E"/>
    <w:p w:rsidR="00F61F1C" w:rsidRDefault="00F61F1C" w14:paraId="1143FE58" w14:textId="78813FFF"/>
    <w:p w:rsidR="00F61F1C" w:rsidRDefault="00F61F1C" w14:paraId="11810529" w14:textId="1DAFC28C"/>
    <w:p w:rsidR="00F61F1C" w:rsidRDefault="00F61F1C" w14:paraId="7AC747BA" w14:textId="4A17A6BA"/>
    <w:p w:rsidR="00F61F1C" w:rsidP="00F61F1C" w:rsidRDefault="00F61F1C" w14:paraId="7D053EEE" w14:textId="43D2ACAF">
      <w:pPr>
        <w:spacing w:after="0" w:line="240" w:lineRule="auto"/>
        <w:jc w:val="both"/>
        <w:rPr>
          <w:rFonts w:cstheme="minorHAnsi"/>
          <w:b/>
          <w:bCs/>
          <w:sz w:val="32"/>
          <w:szCs w:val="32"/>
        </w:rPr>
      </w:pPr>
      <w:r>
        <w:rPr>
          <w:rFonts w:cstheme="minorHAnsi"/>
          <w:b/>
          <w:bCs/>
          <w:sz w:val="32"/>
          <w:szCs w:val="32"/>
        </w:rPr>
        <w:t>Student Name…Marius-Catalin Serban………………….</w:t>
      </w:r>
    </w:p>
    <w:p w:rsidR="00F61F1C" w:rsidP="00F61F1C" w:rsidRDefault="00F61F1C" w14:paraId="4D4C3096" w14:textId="3CD28929">
      <w:pPr>
        <w:spacing w:after="0" w:line="240" w:lineRule="auto"/>
        <w:jc w:val="both"/>
        <w:rPr>
          <w:rFonts w:cstheme="minorHAnsi"/>
          <w:b/>
          <w:bCs/>
          <w:sz w:val="32"/>
          <w:szCs w:val="32"/>
        </w:rPr>
      </w:pPr>
      <w:r>
        <w:rPr>
          <w:rFonts w:cstheme="minorHAnsi"/>
          <w:b/>
          <w:bCs/>
          <w:sz w:val="32"/>
          <w:szCs w:val="32"/>
        </w:rPr>
        <w:t>Student ID Number……2016950…………………</w:t>
      </w:r>
    </w:p>
    <w:p w:rsidR="00F61F1C" w:rsidP="00F61F1C" w:rsidRDefault="00F61F1C" w14:paraId="7EF0DBB5" w14:textId="77777777">
      <w:pPr>
        <w:spacing w:after="0" w:line="240" w:lineRule="auto"/>
        <w:jc w:val="both"/>
        <w:rPr>
          <w:rFonts w:cstheme="minorHAnsi"/>
          <w:b/>
          <w:bCs/>
          <w:sz w:val="32"/>
          <w:szCs w:val="32"/>
        </w:rPr>
      </w:pPr>
      <w:r>
        <w:rPr>
          <w:rFonts w:cstheme="minorHAnsi"/>
          <w:b/>
          <w:bCs/>
          <w:sz w:val="32"/>
          <w:szCs w:val="32"/>
        </w:rPr>
        <w:t>Marketing Essentials BMIH4005</w:t>
      </w:r>
    </w:p>
    <w:p w:rsidR="00F61F1C" w:rsidP="00F61F1C" w:rsidRDefault="00F61F1C" w14:paraId="79299A33" w14:textId="77777777">
      <w:pPr>
        <w:spacing w:after="0" w:line="240" w:lineRule="auto"/>
        <w:jc w:val="both"/>
        <w:rPr>
          <w:rFonts w:cstheme="minorHAnsi"/>
          <w:b/>
          <w:bCs/>
          <w:sz w:val="32"/>
          <w:szCs w:val="32"/>
        </w:rPr>
      </w:pPr>
      <w:proofErr w:type="spellStart"/>
      <w:r>
        <w:rPr>
          <w:rFonts w:cstheme="minorHAnsi"/>
          <w:b/>
          <w:bCs/>
          <w:sz w:val="32"/>
          <w:szCs w:val="32"/>
        </w:rPr>
        <w:t>Dr.</w:t>
      </w:r>
      <w:proofErr w:type="spellEnd"/>
      <w:r>
        <w:rPr>
          <w:rFonts w:cstheme="minorHAnsi"/>
          <w:b/>
          <w:bCs/>
          <w:sz w:val="32"/>
          <w:szCs w:val="32"/>
        </w:rPr>
        <w:t xml:space="preserve"> Jayne Griffith Parry</w:t>
      </w:r>
    </w:p>
    <w:p w:rsidR="00F61F1C" w:rsidRDefault="00F61F1C" w14:paraId="086406AA" w14:textId="766A00EF"/>
    <w:p w:rsidRPr="008A058F" w:rsidR="002D4999" w:rsidP="002D4999" w:rsidRDefault="002D4999" w14:paraId="1BA4724B" w14:textId="43DBC3F8">
      <w:r w:rsidRPr="002D4999">
        <w:rPr>
          <w:lang w:val="en"/>
        </w:rPr>
        <w:t>This essay highlights the different types of marketing that two of the largest hotels use, as well as the ways in which they retain or attract their customers.</w:t>
      </w:r>
      <w:r w:rsidRPr="00F9196C" w:rsidR="00F9196C">
        <w:t xml:space="preserve"> </w:t>
      </w:r>
      <w:r w:rsidRPr="008A058F" w:rsidR="008A058F">
        <w:t>Marketing strategy assists in the investigation of areas influenced by business effectiveness and, as a consequence, supports in the growth of an organisational plan to satisfy customer expectations. Based on market research data, it assists in identifying suitable price for an organization's goods and services.</w:t>
      </w:r>
    </w:p>
    <w:p w:rsidRPr="002D4999" w:rsidR="002D4999" w:rsidP="002D4999" w:rsidRDefault="002D4999" w14:paraId="0EC16FEE" w14:textId="121D97E4">
      <w:pPr>
        <w:rPr>
          <w:i/>
          <w:iCs/>
        </w:rPr>
      </w:pPr>
    </w:p>
    <w:p w:rsidR="00261962" w:rsidRDefault="00261962" w14:paraId="5BB2BB5F" w14:textId="72CB10BD"/>
    <w:p w:rsidR="00DF2F2E" w:rsidP="00DF2F2E" w:rsidRDefault="00261962" w14:paraId="14AD6C2B" w14:textId="47B46998">
      <w:r w:rsidRPr="00261962">
        <w:t>For many years, hotel companies have adopted branding strategies. One of the motivations for branding is to reach out to a wide range of customers, from the affluent to the less affluent, and to build client loyalty</w:t>
      </w:r>
      <w:r>
        <w:t xml:space="preserve"> (Genc, 2010).</w:t>
      </w:r>
      <w:r w:rsidRPr="00261962">
        <w:t xml:space="preserve"> In order to establish a long-term relationship with the guest, strategic branding is essential. The internet distribution, online marketing, sustainable development programme, loyalty programme, and digital marketing strategies of the Accor Hotel Group were examined</w:t>
      </w:r>
      <w:r>
        <w:t xml:space="preserve"> (</w:t>
      </w:r>
      <w:proofErr w:type="spellStart"/>
      <w:r>
        <w:t>O’neill</w:t>
      </w:r>
      <w:proofErr w:type="spellEnd"/>
      <w:r>
        <w:t>, 2014).</w:t>
      </w:r>
      <w:r w:rsidRPr="00261962">
        <w:t xml:space="preserve"> The company operates a dependable reservation system and engages in a variety of other marketing operations to promote its brands. In order to remain competitive, hotel corporations must invest heavily in branding. For many years, hotels have made extensive use of branding. Many hotel corporations have created a variety of brands in order to appeal to a wide range of customers. In the hospitality business, branding builds consumer trust and boosts guest pleasure</w:t>
      </w:r>
      <w:r>
        <w:t xml:space="preserve"> (Olsen et al, 2015).</w:t>
      </w:r>
      <w:r w:rsidRPr="00261962">
        <w:t xml:space="preserve"> Hospitality owners and investors have been able to make franchise and management contracts by using brand names.</w:t>
      </w:r>
      <w:r w:rsidRPr="00A77CD9" w:rsidR="00A77CD9">
        <w:t xml:space="preserve"> Hospitality companies such as </w:t>
      </w:r>
      <w:r w:rsidR="00A77CD9">
        <w:t>Hilton</w:t>
      </w:r>
      <w:r w:rsidRPr="00A77CD9" w:rsidR="00A77CD9">
        <w:t xml:space="preserve"> and </w:t>
      </w:r>
      <w:r w:rsidR="00A77CD9">
        <w:t xml:space="preserve">Mariott </w:t>
      </w:r>
      <w:r w:rsidRPr="00A77CD9" w:rsidR="00A77CD9">
        <w:t xml:space="preserve"> employ this method extensively to expand through franchise and management partnerships. These hospitality businesses claim that brands assist specific hotels in increasing occupancy and room revenue. Consumers can trust brands because they provide information about the product's performance and reliability. Hospitality clients place a high value on the quality, appearance, and reputation of services while making a decision</w:t>
      </w:r>
      <w:r w:rsidR="00A77CD9">
        <w:t xml:space="preserve"> (Cunill, 2006).</w:t>
      </w:r>
      <w:r w:rsidRPr="00500B1F" w:rsidR="00500B1F">
        <w:t xml:space="preserve"> Accor has been able to enhance its brand awareness by opening hotels in a variety of nations. Accor has found it simpler to expand into new profitable markets as a result of this circumstance (Accor, 2015). Accor Hotel supply consisted of 39 percent managed hotel subsidiaries, 33 percent management contracts, and 28 percent franchise contracts. In addition, economy and low-cost hotels accounted for 48% of total hotel </w:t>
      </w:r>
      <w:r w:rsidRPr="00500B1F" w:rsidR="00500B1F">
        <w:lastRenderedPageBreak/>
        <w:t>supply, mid-scale hotels for 37%, and luxury and premium hotels for 15%. (Accor, 2014).</w:t>
      </w:r>
      <w:r w:rsidRPr="00500B1F" w:rsidR="00500B1F">
        <w:rPr>
          <w:rFonts w:ascii="Open Sans" w:hAnsi="Open Sans" w:eastAsia="Times New Roman" w:cs="Open Sans"/>
          <w:color w:val="252525"/>
          <w:sz w:val="24"/>
          <w:szCs w:val="24"/>
          <w:shd w:val="clear" w:color="auto" w:fill="FFFFFF"/>
          <w:lang w:eastAsia="en-GB"/>
        </w:rPr>
        <w:t xml:space="preserve"> </w:t>
      </w:r>
      <w:r w:rsidRPr="00500B1F" w:rsidR="00500B1F">
        <w:t>Hotel firms used advertising to increase brand and hotel awareness and to set themselves apart from their competition. Advertising effectiveness has an impact on product distinctiveness and brand value. As a result, O'Neill, Hanson, and Mattila (2008) suggest that a high level of advertising is linked to brand equity. The marketing team of the Accor Hotel Group engages in a variety of marketing initiatives in order to build brand recognition and loyalty by providing outstanding service. Annual marketing efforts to develop new business and public relations possibilities are one of them</w:t>
      </w:r>
      <w:r w:rsidR="00500B1F">
        <w:t>.</w:t>
      </w:r>
      <w:r w:rsidRPr="00500B1F" w:rsidR="00500B1F">
        <w:t xml:space="preserve"> </w:t>
      </w:r>
      <w:r w:rsidR="00500B1F">
        <w:t>M</w:t>
      </w:r>
      <w:r w:rsidRPr="00500B1F" w:rsidR="00500B1F">
        <w:t>arketing programmes</w:t>
      </w:r>
      <w:r w:rsidR="00500B1F">
        <w:t xml:space="preserve"> for Accor Hotel</w:t>
      </w:r>
      <w:r w:rsidRPr="00500B1F" w:rsidR="00500B1F">
        <w:t xml:space="preserve"> are created by the marketing staff to improve occupancy, particularly during quiet seasons. Advertising, direct marketing, internet activity, and national advertising are all possible with the help of strategic marketing agencies.</w:t>
      </w:r>
      <w:r w:rsidRPr="00AA5108" w:rsidR="00AA5108">
        <w:t xml:space="preserve"> Advertising efforts for the Accor brand cost 100 million euros</w:t>
      </w:r>
      <w:r w:rsidR="00AA5108">
        <w:t xml:space="preserve"> (Accor, 2015).</w:t>
      </w:r>
      <w:r w:rsidRPr="00AA5108" w:rsidR="00AA5108">
        <w:t xml:space="preserve"> For their brand names to be in the associated holiday campaigns, Accor has formed strategic partnerships with the top marketing firms. In the first section, several basic branding ideas such as brand equity, brand extension, market positioning, and brand loyalty were covered. </w:t>
      </w:r>
      <w:r w:rsidRPr="008755D4" w:rsidR="008755D4">
        <w:t>Marketing methods include changes in the hotel portfolio offering, varying pricing levels, a communication and content marketing plan, and collaborations with all players in the hospitality sector. Accor Hotels' digital marketing strategy covers customer acquisition, distribution, guest experience, and customer retention.</w:t>
      </w:r>
      <w:r w:rsidRPr="004C72BA" w:rsidR="004C72BA">
        <w:t xml:space="preserve"> </w:t>
      </w:r>
      <w:r w:rsidRPr="004C72BA" w:rsidR="004C72BA">
        <w:t>In Accor Hotels' pull strategy hotels, traditional marketing channels are combined with digital social media marketing, brand sponsorship search engine marketing, and collaborations with metasearch engines. Accor has prioritised the safety of its guests on a daily basis for more than 50 years, thanks to the strict sanitation and cleanliness standards adhered to by all of its brands throughout the world.</w:t>
      </w:r>
      <w:r w:rsidRPr="00775E4D" w:rsidR="00775E4D">
        <w:t xml:space="preserve"> </w:t>
      </w:r>
      <w:r w:rsidRPr="00775E4D" w:rsidR="00775E4D">
        <w:t>They have pushed those standards even further by developing the ALLSAFE brand of cleanliness and prevention in response to the Covid-19 pandemic and to safeguard the safety of visitors and staff when hotels reopen. As a result, Accor has decided to provide its conferencing services to small groups who require hybrid meetings.</w:t>
      </w:r>
    </w:p>
    <w:p w:rsidRPr="00500B1F" w:rsidR="00500B1F" w:rsidP="00DF2F2E" w:rsidRDefault="00DF2F2E" w14:paraId="140E873B" w14:textId="5C1B631E">
      <w:r>
        <w:t>ALL CONNECT gives business travellers the option of combining real and virtual meetings. The concept is primarily aimed at smaller groups (8 to 50 people) who may interact with colleagues, clients, or suppliers through Microsoft Teams in dedicated and fully equipped conference rooms in Accor hotels.</w:t>
      </w:r>
    </w:p>
    <w:p w:rsidR="00500B1F" w:rsidP="00500B1F" w:rsidRDefault="00500B1F" w14:paraId="13AE74BA" w14:textId="56996895"/>
    <w:p w:rsidR="00CC30D7" w:rsidP="00CC30D7" w:rsidRDefault="00CC30D7" w14:paraId="7015C2D0" w14:textId="569C90BF">
      <w:r>
        <w:t>Hyatt International was founded in 1968 and later became a publicly traded corporation.</w:t>
      </w:r>
    </w:p>
    <w:p w:rsidR="0071517E" w:rsidP="0071517E" w:rsidRDefault="009C2C41" w14:paraId="30F3481B" w14:textId="4790A23E">
      <w:r w:rsidR="725783CD">
        <w:rPr/>
        <w:t>On December 31, 2004, the Pritzker family's hospitality holdings, including Hyatt Corporation and Hyatt International Corporation, were merged into a single company, which is now known as Hyatt Hotels Corporation. The Board recognises that resolving the concerns of other stakeholders, such as colleagues, guests, property owners, suppliers, the general public, and inhabitants of the areas in which Hyatt Hotels Corporation operates, is beneficial for investors' long-term interests.. Hyatt has a vast brand portfolio, and the company's management is working hard to develop it in any manner possible so that it may become one of the world's largest businesses. Second, the firm aims to get access to places where there are a large number of passengers but where the company's presence has yet to be established. The firm is required to build new franchised locations, which must be done by third-party developers. In addition to engaging in the development of buildings that would be managed by Hyatt Hotels Corporation brands, the firm must convert and refurbish existing non-Hyatt properties. The Hyatt Hotels Corporation selected a worldwide approach for its lower-tier Hyatt Place brand because it believed the brand had potential for development not just in the United States, but also globally. In past years, marketing efforts had great outcomes. Product, Brand, Place, and Price are the categories that have produced the best outcomes. Hyatt is committed to dominating the industry by offering the highest-quality services and products in a beautiful setting. A specialised staff of researchers works to provide feedback on everything going on in the organisation, ensuring that it fulfils the needs of both the visitors and the firm. Hyatt Hotels' marketing strategy examines the brand using a marketing mix methodology that takes into account the four Ps. Product innovation, price strategy, and promotion planning are only few of the marketing techniques available. In Hyatt Hotels' marketing strategy, the product strategy and mix are as follows: Hyatt Hotels is one of the world's largest premium hotel brands, providing clients with luxury hospitality services. Hyatt Hotels is one of the world's most prestigious premium hotel brands, providing clients with world-class hospitality. The firm is committed to leading the industry by offering the highest-quality services and goods in the most beautiful manner possible. Hyatt will first market the brand to its current customers before seeking out individuals who are interested in the highest tier of the all-inclusive business. Rather of using traditional methods such as a print campaign or television ads, Hyatt will rely on digital and social media to increase brand awareness. Cross-functional group of recognised medical and industry advisors—including specialists from Cleveland Clinic—to assist us fine-tune safety standards and examine many elements of the whole hotel experience. Hyatt has launched three efforts to minimise the usage of single-use plastics in its hotels across the world. Hyatt will take the following steps to minimise waste at its hotels across the world: Replace typical small bottles of shower gel, shampoo, conditioner, and lotion with large-format bathroom amenities.</w:t>
      </w:r>
    </w:p>
    <w:p w:rsidR="0071517E" w:rsidP="0071517E" w:rsidRDefault="0071517E" w14:paraId="0021FFF1" w14:textId="77777777">
      <w:r>
        <w:t>Increase the number of water stations in public areas for visitors who want to refill their reusable water bottles.</w:t>
      </w:r>
    </w:p>
    <w:p w:rsidR="00CC30D7" w:rsidP="0071517E" w:rsidRDefault="0071517E" w14:paraId="564E010E" w14:textId="336462A5">
      <w:r>
        <w:t>For meetings and gatherings, provide water in big containers such as carafes. On demand, bottled water will still be available.</w:t>
      </w:r>
    </w:p>
    <w:p w:rsidR="009C2C41" w:rsidP="009C2C41" w:rsidRDefault="009C2C41" w14:paraId="171D6C9E" w14:textId="78EB008F"/>
    <w:p w:rsidR="00302768" w:rsidP="009C2C41" w:rsidRDefault="00302768" w14:paraId="6A817917" w14:textId="76B401DA"/>
    <w:p w:rsidR="00302768" w:rsidP="009C2C41" w:rsidRDefault="00302768" w14:paraId="72B8119C" w14:textId="3615BEF0">
      <w:r>
        <w:t>REFERENCES:</w:t>
      </w:r>
    </w:p>
    <w:p w:rsidR="00500B1F" w:rsidP="00500B1F" w:rsidRDefault="009C6968" w14:paraId="38A439E9" w14:textId="7CE71C9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Aung, M., 2006. </w:t>
      </w:r>
      <w:r>
        <w:rPr>
          <w:rFonts w:ascii="Open Sans" w:hAnsi="Open Sans" w:cs="Open Sans"/>
          <w:i/>
          <w:iCs/>
          <w:color w:val="000000"/>
          <w:sz w:val="20"/>
          <w:szCs w:val="20"/>
          <w:shd w:val="clear" w:color="auto" w:fill="FFFFFF"/>
        </w:rPr>
        <w:t>The Accor Multinational Hotel Chain in an Emerging Market: Through the Lens of the Core Competency Concept’</w:t>
      </w:r>
      <w:r>
        <w:rPr>
          <w:rFonts w:ascii="Open Sans" w:hAnsi="Open Sans" w:cs="Open Sans"/>
          <w:color w:val="000000"/>
          <w:sz w:val="20"/>
          <w:szCs w:val="20"/>
          <w:shd w:val="clear" w:color="auto" w:fill="FFFFFF"/>
        </w:rPr>
        <w:t>. [online] Taylor &amp; Francis. Available at: &lt;https://www.tandfonline.com/doi/abs/10.1080/02642060000000031</w:t>
      </w:r>
    </w:p>
    <w:p w:rsidR="009C6968" w:rsidP="00500B1F" w:rsidRDefault="00D07013" w14:paraId="493FB3ED" w14:textId="3723F3E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DEMİRÇİFTÇİ, T. and KIZILIRMAK, İ., 2017. </w:t>
      </w:r>
      <w:r>
        <w:rPr>
          <w:rFonts w:ascii="Open Sans" w:hAnsi="Open Sans" w:cs="Open Sans"/>
          <w:i/>
          <w:iCs/>
          <w:color w:val="000000"/>
          <w:sz w:val="20"/>
          <w:szCs w:val="20"/>
          <w:shd w:val="clear" w:color="auto" w:fill="FFFFFF"/>
        </w:rPr>
        <w:t>Strategic Branding in Hospitality: Case of Accor Hotels</w:t>
      </w:r>
      <w:r>
        <w:rPr>
          <w:rFonts w:ascii="Open Sans" w:hAnsi="Open Sans" w:cs="Open Sans"/>
          <w:color w:val="000000"/>
          <w:sz w:val="20"/>
          <w:szCs w:val="20"/>
          <w:shd w:val="clear" w:color="auto" w:fill="FFFFFF"/>
        </w:rPr>
        <w:t>. [online] Dergipark.org.tr. Available at: &lt;https://dergipark.org.tr/en/pub/iuturizmoloji/issue/24615/260504?publisher=istanbul&gt;].</w:t>
      </w:r>
    </w:p>
    <w:p w:rsidRPr="00500B1F" w:rsidR="00D07013" w:rsidP="00500B1F" w:rsidRDefault="00D07013" w14:paraId="7951D184" w14:textId="77777777"/>
    <w:p w:rsidR="00261962" w:rsidRDefault="00D17172" w14:paraId="734E0BB5" w14:textId="17E49C9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Taylor &amp; Francis. 2008. </w:t>
      </w:r>
      <w:r>
        <w:rPr>
          <w:rFonts w:ascii="Open Sans" w:hAnsi="Open Sans" w:cs="Open Sans"/>
          <w:i/>
          <w:iCs/>
          <w:color w:val="000000"/>
          <w:sz w:val="20"/>
          <w:szCs w:val="20"/>
          <w:shd w:val="clear" w:color="auto" w:fill="FFFFFF"/>
        </w:rPr>
        <w:t>Bargaining for the space to organize in the global economy: a review of the Accor-IUF trade union rights agreement</w:t>
      </w:r>
      <w:r>
        <w:rPr>
          <w:rFonts w:ascii="Open Sans" w:hAnsi="Open Sans" w:cs="Open Sans"/>
          <w:color w:val="000000"/>
          <w:sz w:val="20"/>
          <w:szCs w:val="20"/>
          <w:shd w:val="clear" w:color="auto" w:fill="FFFFFF"/>
        </w:rPr>
        <w:t xml:space="preserve">. [online] Available at: &lt;https://www.tandfonline.com/doi/abs/10.1080/0969229022000021853&gt; </w:t>
      </w:r>
    </w:p>
    <w:p w:rsidR="00D17172" w:rsidRDefault="001A4945" w14:paraId="2641250A" w14:textId="3B18F9CB">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HOSSin</w:t>
      </w:r>
      <w:proofErr w:type="spellEnd"/>
      <w:r>
        <w:rPr>
          <w:rFonts w:ascii="Open Sans" w:hAnsi="Open Sans" w:cs="Open Sans"/>
          <w:color w:val="000000"/>
          <w:sz w:val="20"/>
          <w:szCs w:val="20"/>
          <w:shd w:val="clear" w:color="auto" w:fill="FFFFFF"/>
        </w:rPr>
        <w:t>, Z., 2016. </w:t>
      </w:r>
      <w:r>
        <w:rPr>
          <w:rFonts w:ascii="Open Sans" w:hAnsi="Open Sans" w:cs="Open Sans"/>
          <w:i/>
          <w:iCs/>
          <w:color w:val="000000"/>
          <w:sz w:val="20"/>
          <w:szCs w:val="20"/>
          <w:shd w:val="clear" w:color="auto" w:fill="FFFFFF"/>
        </w:rPr>
        <w:t>A comparative analysis of internal and external environments between Hotel Hyatt, UK and Hotel The Cox Today, Bangladesh. | Request PDF</w:t>
      </w:r>
      <w:r>
        <w:rPr>
          <w:rFonts w:ascii="Open Sans" w:hAnsi="Open Sans" w:cs="Open Sans"/>
          <w:color w:val="000000"/>
          <w:sz w:val="20"/>
          <w:szCs w:val="20"/>
          <w:shd w:val="clear" w:color="auto" w:fill="FFFFFF"/>
        </w:rPr>
        <w:t xml:space="preserve">. [online] ResearchGate. Available at: </w:t>
      </w:r>
      <w:r>
        <w:rPr>
          <w:rFonts w:ascii="Open Sans" w:hAnsi="Open Sans" w:cs="Open Sans"/>
          <w:color w:val="000000"/>
          <w:sz w:val="20"/>
          <w:szCs w:val="20"/>
          <w:shd w:val="clear" w:color="auto" w:fill="FFFFFF"/>
        </w:rPr>
        <w:lastRenderedPageBreak/>
        <w:t xml:space="preserve">&lt;https://www.researchgate.net/publication/312320719_A_comparative_analysis_of_internal_and_external_environments_between_Hotel_Hyatt_UK_and_Hotel_The_Cox_Today_Bangladesh&gt; </w:t>
      </w:r>
    </w:p>
    <w:p w:rsidR="008F3F07" w:rsidRDefault="008F3F07" w14:paraId="4833BEA2" w14:textId="4911F37C">
      <w:r>
        <w:rPr>
          <w:rFonts w:ascii="Open Sans" w:hAnsi="Open Sans" w:cs="Open Sans"/>
          <w:color w:val="000000"/>
          <w:sz w:val="20"/>
          <w:szCs w:val="20"/>
          <w:shd w:val="clear" w:color="auto" w:fill="FFFFFF"/>
        </w:rPr>
        <w:t>SAGE Journals. 2012. </w:t>
      </w:r>
      <w:r>
        <w:rPr>
          <w:rFonts w:ascii="Open Sans" w:hAnsi="Open Sans" w:cs="Open Sans"/>
          <w:i/>
          <w:iCs/>
          <w:color w:val="000000"/>
          <w:sz w:val="20"/>
          <w:szCs w:val="20"/>
          <w:shd w:val="clear" w:color="auto" w:fill="FFFFFF"/>
        </w:rPr>
        <w:t xml:space="preserve">Best Hotel Environmental Practices - Cathy A. Enz, Judy A. </w:t>
      </w:r>
      <w:proofErr w:type="spellStart"/>
      <w:r>
        <w:rPr>
          <w:rFonts w:ascii="Open Sans" w:hAnsi="Open Sans" w:cs="Open Sans"/>
          <w:i/>
          <w:iCs/>
          <w:color w:val="000000"/>
          <w:sz w:val="20"/>
          <w:szCs w:val="20"/>
          <w:shd w:val="clear" w:color="auto" w:fill="FFFFFF"/>
        </w:rPr>
        <w:t>Siguaw</w:t>
      </w:r>
      <w:proofErr w:type="spellEnd"/>
      <w:r>
        <w:rPr>
          <w:rFonts w:ascii="Open Sans" w:hAnsi="Open Sans" w:cs="Open Sans"/>
          <w:i/>
          <w:iCs/>
          <w:color w:val="000000"/>
          <w:sz w:val="20"/>
          <w:szCs w:val="20"/>
          <w:shd w:val="clear" w:color="auto" w:fill="FFFFFF"/>
        </w:rPr>
        <w:t>, 1999</w:t>
      </w:r>
      <w:r>
        <w:rPr>
          <w:rFonts w:ascii="Open Sans" w:hAnsi="Open Sans" w:cs="Open Sans"/>
          <w:color w:val="000000"/>
          <w:sz w:val="20"/>
          <w:szCs w:val="20"/>
          <w:shd w:val="clear" w:color="auto" w:fill="FFFFFF"/>
        </w:rPr>
        <w:t xml:space="preserve">. [online] Available at: &lt;https://journals.sagepub.com/doi/abs/10.1177/001088049904000511?journalCode=cqxa&gt; </w:t>
      </w:r>
    </w:p>
    <w:sectPr w:rsidR="008F3F0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26E"/>
    <w:rsid w:val="001031F9"/>
    <w:rsid w:val="001A4945"/>
    <w:rsid w:val="00261962"/>
    <w:rsid w:val="002D4999"/>
    <w:rsid w:val="00302768"/>
    <w:rsid w:val="003B026E"/>
    <w:rsid w:val="004C72BA"/>
    <w:rsid w:val="00500B1F"/>
    <w:rsid w:val="005F10E7"/>
    <w:rsid w:val="00606EB3"/>
    <w:rsid w:val="0063417E"/>
    <w:rsid w:val="0064344E"/>
    <w:rsid w:val="00714C35"/>
    <w:rsid w:val="0071517E"/>
    <w:rsid w:val="00775E4D"/>
    <w:rsid w:val="008755D4"/>
    <w:rsid w:val="008A058F"/>
    <w:rsid w:val="008F3F07"/>
    <w:rsid w:val="009A0D5A"/>
    <w:rsid w:val="009C2C41"/>
    <w:rsid w:val="009C6968"/>
    <w:rsid w:val="00A77CD9"/>
    <w:rsid w:val="00A90FBC"/>
    <w:rsid w:val="00AA5108"/>
    <w:rsid w:val="00CC30D7"/>
    <w:rsid w:val="00D07013"/>
    <w:rsid w:val="00D17172"/>
    <w:rsid w:val="00DE291C"/>
    <w:rsid w:val="00DF2F2E"/>
    <w:rsid w:val="00EE25C3"/>
    <w:rsid w:val="00F1562D"/>
    <w:rsid w:val="00F23F0D"/>
    <w:rsid w:val="00F61F1C"/>
    <w:rsid w:val="00F9196C"/>
    <w:rsid w:val="72578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5A876"/>
  <w15:chartTrackingRefBased/>
  <w15:docId w15:val="{BB524F78-5156-4152-89B9-8157BC573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61F1C"/>
    <w:pPr>
      <w:spacing w:line="256"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70415">
      <w:bodyDiv w:val="1"/>
      <w:marLeft w:val="0"/>
      <w:marRight w:val="0"/>
      <w:marTop w:val="0"/>
      <w:marBottom w:val="0"/>
      <w:divBdr>
        <w:top w:val="none" w:sz="0" w:space="0" w:color="auto"/>
        <w:left w:val="none" w:sz="0" w:space="0" w:color="auto"/>
        <w:bottom w:val="none" w:sz="0" w:space="0" w:color="auto"/>
        <w:right w:val="none" w:sz="0" w:space="0" w:color="auto"/>
      </w:divBdr>
    </w:div>
    <w:div w:id="883713539">
      <w:bodyDiv w:val="1"/>
      <w:marLeft w:val="0"/>
      <w:marRight w:val="0"/>
      <w:marTop w:val="0"/>
      <w:marBottom w:val="0"/>
      <w:divBdr>
        <w:top w:val="none" w:sz="0" w:space="0" w:color="auto"/>
        <w:left w:val="none" w:sz="0" w:space="0" w:color="auto"/>
        <w:bottom w:val="none" w:sz="0" w:space="0" w:color="auto"/>
        <w:right w:val="none" w:sz="0" w:space="0" w:color="auto"/>
      </w:divBdr>
    </w:div>
    <w:div w:id="1691027165">
      <w:bodyDiv w:val="1"/>
      <w:marLeft w:val="0"/>
      <w:marRight w:val="0"/>
      <w:marTop w:val="0"/>
      <w:marBottom w:val="0"/>
      <w:divBdr>
        <w:top w:val="none" w:sz="0" w:space="0" w:color="auto"/>
        <w:left w:val="none" w:sz="0" w:space="0" w:color="auto"/>
        <w:bottom w:val="none" w:sz="0" w:space="0" w:color="auto"/>
        <w:right w:val="none" w:sz="0" w:space="0" w:color="auto"/>
      </w:divBdr>
      <w:divsChild>
        <w:div w:id="1753308807">
          <w:marLeft w:val="0"/>
          <w:marRight w:val="0"/>
          <w:marTop w:val="0"/>
          <w:marBottom w:val="0"/>
          <w:divBdr>
            <w:top w:val="none" w:sz="0" w:space="0" w:color="auto"/>
            <w:left w:val="none" w:sz="0" w:space="0" w:color="auto"/>
            <w:bottom w:val="none" w:sz="0" w:space="0" w:color="auto"/>
            <w:right w:val="none" w:sz="0" w:space="0" w:color="auto"/>
          </w:divBdr>
        </w:div>
        <w:div w:id="1955675235">
          <w:marLeft w:val="0"/>
          <w:marRight w:val="0"/>
          <w:marTop w:val="0"/>
          <w:marBottom w:val="0"/>
          <w:divBdr>
            <w:top w:val="none" w:sz="0" w:space="0" w:color="auto"/>
            <w:left w:val="none" w:sz="0" w:space="0" w:color="auto"/>
            <w:bottom w:val="none" w:sz="0" w:space="0" w:color="auto"/>
            <w:right w:val="none" w:sz="0" w:space="0" w:color="auto"/>
          </w:divBdr>
        </w:div>
        <w:div w:id="690179587">
          <w:marLeft w:val="0"/>
          <w:marRight w:val="0"/>
          <w:marTop w:val="0"/>
          <w:marBottom w:val="0"/>
          <w:divBdr>
            <w:top w:val="none" w:sz="0" w:space="0" w:color="auto"/>
            <w:left w:val="none" w:sz="0" w:space="0" w:color="auto"/>
            <w:bottom w:val="none" w:sz="0" w:space="0" w:color="auto"/>
            <w:right w:val="none" w:sz="0" w:space="0" w:color="auto"/>
          </w:divBdr>
        </w:div>
      </w:divsChild>
    </w:div>
    <w:div w:id="2112972874">
      <w:bodyDiv w:val="1"/>
      <w:marLeft w:val="0"/>
      <w:marRight w:val="0"/>
      <w:marTop w:val="0"/>
      <w:marBottom w:val="0"/>
      <w:divBdr>
        <w:top w:val="none" w:sz="0" w:space="0" w:color="auto"/>
        <w:left w:val="none" w:sz="0" w:space="0" w:color="auto"/>
        <w:bottom w:val="none" w:sz="0" w:space="0" w:color="auto"/>
        <w:right w:val="none" w:sz="0" w:space="0" w:color="auto"/>
      </w:divBdr>
      <w:divsChild>
        <w:div w:id="1325553218">
          <w:marLeft w:val="0"/>
          <w:marRight w:val="0"/>
          <w:marTop w:val="0"/>
          <w:marBottom w:val="0"/>
          <w:divBdr>
            <w:top w:val="none" w:sz="0" w:space="0" w:color="auto"/>
            <w:left w:val="none" w:sz="0" w:space="0" w:color="auto"/>
            <w:bottom w:val="none" w:sz="0" w:space="0" w:color="auto"/>
            <w:right w:val="none" w:sz="0" w:space="0" w:color="auto"/>
          </w:divBdr>
          <w:divsChild>
            <w:div w:id="1922178566">
              <w:marLeft w:val="0"/>
              <w:marRight w:val="0"/>
              <w:marTop w:val="0"/>
              <w:marBottom w:val="0"/>
              <w:divBdr>
                <w:top w:val="none" w:sz="0" w:space="0" w:color="auto"/>
                <w:left w:val="none" w:sz="0" w:space="0" w:color="auto"/>
                <w:bottom w:val="none" w:sz="0" w:space="0" w:color="auto"/>
                <w:right w:val="none" w:sz="0" w:space="0" w:color="auto"/>
              </w:divBdr>
              <w:divsChild>
                <w:div w:id="869034188">
                  <w:marLeft w:val="0"/>
                  <w:marRight w:val="0"/>
                  <w:marTop w:val="0"/>
                  <w:marBottom w:val="0"/>
                  <w:divBdr>
                    <w:top w:val="none" w:sz="0" w:space="0" w:color="auto"/>
                    <w:left w:val="none" w:sz="0" w:space="0" w:color="auto"/>
                    <w:bottom w:val="none" w:sz="0" w:space="0" w:color="auto"/>
                    <w:right w:val="none" w:sz="0" w:space="0" w:color="auto"/>
                  </w:divBdr>
                  <w:divsChild>
                    <w:div w:id="4982906">
                      <w:marLeft w:val="0"/>
                      <w:marRight w:val="0"/>
                      <w:marTop w:val="0"/>
                      <w:marBottom w:val="0"/>
                      <w:divBdr>
                        <w:top w:val="none" w:sz="0" w:space="0" w:color="auto"/>
                        <w:left w:val="none" w:sz="0" w:space="0" w:color="auto"/>
                        <w:bottom w:val="none" w:sz="0" w:space="0" w:color="auto"/>
                        <w:right w:val="none" w:sz="0" w:space="0" w:color="auto"/>
                      </w:divBdr>
                      <w:divsChild>
                        <w:div w:id="1905485034">
                          <w:marLeft w:val="0"/>
                          <w:marRight w:val="0"/>
                          <w:marTop w:val="0"/>
                          <w:marBottom w:val="0"/>
                          <w:divBdr>
                            <w:top w:val="none" w:sz="0" w:space="0" w:color="auto"/>
                            <w:left w:val="none" w:sz="0" w:space="0" w:color="auto"/>
                            <w:bottom w:val="none" w:sz="0" w:space="0" w:color="auto"/>
                            <w:right w:val="none" w:sz="0" w:space="0" w:color="auto"/>
                          </w:divBdr>
                          <w:divsChild>
                            <w:div w:id="2000887019">
                              <w:marLeft w:val="0"/>
                              <w:marRight w:val="0"/>
                              <w:marTop w:val="0"/>
                              <w:marBottom w:val="0"/>
                              <w:divBdr>
                                <w:top w:val="none" w:sz="0" w:space="0" w:color="auto"/>
                                <w:left w:val="none" w:sz="0" w:space="0" w:color="auto"/>
                                <w:bottom w:val="none" w:sz="0" w:space="0" w:color="auto"/>
                                <w:right w:val="none" w:sz="0" w:space="0" w:color="auto"/>
                              </w:divBdr>
                              <w:divsChild>
                                <w:div w:id="1345480497">
                                  <w:marLeft w:val="0"/>
                                  <w:marRight w:val="0"/>
                                  <w:marTop w:val="0"/>
                                  <w:marBottom w:val="0"/>
                                  <w:divBdr>
                                    <w:top w:val="none" w:sz="0" w:space="0" w:color="auto"/>
                                    <w:left w:val="none" w:sz="0" w:space="0" w:color="auto"/>
                                    <w:bottom w:val="none" w:sz="0" w:space="0" w:color="auto"/>
                                    <w:right w:val="none" w:sz="0" w:space="0" w:color="auto"/>
                                  </w:divBdr>
                                  <w:divsChild>
                                    <w:div w:id="348142907">
                                      <w:marLeft w:val="0"/>
                                      <w:marRight w:val="0"/>
                                      <w:marTop w:val="0"/>
                                      <w:marBottom w:val="0"/>
                                      <w:divBdr>
                                        <w:top w:val="none" w:sz="0" w:space="0" w:color="auto"/>
                                        <w:left w:val="none" w:sz="0" w:space="0" w:color="auto"/>
                                        <w:bottom w:val="none" w:sz="0" w:space="0" w:color="auto"/>
                                        <w:right w:val="none" w:sz="0" w:space="0" w:color="auto"/>
                                      </w:divBdr>
                                    </w:div>
                                    <w:div w:id="1318418286">
                                      <w:marLeft w:val="0"/>
                                      <w:marRight w:val="0"/>
                                      <w:marTop w:val="0"/>
                                      <w:marBottom w:val="0"/>
                                      <w:divBdr>
                                        <w:top w:val="none" w:sz="0" w:space="0" w:color="auto"/>
                                        <w:left w:val="none" w:sz="0" w:space="0" w:color="auto"/>
                                        <w:bottom w:val="none" w:sz="0" w:space="0" w:color="auto"/>
                                        <w:right w:val="none" w:sz="0" w:space="0" w:color="auto"/>
                                      </w:divBdr>
                                      <w:divsChild>
                                        <w:div w:id="1905413374">
                                          <w:marLeft w:val="0"/>
                                          <w:marRight w:val="165"/>
                                          <w:marTop w:val="150"/>
                                          <w:marBottom w:val="0"/>
                                          <w:divBdr>
                                            <w:top w:val="none" w:sz="0" w:space="0" w:color="auto"/>
                                            <w:left w:val="none" w:sz="0" w:space="0" w:color="auto"/>
                                            <w:bottom w:val="none" w:sz="0" w:space="0" w:color="auto"/>
                                            <w:right w:val="none" w:sz="0" w:space="0" w:color="auto"/>
                                          </w:divBdr>
                                          <w:divsChild>
                                            <w:div w:id="1344238546">
                                              <w:marLeft w:val="0"/>
                                              <w:marRight w:val="0"/>
                                              <w:marTop w:val="0"/>
                                              <w:marBottom w:val="0"/>
                                              <w:divBdr>
                                                <w:top w:val="none" w:sz="0" w:space="0" w:color="auto"/>
                                                <w:left w:val="none" w:sz="0" w:space="0" w:color="auto"/>
                                                <w:bottom w:val="none" w:sz="0" w:space="0" w:color="auto"/>
                                                <w:right w:val="none" w:sz="0" w:space="0" w:color="auto"/>
                                              </w:divBdr>
                                              <w:divsChild>
                                                <w:div w:id="42946816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sabina manolescu</dc:creator>
  <keywords/>
  <dc:description/>
  <lastModifiedBy>sabina manolescu</lastModifiedBy>
  <revision>26</revision>
  <dcterms:created xsi:type="dcterms:W3CDTF">2021-10-07T22:07:00.0000000Z</dcterms:created>
  <dcterms:modified xsi:type="dcterms:W3CDTF">2021-10-14T23:30:50.7447417Z</dcterms:modified>
</coreProperties>
</file>