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948" w:rsidRPr="00361762" w:rsidRDefault="00B04092" w:rsidP="00246948">
      <w:pPr>
        <w:pStyle w:val="NoSpacing"/>
        <w:jc w:val="both"/>
        <w:rPr>
          <w:sz w:val="28"/>
          <w:szCs w:val="28"/>
        </w:rPr>
      </w:pPr>
      <w:bookmarkStart w:id="0" w:name="_GoBack"/>
      <w:bookmarkEnd w:id="0"/>
      <w:r>
        <w:rPr>
          <w:b/>
          <w:color w:val="0070C0"/>
          <w:sz w:val="28"/>
          <w:szCs w:val="28"/>
        </w:rPr>
        <w:t>P</w:t>
      </w:r>
      <w:r w:rsidR="00246948" w:rsidRPr="00361762">
        <w:rPr>
          <w:b/>
          <w:color w:val="0070C0"/>
          <w:sz w:val="28"/>
          <w:szCs w:val="28"/>
        </w:rPr>
        <w:t>art of speech (POS)</w:t>
      </w:r>
      <w:r w:rsidR="00246948" w:rsidRPr="00361762">
        <w:rPr>
          <w:sz w:val="28"/>
          <w:szCs w:val="28"/>
        </w:rPr>
        <w:t xml:space="preserve"> – </w:t>
      </w:r>
      <w:proofErr w:type="gramStart"/>
      <w:r w:rsidR="00246948" w:rsidRPr="00361762">
        <w:rPr>
          <w:sz w:val="28"/>
          <w:szCs w:val="28"/>
        </w:rPr>
        <w:t>an</w:t>
      </w:r>
      <w:proofErr w:type="gramEnd"/>
      <w:r w:rsidR="00246948" w:rsidRPr="00361762">
        <w:rPr>
          <w:sz w:val="28"/>
          <w:szCs w:val="28"/>
        </w:rPr>
        <w:t xml:space="preserve"> word that belongs to the commonly recognised grammatical groups such as noun, pronoun, verb, adverb, adjective, exclamation, preposition, article, determiner. By understanding and using a variety of POS, the writer can demonstrate skills in </w:t>
      </w:r>
      <w:r w:rsidR="00246948" w:rsidRPr="00361762">
        <w:rPr>
          <w:b/>
          <w:sz w:val="28"/>
          <w:szCs w:val="28"/>
        </w:rPr>
        <w:t>paraphrasing</w:t>
      </w:r>
      <w:r w:rsidR="00246948" w:rsidRPr="00361762">
        <w:rPr>
          <w:sz w:val="28"/>
          <w:szCs w:val="28"/>
        </w:rPr>
        <w:t xml:space="preserve">.  </w:t>
      </w:r>
    </w:p>
    <w:p w:rsidR="00676557" w:rsidRDefault="00676557" w:rsidP="00676557">
      <w:pPr>
        <w:pStyle w:val="NoSpacing"/>
        <w:jc w:val="both"/>
        <w:rPr>
          <w:b/>
          <w:color w:val="0070C0"/>
          <w:sz w:val="32"/>
          <w:szCs w:val="32"/>
        </w:rPr>
      </w:pPr>
    </w:p>
    <w:p w:rsidR="00676557" w:rsidRPr="00676557" w:rsidRDefault="00676557" w:rsidP="00676557">
      <w:pPr>
        <w:pStyle w:val="NoSpacing"/>
        <w:jc w:val="both"/>
        <w:rPr>
          <w:sz w:val="28"/>
          <w:szCs w:val="28"/>
        </w:rPr>
      </w:pPr>
      <w:r w:rsidRPr="00676557">
        <w:rPr>
          <w:b/>
          <w:color w:val="0070C0"/>
          <w:sz w:val="28"/>
          <w:szCs w:val="28"/>
        </w:rPr>
        <w:t>Active voice</w:t>
      </w:r>
      <w:r w:rsidRPr="00676557">
        <w:rPr>
          <w:b/>
          <w:sz w:val="28"/>
          <w:szCs w:val="28"/>
        </w:rPr>
        <w:t xml:space="preserve"> </w:t>
      </w:r>
      <w:r w:rsidRPr="00676557">
        <w:rPr>
          <w:sz w:val="28"/>
          <w:szCs w:val="28"/>
        </w:rPr>
        <w:t xml:space="preserve">- the opposite of passive voice. In sentences such as </w:t>
      </w:r>
      <w:proofErr w:type="gramStart"/>
      <w:r w:rsidRPr="00676557">
        <w:rPr>
          <w:i/>
          <w:sz w:val="28"/>
          <w:szCs w:val="28"/>
        </w:rPr>
        <w:t>The</w:t>
      </w:r>
      <w:proofErr w:type="gramEnd"/>
      <w:r w:rsidRPr="00676557">
        <w:rPr>
          <w:i/>
          <w:sz w:val="28"/>
          <w:szCs w:val="28"/>
        </w:rPr>
        <w:t xml:space="preserve"> e-mail was sent by John</w:t>
      </w:r>
      <w:r w:rsidRPr="00676557">
        <w:rPr>
          <w:sz w:val="28"/>
          <w:szCs w:val="28"/>
        </w:rPr>
        <w:t>. (</w:t>
      </w:r>
      <w:proofErr w:type="gramStart"/>
      <w:r w:rsidRPr="00676557">
        <w:rPr>
          <w:sz w:val="28"/>
          <w:szCs w:val="28"/>
        </w:rPr>
        <w:t>passive</w:t>
      </w:r>
      <w:proofErr w:type="gramEnd"/>
      <w:r w:rsidRPr="00676557">
        <w:rPr>
          <w:sz w:val="28"/>
          <w:szCs w:val="28"/>
        </w:rPr>
        <w:t xml:space="preserve"> voice), we can change it to active voice by swopping the position of subject and object. Thus, the active form would be as follows – </w:t>
      </w:r>
      <w:r w:rsidRPr="00676557">
        <w:rPr>
          <w:i/>
          <w:sz w:val="28"/>
          <w:szCs w:val="28"/>
        </w:rPr>
        <w:t>John sent the e-mail</w:t>
      </w:r>
      <w:r w:rsidRPr="00676557">
        <w:rPr>
          <w:sz w:val="28"/>
          <w:szCs w:val="28"/>
        </w:rPr>
        <w:t xml:space="preserve">. In an active structure a person is normally the subject. </w:t>
      </w:r>
    </w:p>
    <w:p w:rsidR="00246948" w:rsidRPr="00676557" w:rsidRDefault="00246948" w:rsidP="00676557">
      <w:pPr>
        <w:pStyle w:val="NoSpacing"/>
        <w:jc w:val="both"/>
        <w:rPr>
          <w:sz w:val="28"/>
          <w:szCs w:val="28"/>
        </w:rPr>
      </w:pPr>
    </w:p>
    <w:p w:rsidR="00DE721E" w:rsidRPr="00361762" w:rsidRDefault="00B04092" w:rsidP="00DE721E">
      <w:pPr>
        <w:pStyle w:val="NoSpacing"/>
        <w:jc w:val="both"/>
        <w:rPr>
          <w:sz w:val="28"/>
          <w:szCs w:val="28"/>
        </w:rPr>
      </w:pPr>
      <w:r>
        <w:rPr>
          <w:b/>
          <w:color w:val="0070C0"/>
          <w:sz w:val="28"/>
          <w:szCs w:val="28"/>
        </w:rPr>
        <w:t>P</w:t>
      </w:r>
      <w:r w:rsidR="00246948" w:rsidRPr="00361762">
        <w:rPr>
          <w:b/>
          <w:color w:val="0070C0"/>
          <w:sz w:val="28"/>
          <w:szCs w:val="28"/>
        </w:rPr>
        <w:t>assive voice</w:t>
      </w:r>
      <w:r w:rsidR="00246948" w:rsidRPr="00361762">
        <w:rPr>
          <w:sz w:val="28"/>
          <w:szCs w:val="28"/>
        </w:rPr>
        <w:t xml:space="preserve"> – the opposite of active voice. In sentences such as </w:t>
      </w:r>
      <w:r w:rsidR="00246948" w:rsidRPr="00361762">
        <w:rPr>
          <w:i/>
          <w:sz w:val="28"/>
          <w:szCs w:val="28"/>
        </w:rPr>
        <w:t>John sent the e-mail</w:t>
      </w:r>
      <w:r w:rsidR="00246948" w:rsidRPr="00361762">
        <w:rPr>
          <w:sz w:val="28"/>
          <w:szCs w:val="28"/>
        </w:rPr>
        <w:t xml:space="preserve"> (active voice), we can change it to passive voice by swopping the position of subject and object. Thus, the passive voice would be as follows – </w:t>
      </w:r>
      <w:r w:rsidR="00246948" w:rsidRPr="00361762">
        <w:rPr>
          <w:i/>
          <w:sz w:val="28"/>
          <w:szCs w:val="28"/>
        </w:rPr>
        <w:t>The e-mail was sent by John</w:t>
      </w:r>
      <w:r w:rsidR="00246948" w:rsidRPr="00361762">
        <w:rPr>
          <w:sz w:val="28"/>
          <w:szCs w:val="28"/>
        </w:rPr>
        <w:t xml:space="preserve">. In a passive structure a thing is normally the subject/emphasis, whereas in an active structure a person is normally the subject/emphasis. </w:t>
      </w:r>
      <w:r w:rsidR="00DE721E">
        <w:rPr>
          <w:sz w:val="28"/>
          <w:szCs w:val="28"/>
        </w:rPr>
        <w:t>An understanding of active/passive voice is very useful when trying to paraphrase an original text.</w:t>
      </w:r>
    </w:p>
    <w:p w:rsidR="00D36072" w:rsidRPr="00361762" w:rsidRDefault="00D36072" w:rsidP="00246948">
      <w:pPr>
        <w:pStyle w:val="NoSpacing"/>
        <w:jc w:val="both"/>
        <w:rPr>
          <w:sz w:val="28"/>
          <w:szCs w:val="28"/>
        </w:rPr>
      </w:pPr>
    </w:p>
    <w:p w:rsidR="00704B68" w:rsidRPr="00361762" w:rsidRDefault="00B04092" w:rsidP="00704B68">
      <w:pPr>
        <w:pStyle w:val="NoSpacing"/>
        <w:jc w:val="both"/>
        <w:rPr>
          <w:sz w:val="28"/>
          <w:szCs w:val="28"/>
        </w:rPr>
      </w:pPr>
      <w:r>
        <w:rPr>
          <w:b/>
          <w:color w:val="0070C0"/>
          <w:sz w:val="28"/>
          <w:szCs w:val="28"/>
        </w:rPr>
        <w:t>S</w:t>
      </w:r>
      <w:r w:rsidR="0058262B" w:rsidRPr="00361762">
        <w:rPr>
          <w:b/>
          <w:color w:val="0070C0"/>
          <w:sz w:val="28"/>
          <w:szCs w:val="28"/>
        </w:rPr>
        <w:t>ynonyms</w:t>
      </w:r>
      <w:r w:rsidR="0058262B" w:rsidRPr="00361762">
        <w:rPr>
          <w:sz w:val="28"/>
          <w:szCs w:val="28"/>
        </w:rPr>
        <w:t xml:space="preserve"> – these are words which have a similar meaning to other words and so can replace them in essays in order to avoid </w:t>
      </w:r>
      <w:r w:rsidR="0058262B" w:rsidRPr="00361762">
        <w:rPr>
          <w:b/>
          <w:sz w:val="28"/>
          <w:szCs w:val="28"/>
        </w:rPr>
        <w:t>repetition</w:t>
      </w:r>
      <w:r w:rsidR="0058262B" w:rsidRPr="00361762">
        <w:rPr>
          <w:sz w:val="28"/>
          <w:szCs w:val="28"/>
        </w:rPr>
        <w:t>. However, be sure that you understand the context of the sentence in question. Just because a word means roughly the same as another does not mean it can be exchanged for that word regardless of the context.</w:t>
      </w:r>
      <w:r w:rsidR="00704B68">
        <w:rPr>
          <w:sz w:val="28"/>
          <w:szCs w:val="28"/>
        </w:rPr>
        <w:t xml:space="preserve"> Synonyms are very useful when trying to paraphrase an original text.</w:t>
      </w:r>
    </w:p>
    <w:p w:rsidR="0058262B" w:rsidRPr="00361762" w:rsidRDefault="0058262B" w:rsidP="0058262B">
      <w:pPr>
        <w:pStyle w:val="NoSpacing"/>
        <w:jc w:val="both"/>
        <w:rPr>
          <w:sz w:val="28"/>
          <w:szCs w:val="28"/>
        </w:rPr>
      </w:pPr>
    </w:p>
    <w:p w:rsidR="0058262B" w:rsidRDefault="00B04092" w:rsidP="0058262B">
      <w:pPr>
        <w:pStyle w:val="NoSpacing"/>
        <w:jc w:val="both"/>
        <w:rPr>
          <w:sz w:val="28"/>
          <w:szCs w:val="28"/>
        </w:rPr>
      </w:pPr>
      <w:r>
        <w:rPr>
          <w:b/>
          <w:color w:val="0070C0"/>
          <w:sz w:val="28"/>
          <w:szCs w:val="28"/>
        </w:rPr>
        <w:t>A</w:t>
      </w:r>
      <w:r w:rsidR="0058262B" w:rsidRPr="00361762">
        <w:rPr>
          <w:b/>
          <w:color w:val="0070C0"/>
          <w:sz w:val="28"/>
          <w:szCs w:val="28"/>
        </w:rPr>
        <w:t>ntonyms</w:t>
      </w:r>
      <w:r w:rsidR="0058262B" w:rsidRPr="00361762">
        <w:rPr>
          <w:color w:val="0070C0"/>
          <w:sz w:val="28"/>
          <w:szCs w:val="28"/>
        </w:rPr>
        <w:t xml:space="preserve"> </w:t>
      </w:r>
      <w:r w:rsidR="0058262B" w:rsidRPr="00361762">
        <w:rPr>
          <w:sz w:val="28"/>
          <w:szCs w:val="28"/>
        </w:rPr>
        <w:t xml:space="preserve">– these are words that carry the complete opposite meaning to other words. For instance, </w:t>
      </w:r>
      <w:r w:rsidR="0058262B" w:rsidRPr="00361762">
        <w:rPr>
          <w:i/>
          <w:sz w:val="28"/>
          <w:szCs w:val="28"/>
        </w:rPr>
        <w:t>large</w:t>
      </w:r>
      <w:r w:rsidR="0058262B" w:rsidRPr="00361762">
        <w:rPr>
          <w:sz w:val="28"/>
          <w:szCs w:val="28"/>
        </w:rPr>
        <w:t xml:space="preserve"> would be the antonym of </w:t>
      </w:r>
      <w:r w:rsidR="0058262B" w:rsidRPr="00361762">
        <w:rPr>
          <w:i/>
          <w:sz w:val="28"/>
          <w:szCs w:val="28"/>
        </w:rPr>
        <w:t>small</w:t>
      </w:r>
      <w:r w:rsidR="0058262B" w:rsidRPr="00361762">
        <w:rPr>
          <w:sz w:val="28"/>
          <w:szCs w:val="28"/>
        </w:rPr>
        <w:t>.</w:t>
      </w:r>
      <w:r w:rsidR="00704B68">
        <w:rPr>
          <w:sz w:val="28"/>
          <w:szCs w:val="28"/>
        </w:rPr>
        <w:t xml:space="preserve"> Antonyms can be used to help with paraphrasing original text.</w:t>
      </w:r>
    </w:p>
    <w:p w:rsidR="00C16F3C" w:rsidRDefault="00C16F3C" w:rsidP="0058262B">
      <w:pPr>
        <w:pStyle w:val="NoSpacing"/>
        <w:jc w:val="both"/>
        <w:rPr>
          <w:sz w:val="28"/>
          <w:szCs w:val="28"/>
        </w:rPr>
      </w:pPr>
    </w:p>
    <w:p w:rsidR="00C16F3C" w:rsidRPr="00C16F3C" w:rsidRDefault="00C16F3C" w:rsidP="00C16F3C">
      <w:pPr>
        <w:pStyle w:val="NoSpacing"/>
        <w:jc w:val="both"/>
        <w:rPr>
          <w:sz w:val="28"/>
          <w:szCs w:val="28"/>
        </w:rPr>
      </w:pPr>
      <w:r w:rsidRPr="00C16F3C">
        <w:rPr>
          <w:b/>
          <w:color w:val="0070C0"/>
          <w:sz w:val="28"/>
          <w:szCs w:val="28"/>
        </w:rPr>
        <w:t>Plagiarism</w:t>
      </w:r>
      <w:r w:rsidRPr="00C16F3C">
        <w:rPr>
          <w:sz w:val="28"/>
          <w:szCs w:val="28"/>
        </w:rPr>
        <w:t xml:space="preserve"> – this is an academic </w:t>
      </w:r>
      <w:r w:rsidRPr="00C16F3C">
        <w:rPr>
          <w:i/>
          <w:sz w:val="28"/>
          <w:szCs w:val="28"/>
        </w:rPr>
        <w:t>crime</w:t>
      </w:r>
      <w:r w:rsidRPr="00C16F3C">
        <w:rPr>
          <w:sz w:val="28"/>
          <w:szCs w:val="28"/>
        </w:rPr>
        <w:t xml:space="preserve"> and involves copying parts of an original text without using citations/referencing and without using paraphrasing techniques. The best way to avoid this is to employ the 3 main techniques explained in the earlier definition of paraphrasing. </w:t>
      </w:r>
    </w:p>
    <w:p w:rsidR="00AF2036" w:rsidRPr="00C16F3C" w:rsidRDefault="00AF2036">
      <w:pPr>
        <w:rPr>
          <w:sz w:val="28"/>
          <w:szCs w:val="28"/>
        </w:rPr>
      </w:pPr>
    </w:p>
    <w:sectPr w:rsidR="00AF2036" w:rsidRPr="00C16F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036"/>
    <w:rsid w:val="00144577"/>
    <w:rsid w:val="00246948"/>
    <w:rsid w:val="00361762"/>
    <w:rsid w:val="0058262B"/>
    <w:rsid w:val="0062589F"/>
    <w:rsid w:val="00676557"/>
    <w:rsid w:val="006D15D4"/>
    <w:rsid w:val="00704B68"/>
    <w:rsid w:val="00AF2036"/>
    <w:rsid w:val="00B04092"/>
    <w:rsid w:val="00C16F3C"/>
    <w:rsid w:val="00CF2776"/>
    <w:rsid w:val="00D36072"/>
    <w:rsid w:val="00DE721E"/>
    <w:rsid w:val="00FC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F3D591-C2F8-44C0-A08F-0C4459267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0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F20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 David Charles (International Centre)</dc:creator>
  <cp:lastModifiedBy>David Charles Williams (International Centre)</cp:lastModifiedBy>
  <cp:revision>2</cp:revision>
  <dcterms:created xsi:type="dcterms:W3CDTF">2018-11-01T09:45:00Z</dcterms:created>
  <dcterms:modified xsi:type="dcterms:W3CDTF">2018-11-01T09:45:00Z</dcterms:modified>
</cp:coreProperties>
</file>