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CD9FA"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 xml:space="preserve">Assignment 1 </w:t>
      </w:r>
      <w:r w:rsidRPr="0082622D">
        <w:rPr>
          <w:rFonts w:ascii="Arial" w:eastAsia="Times New Roman" w:hAnsi="Arial" w:cs="Arial"/>
          <w:kern w:val="0"/>
          <w:sz w:val="24"/>
          <w:szCs w:val="24"/>
          <w:lang w:val="en-US" w:eastAsia="en-GB"/>
          <w14:ligatures w14:val="none"/>
        </w:rPr>
        <w:t>  </w:t>
      </w:r>
    </w:p>
    <w:p w14:paraId="718309C9"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 xml:space="preserve">Luke Guy </w:t>
      </w:r>
      <w:r w:rsidRPr="0082622D">
        <w:rPr>
          <w:rFonts w:ascii="Arial" w:eastAsia="Times New Roman" w:hAnsi="Arial" w:cs="Arial"/>
          <w:kern w:val="0"/>
          <w:sz w:val="24"/>
          <w:szCs w:val="24"/>
          <w:lang w:val="en-US" w:eastAsia="en-GB"/>
          <w14:ligatures w14:val="none"/>
        </w:rPr>
        <w:t>  </w:t>
      </w:r>
    </w:p>
    <w:p w14:paraId="4B1B462D"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Student Number - 2245857</w:t>
      </w:r>
      <w:r w:rsidRPr="0082622D">
        <w:rPr>
          <w:rFonts w:ascii="Arial" w:eastAsia="Times New Roman" w:hAnsi="Arial" w:cs="Arial"/>
          <w:kern w:val="0"/>
          <w:sz w:val="24"/>
          <w:szCs w:val="24"/>
          <w:lang w:val="en-US" w:eastAsia="en-GB"/>
          <w14:ligatures w14:val="none"/>
        </w:rPr>
        <w:t>  </w:t>
      </w:r>
    </w:p>
    <w:p w14:paraId="70600463"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2E953437"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2D00EB56"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751156A"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CAF4ED0"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C6F4A19"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Essay one – Maintaining Professional Standards</w:t>
      </w:r>
      <w:r w:rsidRPr="0082622D">
        <w:rPr>
          <w:rFonts w:ascii="Arial" w:eastAsia="Times New Roman" w:hAnsi="Arial" w:cs="Arial"/>
          <w:kern w:val="0"/>
          <w:sz w:val="24"/>
          <w:szCs w:val="24"/>
          <w:lang w:val="en-US" w:eastAsia="en-GB"/>
          <w14:ligatures w14:val="none"/>
        </w:rPr>
        <w:t>  </w:t>
      </w:r>
    </w:p>
    <w:p w14:paraId="247A4DF7"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Critically examine policing policies and procedures (e.g. PACE, Code of Ethics, NDM, use of BWV) aimed at reducing misconduct and malpractice by police officers. How might these increase public confidence in police?  </w:t>
      </w:r>
    </w:p>
    <w:p w14:paraId="030DCF01"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Support your answer with relevant evidence drawn from academic sources.  </w:t>
      </w:r>
    </w:p>
    <w:p w14:paraId="43CB1DC6"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NB – to </w:t>
      </w:r>
      <w:r w:rsidRPr="0082622D">
        <w:rPr>
          <w:rFonts w:ascii="Arial" w:eastAsia="Times New Roman" w:hAnsi="Arial" w:cs="Arial"/>
          <w:i/>
          <w:iCs/>
          <w:kern w:val="0"/>
          <w:sz w:val="24"/>
          <w:szCs w:val="24"/>
          <w:lang w:val="en-US" w:eastAsia="en-GB"/>
          <w14:ligatures w14:val="none"/>
        </w:rPr>
        <w:t>critically examine</w:t>
      </w:r>
      <w:r w:rsidRPr="0082622D">
        <w:rPr>
          <w:rFonts w:ascii="Arial" w:eastAsia="Times New Roman" w:hAnsi="Arial" w:cs="Arial"/>
          <w:kern w:val="0"/>
          <w:sz w:val="24"/>
          <w:szCs w:val="24"/>
          <w:lang w:val="en-US" w:eastAsia="en-GB"/>
          <w14:ligatures w14:val="none"/>
        </w:rPr>
        <w:t xml:space="preserve"> is to give a balanced answer that points out weaknesses as well as </w:t>
      </w:r>
      <w:proofErr w:type="spellStart"/>
      <w:r w:rsidRPr="0082622D">
        <w:rPr>
          <w:rFonts w:ascii="Arial" w:eastAsia="Times New Roman" w:hAnsi="Arial" w:cs="Arial"/>
          <w:kern w:val="0"/>
          <w:sz w:val="24"/>
          <w:szCs w:val="24"/>
          <w:lang w:val="en-US" w:eastAsia="en-GB"/>
          <w14:ligatures w14:val="none"/>
        </w:rPr>
        <w:t>favourable</w:t>
      </w:r>
      <w:proofErr w:type="spellEnd"/>
      <w:r w:rsidRPr="0082622D">
        <w:rPr>
          <w:rFonts w:ascii="Arial" w:eastAsia="Times New Roman" w:hAnsi="Arial" w:cs="Arial"/>
          <w:kern w:val="0"/>
          <w:sz w:val="24"/>
          <w:szCs w:val="24"/>
          <w:lang w:val="en-US" w:eastAsia="en-GB"/>
          <w14:ligatures w14:val="none"/>
        </w:rPr>
        <w:t xml:space="preserve"> aspects of the topic in question. </w:t>
      </w:r>
    </w:p>
    <w:p w14:paraId="6242088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A4EEEF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6132B9E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Misconduct can be explained whereby police officers abuse their position of power. According to the College of Policing (2023) one of the purposes of the police misconduct regime is to ‘maintain public confidence.’ (p4) There are several policies and procedures that have been put in place aimed at reducing misconduct and malpractice by police such as the Police and Criminal Evidence Act 1984 (PACE), Code of Ethics, body worn video (BWV) and National Decision Model (NDM). The essay will critically examine each of the policies and procedures mentioned and discuss how these may increase public confidence.  </w:t>
      </w:r>
    </w:p>
    <w:p w14:paraId="7213690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6DB1FB26"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The essay will first examine the introduction of The Police and Criminal Evidence Act 1984 (PACE) which was introduced to act as a framework that ‘codifies and regulates’ policing powers and procedures such as the power of stop and search. (</w:t>
      </w:r>
      <w:proofErr w:type="spellStart"/>
      <w:r w:rsidRPr="0082622D">
        <w:rPr>
          <w:rFonts w:ascii="Arial" w:eastAsia="Times New Roman" w:hAnsi="Arial" w:cs="Arial"/>
          <w:kern w:val="0"/>
          <w:sz w:val="24"/>
          <w:szCs w:val="24"/>
          <w:lang w:val="en-US" w:eastAsia="en-GB"/>
          <w14:ligatures w14:val="none"/>
        </w:rPr>
        <w:t>Kandelia</w:t>
      </w:r>
      <w:proofErr w:type="spellEnd"/>
      <w:r w:rsidRPr="0082622D">
        <w:rPr>
          <w:rFonts w:ascii="Arial" w:eastAsia="Times New Roman" w:hAnsi="Arial" w:cs="Arial"/>
          <w:kern w:val="0"/>
          <w:sz w:val="24"/>
          <w:szCs w:val="24"/>
          <w:lang w:val="en-US" w:eastAsia="en-GB"/>
          <w14:ligatures w14:val="none"/>
        </w:rPr>
        <w:t>, 2024, p158) The use of stop and search has been under scrutiny for being abused by police officers in England and Wales in relation to issues such as racial stereotyping and the disproportionate use of stop and searches which are contributing factors that have had an impact on significant historic events, such as the Brixton Riots 1981 and The Stephen Lawrence Case. (</w:t>
      </w:r>
      <w:proofErr w:type="spellStart"/>
      <w:r w:rsidRPr="0082622D">
        <w:rPr>
          <w:rFonts w:ascii="Arial" w:eastAsia="Times New Roman" w:hAnsi="Arial" w:cs="Arial"/>
          <w:kern w:val="0"/>
          <w:sz w:val="24"/>
          <w:szCs w:val="24"/>
          <w:lang w:val="en-US" w:eastAsia="en-GB"/>
          <w14:ligatures w14:val="none"/>
        </w:rPr>
        <w:t>Kandelia</w:t>
      </w:r>
      <w:proofErr w:type="spellEnd"/>
      <w:r w:rsidRPr="0082622D">
        <w:rPr>
          <w:rFonts w:ascii="Arial" w:eastAsia="Times New Roman" w:hAnsi="Arial" w:cs="Arial"/>
          <w:kern w:val="0"/>
          <w:sz w:val="24"/>
          <w:szCs w:val="24"/>
          <w:lang w:val="en-US" w:eastAsia="en-GB"/>
          <w14:ligatures w14:val="none"/>
        </w:rPr>
        <w:t>, 2024, p155). Public confidence in the police can be improved if members of the public feel that ‘procedural justice has taken place. (Home Office, 2023) PACE regulates police powers of stop and search to prevent procedural injustice. (Miller et al (2020) According to Miller et al (2020) results of stop and search patterns are shared with community representatives by police forces. This aids visibility and holds police forces accountable that procedural justice is taking place which in turn could improve public confidence. This idea is supported by a report by the Home Office (2023) which states that ‘public perceptions of policing can be enhanced or undermined by different levels of police visibility.’ Having discussed PACE, the essay will explore the use of the Code of Ethics. </w:t>
      </w:r>
    </w:p>
    <w:p w14:paraId="5FFCE28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38A58E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According to Devon and Cornwall Police (2024) “The code of ethics is a national code of practice, which defines core policing values and the standards of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for everyone who works in policing.” As stated in The Code of Ethics (2014) these policing principles include accountability, fairness, honesty, integrity, leadership, </w:t>
      </w:r>
      <w:r w:rsidRPr="0082622D">
        <w:rPr>
          <w:rFonts w:ascii="Arial" w:eastAsia="Times New Roman" w:hAnsi="Arial" w:cs="Arial"/>
          <w:kern w:val="0"/>
          <w:sz w:val="24"/>
          <w:szCs w:val="24"/>
          <w:lang w:val="en-US" w:eastAsia="en-GB"/>
          <w14:ligatures w14:val="none"/>
        </w:rPr>
        <w:lastRenderedPageBreak/>
        <w:t xml:space="preserve">objectivity, openness, </w:t>
      </w:r>
      <w:proofErr w:type="gramStart"/>
      <w:r w:rsidRPr="0082622D">
        <w:rPr>
          <w:rFonts w:ascii="Arial" w:eastAsia="Times New Roman" w:hAnsi="Arial" w:cs="Arial"/>
          <w:kern w:val="0"/>
          <w:sz w:val="24"/>
          <w:szCs w:val="24"/>
          <w:lang w:val="en-US" w:eastAsia="en-GB"/>
          <w14:ligatures w14:val="none"/>
        </w:rPr>
        <w:t>respect</w:t>
      </w:r>
      <w:proofErr w:type="gramEnd"/>
      <w:r w:rsidRPr="0082622D">
        <w:rPr>
          <w:rFonts w:ascii="Arial" w:eastAsia="Times New Roman" w:hAnsi="Arial" w:cs="Arial"/>
          <w:kern w:val="0"/>
          <w:sz w:val="24"/>
          <w:szCs w:val="24"/>
          <w:lang w:val="en-US" w:eastAsia="en-GB"/>
          <w14:ligatures w14:val="none"/>
        </w:rPr>
        <w:t xml:space="preserve"> and selflessness. (p5) The code of ethics also requires officers regardless of rank to report any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they believe to fall below the standards that they should be working at. This is outlined in the Code of Ethics, (2014) as it states, ‘I will report, challenge or take action against the conduct of colleagues which has fallen below the standards of professional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(p10) Although the Code of Ethics is a useful resource, it would be difficult to quantify how implementing this policy may reduce misconduct and malpractice and therefore we are unable to determine its effectiveness. In 2023, 1300 individuals in police forces across England and Wales were referred to formal misconduct proceedings. (Home Office, 2024). This shows that there are still high occurrences of misconduct within the police force. However, having statistics of police malpractice </w:t>
      </w:r>
      <w:proofErr w:type="spellStart"/>
      <w:r w:rsidRPr="0082622D">
        <w:rPr>
          <w:rFonts w:ascii="Arial" w:eastAsia="Times New Roman" w:hAnsi="Arial" w:cs="Arial"/>
          <w:kern w:val="0"/>
          <w:sz w:val="24"/>
          <w:szCs w:val="24"/>
          <w:lang w:val="en-US" w:eastAsia="en-GB"/>
          <w14:ligatures w14:val="none"/>
        </w:rPr>
        <w:t>publicised</w:t>
      </w:r>
      <w:proofErr w:type="spellEnd"/>
      <w:r w:rsidRPr="0082622D">
        <w:rPr>
          <w:rFonts w:ascii="Arial" w:eastAsia="Times New Roman" w:hAnsi="Arial" w:cs="Arial"/>
          <w:kern w:val="0"/>
          <w:sz w:val="24"/>
          <w:szCs w:val="24"/>
          <w:lang w:val="en-US" w:eastAsia="en-GB"/>
          <w14:ligatures w14:val="none"/>
        </w:rPr>
        <w:t xml:space="preserve"> may increase public confidence, as police forces are held to account. The Code of Ethics is available online to the public which links to the principles of accountability, </w:t>
      </w:r>
      <w:proofErr w:type="gramStart"/>
      <w:r w:rsidRPr="0082622D">
        <w:rPr>
          <w:rFonts w:ascii="Arial" w:eastAsia="Times New Roman" w:hAnsi="Arial" w:cs="Arial"/>
          <w:kern w:val="0"/>
          <w:sz w:val="24"/>
          <w:szCs w:val="24"/>
          <w:lang w:val="en-US" w:eastAsia="en-GB"/>
          <w14:ligatures w14:val="none"/>
        </w:rPr>
        <w:t>integrity</w:t>
      </w:r>
      <w:proofErr w:type="gramEnd"/>
      <w:r w:rsidRPr="0082622D">
        <w:rPr>
          <w:rFonts w:ascii="Arial" w:eastAsia="Times New Roman" w:hAnsi="Arial" w:cs="Arial"/>
          <w:kern w:val="0"/>
          <w:sz w:val="24"/>
          <w:szCs w:val="24"/>
          <w:lang w:val="en-US" w:eastAsia="en-GB"/>
          <w14:ligatures w14:val="none"/>
        </w:rPr>
        <w:t xml:space="preserve"> and openness. (Code of Ethics, 2014, p5) This creates a transparency between police and members of the public as the public can now understand how the police are meant to act in their duties. According to Rowe et al (2016) the Code of Ethics makes the requirement to report colleagues’ malpractice more explicit. (Cited by </w:t>
      </w:r>
      <w:proofErr w:type="spellStart"/>
      <w:r w:rsidRPr="0082622D">
        <w:rPr>
          <w:rFonts w:ascii="Arial" w:eastAsia="Times New Roman" w:hAnsi="Arial" w:cs="Arial"/>
          <w:kern w:val="0"/>
          <w:sz w:val="24"/>
          <w:szCs w:val="24"/>
          <w:lang w:val="en-US" w:eastAsia="en-GB"/>
          <w14:ligatures w14:val="none"/>
        </w:rPr>
        <w:t>Westmarland</w:t>
      </w:r>
      <w:proofErr w:type="spellEnd"/>
      <w:r w:rsidRPr="0082622D">
        <w:rPr>
          <w:rFonts w:ascii="Arial" w:eastAsia="Times New Roman" w:hAnsi="Arial" w:cs="Arial"/>
          <w:kern w:val="0"/>
          <w:sz w:val="24"/>
          <w:szCs w:val="24"/>
          <w:lang w:val="en-US" w:eastAsia="en-GB"/>
          <w14:ligatures w14:val="none"/>
        </w:rPr>
        <w:t xml:space="preserve"> and Rowe (2016). However, it is also suggested that the ‘blue wall of silence still exists’ (</w:t>
      </w:r>
      <w:proofErr w:type="spellStart"/>
      <w:r w:rsidRPr="0082622D">
        <w:rPr>
          <w:rFonts w:ascii="Arial" w:eastAsia="Times New Roman" w:hAnsi="Arial" w:cs="Arial"/>
          <w:kern w:val="0"/>
          <w:sz w:val="24"/>
          <w:szCs w:val="24"/>
          <w:lang w:val="en-US" w:eastAsia="en-GB"/>
          <w14:ligatures w14:val="none"/>
        </w:rPr>
        <w:t>Westmarland</w:t>
      </w:r>
      <w:proofErr w:type="spellEnd"/>
      <w:r w:rsidRPr="0082622D">
        <w:rPr>
          <w:rFonts w:ascii="Arial" w:eastAsia="Times New Roman" w:hAnsi="Arial" w:cs="Arial"/>
          <w:kern w:val="0"/>
          <w:sz w:val="24"/>
          <w:szCs w:val="24"/>
          <w:lang w:val="en-US" w:eastAsia="en-GB"/>
          <w14:ligatures w14:val="none"/>
        </w:rPr>
        <w:t xml:space="preserve"> and Rowe, 2016) This suggests that despite policies put in place to reduce malpractice within the police force, officers may still find reporting a colleague difficult. (</w:t>
      </w:r>
      <w:proofErr w:type="spellStart"/>
      <w:r w:rsidRPr="0082622D">
        <w:rPr>
          <w:rFonts w:ascii="Arial" w:eastAsia="Times New Roman" w:hAnsi="Arial" w:cs="Arial"/>
          <w:kern w:val="0"/>
          <w:sz w:val="24"/>
          <w:szCs w:val="24"/>
          <w:lang w:val="en-US" w:eastAsia="en-GB"/>
          <w14:ligatures w14:val="none"/>
        </w:rPr>
        <w:t>Westmarland</w:t>
      </w:r>
      <w:proofErr w:type="spellEnd"/>
      <w:r w:rsidRPr="0082622D">
        <w:rPr>
          <w:rFonts w:ascii="Arial" w:eastAsia="Times New Roman" w:hAnsi="Arial" w:cs="Arial"/>
          <w:kern w:val="0"/>
          <w:sz w:val="24"/>
          <w:szCs w:val="24"/>
          <w:lang w:val="en-US" w:eastAsia="en-GB"/>
          <w14:ligatures w14:val="none"/>
        </w:rPr>
        <w:t xml:space="preserve"> and Rowe, 2016) Having addressed the Code of Ethics, the essay will next look body worn video.  </w:t>
      </w:r>
    </w:p>
    <w:p w14:paraId="6D80D72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2C9DE9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Body worn video (BWV) is a useful resource for police today due to its ability to capture audio and visual recordings of incidents. Their use in evidence has been highly beneficial for officers when attendings incidents. This idea is supported by Laming (2019) who states that ‘BMW is a valuable addition to policing’ In a study carried out by the university of Cambridge, it showed that over a twelve-month period, the use of BWC saw a fall of 93% in complaints against police officers in England and Wales. (University of Cambridge, 2016). In addition, Ariel et al (2015, 2016a) cited by Harrison et al (2022) state that the use of body worn video resulted in ‘a decrease in public complaints.’  Although body worn video footage may increase public confidence and reduce complaints of misconduct, there are vulnerabilities as officers could potentially switch the camera off in times of misconduct or fail to start recording. (Harrison et al, 2022) However, it has been suggested that perceptions of the public in relation to BWV have been positive with the view that recording incidents will improve police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(Laming, 2019) The essay will next examine the use of the National Decision Model.  </w:t>
      </w:r>
    </w:p>
    <w:p w14:paraId="156CF2F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FB2AD3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The National Decision Model (NDM) is a framework whereby police officers are ably to apply the model to an incident to ensure that they are acting fairly, and that procedural justice is being applied. However, the NDM was brought into play to ensure that officers are held to account for decisions that are made it is apparent that the application of this model is not without challenges. According to </w:t>
      </w:r>
      <w:proofErr w:type="spellStart"/>
      <w:r w:rsidRPr="0082622D">
        <w:rPr>
          <w:rFonts w:ascii="Arial" w:eastAsia="Times New Roman" w:hAnsi="Arial" w:cs="Arial"/>
          <w:kern w:val="0"/>
          <w:sz w:val="24"/>
          <w:szCs w:val="24"/>
          <w:lang w:val="en-US" w:eastAsia="en-GB"/>
          <w14:ligatures w14:val="none"/>
        </w:rPr>
        <w:t>Dymond</w:t>
      </w:r>
      <w:proofErr w:type="spellEnd"/>
      <w:r w:rsidRPr="0082622D">
        <w:rPr>
          <w:rFonts w:ascii="Arial" w:eastAsia="Times New Roman" w:hAnsi="Arial" w:cs="Arial"/>
          <w:kern w:val="0"/>
          <w:sz w:val="24"/>
          <w:szCs w:val="24"/>
          <w:lang w:val="en-US" w:eastAsia="en-GB"/>
          <w14:ligatures w14:val="none"/>
        </w:rPr>
        <w:t xml:space="preserve"> (2022) ‘the threat and risk (box on the NDM is) completely your </w:t>
      </w:r>
      <w:proofErr w:type="spellStart"/>
      <w:r w:rsidRPr="0082622D">
        <w:rPr>
          <w:rFonts w:ascii="Arial" w:eastAsia="Times New Roman" w:hAnsi="Arial" w:cs="Arial"/>
          <w:kern w:val="0"/>
          <w:sz w:val="24"/>
          <w:szCs w:val="24"/>
          <w:lang w:val="en-US" w:eastAsia="en-GB"/>
          <w14:ligatures w14:val="none"/>
        </w:rPr>
        <w:t>personalised</w:t>
      </w:r>
      <w:proofErr w:type="spellEnd"/>
      <w:r w:rsidRPr="0082622D">
        <w:rPr>
          <w:rFonts w:ascii="Arial" w:eastAsia="Times New Roman" w:hAnsi="Arial" w:cs="Arial"/>
          <w:kern w:val="0"/>
          <w:sz w:val="24"/>
          <w:szCs w:val="24"/>
          <w:lang w:val="en-US" w:eastAsia="en-GB"/>
          <w14:ligatures w14:val="none"/>
        </w:rPr>
        <w:t xml:space="preserve"> view of the world. (p136) Therefore if an officer is faced with a scenario and has unconscious bias towards a demographic, their perception of risk may be distorted. Despite the introduction of the NDM as a framework for officers to apply decisions, </w:t>
      </w:r>
      <w:proofErr w:type="spellStart"/>
      <w:r w:rsidRPr="0082622D">
        <w:rPr>
          <w:rFonts w:ascii="Arial" w:eastAsia="Times New Roman" w:hAnsi="Arial" w:cs="Arial"/>
          <w:kern w:val="0"/>
          <w:sz w:val="24"/>
          <w:szCs w:val="24"/>
          <w:lang w:val="en-US" w:eastAsia="en-GB"/>
          <w14:ligatures w14:val="none"/>
        </w:rPr>
        <w:t>Dymond</w:t>
      </w:r>
      <w:proofErr w:type="spellEnd"/>
      <w:r w:rsidRPr="0082622D">
        <w:rPr>
          <w:rFonts w:ascii="Arial" w:eastAsia="Times New Roman" w:hAnsi="Arial" w:cs="Arial"/>
          <w:kern w:val="0"/>
          <w:sz w:val="24"/>
          <w:szCs w:val="24"/>
          <w:lang w:val="en-US" w:eastAsia="en-GB"/>
          <w14:ligatures w14:val="none"/>
        </w:rPr>
        <w:t xml:space="preserve"> (2022) suggests that the model ‘makes it more difficult for officers to be held accountable.’ (p122)  </w:t>
      </w:r>
    </w:p>
    <w:p w14:paraId="54AC685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lastRenderedPageBreak/>
        <w:t>  </w:t>
      </w:r>
    </w:p>
    <w:p w14:paraId="752B4BAF"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In conclusion, although there are policies and procedures in place to reduce misconduct and malpractice, the effectiveness is determined by police officers adhering to them. It is clear from the research that </w:t>
      </w:r>
      <w:proofErr w:type="spellStart"/>
      <w:r w:rsidRPr="0082622D">
        <w:rPr>
          <w:rFonts w:ascii="Arial" w:eastAsia="Times New Roman" w:hAnsi="Arial" w:cs="Arial"/>
          <w:kern w:val="0"/>
          <w:sz w:val="24"/>
          <w:szCs w:val="24"/>
          <w:lang w:val="en-US" w:eastAsia="en-GB"/>
          <w14:ligatures w14:val="none"/>
        </w:rPr>
        <w:t>publicising</w:t>
      </w:r>
      <w:proofErr w:type="spellEnd"/>
      <w:r w:rsidRPr="0082622D">
        <w:rPr>
          <w:rFonts w:ascii="Arial" w:eastAsia="Times New Roman" w:hAnsi="Arial" w:cs="Arial"/>
          <w:kern w:val="0"/>
          <w:sz w:val="24"/>
          <w:szCs w:val="24"/>
          <w:lang w:val="en-US" w:eastAsia="en-GB"/>
          <w14:ligatures w14:val="none"/>
        </w:rPr>
        <w:t xml:space="preserve"> policy, procedures and statistics can increase public confidence as police forces are held accountable for the incidents. In addition, public confidence has been shown to improve if procedural justice has taken place. By police forces being transparent and sharing this information with the public, this improves perceptions and confidence in the police.  </w:t>
      </w:r>
    </w:p>
    <w:p w14:paraId="19036B5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333AB31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(word count 1089)  </w:t>
      </w:r>
    </w:p>
    <w:p w14:paraId="6DF641B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B42FB32"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3AB632F"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10900DB"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Essay two – Public Protection</w:t>
      </w:r>
      <w:r w:rsidRPr="0082622D">
        <w:rPr>
          <w:rFonts w:ascii="Arial" w:eastAsia="Times New Roman" w:hAnsi="Arial" w:cs="Arial"/>
          <w:kern w:val="0"/>
          <w:sz w:val="24"/>
          <w:szCs w:val="24"/>
          <w:lang w:val="en-US" w:eastAsia="en-GB"/>
          <w14:ligatures w14:val="none"/>
        </w:rPr>
        <w:t>  </w:t>
      </w:r>
    </w:p>
    <w:p w14:paraId="217291ED"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What characteristics (socio-economic, psychological etc.) can make a person vulnerable to exploitation to criminal gangs?   </w:t>
      </w:r>
    </w:p>
    <w:p w14:paraId="4354E5B3"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Your answer must be based on academic research.  </w:t>
      </w:r>
    </w:p>
    <w:p w14:paraId="2AFCCB23"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 xml:space="preserve">Word limit: </w:t>
      </w:r>
      <w:r w:rsidRPr="0082622D">
        <w:rPr>
          <w:rFonts w:ascii="Arial" w:eastAsia="Times New Roman" w:hAnsi="Arial" w:cs="Arial"/>
          <w:kern w:val="0"/>
          <w:sz w:val="24"/>
          <w:szCs w:val="24"/>
          <w:lang w:val="en-US" w:eastAsia="en-GB"/>
          <w14:ligatures w14:val="none"/>
        </w:rPr>
        <w:t>1000 words.  </w:t>
      </w:r>
    </w:p>
    <w:p w14:paraId="3F09BFA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40A3D83"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The purpose of the essay is to discuss the characteristics that can make a person vulnerable to be exploited by criminal gangs. According to the College of Policing (2021), a person can be defined as vulnerable if they are unable to protect themselves from exploitation or physical harm due to their circumstances or situation. As defined by the NSPCC (2019), there are three definitions of a gang; peer group, street gang and </w:t>
      </w:r>
      <w:proofErr w:type="spellStart"/>
      <w:r w:rsidRPr="0082622D">
        <w:rPr>
          <w:rFonts w:ascii="Arial" w:eastAsia="Times New Roman" w:hAnsi="Arial" w:cs="Arial"/>
          <w:kern w:val="0"/>
          <w:sz w:val="24"/>
          <w:szCs w:val="24"/>
          <w:lang w:val="en-US" w:eastAsia="en-GB"/>
          <w14:ligatures w14:val="none"/>
        </w:rPr>
        <w:t>organised</w:t>
      </w:r>
      <w:proofErr w:type="spellEnd"/>
      <w:r w:rsidRPr="0082622D">
        <w:rPr>
          <w:rFonts w:ascii="Arial" w:eastAsia="Times New Roman" w:hAnsi="Arial" w:cs="Arial"/>
          <w:kern w:val="0"/>
          <w:sz w:val="24"/>
          <w:szCs w:val="24"/>
          <w:lang w:val="en-US" w:eastAsia="en-GB"/>
          <w14:ligatures w14:val="none"/>
        </w:rPr>
        <w:t xml:space="preserve"> crime gangs (OCG). To address the question, the essay will look at vulnerabilities that can make a person at risk of exploitation of a criminal </w:t>
      </w:r>
      <w:proofErr w:type="gramStart"/>
      <w:r w:rsidRPr="0082622D">
        <w:rPr>
          <w:rFonts w:ascii="Arial" w:eastAsia="Times New Roman" w:hAnsi="Arial" w:cs="Arial"/>
          <w:kern w:val="0"/>
          <w:sz w:val="24"/>
          <w:szCs w:val="24"/>
          <w:lang w:val="en-US" w:eastAsia="en-GB"/>
          <w14:ligatures w14:val="none"/>
        </w:rPr>
        <w:t>gang;</w:t>
      </w:r>
      <w:proofErr w:type="gramEnd"/>
      <w:r w:rsidRPr="0082622D">
        <w:rPr>
          <w:rFonts w:ascii="Arial" w:eastAsia="Times New Roman" w:hAnsi="Arial" w:cs="Arial"/>
          <w:kern w:val="0"/>
          <w:sz w:val="24"/>
          <w:szCs w:val="24"/>
          <w:lang w:val="en-US" w:eastAsia="en-GB"/>
          <w14:ligatures w14:val="none"/>
        </w:rPr>
        <w:t xml:space="preserve"> </w:t>
      </w:r>
      <w:proofErr w:type="spellStart"/>
      <w:r w:rsidRPr="0082622D">
        <w:rPr>
          <w:rFonts w:ascii="Arial" w:eastAsia="Times New Roman" w:hAnsi="Arial" w:cs="Arial"/>
          <w:kern w:val="0"/>
          <w:sz w:val="24"/>
          <w:szCs w:val="24"/>
          <w:lang w:val="en-US" w:eastAsia="en-GB"/>
          <w14:ligatures w14:val="none"/>
        </w:rPr>
        <w:t>focussing</w:t>
      </w:r>
      <w:proofErr w:type="spellEnd"/>
      <w:r w:rsidRPr="0082622D">
        <w:rPr>
          <w:rFonts w:ascii="Arial" w:eastAsia="Times New Roman" w:hAnsi="Arial" w:cs="Arial"/>
          <w:kern w:val="0"/>
          <w:sz w:val="24"/>
          <w:szCs w:val="24"/>
          <w:lang w:val="en-US" w:eastAsia="en-GB"/>
          <w14:ligatures w14:val="none"/>
        </w:rPr>
        <w:t xml:space="preserve"> on age, psychological and socio-economic backgrounds and relating these vulnerabilities to exploitative criminal activities such as cuckooing and County Lines. </w:t>
      </w:r>
    </w:p>
    <w:p w14:paraId="47E6AE3F"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7B770D6"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County Lines </w:t>
      </w:r>
      <w:r w:rsidRPr="0082622D">
        <w:rPr>
          <w:rFonts w:ascii="Arial" w:eastAsia="Times New Roman" w:hAnsi="Arial" w:cs="Arial"/>
          <w:color w:val="0B0C0C"/>
          <w:kern w:val="0"/>
          <w:sz w:val="24"/>
          <w:szCs w:val="24"/>
          <w:lang w:val="en-US" w:eastAsia="en-GB"/>
          <w14:ligatures w14:val="none"/>
        </w:rPr>
        <w:t xml:space="preserve">is a form of exploitation ‘used to describe gangs and </w:t>
      </w:r>
      <w:proofErr w:type="spellStart"/>
      <w:r w:rsidRPr="0082622D">
        <w:rPr>
          <w:rFonts w:ascii="Arial" w:eastAsia="Times New Roman" w:hAnsi="Arial" w:cs="Arial"/>
          <w:color w:val="0B0C0C"/>
          <w:kern w:val="0"/>
          <w:sz w:val="24"/>
          <w:szCs w:val="24"/>
          <w:lang w:val="en-US" w:eastAsia="en-GB"/>
          <w14:ligatures w14:val="none"/>
        </w:rPr>
        <w:t>organised</w:t>
      </w:r>
      <w:proofErr w:type="spellEnd"/>
      <w:r w:rsidRPr="0082622D">
        <w:rPr>
          <w:rFonts w:ascii="Arial" w:eastAsia="Times New Roman" w:hAnsi="Arial" w:cs="Arial"/>
          <w:color w:val="0B0C0C"/>
          <w:kern w:val="0"/>
          <w:sz w:val="24"/>
          <w:szCs w:val="24"/>
          <w:lang w:val="en-US" w:eastAsia="en-GB"/>
          <w14:ligatures w14:val="none"/>
        </w:rPr>
        <w:t xml:space="preserve"> criminal networks involved in exporting illegal drugs into one or more importing areas within the UK, using dedicated mobile phone lines.’ (Home Office, 2018). </w:t>
      </w:r>
      <w:r w:rsidRPr="0082622D">
        <w:rPr>
          <w:rFonts w:ascii="Arial" w:eastAsia="Times New Roman" w:hAnsi="Arial" w:cs="Arial"/>
          <w:kern w:val="0"/>
          <w:sz w:val="24"/>
          <w:szCs w:val="24"/>
          <w:lang w:val="en-US" w:eastAsia="en-GB"/>
          <w14:ligatures w14:val="none"/>
        </w:rPr>
        <w:t>The exploitation of children in criminal activity such as County Lines gangs has attracted attention in recent years. (</w:t>
      </w:r>
      <w:proofErr w:type="spellStart"/>
      <w:r w:rsidRPr="0082622D">
        <w:rPr>
          <w:rFonts w:ascii="Arial" w:eastAsia="Times New Roman" w:hAnsi="Arial" w:cs="Arial"/>
          <w:kern w:val="0"/>
          <w:sz w:val="24"/>
          <w:szCs w:val="24"/>
          <w:lang w:val="en-US" w:eastAsia="en-GB"/>
          <w14:ligatures w14:val="none"/>
        </w:rPr>
        <w:t>Olver</w:t>
      </w:r>
      <w:proofErr w:type="spellEnd"/>
      <w:r w:rsidRPr="0082622D">
        <w:rPr>
          <w:rFonts w:ascii="Arial" w:eastAsia="Times New Roman" w:hAnsi="Arial" w:cs="Arial"/>
          <w:kern w:val="0"/>
          <w:sz w:val="24"/>
          <w:szCs w:val="24"/>
          <w:lang w:val="en-US" w:eastAsia="en-GB"/>
          <w14:ligatures w14:val="none"/>
        </w:rPr>
        <w:t xml:space="preserve"> and </w:t>
      </w:r>
      <w:proofErr w:type="spellStart"/>
      <w:r w:rsidRPr="0082622D">
        <w:rPr>
          <w:rFonts w:ascii="Arial" w:eastAsia="Times New Roman" w:hAnsi="Arial" w:cs="Arial"/>
          <w:kern w:val="0"/>
          <w:sz w:val="24"/>
          <w:szCs w:val="24"/>
          <w:lang w:val="en-US" w:eastAsia="en-GB"/>
          <w14:ligatures w14:val="none"/>
        </w:rPr>
        <w:t>Cockbain</w:t>
      </w:r>
      <w:proofErr w:type="spellEnd"/>
      <w:r w:rsidRPr="0082622D">
        <w:rPr>
          <w:rFonts w:ascii="Arial" w:eastAsia="Times New Roman" w:hAnsi="Arial" w:cs="Arial"/>
          <w:kern w:val="0"/>
          <w:sz w:val="24"/>
          <w:szCs w:val="24"/>
          <w:lang w:val="en-US" w:eastAsia="en-GB"/>
          <w14:ligatures w14:val="none"/>
        </w:rPr>
        <w:t xml:space="preserve">, 2021, p347) Age is a particular vulnerability that is preyed on by criminal gangs and it is suggested that the young person ‘may not </w:t>
      </w:r>
      <w:proofErr w:type="spellStart"/>
      <w:r w:rsidRPr="0082622D">
        <w:rPr>
          <w:rFonts w:ascii="Arial" w:eastAsia="Times New Roman" w:hAnsi="Arial" w:cs="Arial"/>
          <w:kern w:val="0"/>
          <w:sz w:val="24"/>
          <w:szCs w:val="24"/>
          <w:lang w:val="en-US" w:eastAsia="en-GB"/>
          <w14:ligatures w14:val="none"/>
        </w:rPr>
        <w:t>recognise</w:t>
      </w:r>
      <w:proofErr w:type="spellEnd"/>
      <w:r w:rsidRPr="0082622D">
        <w:rPr>
          <w:rFonts w:ascii="Arial" w:eastAsia="Times New Roman" w:hAnsi="Arial" w:cs="Arial"/>
          <w:kern w:val="0"/>
          <w:sz w:val="24"/>
          <w:szCs w:val="24"/>
          <w:lang w:val="en-US" w:eastAsia="en-GB"/>
          <w14:ligatures w14:val="none"/>
        </w:rPr>
        <w:t xml:space="preserve"> that they are being exploited. (Home Office, 2023) However, addressing the vulnerabilities is not without challenges. It is suggested by Green (2017) cited by Annan et al (2021) that a ‘lack of resources available to the youth workers due to significant cuts made across the sector’ causes difficulties when trying to provide targeted prevention. (p9) To address the vulnerabilities presented by young people’s involvement in gangs, it is essential to understand what motivates young people to commit crimes. (Ashton and </w:t>
      </w:r>
      <w:proofErr w:type="spellStart"/>
      <w:r w:rsidRPr="0082622D">
        <w:rPr>
          <w:rFonts w:ascii="Arial" w:eastAsia="Times New Roman" w:hAnsi="Arial" w:cs="Arial"/>
          <w:kern w:val="0"/>
          <w:sz w:val="24"/>
          <w:szCs w:val="24"/>
          <w:lang w:val="en-US" w:eastAsia="en-GB"/>
          <w14:ligatures w14:val="none"/>
        </w:rPr>
        <w:t>Bussu</w:t>
      </w:r>
      <w:proofErr w:type="spellEnd"/>
      <w:r w:rsidRPr="0082622D">
        <w:rPr>
          <w:rFonts w:ascii="Arial" w:eastAsia="Times New Roman" w:hAnsi="Arial" w:cs="Arial"/>
          <w:kern w:val="0"/>
          <w:sz w:val="24"/>
          <w:szCs w:val="24"/>
          <w:lang w:val="en-US" w:eastAsia="en-GB"/>
          <w14:ligatures w14:val="none"/>
        </w:rPr>
        <w:t>, 2020). In addition, the elderly can be a vulnerable demographic and present vulnerabilities in relation to Cuckooing. Cuckooing is a ‘tactic used by criminals, typically drug dealers, to take over the homes of vulnerable individuals.’ Home Office, 2023). The essay has discussed age and how this demographic can be exploited by criminal gangs. The essay will now discuss how psychological vulnerabilities.  </w:t>
      </w:r>
    </w:p>
    <w:p w14:paraId="5370CCA9"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lastRenderedPageBreak/>
        <w:t>  </w:t>
      </w:r>
    </w:p>
    <w:p w14:paraId="2968403E"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A person may also be vulnerable to recruitment from criminal gangs due to their psychological well-being. Someone with poor mental health such as anxiety and depression may become extremely isolated. According to Freeland (2023) “depression may lead to feelings of hopelessness and desperation, increasing the risk of self-destructive </w:t>
      </w:r>
      <w:proofErr w:type="spellStart"/>
      <w:r w:rsidRPr="0082622D">
        <w:rPr>
          <w:rFonts w:ascii="Arial" w:eastAsia="Times New Roman" w:hAnsi="Arial" w:cs="Arial"/>
          <w:kern w:val="0"/>
          <w:sz w:val="24"/>
          <w:szCs w:val="24"/>
          <w:lang w:val="en-US" w:eastAsia="en-GB"/>
          <w14:ligatures w14:val="none"/>
        </w:rPr>
        <w:t>behaviours</w:t>
      </w:r>
      <w:proofErr w:type="spellEnd"/>
      <w:r w:rsidRPr="0082622D">
        <w:rPr>
          <w:rFonts w:ascii="Arial" w:eastAsia="Times New Roman" w:hAnsi="Arial" w:cs="Arial"/>
          <w:kern w:val="0"/>
          <w:sz w:val="24"/>
          <w:szCs w:val="24"/>
          <w:lang w:val="en-US" w:eastAsia="en-GB"/>
          <w14:ligatures w14:val="none"/>
        </w:rPr>
        <w:t xml:space="preserve">.” Criminal gangs may be able to exploit a vulnerable person due to their mental health. </w:t>
      </w:r>
      <w:proofErr w:type="spellStart"/>
      <w:r w:rsidRPr="0082622D">
        <w:rPr>
          <w:rFonts w:ascii="Arial" w:eastAsia="Times New Roman" w:hAnsi="Arial" w:cs="Arial"/>
          <w:kern w:val="0"/>
          <w:sz w:val="24"/>
          <w:szCs w:val="24"/>
          <w:lang w:val="en-US" w:eastAsia="en-GB"/>
          <w14:ligatures w14:val="none"/>
        </w:rPr>
        <w:t>Viuhko</w:t>
      </w:r>
      <w:proofErr w:type="spellEnd"/>
      <w:r w:rsidRPr="0082622D">
        <w:rPr>
          <w:rFonts w:ascii="Arial" w:eastAsia="Times New Roman" w:hAnsi="Arial" w:cs="Arial"/>
          <w:kern w:val="0"/>
          <w:sz w:val="24"/>
          <w:szCs w:val="24"/>
          <w:lang w:val="en-US" w:eastAsia="en-GB"/>
          <w14:ligatures w14:val="none"/>
        </w:rPr>
        <w:t xml:space="preserve"> (2019) states that people </w:t>
      </w:r>
      <w:proofErr w:type="gramStart"/>
      <w:r w:rsidRPr="0082622D">
        <w:rPr>
          <w:rFonts w:ascii="Arial" w:eastAsia="Times New Roman" w:hAnsi="Arial" w:cs="Arial"/>
          <w:kern w:val="0"/>
          <w:sz w:val="24"/>
          <w:szCs w:val="24"/>
          <w:lang w:val="en-US" w:eastAsia="en-GB"/>
          <w14:ligatures w14:val="none"/>
        </w:rPr>
        <w:t>are able to</w:t>
      </w:r>
      <w:proofErr w:type="gramEnd"/>
      <w:r w:rsidRPr="0082622D">
        <w:rPr>
          <w:rFonts w:ascii="Arial" w:eastAsia="Times New Roman" w:hAnsi="Arial" w:cs="Arial"/>
          <w:kern w:val="0"/>
          <w:sz w:val="24"/>
          <w:szCs w:val="24"/>
          <w:lang w:val="en-US" w:eastAsia="en-GB"/>
          <w14:ligatures w14:val="none"/>
        </w:rPr>
        <w:t xml:space="preserve"> be exploited where there is a difference in power dynamic of the relationship between the vulnerable person and a gang member. In addition, </w:t>
      </w:r>
      <w:proofErr w:type="spellStart"/>
      <w:r w:rsidRPr="0082622D">
        <w:rPr>
          <w:rFonts w:ascii="Arial" w:eastAsia="Times New Roman" w:hAnsi="Arial" w:cs="Arial"/>
          <w:kern w:val="0"/>
          <w:sz w:val="24"/>
          <w:szCs w:val="24"/>
          <w:lang w:val="en-US" w:eastAsia="en-GB"/>
          <w14:ligatures w14:val="none"/>
        </w:rPr>
        <w:t>Viuhko</w:t>
      </w:r>
      <w:proofErr w:type="spellEnd"/>
      <w:r w:rsidRPr="0082622D">
        <w:rPr>
          <w:rFonts w:ascii="Arial" w:eastAsia="Times New Roman" w:hAnsi="Arial" w:cs="Arial"/>
          <w:kern w:val="0"/>
          <w:sz w:val="24"/>
          <w:szCs w:val="24"/>
          <w:lang w:val="en-US" w:eastAsia="en-GB"/>
          <w14:ligatures w14:val="none"/>
        </w:rPr>
        <w:t xml:space="preserve"> (2019) states that ‘the physical, psychological and financial means of control that the perpetrators impose on the exploited persons can be seen as factors that restrict the agency of the exploited persons.’ For someone with mental health difficulties their ‘agency’ is already limited, this allows a gang member to further exploit that individual.  </w:t>
      </w:r>
    </w:p>
    <w:p w14:paraId="1F7563FD"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589B61A"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Someone from a low socioeconomic background may be more at risk of exploitation by criminal gangs for the following </w:t>
      </w:r>
      <w:proofErr w:type="gramStart"/>
      <w:r w:rsidRPr="0082622D">
        <w:rPr>
          <w:rFonts w:ascii="Arial" w:eastAsia="Times New Roman" w:hAnsi="Arial" w:cs="Arial"/>
          <w:kern w:val="0"/>
          <w:sz w:val="24"/>
          <w:szCs w:val="24"/>
          <w:lang w:val="en-US" w:eastAsia="en-GB"/>
          <w14:ligatures w14:val="none"/>
        </w:rPr>
        <w:t>reasons;</w:t>
      </w:r>
      <w:proofErr w:type="gramEnd"/>
      <w:r w:rsidRPr="0082622D">
        <w:rPr>
          <w:rFonts w:ascii="Arial" w:eastAsia="Times New Roman" w:hAnsi="Arial" w:cs="Arial"/>
          <w:kern w:val="0"/>
          <w:sz w:val="24"/>
          <w:szCs w:val="24"/>
          <w:lang w:val="en-US" w:eastAsia="en-GB"/>
          <w14:ligatures w14:val="none"/>
        </w:rPr>
        <w:t xml:space="preserve"> someone who is in a financially difficult position may find the financial security an OCG can offer such as cash and luxury items appealing as they are unable to access these resources in there day to day life. Annan et al (2021) supports this idea by stating that ‘community deprivation (is) a key risk factor for youth involvement in gangs.’ (p8) However, according to </w:t>
      </w:r>
      <w:proofErr w:type="spellStart"/>
      <w:r w:rsidRPr="0082622D">
        <w:rPr>
          <w:rFonts w:ascii="Arial" w:eastAsia="Times New Roman" w:hAnsi="Arial" w:cs="Arial"/>
          <w:kern w:val="0"/>
          <w:sz w:val="24"/>
          <w:szCs w:val="24"/>
          <w:lang w:val="en-US" w:eastAsia="en-GB"/>
          <w14:ligatures w14:val="none"/>
        </w:rPr>
        <w:t>Olver</w:t>
      </w:r>
      <w:proofErr w:type="spellEnd"/>
      <w:r w:rsidRPr="0082622D">
        <w:rPr>
          <w:rFonts w:ascii="Arial" w:eastAsia="Times New Roman" w:hAnsi="Arial" w:cs="Arial"/>
          <w:kern w:val="0"/>
          <w:sz w:val="24"/>
          <w:szCs w:val="24"/>
          <w:lang w:val="en-US" w:eastAsia="en-GB"/>
          <w14:ligatures w14:val="none"/>
        </w:rPr>
        <w:t xml:space="preserve"> and </w:t>
      </w:r>
      <w:proofErr w:type="spellStart"/>
      <w:r w:rsidRPr="0082622D">
        <w:rPr>
          <w:rFonts w:ascii="Arial" w:eastAsia="Times New Roman" w:hAnsi="Arial" w:cs="Arial"/>
          <w:kern w:val="0"/>
          <w:sz w:val="24"/>
          <w:szCs w:val="24"/>
          <w:lang w:val="en-US" w:eastAsia="en-GB"/>
          <w14:ligatures w14:val="none"/>
        </w:rPr>
        <w:t>Cockbain</w:t>
      </w:r>
      <w:proofErr w:type="spellEnd"/>
      <w:r w:rsidRPr="0082622D">
        <w:rPr>
          <w:rFonts w:ascii="Arial" w:eastAsia="Times New Roman" w:hAnsi="Arial" w:cs="Arial"/>
          <w:kern w:val="0"/>
          <w:sz w:val="24"/>
          <w:szCs w:val="24"/>
          <w:lang w:val="en-US" w:eastAsia="en-GB"/>
          <w14:ligatures w14:val="none"/>
        </w:rPr>
        <w:t xml:space="preserve"> (2021) ‘victims are not exclusively from deprived backgrounds.’ (354) This makes targeted prevention and identifying risk problematic. Crime rates in a low socioeconomic area can be high and could be suggested that there is less stigma involved in criminal activity as criminal activity is seen as the norm. This idea is supported using the Broken Window Theory. The Broken Window Theory “suggests that visible signs of disorder and neglect, such as broken window and graffiti, can encourage further crime and anti-social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(Ruhl, 2024) Therefore, advocates for this theory could argue that broken windows could signal to a criminal gang that a low socioeconomic </w:t>
      </w:r>
      <w:proofErr w:type="spellStart"/>
      <w:r w:rsidRPr="0082622D">
        <w:rPr>
          <w:rFonts w:ascii="Arial" w:eastAsia="Times New Roman" w:hAnsi="Arial" w:cs="Arial"/>
          <w:kern w:val="0"/>
          <w:sz w:val="24"/>
          <w:szCs w:val="24"/>
          <w:lang w:val="en-US" w:eastAsia="en-GB"/>
          <w14:ligatures w14:val="none"/>
        </w:rPr>
        <w:t>neighbourhood</w:t>
      </w:r>
      <w:proofErr w:type="spellEnd"/>
      <w:r w:rsidRPr="0082622D">
        <w:rPr>
          <w:rFonts w:ascii="Arial" w:eastAsia="Times New Roman" w:hAnsi="Arial" w:cs="Arial"/>
          <w:kern w:val="0"/>
          <w:sz w:val="24"/>
          <w:szCs w:val="24"/>
          <w:lang w:val="en-US" w:eastAsia="en-GB"/>
          <w14:ligatures w14:val="none"/>
        </w:rPr>
        <w:t xml:space="preserve"> is vulnerable as they are unable to protect themselves against criminal </w:t>
      </w:r>
      <w:proofErr w:type="spellStart"/>
      <w:r w:rsidRPr="0082622D">
        <w:rPr>
          <w:rFonts w:ascii="Arial" w:eastAsia="Times New Roman" w:hAnsi="Arial" w:cs="Arial"/>
          <w:kern w:val="0"/>
          <w:sz w:val="24"/>
          <w:szCs w:val="24"/>
          <w:lang w:val="en-US" w:eastAsia="en-GB"/>
          <w14:ligatures w14:val="none"/>
        </w:rPr>
        <w:t>behaviours</w:t>
      </w:r>
      <w:proofErr w:type="spellEnd"/>
      <w:r w:rsidRPr="0082622D">
        <w:rPr>
          <w:rFonts w:ascii="Arial" w:eastAsia="Times New Roman" w:hAnsi="Arial" w:cs="Arial"/>
          <w:kern w:val="0"/>
          <w:sz w:val="24"/>
          <w:szCs w:val="24"/>
          <w:lang w:val="en-US" w:eastAsia="en-GB"/>
          <w14:ligatures w14:val="none"/>
        </w:rPr>
        <w:t xml:space="preserve">. This can be directly linked to the vulnerability of growing up surrounded by criminal activity which can in turn make a member of this community more susceptible to being recruited by criminal gangs. (Ruhl, 2024) This idea is further supported by Hurley and Bouton (2021) who suggest that young people are more at risk of been ‘groomed/exploited’ if they live in an area that has a high prevalence of serious </w:t>
      </w:r>
      <w:proofErr w:type="spellStart"/>
      <w:r w:rsidRPr="0082622D">
        <w:rPr>
          <w:rFonts w:ascii="Arial" w:eastAsia="Times New Roman" w:hAnsi="Arial" w:cs="Arial"/>
          <w:kern w:val="0"/>
          <w:sz w:val="24"/>
          <w:szCs w:val="24"/>
          <w:lang w:val="en-US" w:eastAsia="en-GB"/>
          <w14:ligatures w14:val="none"/>
        </w:rPr>
        <w:t>organised</w:t>
      </w:r>
      <w:proofErr w:type="spellEnd"/>
      <w:r w:rsidRPr="0082622D">
        <w:rPr>
          <w:rFonts w:ascii="Arial" w:eastAsia="Times New Roman" w:hAnsi="Arial" w:cs="Arial"/>
          <w:kern w:val="0"/>
          <w:sz w:val="24"/>
          <w:szCs w:val="24"/>
          <w:lang w:val="en-US" w:eastAsia="en-GB"/>
          <w14:ligatures w14:val="none"/>
        </w:rPr>
        <w:t xml:space="preserve"> crime.   </w:t>
      </w:r>
    </w:p>
    <w:p w14:paraId="3F1BF171"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2E0A4867" w14:textId="77777777" w:rsidR="0082622D" w:rsidRPr="0082622D" w:rsidRDefault="0082622D" w:rsidP="0082622D">
      <w:pPr>
        <w:spacing w:after="0" w:line="240" w:lineRule="auto"/>
        <w:ind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In conclusion, vulnerabilities such as young age, poor mental health and coming from a lower socioeconomic background can increase the risk of exploitation. The impact poor mental health has a direct impact on the amount of risk a person is of exploitation from OCG’s and gangs. It is also clear that coming from a lower socioeconomic background can have a direct impact on the risk of exploitation. This is explained using the broken window theory as it can make an area more at risk to being targeted by gangs which in turn makes an individual living in that area more at risk to exploitation. As suggested within the essay there needs to be a power imbalance between the victim and the gang members for the vulnerable person to be exploited and </w:t>
      </w:r>
      <w:proofErr w:type="gramStart"/>
      <w:r w:rsidRPr="0082622D">
        <w:rPr>
          <w:rFonts w:ascii="Arial" w:eastAsia="Times New Roman" w:hAnsi="Arial" w:cs="Arial"/>
          <w:kern w:val="0"/>
          <w:sz w:val="24"/>
          <w:szCs w:val="24"/>
          <w:lang w:val="en-US" w:eastAsia="en-GB"/>
          <w14:ligatures w14:val="none"/>
        </w:rPr>
        <w:t>as a result of</w:t>
      </w:r>
      <w:proofErr w:type="gramEnd"/>
      <w:r w:rsidRPr="0082622D">
        <w:rPr>
          <w:rFonts w:ascii="Arial" w:eastAsia="Times New Roman" w:hAnsi="Arial" w:cs="Arial"/>
          <w:kern w:val="0"/>
          <w:sz w:val="24"/>
          <w:szCs w:val="24"/>
          <w:lang w:val="en-US" w:eastAsia="en-GB"/>
          <w14:ligatures w14:val="none"/>
        </w:rPr>
        <w:t xml:space="preserve"> the risk </w:t>
      </w:r>
      <w:r w:rsidRPr="0082622D">
        <w:rPr>
          <w:rFonts w:ascii="Arial" w:eastAsia="Times New Roman" w:hAnsi="Arial" w:cs="Arial"/>
          <w:kern w:val="0"/>
          <w:sz w:val="24"/>
          <w:szCs w:val="24"/>
          <w:lang w:val="en-US" w:eastAsia="en-GB"/>
          <w14:ligatures w14:val="none"/>
        </w:rPr>
        <w:lastRenderedPageBreak/>
        <w:t>factors mentioned within the essay, they increase the vulnerability of the victim.  </w:t>
      </w:r>
    </w:p>
    <w:p w14:paraId="5B8874C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(Word count 919) </w:t>
      </w:r>
    </w:p>
    <w:p w14:paraId="1CF4DC9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8BEA48D" w14:textId="77777777" w:rsidR="0082622D" w:rsidRPr="0082622D" w:rsidRDefault="0082622D" w:rsidP="0082622D">
      <w:pPr>
        <w:spacing w:after="0" w:line="240" w:lineRule="auto"/>
        <w:ind w:right="525" w:firstLine="55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Essay three – Vulnerability &amp; Risk</w:t>
      </w:r>
      <w:r w:rsidRPr="0082622D">
        <w:rPr>
          <w:rFonts w:ascii="Arial" w:eastAsia="Times New Roman" w:hAnsi="Arial" w:cs="Arial"/>
          <w:kern w:val="0"/>
          <w:sz w:val="24"/>
          <w:szCs w:val="24"/>
          <w:lang w:val="en-US" w:eastAsia="en-GB"/>
          <w14:ligatures w14:val="none"/>
        </w:rPr>
        <w:t>  </w:t>
      </w:r>
    </w:p>
    <w:p w14:paraId="44BBBB6B"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Is early intervention an effective means of preventing young people from offending? What increases or detracts from its effectiveness?  </w:t>
      </w:r>
    </w:p>
    <w:p w14:paraId="7111DDFF"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Your answer must be based on academic research.  </w:t>
      </w:r>
    </w:p>
    <w:p w14:paraId="557E6F94"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 xml:space="preserve">Word limit: </w:t>
      </w:r>
      <w:r w:rsidRPr="0082622D">
        <w:rPr>
          <w:rFonts w:ascii="Arial" w:eastAsia="Times New Roman" w:hAnsi="Arial" w:cs="Arial"/>
          <w:kern w:val="0"/>
          <w:sz w:val="24"/>
          <w:szCs w:val="24"/>
          <w:lang w:val="en-US" w:eastAsia="en-GB"/>
          <w14:ligatures w14:val="none"/>
        </w:rPr>
        <w:t>1000 words.  </w:t>
      </w:r>
    </w:p>
    <w:p w14:paraId="6E8B68F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547A526"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The purpose of this essay is to discuss early intervention as an effective means of preventing young people from offending and to explore what increases or detracts from its effectiveness. The essay will first give a brief outline of early intervention in youth offending. Secondly, to address the effectiveness of early intervention, the essay will look at current government policies in relation to early intervention, discussing the idea of ‘what works’ as approach to addressing youth crime. Lastly, the essay will address what increases or detracts from the effectiveness of early intervention.   </w:t>
      </w:r>
    </w:p>
    <w:p w14:paraId="58978AB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Youth Justice policies have seen shifts in recent years in the management of offending by young people. (Day, 2022) Currently, </w:t>
      </w:r>
      <w:r w:rsidRPr="0082622D">
        <w:rPr>
          <w:rFonts w:ascii="Arial" w:eastAsia="Times New Roman" w:hAnsi="Arial" w:cs="Arial"/>
          <w:color w:val="333333"/>
          <w:kern w:val="0"/>
          <w:sz w:val="24"/>
          <w:szCs w:val="24"/>
          <w:lang w:val="en-US" w:eastAsia="en-GB"/>
          <w14:ligatures w14:val="none"/>
        </w:rPr>
        <w:t>‘there remains within national legislation in England and Wales that the principle aim of youth offending teams is to ‘prevent’ offending</w:t>
      </w:r>
      <w:r w:rsidRPr="0082622D">
        <w:rPr>
          <w:rFonts w:ascii="Arial" w:eastAsia="Times New Roman" w:hAnsi="Arial" w:cs="Arial"/>
          <w:kern w:val="0"/>
          <w:sz w:val="24"/>
          <w:szCs w:val="24"/>
          <w:lang w:val="en-US" w:eastAsia="en-GB"/>
          <w14:ligatures w14:val="none"/>
        </w:rPr>
        <w:t xml:space="preserve">. (Day, 2022) According to the Youth Justice Blueprint for Wales (2019) The intention for targeted prevention is to ‘prevent children from entering the criminal justice system, who may not yet have offended.’ This suggests that identifying and addressing the risk factors associated with offending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is key to preventing offending in young people. It is suggested that the presence of risk factors in a child’s upbringing can have detrimental effects on mental well-being and increases the likelihood of offending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(Youth Justice Blueprint for Wales, 2019). Risk factors can be referred to as adverse childhood experiences (ACES) and according to Scott (2021) ‘</w:t>
      </w:r>
      <w:r w:rsidRPr="0082622D">
        <w:rPr>
          <w:rFonts w:ascii="Arial" w:eastAsia="Times New Roman" w:hAnsi="Arial" w:cs="Arial"/>
          <w:color w:val="333333"/>
          <w:kern w:val="0"/>
          <w:sz w:val="24"/>
          <w:szCs w:val="24"/>
          <w:lang w:val="en-US" w:eastAsia="en-GB"/>
          <w14:ligatures w14:val="none"/>
        </w:rPr>
        <w:t xml:space="preserve">examples of ACEs include abuse (physical, emotional, sexual); neglect; living in a household with domestic violence, substance or alcohol misuse, or criminal </w:t>
      </w:r>
      <w:proofErr w:type="spellStart"/>
      <w:r w:rsidRPr="0082622D">
        <w:rPr>
          <w:rFonts w:ascii="Arial" w:eastAsia="Times New Roman" w:hAnsi="Arial" w:cs="Arial"/>
          <w:color w:val="333333"/>
          <w:kern w:val="0"/>
          <w:sz w:val="24"/>
          <w:szCs w:val="24"/>
          <w:lang w:val="en-US" w:eastAsia="en-GB"/>
          <w14:ligatures w14:val="none"/>
        </w:rPr>
        <w:t>behaviour</w:t>
      </w:r>
      <w:proofErr w:type="spellEnd"/>
      <w:r w:rsidRPr="0082622D">
        <w:rPr>
          <w:rFonts w:ascii="Arial" w:eastAsia="Times New Roman" w:hAnsi="Arial" w:cs="Arial"/>
          <w:color w:val="333333"/>
          <w:kern w:val="0"/>
          <w:sz w:val="24"/>
          <w:szCs w:val="24"/>
          <w:lang w:val="en-US" w:eastAsia="en-GB"/>
          <w14:ligatures w14:val="none"/>
        </w:rPr>
        <w:t>; or living with a caregiver with mental illness.’  It is suggested that by identifying the risk factors and supporting the child and families early on, it will reduce the likelihood of the child to go on to offend. (Haydon, 2014)  </w:t>
      </w:r>
    </w:p>
    <w:p w14:paraId="48B1FF6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Early intervention is the process where there is a multi-agency approach to youth offending by identifying the presence of risk factors and supporting the child to live a crime-free, </w:t>
      </w:r>
      <w:proofErr w:type="gramStart"/>
      <w:r w:rsidRPr="0082622D">
        <w:rPr>
          <w:rFonts w:ascii="Arial" w:eastAsia="Times New Roman" w:hAnsi="Arial" w:cs="Arial"/>
          <w:kern w:val="0"/>
          <w:sz w:val="24"/>
          <w:szCs w:val="24"/>
          <w:lang w:val="en-US" w:eastAsia="en-GB"/>
          <w14:ligatures w14:val="none"/>
        </w:rPr>
        <w:t>positive</w:t>
      </w:r>
      <w:proofErr w:type="gramEnd"/>
      <w:r w:rsidRPr="0082622D">
        <w:rPr>
          <w:rFonts w:ascii="Arial" w:eastAsia="Times New Roman" w:hAnsi="Arial" w:cs="Arial"/>
          <w:kern w:val="0"/>
          <w:sz w:val="24"/>
          <w:szCs w:val="24"/>
          <w:lang w:val="en-US" w:eastAsia="en-GB"/>
          <w14:ligatures w14:val="none"/>
        </w:rPr>
        <w:t xml:space="preserve"> and healthy life. (Youth Justice Blueprint for Wales, 2019). Agencies such as youth offending teams, police, education, health professionals, charities and social workers work together to identify those at risk of offending and </w:t>
      </w:r>
      <w:proofErr w:type="spellStart"/>
      <w:r w:rsidRPr="0082622D">
        <w:rPr>
          <w:rFonts w:ascii="Arial" w:eastAsia="Times New Roman" w:hAnsi="Arial" w:cs="Arial"/>
          <w:kern w:val="0"/>
          <w:sz w:val="24"/>
          <w:szCs w:val="24"/>
          <w:lang w:val="en-US" w:eastAsia="en-GB"/>
          <w14:ligatures w14:val="none"/>
        </w:rPr>
        <w:t>minimise</w:t>
      </w:r>
      <w:proofErr w:type="spellEnd"/>
      <w:r w:rsidRPr="0082622D">
        <w:rPr>
          <w:rFonts w:ascii="Arial" w:eastAsia="Times New Roman" w:hAnsi="Arial" w:cs="Arial"/>
          <w:kern w:val="0"/>
          <w:sz w:val="24"/>
          <w:szCs w:val="24"/>
          <w:lang w:val="en-US" w:eastAsia="en-GB"/>
          <w14:ligatures w14:val="none"/>
        </w:rPr>
        <w:t xml:space="preserve"> those risks using targeted intervention. (Public Health England, 2024). According to Annan et al (2021) ‘social issues…must be dealt with before tackling issues within individuals.’ (p2210) This suggests that interventions based upon wider societal issues should be dealt with rather than interventions based on an individual’s specific needs. This idea is further supported by Hobson et al (2018) who state that it would be more effective to address underlying issues of family, school and life experiences of children using ‘targeted social </w:t>
      </w:r>
      <w:proofErr w:type="gramStart"/>
      <w:r w:rsidRPr="0082622D">
        <w:rPr>
          <w:rFonts w:ascii="Arial" w:eastAsia="Times New Roman" w:hAnsi="Arial" w:cs="Arial"/>
          <w:kern w:val="0"/>
          <w:sz w:val="24"/>
          <w:szCs w:val="24"/>
          <w:lang w:val="en-US" w:eastAsia="en-GB"/>
          <w14:ligatures w14:val="none"/>
        </w:rPr>
        <w:t>programs’</w:t>
      </w:r>
      <w:proofErr w:type="gramEnd"/>
      <w:r w:rsidRPr="0082622D">
        <w:rPr>
          <w:rFonts w:ascii="Arial" w:eastAsia="Times New Roman" w:hAnsi="Arial" w:cs="Arial"/>
          <w:kern w:val="0"/>
          <w:sz w:val="24"/>
          <w:szCs w:val="24"/>
          <w:lang w:val="en-US" w:eastAsia="en-GB"/>
          <w14:ligatures w14:val="none"/>
        </w:rPr>
        <w:t xml:space="preserve">. However, in an overview of the ‘Engage Project’ which was a pilot study based upon early intervention with a particular group, it found that </w:t>
      </w:r>
      <w:proofErr w:type="gramStart"/>
      <w:r w:rsidRPr="0082622D">
        <w:rPr>
          <w:rFonts w:ascii="Arial" w:eastAsia="Times New Roman" w:hAnsi="Arial" w:cs="Arial"/>
          <w:kern w:val="0"/>
          <w:sz w:val="24"/>
          <w:szCs w:val="24"/>
          <w:lang w:val="en-US" w:eastAsia="en-GB"/>
          <w14:ligatures w14:val="none"/>
        </w:rPr>
        <w:t>as a result of</w:t>
      </w:r>
      <w:proofErr w:type="gramEnd"/>
      <w:r w:rsidRPr="0082622D">
        <w:rPr>
          <w:rFonts w:ascii="Arial" w:eastAsia="Times New Roman" w:hAnsi="Arial" w:cs="Arial"/>
          <w:kern w:val="0"/>
          <w:sz w:val="24"/>
          <w:szCs w:val="24"/>
          <w:lang w:val="en-US" w:eastAsia="en-GB"/>
          <w14:ligatures w14:val="none"/>
        </w:rPr>
        <w:t xml:space="preserve"> tailored intervention based on the individual’s needs, (Hurley and Boulton, 2021) that the outcome was a ‘significant reduction in offending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(Hurley and Boulton, 2021) In addition, </w:t>
      </w:r>
      <w:r w:rsidRPr="0082622D">
        <w:rPr>
          <w:rFonts w:ascii="Arial" w:eastAsia="Times New Roman" w:hAnsi="Arial" w:cs="Arial"/>
          <w:kern w:val="0"/>
          <w:sz w:val="24"/>
          <w:szCs w:val="24"/>
          <w:lang w:val="en-US" w:eastAsia="en-GB"/>
          <w14:ligatures w14:val="none"/>
        </w:rPr>
        <w:lastRenderedPageBreak/>
        <w:t xml:space="preserve">according to the Youth Justice Board (2024) ‘The number of children entering the youth justice system has dramatically reduced over the last decade, as has the number of children in custody.’ Therefore, this evidence shows positive outcomes </w:t>
      </w:r>
      <w:proofErr w:type="gramStart"/>
      <w:r w:rsidRPr="0082622D">
        <w:rPr>
          <w:rFonts w:ascii="Arial" w:eastAsia="Times New Roman" w:hAnsi="Arial" w:cs="Arial"/>
          <w:kern w:val="0"/>
          <w:sz w:val="24"/>
          <w:szCs w:val="24"/>
          <w:lang w:val="en-US" w:eastAsia="en-GB"/>
          <w14:ligatures w14:val="none"/>
        </w:rPr>
        <w:t>as a result of</w:t>
      </w:r>
      <w:proofErr w:type="gramEnd"/>
      <w:r w:rsidRPr="0082622D">
        <w:rPr>
          <w:rFonts w:ascii="Arial" w:eastAsia="Times New Roman" w:hAnsi="Arial" w:cs="Arial"/>
          <w:kern w:val="0"/>
          <w:sz w:val="24"/>
          <w:szCs w:val="24"/>
          <w:lang w:val="en-US" w:eastAsia="en-GB"/>
          <w14:ligatures w14:val="none"/>
        </w:rPr>
        <w:t xml:space="preserve"> early interventions and suggests that a tailored and </w:t>
      </w:r>
      <w:proofErr w:type="spellStart"/>
      <w:r w:rsidRPr="0082622D">
        <w:rPr>
          <w:rFonts w:ascii="Arial" w:eastAsia="Times New Roman" w:hAnsi="Arial" w:cs="Arial"/>
          <w:kern w:val="0"/>
          <w:sz w:val="24"/>
          <w:szCs w:val="24"/>
          <w:lang w:val="en-US" w:eastAsia="en-GB"/>
          <w14:ligatures w14:val="none"/>
        </w:rPr>
        <w:t>individualised</w:t>
      </w:r>
      <w:proofErr w:type="spellEnd"/>
      <w:r w:rsidRPr="0082622D">
        <w:rPr>
          <w:rFonts w:ascii="Arial" w:eastAsia="Times New Roman" w:hAnsi="Arial" w:cs="Arial"/>
          <w:kern w:val="0"/>
          <w:sz w:val="24"/>
          <w:szCs w:val="24"/>
          <w:lang w:val="en-US" w:eastAsia="en-GB"/>
          <w14:ligatures w14:val="none"/>
        </w:rPr>
        <w:t xml:space="preserve"> approach would increase the effectiveness of early intervention initiatives. However, an </w:t>
      </w:r>
      <w:proofErr w:type="spellStart"/>
      <w:r w:rsidRPr="0082622D">
        <w:rPr>
          <w:rFonts w:ascii="Arial" w:eastAsia="Times New Roman" w:hAnsi="Arial" w:cs="Arial"/>
          <w:kern w:val="0"/>
          <w:sz w:val="24"/>
          <w:szCs w:val="24"/>
          <w:lang w:val="en-US" w:eastAsia="en-GB"/>
          <w14:ligatures w14:val="none"/>
        </w:rPr>
        <w:t>individualised</w:t>
      </w:r>
      <w:proofErr w:type="spellEnd"/>
      <w:r w:rsidRPr="0082622D">
        <w:rPr>
          <w:rFonts w:ascii="Arial" w:eastAsia="Times New Roman" w:hAnsi="Arial" w:cs="Arial"/>
          <w:kern w:val="0"/>
          <w:sz w:val="24"/>
          <w:szCs w:val="24"/>
          <w:lang w:val="en-US" w:eastAsia="en-GB"/>
          <w14:ligatures w14:val="none"/>
        </w:rPr>
        <w:t xml:space="preserve"> and targeted early intervention requires good multi-agency working which Hobson et al, (2018) states that there are barriers with a ‘reluctance of some agencies to participate (especially health, </w:t>
      </w:r>
      <w:proofErr w:type="gramStart"/>
      <w:r w:rsidRPr="0082622D">
        <w:rPr>
          <w:rFonts w:ascii="Arial" w:eastAsia="Times New Roman" w:hAnsi="Arial" w:cs="Arial"/>
          <w:kern w:val="0"/>
          <w:sz w:val="24"/>
          <w:szCs w:val="24"/>
          <w:lang w:val="en-US" w:eastAsia="en-GB"/>
          <w14:ligatures w14:val="none"/>
        </w:rPr>
        <w:t>education</w:t>
      </w:r>
      <w:proofErr w:type="gramEnd"/>
      <w:r w:rsidRPr="0082622D">
        <w:rPr>
          <w:rFonts w:ascii="Arial" w:eastAsia="Times New Roman" w:hAnsi="Arial" w:cs="Arial"/>
          <w:kern w:val="0"/>
          <w:sz w:val="24"/>
          <w:szCs w:val="24"/>
          <w:lang w:val="en-US" w:eastAsia="en-GB"/>
          <w14:ligatures w14:val="none"/>
        </w:rPr>
        <w:t xml:space="preserve"> and social services). This has the potential to detract from the effectiveness of early intervention. There is a requirement of good cohesion between agencies for early interventions to be effective.  </w:t>
      </w:r>
    </w:p>
    <w:p w14:paraId="6F9EDEB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It could be suggested that many children will mature away from offending and is a natural process of growing up. This idea is supported by Bramley et al (2019) who state that ‘children tend to grow out of crime.’ In addition, according to briefing for the Centre for Youth and Criminal Justice (2015) offending is ‘within the parameters of normal adolescent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(p3) From looking at this, it could be suggested that intervening early could potentially </w:t>
      </w:r>
      <w:proofErr w:type="spellStart"/>
      <w:r w:rsidRPr="0082622D">
        <w:rPr>
          <w:rFonts w:ascii="Arial" w:eastAsia="Times New Roman" w:hAnsi="Arial" w:cs="Arial"/>
          <w:kern w:val="0"/>
          <w:sz w:val="24"/>
          <w:szCs w:val="24"/>
          <w:lang w:val="en-US" w:eastAsia="en-GB"/>
          <w14:ligatures w14:val="none"/>
        </w:rPr>
        <w:t>criminalise</w:t>
      </w:r>
      <w:proofErr w:type="spellEnd"/>
      <w:r w:rsidRPr="0082622D">
        <w:rPr>
          <w:rFonts w:ascii="Arial" w:eastAsia="Times New Roman" w:hAnsi="Arial" w:cs="Arial"/>
          <w:kern w:val="0"/>
          <w:sz w:val="24"/>
          <w:szCs w:val="24"/>
          <w:lang w:val="en-US" w:eastAsia="en-GB"/>
          <w14:ligatures w14:val="none"/>
        </w:rPr>
        <w:t xml:space="preserve"> a young person despite offending being part of the process of growing up and when they may mature away from further offending. (Bateman, 2012, p13) This has potential to detract from the effectiveness of early intervention. When determining whether early intervention is effective it would be important to ask whether it would be fair to intervene with a child that may or may not offend based on the presence of risk factors or childhood ACES. Goldson (2007) states that although early intervention allows for preventative measures to be put in place, it could also have the effect of </w:t>
      </w:r>
      <w:proofErr w:type="spellStart"/>
      <w:r w:rsidRPr="0082622D">
        <w:rPr>
          <w:rFonts w:ascii="Arial" w:eastAsia="Times New Roman" w:hAnsi="Arial" w:cs="Arial"/>
          <w:kern w:val="0"/>
          <w:sz w:val="24"/>
          <w:szCs w:val="24"/>
          <w:lang w:val="en-US" w:eastAsia="en-GB"/>
          <w14:ligatures w14:val="none"/>
        </w:rPr>
        <w:t>criminalising</w:t>
      </w:r>
      <w:proofErr w:type="spellEnd"/>
      <w:r w:rsidRPr="0082622D">
        <w:rPr>
          <w:rFonts w:ascii="Arial" w:eastAsia="Times New Roman" w:hAnsi="Arial" w:cs="Arial"/>
          <w:kern w:val="0"/>
          <w:sz w:val="24"/>
          <w:szCs w:val="24"/>
          <w:lang w:val="en-US" w:eastAsia="en-GB"/>
          <w14:ligatures w14:val="none"/>
        </w:rPr>
        <w:t xml:space="preserve"> a child. This suggests that early intervention is not without risks, particularly when low level offending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xml:space="preserve"> is seen as ‘normal adolescent </w:t>
      </w:r>
      <w:proofErr w:type="spellStart"/>
      <w:r w:rsidRPr="0082622D">
        <w:rPr>
          <w:rFonts w:ascii="Arial" w:eastAsia="Times New Roman" w:hAnsi="Arial" w:cs="Arial"/>
          <w:kern w:val="0"/>
          <w:sz w:val="24"/>
          <w:szCs w:val="24"/>
          <w:lang w:val="en-US" w:eastAsia="en-GB"/>
          <w14:ligatures w14:val="none"/>
        </w:rPr>
        <w:t>behaviour</w:t>
      </w:r>
      <w:proofErr w:type="spellEnd"/>
      <w:r w:rsidRPr="0082622D">
        <w:rPr>
          <w:rFonts w:ascii="Arial" w:eastAsia="Times New Roman" w:hAnsi="Arial" w:cs="Arial"/>
          <w:kern w:val="0"/>
          <w:sz w:val="24"/>
          <w:szCs w:val="24"/>
          <w:lang w:val="en-US" w:eastAsia="en-GB"/>
          <w14:ligatures w14:val="none"/>
        </w:rPr>
        <w:t>’. Centre for Youth and Criminal Justice (2015) </w:t>
      </w:r>
    </w:p>
    <w:p w14:paraId="3CD3E2D6"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In conclusion, early intervention of young people is not without risks. As evidenced through the essay, there is a risk of further </w:t>
      </w:r>
      <w:proofErr w:type="spellStart"/>
      <w:r w:rsidRPr="0082622D">
        <w:rPr>
          <w:rFonts w:ascii="Arial" w:eastAsia="Times New Roman" w:hAnsi="Arial" w:cs="Arial"/>
          <w:kern w:val="0"/>
          <w:sz w:val="24"/>
          <w:szCs w:val="24"/>
          <w:lang w:val="en-US" w:eastAsia="en-GB"/>
          <w14:ligatures w14:val="none"/>
        </w:rPr>
        <w:t>criminalising</w:t>
      </w:r>
      <w:proofErr w:type="spellEnd"/>
      <w:r w:rsidRPr="0082622D">
        <w:rPr>
          <w:rFonts w:ascii="Arial" w:eastAsia="Times New Roman" w:hAnsi="Arial" w:cs="Arial"/>
          <w:kern w:val="0"/>
          <w:sz w:val="24"/>
          <w:szCs w:val="24"/>
          <w:lang w:val="en-US" w:eastAsia="en-GB"/>
          <w14:ligatures w14:val="none"/>
        </w:rPr>
        <w:t xml:space="preserve"> a young person by intervening based on risk factors when they may or may not go on to offend further. However, the essay has also evidenced that </w:t>
      </w:r>
      <w:proofErr w:type="gramStart"/>
      <w:r w:rsidRPr="0082622D">
        <w:rPr>
          <w:rFonts w:ascii="Arial" w:eastAsia="Times New Roman" w:hAnsi="Arial" w:cs="Arial"/>
          <w:kern w:val="0"/>
          <w:sz w:val="24"/>
          <w:szCs w:val="24"/>
          <w:lang w:val="en-US" w:eastAsia="en-GB"/>
          <w14:ligatures w14:val="none"/>
        </w:rPr>
        <w:t>as a result of</w:t>
      </w:r>
      <w:proofErr w:type="gramEnd"/>
      <w:r w:rsidRPr="0082622D">
        <w:rPr>
          <w:rFonts w:ascii="Arial" w:eastAsia="Times New Roman" w:hAnsi="Arial" w:cs="Arial"/>
          <w:kern w:val="0"/>
          <w:sz w:val="24"/>
          <w:szCs w:val="24"/>
          <w:lang w:val="en-US" w:eastAsia="en-GB"/>
          <w14:ligatures w14:val="none"/>
        </w:rPr>
        <w:t xml:space="preserve"> early interventions as shown in the Engage Project, there had been a reduction in offending. For early interventions to be effective there needs to be a multi-agency response to give an </w:t>
      </w:r>
      <w:proofErr w:type="spellStart"/>
      <w:r w:rsidRPr="0082622D">
        <w:rPr>
          <w:rFonts w:ascii="Arial" w:eastAsia="Times New Roman" w:hAnsi="Arial" w:cs="Arial"/>
          <w:kern w:val="0"/>
          <w:sz w:val="24"/>
          <w:szCs w:val="24"/>
          <w:lang w:val="en-US" w:eastAsia="en-GB"/>
          <w14:ligatures w14:val="none"/>
        </w:rPr>
        <w:t>individualised</w:t>
      </w:r>
      <w:proofErr w:type="spellEnd"/>
      <w:r w:rsidRPr="0082622D">
        <w:rPr>
          <w:rFonts w:ascii="Arial" w:eastAsia="Times New Roman" w:hAnsi="Arial" w:cs="Arial"/>
          <w:kern w:val="0"/>
          <w:sz w:val="24"/>
          <w:szCs w:val="24"/>
          <w:lang w:val="en-US" w:eastAsia="en-GB"/>
          <w14:ligatures w14:val="none"/>
        </w:rPr>
        <w:t xml:space="preserve"> targeted approach to address the multifaceted risk factors that are present in some young people’s lives, however it has also been noted that society is in a time of austerity and having the resources to address the many needs of children could be difficult. In addition, there is a requirement of all agencies to work together to provide an effective </w:t>
      </w:r>
      <w:proofErr w:type="spellStart"/>
      <w:r w:rsidRPr="0082622D">
        <w:rPr>
          <w:rFonts w:ascii="Arial" w:eastAsia="Times New Roman" w:hAnsi="Arial" w:cs="Arial"/>
          <w:kern w:val="0"/>
          <w:sz w:val="24"/>
          <w:szCs w:val="24"/>
          <w:lang w:val="en-US" w:eastAsia="en-GB"/>
          <w14:ligatures w14:val="none"/>
        </w:rPr>
        <w:t>individualised</w:t>
      </w:r>
      <w:proofErr w:type="spellEnd"/>
      <w:r w:rsidRPr="0082622D">
        <w:rPr>
          <w:rFonts w:ascii="Arial" w:eastAsia="Times New Roman" w:hAnsi="Arial" w:cs="Arial"/>
          <w:kern w:val="0"/>
          <w:sz w:val="24"/>
          <w:szCs w:val="24"/>
          <w:lang w:val="en-US" w:eastAsia="en-GB"/>
          <w14:ligatures w14:val="none"/>
        </w:rPr>
        <w:t xml:space="preserve"> package of support and the reluctance of agencies to work together was shown within the essay to be a barrier.    </w:t>
      </w:r>
    </w:p>
    <w:p w14:paraId="27B1EE0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(word count 993)  </w:t>
      </w:r>
    </w:p>
    <w:p w14:paraId="70065F6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3F870E32"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3B385FE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CC4865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A62E53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r w:rsidRPr="0082622D">
        <w:rPr>
          <w:rFonts w:ascii="Arial" w:eastAsia="Times New Roman" w:hAnsi="Arial" w:cs="Arial"/>
          <w:b/>
          <w:bCs/>
          <w:kern w:val="0"/>
          <w:sz w:val="24"/>
          <w:szCs w:val="24"/>
          <w:lang w:val="en-US" w:eastAsia="en-GB"/>
          <w14:ligatures w14:val="none"/>
        </w:rPr>
        <w:t>Essay four – Valuing Difference &amp; Inclusion</w:t>
      </w:r>
      <w:r w:rsidRPr="0082622D">
        <w:rPr>
          <w:rFonts w:ascii="Arial" w:eastAsia="Times New Roman" w:hAnsi="Arial" w:cs="Arial"/>
          <w:kern w:val="0"/>
          <w:sz w:val="24"/>
          <w:szCs w:val="24"/>
          <w:lang w:val="en-US" w:eastAsia="en-GB"/>
          <w14:ligatures w14:val="none"/>
        </w:rPr>
        <w:t>  </w:t>
      </w:r>
    </w:p>
    <w:p w14:paraId="5F004393"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How effectively has policing adapted to accommodate diversity within the UK?  </w:t>
      </w:r>
    </w:p>
    <w:p w14:paraId="282D3B04"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Consider the police force itself and/or the way police engage with diverse communities.  </w:t>
      </w:r>
    </w:p>
    <w:p w14:paraId="6A3DCF68"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lastRenderedPageBreak/>
        <w:t>Support your answer with relevant evidence drawn from academic sources.  </w:t>
      </w:r>
    </w:p>
    <w:p w14:paraId="604AC982" w14:textId="77777777" w:rsidR="0082622D" w:rsidRPr="0082622D" w:rsidRDefault="0082622D" w:rsidP="0082622D">
      <w:pPr>
        <w:spacing w:after="0" w:line="240" w:lineRule="auto"/>
        <w:ind w:left="555" w:right="525"/>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b/>
          <w:bCs/>
          <w:kern w:val="0"/>
          <w:sz w:val="24"/>
          <w:szCs w:val="24"/>
          <w:lang w:val="en-US" w:eastAsia="en-GB"/>
          <w14:ligatures w14:val="none"/>
        </w:rPr>
        <w:t xml:space="preserve">Word limit: </w:t>
      </w:r>
      <w:r w:rsidRPr="0082622D">
        <w:rPr>
          <w:rFonts w:ascii="Arial" w:eastAsia="Times New Roman" w:hAnsi="Arial" w:cs="Arial"/>
          <w:kern w:val="0"/>
          <w:sz w:val="24"/>
          <w:szCs w:val="24"/>
          <w:lang w:val="en-US" w:eastAsia="en-GB"/>
          <w14:ligatures w14:val="none"/>
        </w:rPr>
        <w:t>1000 words.  </w:t>
      </w:r>
    </w:p>
    <w:p w14:paraId="30215C5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ADF4BF9"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The purpose of this essay is to look at how policing has adapted to accommodate diversity in the UK. The essay question asks to consider the police force itself and ways in which the police engage with diverse communities. </w:t>
      </w:r>
      <w:proofErr w:type="gramStart"/>
      <w:r w:rsidRPr="0082622D">
        <w:rPr>
          <w:rFonts w:ascii="Arial" w:eastAsia="Times New Roman" w:hAnsi="Arial" w:cs="Arial"/>
          <w:kern w:val="0"/>
          <w:sz w:val="24"/>
          <w:szCs w:val="24"/>
          <w:lang w:val="en-US" w:eastAsia="en-GB"/>
          <w14:ligatures w14:val="none"/>
        </w:rPr>
        <w:t>In order to</w:t>
      </w:r>
      <w:proofErr w:type="gramEnd"/>
      <w:r w:rsidRPr="0082622D">
        <w:rPr>
          <w:rFonts w:ascii="Arial" w:eastAsia="Times New Roman" w:hAnsi="Arial" w:cs="Arial"/>
          <w:kern w:val="0"/>
          <w:sz w:val="24"/>
          <w:szCs w:val="24"/>
          <w:lang w:val="en-US" w:eastAsia="en-GB"/>
          <w14:ligatures w14:val="none"/>
        </w:rPr>
        <w:t xml:space="preserve"> address the question, the essay will first give an outline of the meaning of diversity. Secondly, the essay will look how police forces in the UK have increased diversity in the workforce by </w:t>
      </w:r>
      <w:proofErr w:type="spellStart"/>
      <w:r w:rsidRPr="0082622D">
        <w:rPr>
          <w:rFonts w:ascii="Arial" w:eastAsia="Times New Roman" w:hAnsi="Arial" w:cs="Arial"/>
          <w:kern w:val="0"/>
          <w:sz w:val="24"/>
          <w:szCs w:val="24"/>
          <w:lang w:val="en-US" w:eastAsia="en-GB"/>
          <w14:ligatures w14:val="none"/>
        </w:rPr>
        <w:t>utilising</w:t>
      </w:r>
      <w:proofErr w:type="spellEnd"/>
      <w:r w:rsidRPr="0082622D">
        <w:rPr>
          <w:rFonts w:ascii="Arial" w:eastAsia="Times New Roman" w:hAnsi="Arial" w:cs="Arial"/>
          <w:kern w:val="0"/>
          <w:sz w:val="24"/>
          <w:szCs w:val="24"/>
          <w:lang w:val="en-US" w:eastAsia="en-GB"/>
          <w14:ligatures w14:val="none"/>
        </w:rPr>
        <w:t xml:space="preserve"> positive action. Lastly the essay will explore the way in which police forces in the UK have increased engagement with diverse communities with the use of </w:t>
      </w:r>
      <w:proofErr w:type="spellStart"/>
      <w:r w:rsidRPr="0082622D">
        <w:rPr>
          <w:rFonts w:ascii="Arial" w:eastAsia="Times New Roman" w:hAnsi="Arial" w:cs="Arial"/>
          <w:kern w:val="0"/>
          <w:sz w:val="24"/>
          <w:szCs w:val="24"/>
          <w:lang w:val="en-US" w:eastAsia="en-GB"/>
          <w14:ligatures w14:val="none"/>
        </w:rPr>
        <w:t>neighbourhood</w:t>
      </w:r>
      <w:proofErr w:type="spellEnd"/>
      <w:r w:rsidRPr="0082622D">
        <w:rPr>
          <w:rFonts w:ascii="Arial" w:eastAsia="Times New Roman" w:hAnsi="Arial" w:cs="Arial"/>
          <w:kern w:val="0"/>
          <w:sz w:val="24"/>
          <w:szCs w:val="24"/>
          <w:lang w:val="en-US" w:eastAsia="en-GB"/>
          <w14:ligatures w14:val="none"/>
        </w:rPr>
        <w:t xml:space="preserve"> policing teams, Police Community Support Officers (PCSOs) and independent advisory groups.  </w:t>
      </w:r>
    </w:p>
    <w:p w14:paraId="337239F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Communities in England and Wales are rich with people from different backgrounds and all walks of life. According to the IOPC (2022) when discussing diversity it is with reference to ‘ethnicity, nationality, class, gender (including people who are trans or non-binary), sexual orientation, age, physical ability, religion, and beliefs.’ (pp3,4) Institutional racism and bias within the police in England and Wales has been at the forefront of government policies for reform over the years following high profile incidents such as The Brixton Riots 1981 and The Stephen Lawrence Case which resulted in feelings of mistrust for the police service. (</w:t>
      </w:r>
      <w:proofErr w:type="spellStart"/>
      <w:r w:rsidRPr="0082622D">
        <w:rPr>
          <w:rFonts w:ascii="Arial" w:eastAsia="Times New Roman" w:hAnsi="Arial" w:cs="Arial"/>
          <w:kern w:val="0"/>
          <w:sz w:val="24"/>
          <w:szCs w:val="24"/>
          <w:lang w:val="en-US" w:eastAsia="en-GB"/>
          <w14:ligatures w14:val="none"/>
        </w:rPr>
        <w:t>Kandelia</w:t>
      </w:r>
      <w:proofErr w:type="spellEnd"/>
      <w:r w:rsidRPr="0082622D">
        <w:rPr>
          <w:rFonts w:ascii="Arial" w:eastAsia="Times New Roman" w:hAnsi="Arial" w:cs="Arial"/>
          <w:kern w:val="0"/>
          <w:sz w:val="24"/>
          <w:szCs w:val="24"/>
          <w:lang w:val="en-US" w:eastAsia="en-GB"/>
          <w14:ligatures w14:val="none"/>
        </w:rPr>
        <w:t xml:space="preserve">, 2024, p155). This in turn affected how communities responded to police, and it was identified that there was a need to have a police force that represented the diverse communities they serve. (Gold, 2022) According to the College of Policing (2013) ‘The police force would cease to function without the active support of the communities </w:t>
      </w:r>
      <w:proofErr w:type="gramStart"/>
      <w:r w:rsidRPr="0082622D">
        <w:rPr>
          <w:rFonts w:ascii="Arial" w:eastAsia="Times New Roman" w:hAnsi="Arial" w:cs="Arial"/>
          <w:kern w:val="0"/>
          <w:sz w:val="24"/>
          <w:szCs w:val="24"/>
          <w:lang w:val="en-US" w:eastAsia="en-GB"/>
          <w14:ligatures w14:val="none"/>
        </w:rPr>
        <w:t>it</w:t>
      </w:r>
      <w:proofErr w:type="gramEnd"/>
      <w:r w:rsidRPr="0082622D">
        <w:rPr>
          <w:rFonts w:ascii="Arial" w:eastAsia="Times New Roman" w:hAnsi="Arial" w:cs="Arial"/>
          <w:kern w:val="0"/>
          <w:sz w:val="24"/>
          <w:szCs w:val="24"/>
          <w:lang w:val="en-US" w:eastAsia="en-GB"/>
          <w14:ligatures w14:val="none"/>
        </w:rPr>
        <w:t xml:space="preserve"> serves’. The Stephen Lawrence Inquiry pushed forward reform in relation to issues of race, however, it also pushed forward diversity reform with under-represented groups. (Colvin, 2015, p335)   </w:t>
      </w:r>
    </w:p>
    <w:p w14:paraId="4025AC0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Contained within the IOPC’s Equality, </w:t>
      </w:r>
      <w:proofErr w:type="gramStart"/>
      <w:r w:rsidRPr="0082622D">
        <w:rPr>
          <w:rFonts w:ascii="Arial" w:eastAsia="Times New Roman" w:hAnsi="Arial" w:cs="Arial"/>
          <w:kern w:val="0"/>
          <w:sz w:val="24"/>
          <w:szCs w:val="24"/>
          <w:lang w:val="en-US" w:eastAsia="en-GB"/>
          <w14:ligatures w14:val="none"/>
        </w:rPr>
        <w:t>Diversity</w:t>
      </w:r>
      <w:proofErr w:type="gramEnd"/>
      <w:r w:rsidRPr="0082622D">
        <w:rPr>
          <w:rFonts w:ascii="Arial" w:eastAsia="Times New Roman" w:hAnsi="Arial" w:cs="Arial"/>
          <w:kern w:val="0"/>
          <w:sz w:val="24"/>
          <w:szCs w:val="24"/>
          <w:lang w:val="en-US" w:eastAsia="en-GB"/>
          <w14:ligatures w14:val="none"/>
        </w:rPr>
        <w:t xml:space="preserve"> and Inclusion Strategy (2022) there is a focus on increasing diversity within the policing workforce with the aim to have a police force that is more representative of the communities they serve. (p7) It is evident that, while focus on increasing diversity within the police has been at the forefront of recruitment campaigns in recent years, there is still a way to go. According to the Commission on Race and Ethnic Disparities (2021) there is still a disparity between the employment and promotion of white officers in comparison to Asian and Black officers. The social enterprise Police Now has pushed forward ‘positive action initiatives in order to target and support underrepresented groups within policing.’ (Commission on Race and Ethic Disparities, 2021) This has led to a training </w:t>
      </w:r>
      <w:proofErr w:type="spellStart"/>
      <w:r w:rsidRPr="0082622D">
        <w:rPr>
          <w:rFonts w:ascii="Arial" w:eastAsia="Times New Roman" w:hAnsi="Arial" w:cs="Arial"/>
          <w:kern w:val="0"/>
          <w:sz w:val="24"/>
          <w:szCs w:val="24"/>
          <w:lang w:val="en-US" w:eastAsia="en-GB"/>
          <w14:ligatures w14:val="none"/>
        </w:rPr>
        <w:t>programme</w:t>
      </w:r>
      <w:proofErr w:type="spellEnd"/>
      <w:r w:rsidRPr="0082622D">
        <w:rPr>
          <w:rFonts w:ascii="Arial" w:eastAsia="Times New Roman" w:hAnsi="Arial" w:cs="Arial"/>
          <w:kern w:val="0"/>
          <w:sz w:val="24"/>
          <w:szCs w:val="24"/>
          <w:lang w:val="en-US" w:eastAsia="en-GB"/>
          <w14:ligatures w14:val="none"/>
        </w:rPr>
        <w:t xml:space="preserve"> which supplied graduates into 33 participating forces in England and Wales. (Commission on Race and Ethic Disparities, 2021) Whilst police forces have made good progress in aiming to improve diversity in the workforce it is suggested that there are still on-going challenges in creating fair, diverse and representative work environments.’ (Colvin, 2015) According to Colvin (2015) ‘lesbian and gay officers face barriers’ within the police force and </w:t>
      </w:r>
      <w:proofErr w:type="gramStart"/>
      <w:r w:rsidRPr="0082622D">
        <w:rPr>
          <w:rFonts w:ascii="Arial" w:eastAsia="Times New Roman" w:hAnsi="Arial" w:cs="Arial"/>
          <w:kern w:val="0"/>
          <w:sz w:val="24"/>
          <w:szCs w:val="24"/>
          <w:lang w:val="en-US" w:eastAsia="en-GB"/>
          <w14:ligatures w14:val="none"/>
        </w:rPr>
        <w:t>it is clear that while</w:t>
      </w:r>
      <w:proofErr w:type="gramEnd"/>
      <w:r w:rsidRPr="0082622D">
        <w:rPr>
          <w:rFonts w:ascii="Arial" w:eastAsia="Times New Roman" w:hAnsi="Arial" w:cs="Arial"/>
          <w:kern w:val="0"/>
          <w:sz w:val="24"/>
          <w:szCs w:val="24"/>
          <w:lang w:val="en-US" w:eastAsia="en-GB"/>
          <w14:ligatures w14:val="none"/>
        </w:rPr>
        <w:t xml:space="preserve"> the police have made progress in relation to racial disparity, there is still a way to go with other unrepresented groups.  </w:t>
      </w:r>
    </w:p>
    <w:p w14:paraId="0044EAA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roofErr w:type="gramStart"/>
      <w:r w:rsidRPr="0082622D">
        <w:rPr>
          <w:rFonts w:ascii="Arial" w:eastAsia="Times New Roman" w:hAnsi="Arial" w:cs="Arial"/>
          <w:kern w:val="0"/>
          <w:sz w:val="24"/>
          <w:szCs w:val="24"/>
          <w:lang w:val="en-US" w:eastAsia="en-GB"/>
          <w14:ligatures w14:val="none"/>
        </w:rPr>
        <w:t>In order to</w:t>
      </w:r>
      <w:proofErr w:type="gramEnd"/>
      <w:r w:rsidRPr="0082622D">
        <w:rPr>
          <w:rFonts w:ascii="Arial" w:eastAsia="Times New Roman" w:hAnsi="Arial" w:cs="Arial"/>
          <w:kern w:val="0"/>
          <w:sz w:val="24"/>
          <w:szCs w:val="24"/>
          <w:lang w:val="en-US" w:eastAsia="en-GB"/>
          <w14:ligatures w14:val="none"/>
        </w:rPr>
        <w:t xml:space="preserve"> bridge the gap between police and communities there have been several initiatives that have been introduced such as the introduction of Police Community Support Officers, </w:t>
      </w:r>
      <w:proofErr w:type="spellStart"/>
      <w:r w:rsidRPr="0082622D">
        <w:rPr>
          <w:rFonts w:ascii="Arial" w:eastAsia="Times New Roman" w:hAnsi="Arial" w:cs="Arial"/>
          <w:kern w:val="0"/>
          <w:sz w:val="24"/>
          <w:szCs w:val="24"/>
          <w:lang w:val="en-US" w:eastAsia="en-GB"/>
          <w14:ligatures w14:val="none"/>
        </w:rPr>
        <w:t>neighbourhood</w:t>
      </w:r>
      <w:proofErr w:type="spellEnd"/>
      <w:r w:rsidRPr="0082622D">
        <w:rPr>
          <w:rFonts w:ascii="Arial" w:eastAsia="Times New Roman" w:hAnsi="Arial" w:cs="Arial"/>
          <w:kern w:val="0"/>
          <w:sz w:val="24"/>
          <w:szCs w:val="24"/>
          <w:lang w:val="en-US" w:eastAsia="en-GB"/>
          <w14:ligatures w14:val="none"/>
        </w:rPr>
        <w:t xml:space="preserve"> policing teams and the use of independent advisory groups. According to Innes et al (2020) the use of </w:t>
      </w:r>
      <w:proofErr w:type="spellStart"/>
      <w:r w:rsidRPr="0082622D">
        <w:rPr>
          <w:rFonts w:ascii="Arial" w:eastAsia="Times New Roman" w:hAnsi="Arial" w:cs="Arial"/>
          <w:kern w:val="0"/>
          <w:sz w:val="24"/>
          <w:szCs w:val="24"/>
          <w:lang w:val="en-US" w:eastAsia="en-GB"/>
          <w14:ligatures w14:val="none"/>
        </w:rPr>
        <w:t>neighbourhood</w:t>
      </w:r>
      <w:proofErr w:type="spellEnd"/>
      <w:r w:rsidRPr="0082622D">
        <w:rPr>
          <w:rFonts w:ascii="Arial" w:eastAsia="Times New Roman" w:hAnsi="Arial" w:cs="Arial"/>
          <w:kern w:val="0"/>
          <w:sz w:val="24"/>
          <w:szCs w:val="24"/>
          <w:lang w:val="en-US" w:eastAsia="en-GB"/>
          <w14:ligatures w14:val="none"/>
        </w:rPr>
        <w:t xml:space="preserve"> policing teams and </w:t>
      </w:r>
      <w:r w:rsidRPr="0082622D">
        <w:rPr>
          <w:rFonts w:ascii="Arial" w:eastAsia="Times New Roman" w:hAnsi="Arial" w:cs="Arial"/>
          <w:kern w:val="0"/>
          <w:sz w:val="24"/>
          <w:szCs w:val="24"/>
          <w:lang w:val="en-US" w:eastAsia="en-GB"/>
          <w14:ligatures w14:val="none"/>
        </w:rPr>
        <w:lastRenderedPageBreak/>
        <w:t xml:space="preserve">the introduction of Police Community Support Officers following the Police Reform Act (1992) was with the intention to increase visibility on the streets and to ‘be positioned as a ‘connector’ or a mediator between public and police.’ (p110) In addition, police forces have introduced independent advisory groups which are chaired by a member of the public that is independent of the police and with a panel of members that representative of the local diverse community. This allows members of the public to have a voice in issues in the local area and to be able to hold independent scrutiny processes of their local police force. (Commission on Race and Ethic Disparities, 2021) By having members of the public involved in decisions and processes builds trust and confidence in their local police force, in addition, it allows the police force to have an insight into local issues that they may be unaware of and builds engagement between the police force and diverse communities. In addition, having members of the public involved in decision making using independent advisory groups also increases engagement between the force and their local community. These are requirements made under Section 34 of the Social Responsibility Act 2011 which stipulates that ‘chief officers must make arrangements in each </w:t>
      </w:r>
      <w:proofErr w:type="spellStart"/>
      <w:r w:rsidRPr="0082622D">
        <w:rPr>
          <w:rFonts w:ascii="Arial" w:eastAsia="Times New Roman" w:hAnsi="Arial" w:cs="Arial"/>
          <w:kern w:val="0"/>
          <w:sz w:val="24"/>
          <w:szCs w:val="24"/>
          <w:lang w:val="en-US" w:eastAsia="en-GB"/>
          <w14:ligatures w14:val="none"/>
        </w:rPr>
        <w:t>neighbourhood</w:t>
      </w:r>
      <w:proofErr w:type="spellEnd"/>
      <w:r w:rsidRPr="0082622D">
        <w:rPr>
          <w:rFonts w:ascii="Arial" w:eastAsia="Times New Roman" w:hAnsi="Arial" w:cs="Arial"/>
          <w:kern w:val="0"/>
          <w:sz w:val="24"/>
          <w:szCs w:val="24"/>
          <w:lang w:val="en-US" w:eastAsia="en-GB"/>
          <w14:ligatures w14:val="none"/>
        </w:rPr>
        <w:t xml:space="preserve"> to obtain the views of the public on crime.’ (Commission on Race and Ethic Disparities, 2021). Local police forces are adopting these practices, for example Gwent Police not only have Independent Advisory Groups, </w:t>
      </w:r>
      <w:proofErr w:type="gramStart"/>
      <w:r w:rsidRPr="0082622D">
        <w:rPr>
          <w:rFonts w:ascii="Arial" w:eastAsia="Times New Roman" w:hAnsi="Arial" w:cs="Arial"/>
          <w:kern w:val="0"/>
          <w:sz w:val="24"/>
          <w:szCs w:val="24"/>
          <w:lang w:val="en-US" w:eastAsia="en-GB"/>
          <w14:ligatures w14:val="none"/>
        </w:rPr>
        <w:t>they</w:t>
      </w:r>
      <w:proofErr w:type="gramEnd"/>
      <w:r w:rsidRPr="0082622D">
        <w:rPr>
          <w:rFonts w:ascii="Arial" w:eastAsia="Times New Roman" w:hAnsi="Arial" w:cs="Arial"/>
          <w:kern w:val="0"/>
          <w:sz w:val="24"/>
          <w:szCs w:val="24"/>
          <w:lang w:val="en-US" w:eastAsia="en-GB"/>
          <w14:ligatures w14:val="none"/>
        </w:rPr>
        <w:t xml:space="preserve"> also have a Community Cohesion Group which </w:t>
      </w:r>
      <w:proofErr w:type="spellStart"/>
      <w:r w:rsidRPr="0082622D">
        <w:rPr>
          <w:rFonts w:ascii="Arial" w:eastAsia="Times New Roman" w:hAnsi="Arial" w:cs="Arial"/>
          <w:kern w:val="0"/>
          <w:sz w:val="24"/>
          <w:szCs w:val="24"/>
          <w:lang w:val="en-US" w:eastAsia="en-GB"/>
          <w14:ligatures w14:val="none"/>
        </w:rPr>
        <w:t>scrutinises</w:t>
      </w:r>
      <w:proofErr w:type="spellEnd"/>
      <w:r w:rsidRPr="0082622D">
        <w:rPr>
          <w:rFonts w:ascii="Arial" w:eastAsia="Times New Roman" w:hAnsi="Arial" w:cs="Arial"/>
          <w:kern w:val="0"/>
          <w:sz w:val="24"/>
          <w:szCs w:val="24"/>
          <w:lang w:val="en-US" w:eastAsia="en-GB"/>
          <w14:ligatures w14:val="none"/>
        </w:rPr>
        <w:t xml:space="preserve"> the policies and processes of Gwent Police. (Gwent Police, 2024) This gives members of Gwent a voice in processes in their local police force.  </w:t>
      </w:r>
    </w:p>
    <w:p w14:paraId="6EEAA9EF"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xml:space="preserve">In conclusion, the police force has made remarkable improvements to increase the diversity of staff within the workforce, but it is clear there are still improvements to be made. It has been evidenced that having a diverse police force that is representative of the community they serve has a positive impact upon engagement with diverse communities and feelings of trust in the service by members of the public. Increasing visibility out in the community with the use of </w:t>
      </w:r>
      <w:proofErr w:type="spellStart"/>
      <w:r w:rsidRPr="0082622D">
        <w:rPr>
          <w:rFonts w:ascii="Arial" w:eastAsia="Times New Roman" w:hAnsi="Arial" w:cs="Arial"/>
          <w:kern w:val="0"/>
          <w:sz w:val="24"/>
          <w:szCs w:val="24"/>
          <w:lang w:val="en-US" w:eastAsia="en-GB"/>
          <w14:ligatures w14:val="none"/>
        </w:rPr>
        <w:t>neighbourhood</w:t>
      </w:r>
      <w:proofErr w:type="spellEnd"/>
      <w:r w:rsidRPr="0082622D">
        <w:rPr>
          <w:rFonts w:ascii="Arial" w:eastAsia="Times New Roman" w:hAnsi="Arial" w:cs="Arial"/>
          <w:kern w:val="0"/>
          <w:sz w:val="24"/>
          <w:szCs w:val="24"/>
          <w:lang w:val="en-US" w:eastAsia="en-GB"/>
          <w14:ligatures w14:val="none"/>
        </w:rPr>
        <w:t xml:space="preserve"> policing teams and police community support officers </w:t>
      </w:r>
      <w:proofErr w:type="gramStart"/>
      <w:r w:rsidRPr="0082622D">
        <w:rPr>
          <w:rFonts w:ascii="Arial" w:eastAsia="Times New Roman" w:hAnsi="Arial" w:cs="Arial"/>
          <w:kern w:val="0"/>
          <w:sz w:val="24"/>
          <w:szCs w:val="24"/>
          <w:lang w:val="en-US" w:eastAsia="en-GB"/>
          <w14:ligatures w14:val="none"/>
        </w:rPr>
        <w:t>has the ability to</w:t>
      </w:r>
      <w:proofErr w:type="gramEnd"/>
      <w:r w:rsidRPr="0082622D">
        <w:rPr>
          <w:rFonts w:ascii="Arial" w:eastAsia="Times New Roman" w:hAnsi="Arial" w:cs="Arial"/>
          <w:kern w:val="0"/>
          <w:sz w:val="24"/>
          <w:szCs w:val="24"/>
          <w:lang w:val="en-US" w:eastAsia="en-GB"/>
          <w14:ligatures w14:val="none"/>
        </w:rPr>
        <w:t xml:space="preserve"> not only bridge the gap between police and communities, but also identify local community issues.  </w:t>
      </w:r>
    </w:p>
    <w:p w14:paraId="3B86288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(word 957) </w:t>
      </w:r>
    </w:p>
    <w:p w14:paraId="24CE21F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2F9761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734322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874442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F66708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37F8542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4CC0EC8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203DDB4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011A7B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405B82B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1B2E75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762174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2923BF62"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5B71DC1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3A15D8E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32F726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7E45D59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582067A9"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6E359BD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19A8014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lastRenderedPageBreak/>
        <w:t>  </w:t>
      </w:r>
    </w:p>
    <w:p w14:paraId="5D453AE2"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43F0DE3F"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A8AF12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F53207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03115C4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4C0D207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kern w:val="0"/>
          <w:sz w:val="24"/>
          <w:szCs w:val="24"/>
          <w:lang w:val="en-US" w:eastAsia="en-GB"/>
          <w14:ligatures w14:val="none"/>
        </w:rPr>
        <w:t>  </w:t>
      </w:r>
    </w:p>
    <w:p w14:paraId="2EA2B8C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u w:val="single"/>
          <w:lang w:val="en-US" w:eastAsia="en-GB"/>
          <w14:ligatures w14:val="none"/>
        </w:rPr>
        <w:t xml:space="preserve">References </w:t>
      </w:r>
      <w:r w:rsidRPr="0082622D">
        <w:rPr>
          <w:rFonts w:ascii="Arial" w:eastAsia="Times New Roman" w:hAnsi="Arial" w:cs="Arial"/>
          <w:color w:val="000000"/>
          <w:kern w:val="0"/>
          <w:sz w:val="24"/>
          <w:szCs w:val="24"/>
          <w:lang w:val="en-US" w:eastAsia="en-GB"/>
          <w14:ligatures w14:val="none"/>
        </w:rPr>
        <w:t> </w:t>
      </w:r>
    </w:p>
    <w:p w14:paraId="339711A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458CA3A2"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Annan, </w:t>
      </w:r>
      <w:proofErr w:type="gramStart"/>
      <w:r w:rsidRPr="0082622D">
        <w:rPr>
          <w:rFonts w:ascii="Arial" w:eastAsia="Times New Roman" w:hAnsi="Arial" w:cs="Arial"/>
          <w:color w:val="000000"/>
          <w:kern w:val="0"/>
          <w:sz w:val="24"/>
          <w:szCs w:val="24"/>
          <w:lang w:val="en-US" w:eastAsia="en-GB"/>
          <w14:ligatures w14:val="none"/>
        </w:rPr>
        <w:t>L,G.</w:t>
      </w:r>
      <w:proofErr w:type="gramEnd"/>
      <w:r w:rsidRPr="0082622D">
        <w:rPr>
          <w:rFonts w:ascii="Arial" w:eastAsia="Times New Roman" w:hAnsi="Arial" w:cs="Arial"/>
          <w:color w:val="000000"/>
          <w:kern w:val="0"/>
          <w:sz w:val="24"/>
          <w:szCs w:val="24"/>
          <w:lang w:val="en-US" w:eastAsia="en-GB"/>
          <w14:ligatures w14:val="none"/>
        </w:rPr>
        <w:t xml:space="preserve">, </w:t>
      </w:r>
      <w:proofErr w:type="spellStart"/>
      <w:r w:rsidRPr="0082622D">
        <w:rPr>
          <w:rFonts w:ascii="Arial" w:eastAsia="Times New Roman" w:hAnsi="Arial" w:cs="Arial"/>
          <w:color w:val="000000"/>
          <w:kern w:val="0"/>
          <w:sz w:val="24"/>
          <w:szCs w:val="24"/>
          <w:lang w:val="en-US" w:eastAsia="en-GB"/>
          <w14:ligatures w14:val="none"/>
        </w:rPr>
        <w:t>Gaoua</w:t>
      </w:r>
      <w:proofErr w:type="spellEnd"/>
      <w:r w:rsidRPr="0082622D">
        <w:rPr>
          <w:rFonts w:ascii="Arial" w:eastAsia="Times New Roman" w:hAnsi="Arial" w:cs="Arial"/>
          <w:color w:val="000000"/>
          <w:kern w:val="0"/>
          <w:sz w:val="24"/>
          <w:szCs w:val="24"/>
          <w:lang w:val="en-US" w:eastAsia="en-GB"/>
          <w14:ligatures w14:val="none"/>
        </w:rPr>
        <w:t xml:space="preserve">, N., </w:t>
      </w:r>
      <w:proofErr w:type="spellStart"/>
      <w:r w:rsidRPr="0082622D">
        <w:rPr>
          <w:rFonts w:ascii="Arial" w:eastAsia="Times New Roman" w:hAnsi="Arial" w:cs="Arial"/>
          <w:color w:val="000000"/>
          <w:kern w:val="0"/>
          <w:sz w:val="24"/>
          <w:szCs w:val="24"/>
          <w:lang w:val="en-US" w:eastAsia="en-GB"/>
          <w14:ligatures w14:val="none"/>
        </w:rPr>
        <w:t>Mileva</w:t>
      </w:r>
      <w:proofErr w:type="spellEnd"/>
      <w:r w:rsidRPr="0082622D">
        <w:rPr>
          <w:rFonts w:ascii="Arial" w:eastAsia="Times New Roman" w:hAnsi="Arial" w:cs="Arial"/>
          <w:color w:val="000000"/>
          <w:kern w:val="0"/>
          <w:sz w:val="24"/>
          <w:szCs w:val="24"/>
          <w:lang w:val="en-US" w:eastAsia="en-GB"/>
          <w14:ligatures w14:val="none"/>
        </w:rPr>
        <w:t xml:space="preserve">, K. &amp; Borges, M. (2021) What Makes Young People get Involved with Street Gangs in London? A Study of Perceived Risk Factors. Journal of Community Psychology. </w:t>
      </w:r>
      <w:r w:rsidRPr="0082622D">
        <w:rPr>
          <w:rFonts w:ascii="Arial" w:eastAsia="Times New Roman" w:hAnsi="Arial" w:cs="Arial"/>
          <w:b/>
          <w:bCs/>
          <w:color w:val="000000"/>
          <w:kern w:val="0"/>
          <w:sz w:val="24"/>
          <w:szCs w:val="24"/>
          <w:lang w:val="en-US" w:eastAsia="en-GB"/>
          <w14:ligatures w14:val="none"/>
        </w:rPr>
        <w:t>50</w:t>
      </w:r>
      <w:r w:rsidRPr="0082622D">
        <w:rPr>
          <w:rFonts w:ascii="Arial" w:eastAsia="Times New Roman" w:hAnsi="Arial" w:cs="Arial"/>
          <w:color w:val="000000"/>
          <w:kern w:val="0"/>
          <w:sz w:val="24"/>
          <w:szCs w:val="24"/>
          <w:lang w:val="en-US" w:eastAsia="en-GB"/>
          <w14:ligatures w14:val="none"/>
        </w:rPr>
        <w:t>(5). 2198-2213.  </w:t>
      </w:r>
    </w:p>
    <w:p w14:paraId="3F6E5CA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07E4AA7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Ariel B, Farrar W, Sutherland A (2015) The effect of police body worn cameras on use of force and citizens’ complaints against the police: a </w:t>
      </w:r>
      <w:proofErr w:type="spellStart"/>
      <w:r w:rsidRPr="0082622D">
        <w:rPr>
          <w:rFonts w:ascii="Arial" w:eastAsia="Times New Roman" w:hAnsi="Arial" w:cs="Arial"/>
          <w:color w:val="000000"/>
          <w:kern w:val="0"/>
          <w:sz w:val="24"/>
          <w:szCs w:val="24"/>
          <w:lang w:val="en-US" w:eastAsia="en-GB"/>
          <w14:ligatures w14:val="none"/>
        </w:rPr>
        <w:t>randomised</w:t>
      </w:r>
      <w:proofErr w:type="spellEnd"/>
      <w:r w:rsidRPr="0082622D">
        <w:rPr>
          <w:rFonts w:ascii="Arial" w:eastAsia="Times New Roman" w:hAnsi="Arial" w:cs="Arial"/>
          <w:color w:val="000000"/>
          <w:kern w:val="0"/>
          <w:sz w:val="24"/>
          <w:szCs w:val="24"/>
          <w:lang w:val="en-US" w:eastAsia="en-GB"/>
          <w14:ligatures w14:val="none"/>
        </w:rPr>
        <w:t xml:space="preserve"> control trial. </w:t>
      </w:r>
      <w:r w:rsidRPr="0082622D">
        <w:rPr>
          <w:rFonts w:ascii="Arial" w:eastAsia="Times New Roman" w:hAnsi="Arial" w:cs="Arial"/>
          <w:i/>
          <w:iCs/>
          <w:color w:val="000000"/>
          <w:kern w:val="0"/>
          <w:sz w:val="24"/>
          <w:szCs w:val="24"/>
          <w:lang w:val="en-US" w:eastAsia="en-GB"/>
          <w14:ligatures w14:val="none"/>
        </w:rPr>
        <w:t>Journal of Quantitative Criminology</w:t>
      </w:r>
      <w:r w:rsidRPr="0082622D">
        <w:rPr>
          <w:rFonts w:ascii="Arial" w:eastAsia="Times New Roman" w:hAnsi="Arial" w:cs="Arial"/>
          <w:color w:val="000000"/>
          <w:kern w:val="0"/>
          <w:sz w:val="24"/>
          <w:szCs w:val="24"/>
          <w:lang w:val="en-US" w:eastAsia="en-GB"/>
          <w14:ligatures w14:val="none"/>
        </w:rPr>
        <w:t> </w:t>
      </w:r>
      <w:r w:rsidRPr="0082622D">
        <w:rPr>
          <w:rFonts w:ascii="Arial" w:eastAsia="Times New Roman" w:hAnsi="Arial" w:cs="Arial"/>
          <w:b/>
          <w:bCs/>
          <w:color w:val="000000"/>
          <w:kern w:val="0"/>
          <w:sz w:val="24"/>
          <w:szCs w:val="24"/>
          <w:lang w:val="en-US" w:eastAsia="en-GB"/>
          <w14:ligatures w14:val="none"/>
        </w:rPr>
        <w:t>31</w:t>
      </w:r>
      <w:r w:rsidRPr="0082622D">
        <w:rPr>
          <w:rFonts w:ascii="Arial" w:eastAsia="Times New Roman" w:hAnsi="Arial" w:cs="Arial"/>
          <w:color w:val="000000"/>
          <w:kern w:val="0"/>
          <w:sz w:val="24"/>
          <w:szCs w:val="24"/>
          <w:lang w:val="en-US" w:eastAsia="en-GB"/>
          <w14:ligatures w14:val="none"/>
        </w:rPr>
        <w:t xml:space="preserve">(3): 509–535. Cited By Harrison, K., </w:t>
      </w:r>
      <w:proofErr w:type="spellStart"/>
      <w:r w:rsidRPr="0082622D">
        <w:rPr>
          <w:rFonts w:ascii="Arial" w:eastAsia="Times New Roman" w:hAnsi="Arial" w:cs="Arial"/>
          <w:color w:val="000000"/>
          <w:kern w:val="0"/>
          <w:sz w:val="24"/>
          <w:szCs w:val="24"/>
          <w:lang w:val="en-US" w:eastAsia="en-GB"/>
          <w14:ligatures w14:val="none"/>
        </w:rPr>
        <w:t>L’Hoiry</w:t>
      </w:r>
      <w:proofErr w:type="spellEnd"/>
      <w:r w:rsidRPr="0082622D">
        <w:rPr>
          <w:rFonts w:ascii="Arial" w:eastAsia="Times New Roman" w:hAnsi="Arial" w:cs="Arial"/>
          <w:color w:val="000000"/>
          <w:kern w:val="0"/>
          <w:sz w:val="24"/>
          <w:szCs w:val="24"/>
          <w:lang w:val="en-US" w:eastAsia="en-GB"/>
          <w14:ligatures w14:val="none"/>
        </w:rPr>
        <w:t xml:space="preserve">, X., &amp; </w:t>
      </w:r>
      <w:proofErr w:type="spellStart"/>
      <w:r w:rsidRPr="0082622D">
        <w:rPr>
          <w:rFonts w:ascii="Arial" w:eastAsia="Times New Roman" w:hAnsi="Arial" w:cs="Arial"/>
          <w:color w:val="000000"/>
          <w:kern w:val="0"/>
          <w:sz w:val="24"/>
          <w:szCs w:val="24"/>
          <w:lang w:val="en-US" w:eastAsia="en-GB"/>
          <w14:ligatures w14:val="none"/>
        </w:rPr>
        <w:t>Santorso</w:t>
      </w:r>
      <w:proofErr w:type="spellEnd"/>
      <w:r w:rsidRPr="0082622D">
        <w:rPr>
          <w:rFonts w:ascii="Arial" w:eastAsia="Times New Roman" w:hAnsi="Arial" w:cs="Arial"/>
          <w:color w:val="000000"/>
          <w:kern w:val="0"/>
          <w:sz w:val="24"/>
          <w:szCs w:val="24"/>
          <w:lang w:val="en-US" w:eastAsia="en-GB"/>
          <w14:ligatures w14:val="none"/>
        </w:rPr>
        <w:t xml:space="preserve">, S. (2022). Exploring the impact of body-worn video on the everyday </w:t>
      </w:r>
      <w:proofErr w:type="spellStart"/>
      <w:r w:rsidRPr="0082622D">
        <w:rPr>
          <w:rFonts w:ascii="Arial" w:eastAsia="Times New Roman" w:hAnsi="Arial" w:cs="Arial"/>
          <w:color w:val="000000"/>
          <w:kern w:val="0"/>
          <w:sz w:val="24"/>
          <w:szCs w:val="24"/>
          <w:lang w:val="en-US" w:eastAsia="en-GB"/>
          <w14:ligatures w14:val="none"/>
        </w:rPr>
        <w:t>behaviours</w:t>
      </w:r>
      <w:proofErr w:type="spellEnd"/>
      <w:r w:rsidRPr="0082622D">
        <w:rPr>
          <w:rFonts w:ascii="Arial" w:eastAsia="Times New Roman" w:hAnsi="Arial" w:cs="Arial"/>
          <w:color w:val="000000"/>
          <w:kern w:val="0"/>
          <w:sz w:val="24"/>
          <w:szCs w:val="24"/>
          <w:lang w:val="en-US" w:eastAsia="en-GB"/>
          <w14:ligatures w14:val="none"/>
        </w:rPr>
        <w:t xml:space="preserve"> of police officers. The Police Journal, </w:t>
      </w:r>
      <w:r w:rsidRPr="0082622D">
        <w:rPr>
          <w:rFonts w:ascii="Arial" w:eastAsia="Times New Roman" w:hAnsi="Arial" w:cs="Arial"/>
          <w:b/>
          <w:bCs/>
          <w:color w:val="000000"/>
          <w:kern w:val="0"/>
          <w:sz w:val="24"/>
          <w:szCs w:val="24"/>
          <w:lang w:val="en-US" w:eastAsia="en-GB"/>
          <w14:ligatures w14:val="none"/>
        </w:rPr>
        <w:t>95</w:t>
      </w:r>
      <w:r w:rsidRPr="0082622D">
        <w:rPr>
          <w:rFonts w:ascii="Arial" w:eastAsia="Times New Roman" w:hAnsi="Arial" w:cs="Arial"/>
          <w:color w:val="000000"/>
          <w:kern w:val="0"/>
          <w:sz w:val="24"/>
          <w:szCs w:val="24"/>
          <w:lang w:val="en-US" w:eastAsia="en-GB"/>
          <w14:ligatures w14:val="none"/>
        </w:rPr>
        <w:t>(2), 363-377. </w:t>
      </w:r>
    </w:p>
    <w:p w14:paraId="6A6B60A1" w14:textId="26E3200F" w:rsidR="0082622D" w:rsidRDefault="0082622D" w:rsidP="0082622D">
      <w:pPr>
        <w:spacing w:after="0" w:line="240" w:lineRule="auto"/>
        <w:textAlignment w:val="baseline"/>
        <w:rPr>
          <w:rFonts w:ascii="Arial" w:eastAsia="Times New Roman" w:hAnsi="Arial" w:cs="Arial"/>
          <w:color w:val="000000"/>
          <w:kern w:val="0"/>
          <w:sz w:val="24"/>
          <w:szCs w:val="24"/>
          <w:shd w:val="clear" w:color="auto" w:fill="FFFF00"/>
          <w:lang w:val="en-US" w:eastAsia="en-GB"/>
          <w14:ligatures w14:val="none"/>
        </w:rPr>
      </w:pPr>
    </w:p>
    <w:p w14:paraId="4121E16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3466E77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Ashton, S. and </w:t>
      </w:r>
      <w:proofErr w:type="spellStart"/>
      <w:r w:rsidRPr="0082622D">
        <w:rPr>
          <w:rFonts w:ascii="Arial" w:eastAsia="Times New Roman" w:hAnsi="Arial" w:cs="Arial"/>
          <w:color w:val="000000"/>
          <w:kern w:val="0"/>
          <w:sz w:val="24"/>
          <w:szCs w:val="24"/>
          <w:lang w:val="en-US" w:eastAsia="en-GB"/>
          <w14:ligatures w14:val="none"/>
        </w:rPr>
        <w:t>Bussu</w:t>
      </w:r>
      <w:proofErr w:type="spellEnd"/>
      <w:r w:rsidRPr="0082622D">
        <w:rPr>
          <w:rFonts w:ascii="Arial" w:eastAsia="Times New Roman" w:hAnsi="Arial" w:cs="Arial"/>
          <w:color w:val="000000"/>
          <w:kern w:val="0"/>
          <w:sz w:val="24"/>
          <w:szCs w:val="24"/>
          <w:lang w:val="en-US" w:eastAsia="en-GB"/>
          <w14:ligatures w14:val="none"/>
        </w:rPr>
        <w:t xml:space="preserve">, A., (). Peer groups, street gangs and </w:t>
      </w:r>
      <w:proofErr w:type="spellStart"/>
      <w:r w:rsidRPr="0082622D">
        <w:rPr>
          <w:rFonts w:ascii="Arial" w:eastAsia="Times New Roman" w:hAnsi="Arial" w:cs="Arial"/>
          <w:color w:val="000000"/>
          <w:kern w:val="0"/>
          <w:sz w:val="24"/>
          <w:szCs w:val="24"/>
          <w:lang w:val="en-US" w:eastAsia="en-GB"/>
          <w14:ligatures w14:val="none"/>
        </w:rPr>
        <w:t>organised</w:t>
      </w:r>
      <w:proofErr w:type="spellEnd"/>
      <w:r w:rsidRPr="0082622D">
        <w:rPr>
          <w:rFonts w:ascii="Arial" w:eastAsia="Times New Roman" w:hAnsi="Arial" w:cs="Arial"/>
          <w:color w:val="000000"/>
          <w:kern w:val="0"/>
          <w:sz w:val="24"/>
          <w:szCs w:val="24"/>
          <w:lang w:val="en-US" w:eastAsia="en-GB"/>
          <w14:ligatures w14:val="none"/>
        </w:rPr>
        <w:t xml:space="preserve"> crime in the narratives of adolescent male offenders. </w:t>
      </w:r>
      <w:r w:rsidRPr="0082622D">
        <w:rPr>
          <w:rFonts w:ascii="Arial" w:eastAsia="Times New Roman" w:hAnsi="Arial" w:cs="Arial"/>
          <w:i/>
          <w:iCs/>
          <w:color w:val="000000"/>
          <w:kern w:val="0"/>
          <w:sz w:val="24"/>
          <w:szCs w:val="24"/>
          <w:lang w:val="en-US" w:eastAsia="en-GB"/>
          <w14:ligatures w14:val="none"/>
        </w:rPr>
        <w:t>Journal of Criminal Psychology, </w:t>
      </w:r>
      <w:r w:rsidRPr="0082622D">
        <w:rPr>
          <w:rFonts w:ascii="Arial" w:eastAsia="Times New Roman" w:hAnsi="Arial" w:cs="Arial"/>
          <w:b/>
          <w:bCs/>
          <w:color w:val="000000"/>
          <w:kern w:val="0"/>
          <w:sz w:val="24"/>
          <w:szCs w:val="24"/>
          <w:lang w:val="en-US" w:eastAsia="en-GB"/>
          <w14:ligatures w14:val="none"/>
        </w:rPr>
        <w:t>10</w:t>
      </w:r>
      <w:r w:rsidRPr="0082622D">
        <w:rPr>
          <w:rFonts w:ascii="Arial" w:eastAsia="Times New Roman" w:hAnsi="Arial" w:cs="Arial"/>
          <w:color w:val="000000"/>
          <w:kern w:val="0"/>
          <w:sz w:val="24"/>
          <w:szCs w:val="24"/>
          <w:lang w:val="en-US" w:eastAsia="en-GB"/>
          <w14:ligatures w14:val="none"/>
        </w:rPr>
        <w:t>(4), pp. 277-292. </w:t>
      </w:r>
    </w:p>
    <w:p w14:paraId="6AC9A38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54945FB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Bateman, T. (2012) </w:t>
      </w:r>
      <w:proofErr w:type="spellStart"/>
      <w:r w:rsidRPr="0082622D">
        <w:rPr>
          <w:rFonts w:ascii="Arial" w:eastAsia="Times New Roman" w:hAnsi="Arial" w:cs="Arial"/>
          <w:color w:val="000000"/>
          <w:kern w:val="0"/>
          <w:sz w:val="24"/>
          <w:szCs w:val="24"/>
          <w:lang w:val="en-US" w:eastAsia="en-GB"/>
          <w14:ligatures w14:val="none"/>
        </w:rPr>
        <w:t>Criminalising</w:t>
      </w:r>
      <w:proofErr w:type="spellEnd"/>
      <w:r w:rsidRPr="0082622D">
        <w:rPr>
          <w:rFonts w:ascii="Arial" w:eastAsia="Times New Roman" w:hAnsi="Arial" w:cs="Arial"/>
          <w:color w:val="000000"/>
          <w:kern w:val="0"/>
          <w:sz w:val="24"/>
          <w:szCs w:val="24"/>
          <w:lang w:val="en-US" w:eastAsia="en-GB"/>
          <w14:ligatures w14:val="none"/>
        </w:rPr>
        <w:t xml:space="preserve"> Children for no Good Purpose: The Age of Criminal Responsibility in England and Wales. The National Association for Youth Justice. </w:t>
      </w:r>
      <w:hyperlink r:id="rId4" w:tgtFrame="_blank" w:history="1">
        <w:r w:rsidRPr="0082622D">
          <w:rPr>
            <w:rFonts w:ascii="Arial" w:eastAsia="Times New Roman" w:hAnsi="Arial" w:cs="Arial"/>
            <w:color w:val="000000"/>
            <w:kern w:val="0"/>
            <w:sz w:val="24"/>
            <w:szCs w:val="24"/>
            <w:u w:val="single"/>
            <w:lang w:val="en-US" w:eastAsia="en-GB"/>
            <w14:ligatures w14:val="none"/>
          </w:rPr>
          <w:t>2012-The-Age-of-Criminal-responsibility.pdf (thenayj.org.uk)</w:t>
        </w:r>
      </w:hyperlink>
      <w:r w:rsidRPr="0082622D">
        <w:rPr>
          <w:rFonts w:ascii="Aptos" w:eastAsia="Times New Roman" w:hAnsi="Aptos" w:cs="Segoe UI"/>
          <w:kern w:val="0"/>
          <w:sz w:val="24"/>
          <w:szCs w:val="24"/>
          <w:lang w:val="en-US" w:eastAsia="en-GB"/>
          <w14:ligatures w14:val="none"/>
        </w:rPr>
        <w:t> </w:t>
      </w:r>
    </w:p>
    <w:p w14:paraId="5B27F2B9"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269792D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Bramley, R. Hall, M, A. Ely, </w:t>
      </w:r>
      <w:proofErr w:type="gramStart"/>
      <w:r w:rsidRPr="0082622D">
        <w:rPr>
          <w:rFonts w:ascii="Arial" w:eastAsia="Times New Roman" w:hAnsi="Arial" w:cs="Arial"/>
          <w:color w:val="000000"/>
          <w:kern w:val="0"/>
          <w:sz w:val="24"/>
          <w:szCs w:val="24"/>
          <w:lang w:val="en-US" w:eastAsia="en-GB"/>
          <w14:ligatures w14:val="none"/>
        </w:rPr>
        <w:t>C.</w:t>
      </w:r>
      <w:proofErr w:type="gramEnd"/>
      <w:r w:rsidRPr="0082622D">
        <w:rPr>
          <w:rFonts w:ascii="Arial" w:eastAsia="Times New Roman" w:hAnsi="Arial" w:cs="Arial"/>
          <w:color w:val="000000"/>
          <w:kern w:val="0"/>
          <w:sz w:val="24"/>
          <w:szCs w:val="24"/>
          <w:lang w:val="en-US" w:eastAsia="en-GB"/>
          <w14:ligatures w14:val="none"/>
        </w:rPr>
        <w:t xml:space="preserve"> and Robin </w:t>
      </w:r>
      <w:proofErr w:type="spellStart"/>
      <w:r w:rsidRPr="0082622D">
        <w:rPr>
          <w:rFonts w:ascii="Arial" w:eastAsia="Times New Roman" w:hAnsi="Arial" w:cs="Arial"/>
          <w:color w:val="000000"/>
          <w:kern w:val="0"/>
          <w:sz w:val="24"/>
          <w:szCs w:val="24"/>
          <w:lang w:val="en-US" w:eastAsia="en-GB"/>
          <w14:ligatures w14:val="none"/>
        </w:rPr>
        <w:t>D’Cruz</w:t>
      </w:r>
      <w:proofErr w:type="spellEnd"/>
      <w:r w:rsidRPr="0082622D">
        <w:rPr>
          <w:rFonts w:ascii="Arial" w:eastAsia="Times New Roman" w:hAnsi="Arial" w:cs="Arial"/>
          <w:color w:val="000000"/>
          <w:kern w:val="0"/>
          <w:sz w:val="24"/>
          <w:szCs w:val="24"/>
          <w:lang w:val="en-US" w:eastAsia="en-GB"/>
          <w14:ligatures w14:val="none"/>
        </w:rPr>
        <w:t xml:space="preserve">, C. (2019) Youth diversion evidence and practice briefing: </w:t>
      </w:r>
      <w:proofErr w:type="spellStart"/>
      <w:r w:rsidRPr="0082622D">
        <w:rPr>
          <w:rFonts w:ascii="Arial" w:eastAsia="Times New Roman" w:hAnsi="Arial" w:cs="Arial"/>
          <w:color w:val="000000"/>
          <w:kern w:val="0"/>
          <w:sz w:val="24"/>
          <w:szCs w:val="24"/>
          <w:lang w:val="en-US" w:eastAsia="en-GB"/>
          <w14:ligatures w14:val="none"/>
        </w:rPr>
        <w:t>minimising</w:t>
      </w:r>
      <w:proofErr w:type="spellEnd"/>
      <w:r w:rsidRPr="0082622D">
        <w:rPr>
          <w:rFonts w:ascii="Arial" w:eastAsia="Times New Roman" w:hAnsi="Arial" w:cs="Arial"/>
          <w:color w:val="000000"/>
          <w:kern w:val="0"/>
          <w:sz w:val="24"/>
          <w:szCs w:val="24"/>
          <w:lang w:val="en-US" w:eastAsia="en-GB"/>
          <w14:ligatures w14:val="none"/>
        </w:rPr>
        <w:t xml:space="preserve"> labelling. Centre for Justice Innovation. </w:t>
      </w:r>
      <w:hyperlink r:id="rId5" w:tgtFrame="_blank" w:history="1">
        <w:r w:rsidRPr="0082622D">
          <w:rPr>
            <w:rFonts w:ascii="Arial" w:eastAsia="Times New Roman" w:hAnsi="Arial" w:cs="Arial"/>
            <w:color w:val="000000"/>
            <w:kern w:val="0"/>
            <w:sz w:val="24"/>
            <w:szCs w:val="24"/>
            <w:u w:val="single"/>
            <w:lang w:val="en-US" w:eastAsia="en-GB"/>
            <w14:ligatures w14:val="none"/>
          </w:rPr>
          <w:t>minimising_labelling_final.pdf (justiceinnovation.org)</w:t>
        </w:r>
      </w:hyperlink>
      <w:r w:rsidRPr="0082622D">
        <w:rPr>
          <w:rFonts w:ascii="Arial" w:eastAsia="Times New Roman" w:hAnsi="Arial" w:cs="Arial"/>
          <w:color w:val="000000"/>
          <w:kern w:val="0"/>
          <w:sz w:val="24"/>
          <w:szCs w:val="24"/>
          <w:lang w:val="en-US" w:eastAsia="en-GB"/>
          <w14:ligatures w14:val="none"/>
        </w:rPr>
        <w:t xml:space="preserve"> Last accessed 23/09/2024. </w:t>
      </w:r>
    </w:p>
    <w:p w14:paraId="1FE98166"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5C15F57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Centre for Youth and Criminal Justice. (2015) A Guide to Youth Justice in Scotland: policy, practice and legislation Early and Effective Intervention </w:t>
      </w:r>
      <w:hyperlink r:id="rId6" w:tgtFrame="_blank" w:history="1">
        <w:r w:rsidRPr="0082622D">
          <w:rPr>
            <w:rFonts w:ascii="Arial" w:eastAsia="Times New Roman" w:hAnsi="Arial" w:cs="Arial"/>
            <w:color w:val="000000"/>
            <w:kern w:val="0"/>
            <w:sz w:val="24"/>
            <w:szCs w:val="24"/>
            <w:u w:val="single"/>
            <w:lang w:val="en-US" w:eastAsia="en-GB"/>
            <w14:ligatures w14:val="none"/>
          </w:rPr>
          <w:t>Section-4-EEI.pdf (cycj.org.uk)</w:t>
        </w:r>
      </w:hyperlink>
      <w:r w:rsidRPr="0082622D">
        <w:rPr>
          <w:rFonts w:ascii="Arial" w:eastAsia="Times New Roman" w:hAnsi="Arial" w:cs="Arial"/>
          <w:color w:val="000000"/>
          <w:kern w:val="0"/>
          <w:sz w:val="24"/>
          <w:szCs w:val="24"/>
          <w:lang w:val="en-US" w:eastAsia="en-GB"/>
          <w14:ligatures w14:val="none"/>
        </w:rPr>
        <w:t xml:space="preserve"> Last accessed 23/09/2024. </w:t>
      </w:r>
    </w:p>
    <w:p w14:paraId="517737D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shd w:val="clear" w:color="auto" w:fill="FFFF00"/>
          <w:lang w:val="en-US" w:eastAsia="en-GB"/>
          <w14:ligatures w14:val="none"/>
        </w:rPr>
        <w:t> </w:t>
      </w:r>
      <w:r w:rsidRPr="0082622D">
        <w:rPr>
          <w:rFonts w:ascii="Arial" w:eastAsia="Times New Roman" w:hAnsi="Arial" w:cs="Arial"/>
          <w:color w:val="000000"/>
          <w:kern w:val="0"/>
          <w:sz w:val="24"/>
          <w:szCs w:val="24"/>
          <w:lang w:val="en-US" w:eastAsia="en-GB"/>
          <w14:ligatures w14:val="none"/>
        </w:rPr>
        <w:t> </w:t>
      </w:r>
    </w:p>
    <w:p w14:paraId="6BF32B0B" w14:textId="77777777"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i/>
          <w:iCs/>
          <w:color w:val="000000"/>
          <w:kern w:val="0"/>
          <w:sz w:val="24"/>
          <w:szCs w:val="24"/>
          <w:lang w:val="en-US" w:eastAsia="en-GB"/>
          <w14:ligatures w14:val="none"/>
        </w:rPr>
        <w:t xml:space="preserve">Code of ethics – Dorset Police and Devon &amp; Cornwall Police working in Partnership recruitment.devon-cornwall.police.uk. </w:t>
      </w:r>
      <w:r w:rsidRPr="0082622D">
        <w:rPr>
          <w:rFonts w:ascii="Arial" w:eastAsia="Times New Roman" w:hAnsi="Arial" w:cs="Arial"/>
          <w:color w:val="000000"/>
          <w:kern w:val="0"/>
          <w:sz w:val="24"/>
          <w:szCs w:val="24"/>
          <w:lang w:val="en-US" w:eastAsia="en-GB"/>
          <w14:ligatures w14:val="none"/>
        </w:rPr>
        <w:t xml:space="preserve">Available at: </w:t>
      </w:r>
      <w:hyperlink r:id="rId7" w:tgtFrame="_blank" w:history="1">
        <w:r w:rsidRPr="0082622D">
          <w:rPr>
            <w:rFonts w:ascii="Arial" w:eastAsia="Times New Roman" w:hAnsi="Arial" w:cs="Arial"/>
            <w:color w:val="000000"/>
            <w:kern w:val="0"/>
            <w:sz w:val="24"/>
            <w:szCs w:val="24"/>
            <w:u w:val="single"/>
            <w:lang w:val="en-US" w:eastAsia="en-GB"/>
            <w14:ligatures w14:val="none"/>
          </w:rPr>
          <w:t>https://recruitment.devon-cornwall.police.uk/professionalism-and-support/code-of-ethics/</w:t>
        </w:r>
      </w:hyperlink>
      <w:r w:rsidRPr="0082622D">
        <w:rPr>
          <w:rFonts w:ascii="Arial" w:eastAsia="Times New Roman" w:hAnsi="Arial" w:cs="Arial"/>
          <w:color w:val="000000"/>
          <w:kern w:val="0"/>
          <w:sz w:val="24"/>
          <w:szCs w:val="24"/>
          <w:lang w:val="en-US" w:eastAsia="en-GB"/>
          <w14:ligatures w14:val="none"/>
        </w:rPr>
        <w:t xml:space="preserve"> Last accessed </w:t>
      </w:r>
    </w:p>
    <w:p w14:paraId="65A609DF" w14:textId="4710D61F"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23/09/2024. </w:t>
      </w:r>
    </w:p>
    <w:p w14:paraId="777A80EF"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2DD596E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College of Policing (2013).</w:t>
      </w:r>
      <w:r w:rsidRPr="0082622D">
        <w:rPr>
          <w:rFonts w:ascii="Arial" w:eastAsia="Times New Roman" w:hAnsi="Arial" w:cs="Arial"/>
          <w:i/>
          <w:iCs/>
          <w:color w:val="000000"/>
          <w:kern w:val="0"/>
          <w:sz w:val="24"/>
          <w:szCs w:val="24"/>
          <w:lang w:val="en-US" w:eastAsia="en-GB"/>
          <w14:ligatures w14:val="none"/>
        </w:rPr>
        <w:t xml:space="preserve"> </w:t>
      </w:r>
      <w:r w:rsidRPr="0082622D">
        <w:rPr>
          <w:rFonts w:ascii="Arial" w:eastAsia="Times New Roman" w:hAnsi="Arial" w:cs="Arial"/>
          <w:color w:val="000000"/>
          <w:kern w:val="0"/>
          <w:sz w:val="24"/>
          <w:szCs w:val="24"/>
          <w:lang w:val="en-US" w:eastAsia="en-GB"/>
          <w14:ligatures w14:val="none"/>
        </w:rPr>
        <w:t>Engagement</w:t>
      </w:r>
      <w:r w:rsidRPr="0082622D">
        <w:rPr>
          <w:rFonts w:ascii="Arial" w:eastAsia="Times New Roman" w:hAnsi="Arial" w:cs="Arial"/>
          <w:i/>
          <w:iCs/>
          <w:color w:val="000000"/>
          <w:kern w:val="0"/>
          <w:sz w:val="24"/>
          <w:szCs w:val="24"/>
          <w:lang w:val="en-US" w:eastAsia="en-GB"/>
          <w14:ligatures w14:val="none"/>
        </w:rPr>
        <w:t>.  </w:t>
      </w:r>
      <w:hyperlink r:id="rId8" w:tgtFrame="_blank" w:history="1">
        <w:r w:rsidRPr="0082622D">
          <w:rPr>
            <w:rFonts w:ascii="Arial" w:eastAsia="Times New Roman" w:hAnsi="Arial" w:cs="Arial"/>
            <w:color w:val="000000"/>
            <w:kern w:val="0"/>
            <w:sz w:val="24"/>
            <w:szCs w:val="24"/>
            <w:u w:val="single"/>
            <w:lang w:val="en-US" w:eastAsia="en-GB"/>
            <w14:ligatures w14:val="none"/>
          </w:rPr>
          <w:t>Engagement | College of Policing</w:t>
        </w:r>
      </w:hyperlink>
      <w:r w:rsidRPr="0082622D">
        <w:rPr>
          <w:rFonts w:ascii="Arial" w:eastAsia="Times New Roman" w:hAnsi="Arial" w:cs="Arial"/>
          <w:i/>
          <w:iCs/>
          <w:color w:val="000000"/>
          <w:kern w:val="0"/>
          <w:sz w:val="24"/>
          <w:szCs w:val="24"/>
          <w:lang w:val="en-US" w:eastAsia="en-GB"/>
          <w14:ligatures w14:val="none"/>
        </w:rPr>
        <w:t xml:space="preserve"> </w:t>
      </w:r>
      <w:r w:rsidRPr="0082622D">
        <w:rPr>
          <w:rFonts w:ascii="Arial" w:eastAsia="Times New Roman" w:hAnsi="Arial" w:cs="Arial"/>
          <w:color w:val="000000"/>
          <w:kern w:val="0"/>
          <w:sz w:val="24"/>
          <w:szCs w:val="24"/>
          <w:lang w:val="en-US" w:eastAsia="en-GB"/>
          <w14:ligatures w14:val="none"/>
        </w:rPr>
        <w:t>Last accessed 23/09/2024. </w:t>
      </w:r>
    </w:p>
    <w:p w14:paraId="760A6B5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08C5B404" w14:textId="77777777"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College of Policing (2023) Guidance on Outcomes in Police Misconduct Proceedings 2022. </w:t>
      </w:r>
      <w:hyperlink r:id="rId9" w:tgtFrame="_blank" w:history="1">
        <w:r w:rsidRPr="0082622D">
          <w:rPr>
            <w:rFonts w:ascii="Arial" w:eastAsia="Times New Roman" w:hAnsi="Arial" w:cs="Arial"/>
            <w:color w:val="000000"/>
            <w:kern w:val="0"/>
            <w:sz w:val="24"/>
            <w:szCs w:val="24"/>
            <w:u w:val="single"/>
            <w:lang w:val="en-US" w:eastAsia="en-GB"/>
            <w14:ligatures w14:val="none"/>
          </w:rPr>
          <w:t>Guidance on outcomes in police misconduct proceedings 2022 (college.police.uk)</w:t>
        </w:r>
      </w:hyperlink>
      <w:r w:rsidRPr="0082622D">
        <w:rPr>
          <w:rFonts w:ascii="Arial" w:eastAsia="Times New Roman" w:hAnsi="Arial" w:cs="Arial"/>
          <w:color w:val="000000"/>
          <w:kern w:val="0"/>
          <w:sz w:val="24"/>
          <w:szCs w:val="24"/>
          <w:lang w:val="en-US" w:eastAsia="en-GB"/>
          <w14:ligatures w14:val="none"/>
        </w:rPr>
        <w:t xml:space="preserve"> Last accessed 23/09/2024. </w:t>
      </w:r>
    </w:p>
    <w:p w14:paraId="02425DB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2397C037" w14:textId="77777777"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College of Policing (2021) Introduction to vulnerability-related risk.  </w:t>
      </w:r>
      <w:hyperlink r:id="rId10" w:anchor=":#~:text=This%20states%20that%20a%20person%20is%20vulnerable%20if" w:tgtFrame="_blank" w:history="1">
        <w:r w:rsidRPr="0082622D">
          <w:rPr>
            <w:rFonts w:ascii="Arial" w:eastAsia="Times New Roman" w:hAnsi="Arial" w:cs="Arial"/>
            <w:color w:val="000000"/>
            <w:kern w:val="0"/>
            <w:sz w:val="24"/>
            <w:szCs w:val="24"/>
            <w:u w:val="single"/>
            <w:lang w:val="en-US" w:eastAsia="en-GB"/>
            <w14:ligatures w14:val="none"/>
          </w:rPr>
          <w:t>https://www.college.police.uk/guidance/vulnerability-related-risks/introduction-</w:t>
        </w:r>
        <w:r w:rsidRPr="0082622D">
          <w:rPr>
            <w:rFonts w:ascii="Arial" w:eastAsia="Times New Roman" w:hAnsi="Arial" w:cs="Arial"/>
            <w:color w:val="000000"/>
            <w:kern w:val="0"/>
            <w:sz w:val="24"/>
            <w:szCs w:val="24"/>
            <w:u w:val="single"/>
            <w:lang w:val="en-US" w:eastAsia="en-GB"/>
            <w14:ligatures w14:val="none"/>
          </w:rPr>
          <w:lastRenderedPageBreak/>
          <w:t>vulnerability-related-risk#:#~:text=This%20states%20that%20a%20person%20is%20vulnerable%20if</w:t>
        </w:r>
      </w:hyperlink>
      <w:r w:rsidRPr="0082622D">
        <w:rPr>
          <w:rFonts w:ascii="Arial" w:eastAsia="Times New Roman" w:hAnsi="Arial" w:cs="Arial"/>
          <w:color w:val="000000"/>
          <w:kern w:val="0"/>
          <w:sz w:val="24"/>
          <w:szCs w:val="24"/>
          <w:lang w:val="en-US" w:eastAsia="en-GB"/>
          <w14:ligatures w14:val="none"/>
        </w:rPr>
        <w:t>. Last accessed 23/09/2024. </w:t>
      </w:r>
    </w:p>
    <w:p w14:paraId="1E08C1A2"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0FB5D1C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Commission on Race and Ethnic Disparities (2021) Independent Report: Crime and Policing. </w:t>
      </w:r>
      <w:r w:rsidRPr="0082622D">
        <w:rPr>
          <w:rFonts w:ascii="Arial" w:eastAsia="Times New Roman" w:hAnsi="Arial" w:cs="Arial"/>
          <w:i/>
          <w:iCs/>
          <w:color w:val="000000"/>
          <w:kern w:val="0"/>
          <w:sz w:val="24"/>
          <w:szCs w:val="24"/>
          <w:lang w:val="en-US" w:eastAsia="en-GB"/>
          <w14:ligatures w14:val="none"/>
        </w:rPr>
        <w:t>Last accessed 23/09/2024</w:t>
      </w:r>
      <w:r w:rsidRPr="0082622D">
        <w:rPr>
          <w:rFonts w:ascii="Arial" w:eastAsia="Times New Roman" w:hAnsi="Arial" w:cs="Arial"/>
          <w:color w:val="000000"/>
          <w:kern w:val="0"/>
          <w:sz w:val="24"/>
          <w:szCs w:val="24"/>
          <w:lang w:val="en-US" w:eastAsia="en-GB"/>
          <w14:ligatures w14:val="none"/>
        </w:rPr>
        <w:t xml:space="preserve">. </w:t>
      </w:r>
      <w:r w:rsidRPr="0082622D">
        <w:rPr>
          <w:rFonts w:ascii="Arial" w:eastAsia="Times New Roman" w:hAnsi="Arial" w:cs="Arial"/>
          <w:color w:val="000000"/>
          <w:kern w:val="0"/>
          <w:sz w:val="24"/>
          <w:szCs w:val="24"/>
          <w:u w:val="single"/>
          <w:lang w:val="en-US" w:eastAsia="en-GB"/>
          <w14:ligatures w14:val="none"/>
        </w:rPr>
        <w:t>Crime and policing - GOV.UK (</w:t>
      </w:r>
      <w:hyperlink r:id="rId11" w:tgtFrame="_blank" w:history="1">
        <w:r w:rsidRPr="0082622D">
          <w:rPr>
            <w:rFonts w:ascii="Arial" w:eastAsia="Times New Roman" w:hAnsi="Arial" w:cs="Arial"/>
            <w:color w:val="467886"/>
            <w:kern w:val="0"/>
            <w:sz w:val="24"/>
            <w:szCs w:val="24"/>
            <w:u w:val="single"/>
            <w:lang w:val="en-US" w:eastAsia="en-GB"/>
            <w14:ligatures w14:val="none"/>
          </w:rPr>
          <w:t>www.gov.uk</w:t>
        </w:r>
      </w:hyperlink>
      <w:r w:rsidRPr="0082622D">
        <w:rPr>
          <w:rFonts w:ascii="Arial" w:eastAsia="Times New Roman" w:hAnsi="Arial" w:cs="Arial"/>
          <w:color w:val="000000"/>
          <w:kern w:val="0"/>
          <w:sz w:val="24"/>
          <w:szCs w:val="24"/>
          <w:u w:val="single"/>
          <w:lang w:val="en-US" w:eastAsia="en-GB"/>
          <w14:ligatures w14:val="none"/>
        </w:rPr>
        <w:t>)</w:t>
      </w:r>
      <w:r w:rsidRPr="0082622D">
        <w:rPr>
          <w:rFonts w:ascii="Arial" w:eastAsia="Times New Roman" w:hAnsi="Arial" w:cs="Arial"/>
          <w:color w:val="000000"/>
          <w:kern w:val="0"/>
          <w:sz w:val="24"/>
          <w:szCs w:val="24"/>
          <w:lang w:val="en-US" w:eastAsia="en-GB"/>
          <w14:ligatures w14:val="none"/>
        </w:rPr>
        <w:t> </w:t>
      </w:r>
    </w:p>
    <w:p w14:paraId="4D3C8F7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shd w:val="clear" w:color="auto" w:fill="FFFF00"/>
          <w:lang w:val="en-US" w:eastAsia="en-GB"/>
          <w14:ligatures w14:val="none"/>
        </w:rPr>
        <w:t> </w:t>
      </w:r>
      <w:r w:rsidRPr="0082622D">
        <w:rPr>
          <w:rFonts w:ascii="Arial" w:eastAsia="Times New Roman" w:hAnsi="Arial" w:cs="Arial"/>
          <w:color w:val="000000"/>
          <w:kern w:val="0"/>
          <w:sz w:val="24"/>
          <w:szCs w:val="24"/>
          <w:lang w:val="en-US" w:eastAsia="en-GB"/>
          <w14:ligatures w14:val="none"/>
        </w:rPr>
        <w:t> </w:t>
      </w:r>
    </w:p>
    <w:p w14:paraId="2757899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COLVIN, R., 2015. Shared workplace experiences of lesbian and gay police officers in the United Kingdom. </w:t>
      </w:r>
      <w:r w:rsidRPr="0082622D">
        <w:rPr>
          <w:rFonts w:ascii="Arial" w:eastAsia="Times New Roman" w:hAnsi="Arial" w:cs="Arial"/>
          <w:i/>
          <w:iCs/>
          <w:color w:val="000000"/>
          <w:kern w:val="0"/>
          <w:sz w:val="24"/>
          <w:szCs w:val="24"/>
          <w:lang w:val="en-US" w:eastAsia="en-GB"/>
          <w14:ligatures w14:val="none"/>
        </w:rPr>
        <w:t>Policing, </w:t>
      </w:r>
      <w:r w:rsidRPr="0082622D">
        <w:rPr>
          <w:rFonts w:ascii="Arial" w:eastAsia="Times New Roman" w:hAnsi="Arial" w:cs="Arial"/>
          <w:b/>
          <w:bCs/>
          <w:color w:val="000000"/>
          <w:kern w:val="0"/>
          <w:sz w:val="24"/>
          <w:szCs w:val="24"/>
          <w:lang w:val="en-US" w:eastAsia="en-GB"/>
          <w14:ligatures w14:val="none"/>
        </w:rPr>
        <w:t>38</w:t>
      </w:r>
      <w:r w:rsidRPr="0082622D">
        <w:rPr>
          <w:rFonts w:ascii="Arial" w:eastAsia="Times New Roman" w:hAnsi="Arial" w:cs="Arial"/>
          <w:color w:val="000000"/>
          <w:kern w:val="0"/>
          <w:sz w:val="24"/>
          <w:szCs w:val="24"/>
          <w:lang w:val="en-US" w:eastAsia="en-GB"/>
          <w14:ligatures w14:val="none"/>
        </w:rPr>
        <w:t>(2), pp. 333-349. </w:t>
      </w:r>
    </w:p>
    <w:p w14:paraId="6447224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shd w:val="clear" w:color="auto" w:fill="FFFF00"/>
          <w:lang w:val="en-US" w:eastAsia="en-GB"/>
          <w14:ligatures w14:val="none"/>
        </w:rPr>
        <w:t> </w:t>
      </w:r>
      <w:r w:rsidRPr="0082622D">
        <w:rPr>
          <w:rFonts w:ascii="Arial" w:eastAsia="Times New Roman" w:hAnsi="Arial" w:cs="Arial"/>
          <w:color w:val="000000"/>
          <w:kern w:val="0"/>
          <w:sz w:val="24"/>
          <w:szCs w:val="24"/>
          <w:lang w:val="en-US" w:eastAsia="en-GB"/>
          <w14:ligatures w14:val="none"/>
        </w:rPr>
        <w:t> </w:t>
      </w:r>
    </w:p>
    <w:p w14:paraId="17FADA42" w14:textId="77777777"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Day, A.-M. (2023). ‘It’s a Hard Balance to Find’: The Perspectives of Youth Justice Practitioners in England on the Place of ‘Risk’ in an Emerging ‘Child-First’ World. Youth Justice, </w:t>
      </w:r>
      <w:r w:rsidRPr="0082622D">
        <w:rPr>
          <w:rFonts w:ascii="Arial" w:eastAsia="Times New Roman" w:hAnsi="Arial" w:cs="Arial"/>
          <w:b/>
          <w:bCs/>
          <w:color w:val="000000"/>
          <w:kern w:val="0"/>
          <w:sz w:val="24"/>
          <w:szCs w:val="24"/>
          <w:lang w:val="en-US" w:eastAsia="en-GB"/>
          <w14:ligatures w14:val="none"/>
        </w:rPr>
        <w:t>23</w:t>
      </w:r>
      <w:r w:rsidRPr="0082622D">
        <w:rPr>
          <w:rFonts w:ascii="Arial" w:eastAsia="Times New Roman" w:hAnsi="Arial" w:cs="Arial"/>
          <w:color w:val="000000"/>
          <w:kern w:val="0"/>
          <w:sz w:val="24"/>
          <w:szCs w:val="24"/>
          <w:lang w:val="en-US" w:eastAsia="en-GB"/>
          <w14:ligatures w14:val="none"/>
        </w:rPr>
        <w:t>(1), 58-75.  </w:t>
      </w:r>
    </w:p>
    <w:p w14:paraId="08F5C1C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0D93CF0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DYMOND, A. (2022</w:t>
      </w:r>
      <w:proofErr w:type="gramStart"/>
      <w:r w:rsidRPr="0082622D">
        <w:rPr>
          <w:rFonts w:ascii="Arial" w:eastAsia="Times New Roman" w:hAnsi="Arial" w:cs="Arial"/>
          <w:color w:val="000000"/>
          <w:kern w:val="0"/>
          <w:sz w:val="24"/>
          <w:szCs w:val="24"/>
          <w:lang w:val="en-US" w:eastAsia="en-GB"/>
          <w14:ligatures w14:val="none"/>
        </w:rPr>
        <w:t>)  Electric</w:t>
      </w:r>
      <w:proofErr w:type="gramEnd"/>
      <w:r w:rsidRPr="0082622D">
        <w:rPr>
          <w:rFonts w:ascii="Arial" w:eastAsia="Times New Roman" w:hAnsi="Arial" w:cs="Arial"/>
          <w:color w:val="000000"/>
          <w:kern w:val="0"/>
          <w:sz w:val="24"/>
          <w:szCs w:val="24"/>
          <w:lang w:val="en-US" w:eastAsia="en-GB"/>
          <w14:ligatures w14:val="none"/>
        </w:rPr>
        <w:t>-Shock Weapons, Tasers and Policing : Myths and Realities. Abingdon, Oxon: Routledge, 2022.  </w:t>
      </w:r>
    </w:p>
    <w:p w14:paraId="7A78EF3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0C7EF8D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Freeland, S. (2023). The Role of Mental Health in Criminal </w:t>
      </w:r>
      <w:proofErr w:type="spellStart"/>
      <w:r w:rsidRPr="0082622D">
        <w:rPr>
          <w:rFonts w:ascii="Arial" w:eastAsia="Times New Roman" w:hAnsi="Arial" w:cs="Arial"/>
          <w:color w:val="000000"/>
          <w:kern w:val="0"/>
          <w:sz w:val="24"/>
          <w:szCs w:val="24"/>
          <w:lang w:val="en-US" w:eastAsia="en-GB"/>
          <w14:ligatures w14:val="none"/>
        </w:rPr>
        <w:t>Behaviour</w:t>
      </w:r>
      <w:proofErr w:type="spellEnd"/>
      <w:r w:rsidRPr="0082622D">
        <w:rPr>
          <w:rFonts w:ascii="Arial" w:eastAsia="Times New Roman" w:hAnsi="Arial" w:cs="Arial"/>
          <w:color w:val="000000"/>
          <w:kern w:val="0"/>
          <w:sz w:val="24"/>
          <w:szCs w:val="24"/>
          <w:lang w:val="en-US" w:eastAsia="en-GB"/>
          <w14:ligatures w14:val="none"/>
        </w:rPr>
        <w:t xml:space="preserve">. </w:t>
      </w:r>
      <w:r w:rsidRPr="0082622D">
        <w:rPr>
          <w:rFonts w:ascii="Arial" w:eastAsia="Times New Roman" w:hAnsi="Arial" w:cs="Arial"/>
          <w:i/>
          <w:iCs/>
          <w:color w:val="000000"/>
          <w:kern w:val="0"/>
          <w:sz w:val="24"/>
          <w:szCs w:val="24"/>
          <w:lang w:val="en-US" w:eastAsia="en-GB"/>
          <w14:ligatures w14:val="none"/>
        </w:rPr>
        <w:t>Sociology and Criminology-Open Access,</w:t>
      </w:r>
      <w:r w:rsidRPr="0082622D">
        <w:rPr>
          <w:rFonts w:ascii="Arial" w:eastAsia="Times New Roman" w:hAnsi="Arial" w:cs="Arial"/>
          <w:color w:val="000000"/>
          <w:kern w:val="0"/>
          <w:sz w:val="24"/>
          <w:szCs w:val="24"/>
          <w:lang w:val="en-US" w:eastAsia="en-GB"/>
          <w14:ligatures w14:val="none"/>
        </w:rPr>
        <w:t xml:space="preserve"> </w:t>
      </w:r>
      <w:r w:rsidRPr="0082622D">
        <w:rPr>
          <w:rFonts w:ascii="Arial" w:eastAsia="Times New Roman" w:hAnsi="Arial" w:cs="Arial"/>
          <w:b/>
          <w:bCs/>
          <w:color w:val="000000"/>
          <w:kern w:val="0"/>
          <w:sz w:val="24"/>
          <w:szCs w:val="24"/>
          <w:lang w:val="en-US" w:eastAsia="en-GB"/>
          <w14:ligatures w14:val="none"/>
        </w:rPr>
        <w:t>11</w:t>
      </w:r>
      <w:r w:rsidRPr="0082622D">
        <w:rPr>
          <w:rFonts w:ascii="Arial" w:eastAsia="Times New Roman" w:hAnsi="Arial" w:cs="Arial"/>
          <w:color w:val="000000"/>
          <w:kern w:val="0"/>
          <w:sz w:val="24"/>
          <w:szCs w:val="24"/>
          <w:lang w:val="en-US" w:eastAsia="en-GB"/>
          <w14:ligatures w14:val="none"/>
        </w:rPr>
        <w:t>(2), pp.1-2.  </w:t>
      </w:r>
    </w:p>
    <w:p w14:paraId="7E1DF9F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5F0A939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Gold, J. (2022). Improving community relations in the police through procedural justice – an action learning initiative. </w:t>
      </w:r>
      <w:r w:rsidRPr="0082622D">
        <w:rPr>
          <w:rFonts w:ascii="Arial" w:eastAsia="Times New Roman" w:hAnsi="Arial" w:cs="Arial"/>
          <w:i/>
          <w:iCs/>
          <w:color w:val="000000"/>
          <w:kern w:val="0"/>
          <w:sz w:val="24"/>
          <w:szCs w:val="24"/>
          <w:lang w:val="en-US" w:eastAsia="en-GB"/>
          <w14:ligatures w14:val="none"/>
        </w:rPr>
        <w:t>Action Learning: Research and Practice</w:t>
      </w:r>
      <w:r w:rsidRPr="0082622D">
        <w:rPr>
          <w:rFonts w:ascii="Arial" w:eastAsia="Times New Roman" w:hAnsi="Arial" w:cs="Arial"/>
          <w:color w:val="000000"/>
          <w:kern w:val="0"/>
          <w:sz w:val="24"/>
          <w:szCs w:val="24"/>
          <w:lang w:val="en-US" w:eastAsia="en-GB"/>
          <w14:ligatures w14:val="none"/>
        </w:rPr>
        <w:t>, </w:t>
      </w:r>
      <w:r w:rsidRPr="0082622D">
        <w:rPr>
          <w:rFonts w:ascii="Arial" w:eastAsia="Times New Roman" w:hAnsi="Arial" w:cs="Arial"/>
          <w:i/>
          <w:iCs/>
          <w:color w:val="000000"/>
          <w:kern w:val="0"/>
          <w:sz w:val="24"/>
          <w:szCs w:val="24"/>
          <w:lang w:val="en-US" w:eastAsia="en-GB"/>
          <w14:ligatures w14:val="none"/>
        </w:rPr>
        <w:t>19</w:t>
      </w:r>
      <w:r w:rsidRPr="0082622D">
        <w:rPr>
          <w:rFonts w:ascii="Arial" w:eastAsia="Times New Roman" w:hAnsi="Arial" w:cs="Arial"/>
          <w:color w:val="000000"/>
          <w:kern w:val="0"/>
          <w:sz w:val="24"/>
          <w:szCs w:val="24"/>
          <w:lang w:val="en-US" w:eastAsia="en-GB"/>
          <w14:ligatures w14:val="none"/>
        </w:rPr>
        <w:t>(3), 230–247.  </w:t>
      </w:r>
    </w:p>
    <w:p w14:paraId="33CC6683" w14:textId="77777777" w:rsidR="0082622D" w:rsidRDefault="0082622D" w:rsidP="0082622D">
      <w:pPr>
        <w:spacing w:after="0" w:line="240" w:lineRule="auto"/>
        <w:textAlignment w:val="baseline"/>
        <w:rPr>
          <w:rFonts w:ascii="Aptos" w:eastAsia="Times New Roman" w:hAnsi="Aptos" w:cs="Segoe UI"/>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Goldson (2007) Child </w:t>
      </w:r>
      <w:proofErr w:type="spellStart"/>
      <w:r w:rsidRPr="0082622D">
        <w:rPr>
          <w:rFonts w:ascii="Arial" w:eastAsia="Times New Roman" w:hAnsi="Arial" w:cs="Arial"/>
          <w:color w:val="000000"/>
          <w:kern w:val="0"/>
          <w:sz w:val="24"/>
          <w:szCs w:val="24"/>
          <w:lang w:val="en-US" w:eastAsia="en-GB"/>
          <w14:ligatures w14:val="none"/>
        </w:rPr>
        <w:t>Criminalisation</w:t>
      </w:r>
      <w:proofErr w:type="spellEnd"/>
      <w:r w:rsidRPr="0082622D">
        <w:rPr>
          <w:rFonts w:ascii="Arial" w:eastAsia="Times New Roman" w:hAnsi="Arial" w:cs="Arial"/>
          <w:color w:val="000000"/>
          <w:kern w:val="0"/>
          <w:sz w:val="24"/>
          <w:szCs w:val="24"/>
          <w:lang w:val="en-US" w:eastAsia="en-GB"/>
          <w14:ligatures w14:val="none"/>
        </w:rPr>
        <w:t xml:space="preserve"> and the Mistake of Early Intervention. </w:t>
      </w:r>
      <w:r w:rsidRPr="0082622D">
        <w:rPr>
          <w:rFonts w:ascii="Arial" w:eastAsia="Times New Roman" w:hAnsi="Arial" w:cs="Arial"/>
          <w:i/>
          <w:iCs/>
          <w:color w:val="000000"/>
          <w:kern w:val="0"/>
          <w:sz w:val="24"/>
          <w:szCs w:val="24"/>
          <w:lang w:val="en-US" w:eastAsia="en-GB"/>
          <w14:ligatures w14:val="none"/>
        </w:rPr>
        <w:t>Last accessed 23/09/2024</w:t>
      </w:r>
      <w:r w:rsidRPr="0082622D">
        <w:rPr>
          <w:rFonts w:ascii="Arial" w:eastAsia="Times New Roman" w:hAnsi="Arial" w:cs="Arial"/>
          <w:color w:val="000000"/>
          <w:kern w:val="0"/>
          <w:sz w:val="24"/>
          <w:szCs w:val="24"/>
          <w:lang w:val="en-US" w:eastAsia="en-GB"/>
          <w14:ligatures w14:val="none"/>
        </w:rPr>
        <w:t xml:space="preserve"> </w:t>
      </w:r>
      <w:hyperlink r:id="rId12" w:tgtFrame="_blank" w:history="1">
        <w:r w:rsidRPr="0082622D">
          <w:rPr>
            <w:rFonts w:ascii="Arial" w:eastAsia="Times New Roman" w:hAnsi="Arial" w:cs="Arial"/>
            <w:color w:val="000000"/>
            <w:kern w:val="0"/>
            <w:sz w:val="24"/>
            <w:szCs w:val="24"/>
            <w:u w:val="single"/>
            <w:lang w:val="en-US" w:eastAsia="en-GB"/>
            <w14:ligatures w14:val="none"/>
          </w:rPr>
          <w:t xml:space="preserve">Child </w:t>
        </w:r>
        <w:proofErr w:type="spellStart"/>
        <w:r w:rsidRPr="0082622D">
          <w:rPr>
            <w:rFonts w:ascii="Arial" w:eastAsia="Times New Roman" w:hAnsi="Arial" w:cs="Arial"/>
            <w:color w:val="000000"/>
            <w:kern w:val="0"/>
            <w:sz w:val="24"/>
            <w:szCs w:val="24"/>
            <w:u w:val="single"/>
            <w:lang w:val="en-US" w:eastAsia="en-GB"/>
            <w14:ligatures w14:val="none"/>
          </w:rPr>
          <w:t>criminalisation</w:t>
        </w:r>
        <w:proofErr w:type="spellEnd"/>
        <w:r w:rsidRPr="0082622D">
          <w:rPr>
            <w:rFonts w:ascii="Arial" w:eastAsia="Times New Roman" w:hAnsi="Arial" w:cs="Arial"/>
            <w:color w:val="000000"/>
            <w:kern w:val="0"/>
            <w:sz w:val="24"/>
            <w:szCs w:val="24"/>
            <w:u w:val="single"/>
            <w:lang w:val="en-US" w:eastAsia="en-GB"/>
            <w14:ligatures w14:val="none"/>
          </w:rPr>
          <w:t xml:space="preserve"> and the mistake of early intervention | Centre for Crime and Justice Studies</w:t>
        </w:r>
      </w:hyperlink>
      <w:r w:rsidRPr="0082622D">
        <w:rPr>
          <w:rFonts w:ascii="Aptos" w:eastAsia="Times New Roman" w:hAnsi="Aptos" w:cs="Segoe UI"/>
          <w:kern w:val="0"/>
          <w:sz w:val="24"/>
          <w:szCs w:val="24"/>
          <w:lang w:val="en-US" w:eastAsia="en-GB"/>
          <w14:ligatures w14:val="none"/>
        </w:rPr>
        <w:t> </w:t>
      </w:r>
    </w:p>
    <w:p w14:paraId="76DAF53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43858FF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Green, S. (2017). London’s Lost Youth Services in Annan, </w:t>
      </w:r>
      <w:proofErr w:type="gramStart"/>
      <w:r w:rsidRPr="0082622D">
        <w:rPr>
          <w:rFonts w:ascii="Arial" w:eastAsia="Times New Roman" w:hAnsi="Arial" w:cs="Arial"/>
          <w:color w:val="000000"/>
          <w:kern w:val="0"/>
          <w:sz w:val="24"/>
          <w:szCs w:val="24"/>
          <w:lang w:val="en-US" w:eastAsia="en-GB"/>
          <w14:ligatures w14:val="none"/>
        </w:rPr>
        <w:t>L,G.</w:t>
      </w:r>
      <w:proofErr w:type="gramEnd"/>
      <w:r w:rsidRPr="0082622D">
        <w:rPr>
          <w:rFonts w:ascii="Arial" w:eastAsia="Times New Roman" w:hAnsi="Arial" w:cs="Arial"/>
          <w:color w:val="000000"/>
          <w:kern w:val="0"/>
          <w:sz w:val="24"/>
          <w:szCs w:val="24"/>
          <w:lang w:val="en-US" w:eastAsia="en-GB"/>
          <w14:ligatures w14:val="none"/>
        </w:rPr>
        <w:t xml:space="preserve">, </w:t>
      </w:r>
      <w:proofErr w:type="spellStart"/>
      <w:r w:rsidRPr="0082622D">
        <w:rPr>
          <w:rFonts w:ascii="Arial" w:eastAsia="Times New Roman" w:hAnsi="Arial" w:cs="Arial"/>
          <w:color w:val="000000"/>
          <w:kern w:val="0"/>
          <w:sz w:val="24"/>
          <w:szCs w:val="24"/>
          <w:lang w:val="en-US" w:eastAsia="en-GB"/>
          <w14:ligatures w14:val="none"/>
        </w:rPr>
        <w:t>Gaoua</w:t>
      </w:r>
      <w:proofErr w:type="spellEnd"/>
      <w:r w:rsidRPr="0082622D">
        <w:rPr>
          <w:rFonts w:ascii="Arial" w:eastAsia="Times New Roman" w:hAnsi="Arial" w:cs="Arial"/>
          <w:color w:val="000000"/>
          <w:kern w:val="0"/>
          <w:sz w:val="24"/>
          <w:szCs w:val="24"/>
          <w:lang w:val="en-US" w:eastAsia="en-GB"/>
          <w14:ligatures w14:val="none"/>
        </w:rPr>
        <w:t xml:space="preserve">, N., </w:t>
      </w:r>
      <w:proofErr w:type="spellStart"/>
      <w:r w:rsidRPr="0082622D">
        <w:rPr>
          <w:rFonts w:ascii="Arial" w:eastAsia="Times New Roman" w:hAnsi="Arial" w:cs="Arial"/>
          <w:color w:val="000000"/>
          <w:kern w:val="0"/>
          <w:sz w:val="24"/>
          <w:szCs w:val="24"/>
          <w:lang w:val="en-US" w:eastAsia="en-GB"/>
          <w14:ligatures w14:val="none"/>
        </w:rPr>
        <w:t>Mileva</w:t>
      </w:r>
      <w:proofErr w:type="spellEnd"/>
      <w:r w:rsidRPr="0082622D">
        <w:rPr>
          <w:rFonts w:ascii="Arial" w:eastAsia="Times New Roman" w:hAnsi="Arial" w:cs="Arial"/>
          <w:color w:val="000000"/>
          <w:kern w:val="0"/>
          <w:sz w:val="24"/>
          <w:szCs w:val="24"/>
          <w:lang w:val="en-US" w:eastAsia="en-GB"/>
          <w14:ligatures w14:val="none"/>
        </w:rPr>
        <w:t>, K. &amp; Borges, M. (2021) What Makes Young People get Involved with Street Gangs in London? A Study of Perceived Risk Factors. Journal of Community Psychology. 50(5). 2198-2213.  </w:t>
      </w:r>
    </w:p>
    <w:p w14:paraId="75F0276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1923A6B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Gwent Police. (2024) Equality, </w:t>
      </w:r>
      <w:proofErr w:type="gramStart"/>
      <w:r w:rsidRPr="0082622D">
        <w:rPr>
          <w:rFonts w:ascii="Arial" w:eastAsia="Times New Roman" w:hAnsi="Arial" w:cs="Arial"/>
          <w:color w:val="000000"/>
          <w:kern w:val="0"/>
          <w:sz w:val="24"/>
          <w:szCs w:val="24"/>
          <w:lang w:val="en-US" w:eastAsia="en-GB"/>
          <w14:ligatures w14:val="none"/>
        </w:rPr>
        <w:t>Diversity</w:t>
      </w:r>
      <w:proofErr w:type="gramEnd"/>
      <w:r w:rsidRPr="0082622D">
        <w:rPr>
          <w:rFonts w:ascii="Arial" w:eastAsia="Times New Roman" w:hAnsi="Arial" w:cs="Arial"/>
          <w:color w:val="000000"/>
          <w:kern w:val="0"/>
          <w:sz w:val="24"/>
          <w:szCs w:val="24"/>
          <w:lang w:val="en-US" w:eastAsia="en-GB"/>
          <w14:ligatures w14:val="none"/>
        </w:rPr>
        <w:t xml:space="preserve"> and Inclusion.</w:t>
      </w:r>
      <w:r w:rsidRPr="0082622D">
        <w:rPr>
          <w:rFonts w:ascii="Arial" w:eastAsia="Times New Roman" w:hAnsi="Arial" w:cs="Arial"/>
          <w:i/>
          <w:iCs/>
          <w:color w:val="000000"/>
          <w:kern w:val="0"/>
          <w:sz w:val="24"/>
          <w:szCs w:val="24"/>
          <w:lang w:val="en-US" w:eastAsia="en-GB"/>
          <w14:ligatures w14:val="none"/>
        </w:rPr>
        <w:t xml:space="preserve"> </w:t>
      </w:r>
      <w:hyperlink r:id="rId13" w:tgtFrame="_blank" w:history="1">
        <w:r w:rsidRPr="0082622D">
          <w:rPr>
            <w:rFonts w:ascii="Arial" w:eastAsia="Times New Roman" w:hAnsi="Arial" w:cs="Arial"/>
            <w:color w:val="000000"/>
            <w:kern w:val="0"/>
            <w:sz w:val="24"/>
            <w:szCs w:val="24"/>
            <w:u w:val="single"/>
            <w:lang w:val="en-US" w:eastAsia="en-GB"/>
            <w14:ligatures w14:val="none"/>
          </w:rPr>
          <w:t>Equality, diversity and inclusion | Gwent Police</w:t>
        </w:r>
      </w:hyperlink>
      <w:r w:rsidRPr="0082622D">
        <w:rPr>
          <w:rFonts w:ascii="Arial" w:eastAsia="Times New Roman" w:hAnsi="Arial" w:cs="Arial"/>
          <w:color w:val="000000"/>
          <w:kern w:val="0"/>
          <w:sz w:val="24"/>
          <w:szCs w:val="24"/>
          <w:lang w:val="en-US" w:eastAsia="en-GB"/>
          <w14:ligatures w14:val="none"/>
        </w:rPr>
        <w:t xml:space="preserve"> Last accessed </w:t>
      </w:r>
      <w:proofErr w:type="gramStart"/>
      <w:r w:rsidRPr="0082622D">
        <w:rPr>
          <w:rFonts w:ascii="Arial" w:eastAsia="Times New Roman" w:hAnsi="Arial" w:cs="Arial"/>
          <w:color w:val="000000"/>
          <w:kern w:val="0"/>
          <w:sz w:val="24"/>
          <w:szCs w:val="24"/>
          <w:lang w:val="en-US" w:eastAsia="en-GB"/>
          <w14:ligatures w14:val="none"/>
        </w:rPr>
        <w:t>23/09/2024</w:t>
      </w:r>
      <w:proofErr w:type="gramEnd"/>
      <w:r w:rsidRPr="0082622D">
        <w:rPr>
          <w:rFonts w:ascii="Arial" w:eastAsia="Times New Roman" w:hAnsi="Arial" w:cs="Arial"/>
          <w:color w:val="000000"/>
          <w:kern w:val="0"/>
          <w:sz w:val="24"/>
          <w:szCs w:val="24"/>
          <w:lang w:val="en-US" w:eastAsia="en-GB"/>
          <w14:ligatures w14:val="none"/>
        </w:rPr>
        <w:t> </w:t>
      </w:r>
    </w:p>
    <w:p w14:paraId="07C01C6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Haydon, D. (2014). Early Intervention for the Prevention of Offending in Northern Ireland. Youth Justice, </w:t>
      </w:r>
      <w:r w:rsidRPr="0082622D">
        <w:rPr>
          <w:rFonts w:ascii="Arial" w:eastAsia="Times New Roman" w:hAnsi="Arial" w:cs="Arial"/>
          <w:b/>
          <w:bCs/>
          <w:color w:val="000000"/>
          <w:kern w:val="0"/>
          <w:sz w:val="24"/>
          <w:szCs w:val="24"/>
          <w:lang w:val="en-US" w:eastAsia="en-GB"/>
          <w14:ligatures w14:val="none"/>
        </w:rPr>
        <w:t>14</w:t>
      </w:r>
      <w:r w:rsidRPr="0082622D">
        <w:rPr>
          <w:rFonts w:ascii="Arial" w:eastAsia="Times New Roman" w:hAnsi="Arial" w:cs="Arial"/>
          <w:color w:val="000000"/>
          <w:kern w:val="0"/>
          <w:sz w:val="24"/>
          <w:szCs w:val="24"/>
          <w:lang w:val="en-US" w:eastAsia="en-GB"/>
          <w14:ligatures w14:val="none"/>
        </w:rPr>
        <w:t>(3), 226-240.  </w:t>
      </w:r>
    </w:p>
    <w:p w14:paraId="700DF49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Harrison, K., </w:t>
      </w:r>
      <w:proofErr w:type="spellStart"/>
      <w:r w:rsidRPr="0082622D">
        <w:rPr>
          <w:rFonts w:ascii="Arial" w:eastAsia="Times New Roman" w:hAnsi="Arial" w:cs="Arial"/>
          <w:color w:val="000000"/>
          <w:kern w:val="0"/>
          <w:sz w:val="24"/>
          <w:szCs w:val="24"/>
          <w:lang w:val="en-US" w:eastAsia="en-GB"/>
          <w14:ligatures w14:val="none"/>
        </w:rPr>
        <w:t>L’Hoiry</w:t>
      </w:r>
      <w:proofErr w:type="spellEnd"/>
      <w:r w:rsidRPr="0082622D">
        <w:rPr>
          <w:rFonts w:ascii="Arial" w:eastAsia="Times New Roman" w:hAnsi="Arial" w:cs="Arial"/>
          <w:color w:val="000000"/>
          <w:kern w:val="0"/>
          <w:sz w:val="24"/>
          <w:szCs w:val="24"/>
          <w:lang w:val="en-US" w:eastAsia="en-GB"/>
          <w14:ligatures w14:val="none"/>
        </w:rPr>
        <w:t xml:space="preserve">, X., &amp; </w:t>
      </w:r>
      <w:proofErr w:type="spellStart"/>
      <w:r w:rsidRPr="0082622D">
        <w:rPr>
          <w:rFonts w:ascii="Arial" w:eastAsia="Times New Roman" w:hAnsi="Arial" w:cs="Arial"/>
          <w:color w:val="000000"/>
          <w:kern w:val="0"/>
          <w:sz w:val="24"/>
          <w:szCs w:val="24"/>
          <w:lang w:val="en-US" w:eastAsia="en-GB"/>
          <w14:ligatures w14:val="none"/>
        </w:rPr>
        <w:t>Santorso</w:t>
      </w:r>
      <w:proofErr w:type="spellEnd"/>
      <w:r w:rsidRPr="0082622D">
        <w:rPr>
          <w:rFonts w:ascii="Arial" w:eastAsia="Times New Roman" w:hAnsi="Arial" w:cs="Arial"/>
          <w:color w:val="000000"/>
          <w:kern w:val="0"/>
          <w:sz w:val="24"/>
          <w:szCs w:val="24"/>
          <w:lang w:val="en-US" w:eastAsia="en-GB"/>
          <w14:ligatures w14:val="none"/>
        </w:rPr>
        <w:t xml:space="preserve">, S. (2022). Exploring the impact of body-worn video on the everyday </w:t>
      </w:r>
      <w:proofErr w:type="spellStart"/>
      <w:r w:rsidRPr="0082622D">
        <w:rPr>
          <w:rFonts w:ascii="Arial" w:eastAsia="Times New Roman" w:hAnsi="Arial" w:cs="Arial"/>
          <w:color w:val="000000"/>
          <w:kern w:val="0"/>
          <w:sz w:val="24"/>
          <w:szCs w:val="24"/>
          <w:lang w:val="en-US" w:eastAsia="en-GB"/>
          <w14:ligatures w14:val="none"/>
        </w:rPr>
        <w:t>behaviours</w:t>
      </w:r>
      <w:proofErr w:type="spellEnd"/>
      <w:r w:rsidRPr="0082622D">
        <w:rPr>
          <w:rFonts w:ascii="Arial" w:eastAsia="Times New Roman" w:hAnsi="Arial" w:cs="Arial"/>
          <w:color w:val="000000"/>
          <w:kern w:val="0"/>
          <w:sz w:val="24"/>
          <w:szCs w:val="24"/>
          <w:lang w:val="en-US" w:eastAsia="en-GB"/>
          <w14:ligatures w14:val="none"/>
        </w:rPr>
        <w:t xml:space="preserve"> of police officers. The Police Journal, </w:t>
      </w:r>
      <w:r w:rsidRPr="0082622D">
        <w:rPr>
          <w:rFonts w:ascii="Arial" w:eastAsia="Times New Roman" w:hAnsi="Arial" w:cs="Arial"/>
          <w:b/>
          <w:bCs/>
          <w:color w:val="000000"/>
          <w:kern w:val="0"/>
          <w:sz w:val="24"/>
          <w:szCs w:val="24"/>
          <w:lang w:val="en-US" w:eastAsia="en-GB"/>
          <w14:ligatures w14:val="none"/>
        </w:rPr>
        <w:t>95</w:t>
      </w:r>
      <w:r w:rsidRPr="0082622D">
        <w:rPr>
          <w:rFonts w:ascii="Arial" w:eastAsia="Times New Roman" w:hAnsi="Arial" w:cs="Arial"/>
          <w:color w:val="000000"/>
          <w:kern w:val="0"/>
          <w:sz w:val="24"/>
          <w:szCs w:val="24"/>
          <w:lang w:val="en-US" w:eastAsia="en-GB"/>
          <w14:ligatures w14:val="none"/>
        </w:rPr>
        <w:t>(2), 363-377.  </w:t>
      </w:r>
    </w:p>
    <w:p w14:paraId="626DB4B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25BA218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Hobson, J., Lynch, K., Payne, B., &amp; Ellis, L. (2021). Are Police-Led Social Crime Prevention Initiatives Effective? A Process and Outcome Evaluation of a UK Youth Intervention. International Criminal Justice Review, </w:t>
      </w:r>
      <w:r w:rsidRPr="0082622D">
        <w:rPr>
          <w:rFonts w:ascii="Arial" w:eastAsia="Times New Roman" w:hAnsi="Arial" w:cs="Arial"/>
          <w:b/>
          <w:bCs/>
          <w:color w:val="000000"/>
          <w:kern w:val="0"/>
          <w:sz w:val="24"/>
          <w:szCs w:val="24"/>
          <w:lang w:val="en-US" w:eastAsia="en-GB"/>
          <w14:ligatures w14:val="none"/>
        </w:rPr>
        <w:t>31</w:t>
      </w:r>
      <w:r w:rsidRPr="0082622D">
        <w:rPr>
          <w:rFonts w:ascii="Arial" w:eastAsia="Times New Roman" w:hAnsi="Arial" w:cs="Arial"/>
          <w:color w:val="000000"/>
          <w:kern w:val="0"/>
          <w:sz w:val="24"/>
          <w:szCs w:val="24"/>
          <w:lang w:val="en-US" w:eastAsia="en-GB"/>
          <w14:ligatures w14:val="none"/>
        </w:rPr>
        <w:t>(3), 325-346 </w:t>
      </w:r>
    </w:p>
    <w:p w14:paraId="70A4099B"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Home Office (2018) County Lines: Criminal Exploitation of Children and Vulnerable Adults. </w:t>
      </w:r>
      <w:r w:rsidRPr="0082622D">
        <w:rPr>
          <w:rFonts w:ascii="Arial" w:eastAsia="Times New Roman" w:hAnsi="Arial" w:cs="Arial"/>
          <w:color w:val="000000"/>
          <w:kern w:val="0"/>
          <w:sz w:val="24"/>
          <w:szCs w:val="24"/>
          <w:u w:val="single"/>
          <w:lang w:val="en-US" w:eastAsia="en-GB"/>
          <w14:ligatures w14:val="none"/>
        </w:rPr>
        <w:t>County lines: criminal exploitation of children and vulnerable adults - GOV.UK (</w:t>
      </w:r>
      <w:hyperlink r:id="rId14" w:tgtFrame="_blank" w:history="1">
        <w:r w:rsidRPr="0082622D">
          <w:rPr>
            <w:rFonts w:ascii="Arial" w:eastAsia="Times New Roman" w:hAnsi="Arial" w:cs="Arial"/>
            <w:color w:val="467886"/>
            <w:kern w:val="0"/>
            <w:sz w:val="24"/>
            <w:szCs w:val="24"/>
            <w:u w:val="single"/>
            <w:lang w:val="en-US" w:eastAsia="en-GB"/>
            <w14:ligatures w14:val="none"/>
          </w:rPr>
          <w:t>www.gov.uk</w:t>
        </w:r>
      </w:hyperlink>
      <w:r w:rsidRPr="0082622D">
        <w:rPr>
          <w:rFonts w:ascii="Arial" w:eastAsia="Times New Roman" w:hAnsi="Arial" w:cs="Arial"/>
          <w:color w:val="000000"/>
          <w:kern w:val="0"/>
          <w:sz w:val="24"/>
          <w:szCs w:val="24"/>
          <w:u w:val="single"/>
          <w:lang w:val="en-US" w:eastAsia="en-GB"/>
          <w14:ligatures w14:val="none"/>
        </w:rPr>
        <w:t xml:space="preserve">) </w:t>
      </w:r>
      <w:r w:rsidRPr="0082622D">
        <w:rPr>
          <w:rFonts w:ascii="Arial" w:eastAsia="Times New Roman" w:hAnsi="Arial" w:cs="Arial"/>
          <w:color w:val="000000"/>
          <w:kern w:val="0"/>
          <w:sz w:val="24"/>
          <w:szCs w:val="24"/>
          <w:lang w:val="en-US" w:eastAsia="en-GB"/>
          <w14:ligatures w14:val="none"/>
        </w:rPr>
        <w:t xml:space="preserve">Last accessed </w:t>
      </w:r>
      <w:proofErr w:type="gramStart"/>
      <w:r w:rsidRPr="0082622D">
        <w:rPr>
          <w:rFonts w:ascii="Arial" w:eastAsia="Times New Roman" w:hAnsi="Arial" w:cs="Arial"/>
          <w:color w:val="000000"/>
          <w:kern w:val="0"/>
          <w:sz w:val="24"/>
          <w:szCs w:val="24"/>
          <w:lang w:val="en-US" w:eastAsia="en-GB"/>
          <w14:ligatures w14:val="none"/>
        </w:rPr>
        <w:t>23/09/2024</w:t>
      </w:r>
      <w:proofErr w:type="gramEnd"/>
      <w:r w:rsidRPr="0082622D">
        <w:rPr>
          <w:rFonts w:ascii="Arial" w:eastAsia="Times New Roman" w:hAnsi="Arial" w:cs="Arial"/>
          <w:color w:val="000000"/>
          <w:kern w:val="0"/>
          <w:sz w:val="24"/>
          <w:szCs w:val="24"/>
          <w:lang w:val="en-US" w:eastAsia="en-GB"/>
          <w14:ligatures w14:val="none"/>
        </w:rPr>
        <w:t> </w:t>
      </w:r>
    </w:p>
    <w:p w14:paraId="601184E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1B248D07"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644309B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lastRenderedPageBreak/>
        <w:t xml:space="preserve">Home Office (2024) </w:t>
      </w:r>
      <w:r w:rsidRPr="0082622D">
        <w:rPr>
          <w:rFonts w:ascii="Arial" w:eastAsia="Times New Roman" w:hAnsi="Arial" w:cs="Arial"/>
          <w:i/>
          <w:iCs/>
          <w:color w:val="000000"/>
          <w:kern w:val="0"/>
          <w:sz w:val="24"/>
          <w:szCs w:val="24"/>
          <w:lang w:val="en-US" w:eastAsia="en-GB"/>
          <w14:ligatures w14:val="none"/>
        </w:rPr>
        <w:t xml:space="preserve">Police misconduct, </w:t>
      </w:r>
      <w:proofErr w:type="gramStart"/>
      <w:r w:rsidRPr="0082622D">
        <w:rPr>
          <w:rFonts w:ascii="Arial" w:eastAsia="Times New Roman" w:hAnsi="Arial" w:cs="Arial"/>
          <w:i/>
          <w:iCs/>
          <w:color w:val="000000"/>
          <w:kern w:val="0"/>
          <w:sz w:val="24"/>
          <w:szCs w:val="24"/>
          <w:lang w:val="en-US" w:eastAsia="en-GB"/>
          <w14:ligatures w14:val="none"/>
        </w:rPr>
        <w:t>England</w:t>
      </w:r>
      <w:proofErr w:type="gramEnd"/>
      <w:r w:rsidRPr="0082622D">
        <w:rPr>
          <w:rFonts w:ascii="Arial" w:eastAsia="Times New Roman" w:hAnsi="Arial" w:cs="Arial"/>
          <w:i/>
          <w:iCs/>
          <w:color w:val="000000"/>
          <w:kern w:val="0"/>
          <w:sz w:val="24"/>
          <w:szCs w:val="24"/>
          <w:lang w:val="en-US" w:eastAsia="en-GB"/>
          <w14:ligatures w14:val="none"/>
        </w:rPr>
        <w:t xml:space="preserve"> and Wales: year ending 31 March 2023, GOV.UK. </w:t>
      </w:r>
      <w:r w:rsidRPr="0082622D">
        <w:rPr>
          <w:rFonts w:ascii="Arial" w:eastAsia="Times New Roman" w:hAnsi="Arial" w:cs="Arial"/>
          <w:color w:val="000000"/>
          <w:kern w:val="0"/>
          <w:sz w:val="24"/>
          <w:szCs w:val="24"/>
          <w:lang w:val="en-US" w:eastAsia="en-GB"/>
          <w14:ligatures w14:val="none"/>
        </w:rPr>
        <w:t xml:space="preserve">Available at: </w:t>
      </w:r>
      <w:hyperlink r:id="rId15" w:tgtFrame="_blank" w:history="1">
        <w:r w:rsidRPr="0082622D">
          <w:rPr>
            <w:rFonts w:ascii="Arial" w:eastAsia="Times New Roman" w:hAnsi="Arial" w:cs="Arial"/>
            <w:color w:val="000000"/>
            <w:kern w:val="0"/>
            <w:sz w:val="24"/>
            <w:szCs w:val="24"/>
            <w:u w:val="single"/>
            <w:lang w:val="en-US" w:eastAsia="en-GB"/>
            <w14:ligatures w14:val="none"/>
          </w:rPr>
          <w:t>https://www.gov.uk/government/statistics/police-misconduct-england-and-wales-year-end</w:t>
        </w:r>
      </w:hyperlink>
      <w:r w:rsidRPr="0082622D">
        <w:rPr>
          <w:rFonts w:ascii="Arial" w:eastAsia="Times New Roman" w:hAnsi="Arial" w:cs="Arial"/>
          <w:color w:val="000000"/>
          <w:kern w:val="0"/>
          <w:sz w:val="24"/>
          <w:szCs w:val="24"/>
          <w:lang w:val="en-US" w:eastAsia="en-GB"/>
          <w14:ligatures w14:val="none"/>
        </w:rPr>
        <w:t> Last accessed 23/09/2024 </w:t>
      </w:r>
    </w:p>
    <w:p w14:paraId="7AD909A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7354006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Home Office (2023) Public Perceptions of Policing: A Review of Research and Literature. </w:t>
      </w:r>
      <w:r w:rsidRPr="0082622D">
        <w:rPr>
          <w:rFonts w:ascii="Arial" w:eastAsia="Times New Roman" w:hAnsi="Arial" w:cs="Arial"/>
          <w:color w:val="000000"/>
          <w:kern w:val="0"/>
          <w:sz w:val="24"/>
          <w:szCs w:val="24"/>
          <w:u w:val="single"/>
          <w:lang w:val="en-US" w:eastAsia="en-GB"/>
          <w14:ligatures w14:val="none"/>
        </w:rPr>
        <w:t>Public perceptions of policing: A review of research and literature - GOV.UK (</w:t>
      </w:r>
      <w:hyperlink r:id="rId16" w:tgtFrame="_blank" w:history="1">
        <w:r w:rsidRPr="0082622D">
          <w:rPr>
            <w:rFonts w:ascii="Arial" w:eastAsia="Times New Roman" w:hAnsi="Arial" w:cs="Arial"/>
            <w:color w:val="467886"/>
            <w:kern w:val="0"/>
            <w:sz w:val="24"/>
            <w:szCs w:val="24"/>
            <w:u w:val="single"/>
            <w:lang w:val="en-US" w:eastAsia="en-GB"/>
            <w14:ligatures w14:val="none"/>
          </w:rPr>
          <w:t>www.gov.uk</w:t>
        </w:r>
      </w:hyperlink>
      <w:r w:rsidRPr="0082622D">
        <w:rPr>
          <w:rFonts w:ascii="Arial" w:eastAsia="Times New Roman" w:hAnsi="Arial" w:cs="Arial"/>
          <w:color w:val="000000"/>
          <w:kern w:val="0"/>
          <w:sz w:val="24"/>
          <w:szCs w:val="24"/>
          <w:u w:val="single"/>
          <w:lang w:val="en-US" w:eastAsia="en-GB"/>
          <w14:ligatures w14:val="none"/>
        </w:rPr>
        <w:t>)</w:t>
      </w:r>
      <w:r w:rsidRPr="0082622D">
        <w:rPr>
          <w:rFonts w:ascii="Arial" w:eastAsia="Times New Roman" w:hAnsi="Arial" w:cs="Arial"/>
          <w:color w:val="000000"/>
          <w:kern w:val="0"/>
          <w:sz w:val="24"/>
          <w:szCs w:val="24"/>
          <w:lang w:val="en-US" w:eastAsia="en-GB"/>
          <w14:ligatures w14:val="none"/>
        </w:rPr>
        <w:t xml:space="preserve"> Last accessed </w:t>
      </w:r>
      <w:proofErr w:type="gramStart"/>
      <w:r w:rsidRPr="0082622D">
        <w:rPr>
          <w:rFonts w:ascii="Arial" w:eastAsia="Times New Roman" w:hAnsi="Arial" w:cs="Arial"/>
          <w:color w:val="000000"/>
          <w:kern w:val="0"/>
          <w:sz w:val="24"/>
          <w:szCs w:val="24"/>
          <w:lang w:val="en-US" w:eastAsia="en-GB"/>
          <w14:ligatures w14:val="none"/>
        </w:rPr>
        <w:t>23/09/2024</w:t>
      </w:r>
      <w:proofErr w:type="gramEnd"/>
      <w:r w:rsidRPr="0082622D">
        <w:rPr>
          <w:rFonts w:ascii="Arial" w:eastAsia="Times New Roman" w:hAnsi="Arial" w:cs="Arial"/>
          <w:color w:val="000000"/>
          <w:kern w:val="0"/>
          <w:sz w:val="24"/>
          <w:szCs w:val="24"/>
          <w:lang w:val="en-US" w:eastAsia="en-GB"/>
          <w14:ligatures w14:val="none"/>
        </w:rPr>
        <w:t> </w:t>
      </w:r>
    </w:p>
    <w:p w14:paraId="78A0DDE9"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4E6E3A24" w14:textId="77777777"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Home Office (2023) Criminal Exploitation of Children and Vulnerable Adults. </w:t>
      </w:r>
      <w:r w:rsidRPr="0082622D">
        <w:rPr>
          <w:rFonts w:ascii="Arial" w:eastAsia="Times New Roman" w:hAnsi="Arial" w:cs="Arial"/>
          <w:color w:val="000000"/>
          <w:kern w:val="0"/>
          <w:sz w:val="24"/>
          <w:szCs w:val="24"/>
          <w:u w:val="single"/>
          <w:lang w:val="en-US" w:eastAsia="en-GB"/>
          <w14:ligatures w14:val="none"/>
        </w:rPr>
        <w:t>Criminal exploitation of children and vulnerable adults: county lines (accessible version) - GOV.UK (</w:t>
      </w:r>
      <w:hyperlink r:id="rId17" w:tgtFrame="_blank" w:history="1">
        <w:r w:rsidRPr="0082622D">
          <w:rPr>
            <w:rFonts w:ascii="Arial" w:eastAsia="Times New Roman" w:hAnsi="Arial" w:cs="Arial"/>
            <w:color w:val="467886"/>
            <w:kern w:val="0"/>
            <w:sz w:val="24"/>
            <w:szCs w:val="24"/>
            <w:u w:val="single"/>
            <w:lang w:val="en-US" w:eastAsia="en-GB"/>
            <w14:ligatures w14:val="none"/>
          </w:rPr>
          <w:t>www.gov.uk</w:t>
        </w:r>
      </w:hyperlink>
      <w:r w:rsidRPr="0082622D">
        <w:rPr>
          <w:rFonts w:ascii="Arial" w:eastAsia="Times New Roman" w:hAnsi="Arial" w:cs="Arial"/>
          <w:color w:val="000000"/>
          <w:kern w:val="0"/>
          <w:sz w:val="24"/>
          <w:szCs w:val="24"/>
          <w:u w:val="single"/>
          <w:lang w:val="en-US" w:eastAsia="en-GB"/>
          <w14:ligatures w14:val="none"/>
        </w:rPr>
        <w:t>)</w:t>
      </w:r>
      <w:r w:rsidRPr="0082622D">
        <w:rPr>
          <w:rFonts w:ascii="Arial" w:eastAsia="Times New Roman" w:hAnsi="Arial" w:cs="Arial"/>
          <w:color w:val="000000"/>
          <w:kern w:val="0"/>
          <w:sz w:val="24"/>
          <w:szCs w:val="24"/>
          <w:lang w:val="en-US" w:eastAsia="en-GB"/>
          <w14:ligatures w14:val="none"/>
        </w:rPr>
        <w:t xml:space="preserve"> Last accessed </w:t>
      </w:r>
      <w:proofErr w:type="gramStart"/>
      <w:r w:rsidRPr="0082622D">
        <w:rPr>
          <w:rFonts w:ascii="Arial" w:eastAsia="Times New Roman" w:hAnsi="Arial" w:cs="Arial"/>
          <w:color w:val="000000"/>
          <w:kern w:val="0"/>
          <w:sz w:val="24"/>
          <w:szCs w:val="24"/>
          <w:lang w:val="en-US" w:eastAsia="en-GB"/>
          <w14:ligatures w14:val="none"/>
        </w:rPr>
        <w:t>23/09/2024</w:t>
      </w:r>
      <w:proofErr w:type="gramEnd"/>
      <w:r w:rsidRPr="0082622D">
        <w:rPr>
          <w:rFonts w:ascii="Arial" w:eastAsia="Times New Roman" w:hAnsi="Arial" w:cs="Arial"/>
          <w:color w:val="000000"/>
          <w:kern w:val="0"/>
          <w:sz w:val="24"/>
          <w:szCs w:val="24"/>
          <w:lang w:val="en-US" w:eastAsia="en-GB"/>
          <w14:ligatures w14:val="none"/>
        </w:rPr>
        <w:t> </w:t>
      </w:r>
    </w:p>
    <w:p w14:paraId="3467311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75B952B6" w14:textId="77777777" w:rsidR="0082622D" w:rsidRPr="0082622D" w:rsidRDefault="0082622D" w:rsidP="0082622D">
      <w:pPr>
        <w:shd w:val="clear" w:color="auto" w:fill="FFFFFF"/>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HURLEY, M. and BOULTON, L.J., 2021. Early identification and intervention with individuals at risk of becoming involved in serious and </w:t>
      </w:r>
      <w:proofErr w:type="spellStart"/>
      <w:r w:rsidRPr="0082622D">
        <w:rPr>
          <w:rFonts w:ascii="Arial" w:eastAsia="Times New Roman" w:hAnsi="Arial" w:cs="Arial"/>
          <w:color w:val="000000"/>
          <w:kern w:val="0"/>
          <w:sz w:val="24"/>
          <w:szCs w:val="24"/>
          <w:lang w:val="en-US" w:eastAsia="en-GB"/>
          <w14:ligatures w14:val="none"/>
        </w:rPr>
        <w:t>organised</w:t>
      </w:r>
      <w:proofErr w:type="spellEnd"/>
      <w:r w:rsidRPr="0082622D">
        <w:rPr>
          <w:rFonts w:ascii="Arial" w:eastAsia="Times New Roman" w:hAnsi="Arial" w:cs="Arial"/>
          <w:color w:val="000000"/>
          <w:kern w:val="0"/>
          <w:sz w:val="24"/>
          <w:szCs w:val="24"/>
          <w:lang w:val="en-US" w:eastAsia="en-GB"/>
          <w14:ligatures w14:val="none"/>
        </w:rPr>
        <w:t xml:space="preserve"> crime (SOC). </w:t>
      </w:r>
      <w:r w:rsidRPr="0082622D">
        <w:rPr>
          <w:rFonts w:ascii="Arial" w:eastAsia="Times New Roman" w:hAnsi="Arial" w:cs="Arial"/>
          <w:i/>
          <w:iCs/>
          <w:color w:val="000000"/>
          <w:kern w:val="0"/>
          <w:sz w:val="24"/>
          <w:szCs w:val="24"/>
          <w:lang w:val="en-US" w:eastAsia="en-GB"/>
          <w14:ligatures w14:val="none"/>
        </w:rPr>
        <w:t>Safer Communities, </w:t>
      </w:r>
      <w:r w:rsidRPr="0082622D">
        <w:rPr>
          <w:rFonts w:ascii="Arial" w:eastAsia="Times New Roman" w:hAnsi="Arial" w:cs="Arial"/>
          <w:b/>
          <w:bCs/>
          <w:color w:val="000000"/>
          <w:kern w:val="0"/>
          <w:sz w:val="24"/>
          <w:szCs w:val="24"/>
          <w:lang w:val="en-US" w:eastAsia="en-GB"/>
          <w14:ligatures w14:val="none"/>
        </w:rPr>
        <w:t>20</w:t>
      </w:r>
      <w:r w:rsidRPr="0082622D">
        <w:rPr>
          <w:rFonts w:ascii="Arial" w:eastAsia="Times New Roman" w:hAnsi="Arial" w:cs="Arial"/>
          <w:color w:val="000000"/>
          <w:kern w:val="0"/>
          <w:sz w:val="24"/>
          <w:szCs w:val="24"/>
          <w:lang w:val="en-US" w:eastAsia="en-GB"/>
          <w14:ligatures w14:val="none"/>
        </w:rPr>
        <w:t>(2), pp. 73-84. </w:t>
      </w:r>
    </w:p>
    <w:p w14:paraId="61A715F0" w14:textId="77777777" w:rsidR="0082622D" w:rsidRPr="0082622D" w:rsidRDefault="0082622D" w:rsidP="0082622D">
      <w:pPr>
        <w:shd w:val="clear" w:color="auto" w:fill="FFFFFF"/>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620181E9" w14:textId="77777777"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Independent Office for Police Conduct (2022) Equality, </w:t>
      </w:r>
      <w:proofErr w:type="gramStart"/>
      <w:r w:rsidRPr="0082622D">
        <w:rPr>
          <w:rFonts w:ascii="Arial" w:eastAsia="Times New Roman" w:hAnsi="Arial" w:cs="Arial"/>
          <w:color w:val="000000"/>
          <w:kern w:val="0"/>
          <w:sz w:val="24"/>
          <w:szCs w:val="24"/>
          <w:lang w:val="en-US" w:eastAsia="en-GB"/>
          <w14:ligatures w14:val="none"/>
        </w:rPr>
        <w:t>Diversity</w:t>
      </w:r>
      <w:proofErr w:type="gramEnd"/>
      <w:r w:rsidRPr="0082622D">
        <w:rPr>
          <w:rFonts w:ascii="Arial" w:eastAsia="Times New Roman" w:hAnsi="Arial" w:cs="Arial"/>
          <w:color w:val="000000"/>
          <w:kern w:val="0"/>
          <w:sz w:val="24"/>
          <w:szCs w:val="24"/>
          <w:lang w:val="en-US" w:eastAsia="en-GB"/>
          <w14:ligatures w14:val="none"/>
        </w:rPr>
        <w:t xml:space="preserve"> and Inclusion Strategy 2022-2025.  </w:t>
      </w:r>
      <w:hyperlink r:id="rId18" w:tgtFrame="_blank" w:history="1">
        <w:r w:rsidRPr="0082622D">
          <w:rPr>
            <w:rFonts w:ascii="Arial" w:eastAsia="Times New Roman" w:hAnsi="Arial" w:cs="Arial"/>
            <w:color w:val="000000"/>
            <w:kern w:val="0"/>
            <w:sz w:val="24"/>
            <w:szCs w:val="24"/>
            <w:u w:val="single"/>
            <w:lang w:val="en-US" w:eastAsia="en-GB"/>
            <w14:ligatures w14:val="none"/>
          </w:rPr>
          <w:t>Equality-diversity-and-inclusion-edi-strategy-2022-25.pdf</w:t>
        </w:r>
      </w:hyperlink>
      <w:r w:rsidRPr="0082622D">
        <w:rPr>
          <w:rFonts w:ascii="Arial" w:eastAsia="Times New Roman" w:hAnsi="Arial" w:cs="Arial"/>
          <w:color w:val="000000"/>
          <w:kern w:val="0"/>
          <w:sz w:val="24"/>
          <w:szCs w:val="24"/>
          <w:lang w:val="en-US" w:eastAsia="en-GB"/>
          <w14:ligatures w14:val="none"/>
        </w:rPr>
        <w:t xml:space="preserve"> Last Accessed 23/09/2024. </w:t>
      </w:r>
    </w:p>
    <w:p w14:paraId="318819F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6EE1ACCC" w14:textId="77777777" w:rsidR="0082622D" w:rsidRDefault="0082622D" w:rsidP="0082622D">
      <w:pPr>
        <w:spacing w:after="0" w:line="240" w:lineRule="auto"/>
        <w:textAlignment w:val="baseline"/>
        <w:rPr>
          <w:rFonts w:ascii="Arial" w:eastAsia="Times New Roman" w:hAnsi="Arial" w:cs="Arial"/>
          <w:color w:val="000000"/>
          <w:kern w:val="0"/>
          <w:sz w:val="24"/>
          <w:szCs w:val="24"/>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Innes, M. Roberts, C., Lowe, T., Innes, H. (2020. </w:t>
      </w:r>
      <w:proofErr w:type="spellStart"/>
      <w:r w:rsidRPr="0082622D">
        <w:rPr>
          <w:rFonts w:ascii="Arial" w:eastAsia="Times New Roman" w:hAnsi="Arial" w:cs="Arial"/>
          <w:i/>
          <w:iCs/>
          <w:color w:val="000000"/>
          <w:kern w:val="0"/>
          <w:sz w:val="24"/>
          <w:szCs w:val="24"/>
          <w:lang w:val="en-US" w:eastAsia="en-GB"/>
          <w14:ligatures w14:val="none"/>
        </w:rPr>
        <w:t>Neighbourhood</w:t>
      </w:r>
      <w:proofErr w:type="spellEnd"/>
      <w:r w:rsidRPr="0082622D">
        <w:rPr>
          <w:rFonts w:ascii="Arial" w:eastAsia="Times New Roman" w:hAnsi="Arial" w:cs="Arial"/>
          <w:i/>
          <w:iCs/>
          <w:color w:val="000000"/>
          <w:kern w:val="0"/>
          <w:sz w:val="24"/>
          <w:szCs w:val="24"/>
          <w:lang w:val="en-US" w:eastAsia="en-GB"/>
          <w14:ligatures w14:val="none"/>
        </w:rPr>
        <w:t xml:space="preserve"> Policing: The Rise and Fall of a Policing Model</w:t>
      </w:r>
      <w:r w:rsidRPr="0082622D">
        <w:rPr>
          <w:rFonts w:ascii="Arial" w:eastAsia="Times New Roman" w:hAnsi="Arial" w:cs="Arial"/>
          <w:color w:val="000000"/>
          <w:kern w:val="0"/>
          <w:sz w:val="24"/>
          <w:szCs w:val="24"/>
          <w:lang w:val="en-US" w:eastAsia="en-GB"/>
          <w14:ligatures w14:val="none"/>
        </w:rPr>
        <w:t xml:space="preserve">, Clarendon Studies in Criminology (Oxford, 2020; online </w:t>
      </w:r>
      <w:proofErr w:type="spellStart"/>
      <w:r w:rsidRPr="0082622D">
        <w:rPr>
          <w:rFonts w:ascii="Arial" w:eastAsia="Times New Roman" w:hAnsi="Arial" w:cs="Arial"/>
          <w:color w:val="000000"/>
          <w:kern w:val="0"/>
          <w:sz w:val="24"/>
          <w:szCs w:val="24"/>
          <w:lang w:val="en-US" w:eastAsia="en-GB"/>
          <w14:ligatures w14:val="none"/>
        </w:rPr>
        <w:t>edn</w:t>
      </w:r>
      <w:proofErr w:type="spellEnd"/>
      <w:r w:rsidRPr="0082622D">
        <w:rPr>
          <w:rFonts w:ascii="Arial" w:eastAsia="Times New Roman" w:hAnsi="Arial" w:cs="Arial"/>
          <w:color w:val="000000"/>
          <w:kern w:val="0"/>
          <w:sz w:val="24"/>
          <w:szCs w:val="24"/>
          <w:lang w:val="en-US" w:eastAsia="en-GB"/>
          <w14:ligatures w14:val="none"/>
        </w:rPr>
        <w:t>, Oxford Academic, 23 July 2020), </w:t>
      </w:r>
      <w:hyperlink r:id="rId19" w:tgtFrame="_blank" w:history="1">
        <w:r w:rsidRPr="0082622D">
          <w:rPr>
            <w:rFonts w:ascii="Arial" w:eastAsia="Times New Roman" w:hAnsi="Arial" w:cs="Arial"/>
            <w:color w:val="000000"/>
            <w:kern w:val="0"/>
            <w:sz w:val="24"/>
            <w:szCs w:val="24"/>
            <w:u w:val="single"/>
            <w:lang w:val="en-US" w:eastAsia="en-GB"/>
            <w14:ligatures w14:val="none"/>
          </w:rPr>
          <w:t>https://doi.org/10.1093/oso/9780198783213.001.0001</w:t>
        </w:r>
      </w:hyperlink>
      <w:r w:rsidRPr="0082622D">
        <w:rPr>
          <w:rFonts w:ascii="Arial" w:eastAsia="Times New Roman" w:hAnsi="Arial" w:cs="Arial"/>
          <w:color w:val="000000"/>
          <w:kern w:val="0"/>
          <w:sz w:val="24"/>
          <w:szCs w:val="24"/>
          <w:lang w:val="en-US" w:eastAsia="en-GB"/>
          <w14:ligatures w14:val="none"/>
        </w:rPr>
        <w:t>, Last accessed 23 September. 2024. </w:t>
      </w:r>
    </w:p>
    <w:p w14:paraId="507F6FA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
    <w:p w14:paraId="62AEF030" w14:textId="77777777" w:rsidR="0082622D" w:rsidRPr="0082622D" w:rsidRDefault="0082622D" w:rsidP="0082622D">
      <w:pPr>
        <w:shd w:val="clear" w:color="auto" w:fill="FFFFFF"/>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82622D">
        <w:rPr>
          <w:rFonts w:ascii="Arial" w:eastAsia="Times New Roman" w:hAnsi="Arial" w:cs="Arial"/>
          <w:color w:val="000000"/>
          <w:kern w:val="0"/>
          <w:sz w:val="24"/>
          <w:szCs w:val="24"/>
          <w:lang w:val="en-US" w:eastAsia="en-GB"/>
          <w14:ligatures w14:val="none"/>
        </w:rPr>
        <w:t>Kandelia</w:t>
      </w:r>
      <w:proofErr w:type="spellEnd"/>
      <w:r w:rsidRPr="0082622D">
        <w:rPr>
          <w:rFonts w:ascii="Arial" w:eastAsia="Times New Roman" w:hAnsi="Arial" w:cs="Arial"/>
          <w:color w:val="000000"/>
          <w:kern w:val="0"/>
          <w:sz w:val="24"/>
          <w:szCs w:val="24"/>
          <w:lang w:val="en-US" w:eastAsia="en-GB"/>
          <w14:ligatures w14:val="none"/>
        </w:rPr>
        <w:t xml:space="preserve">, S. (2024). Stop and Search: Past Problems, Current Concerns. In: Whyte, A., </w:t>
      </w:r>
      <w:proofErr w:type="spellStart"/>
      <w:r w:rsidRPr="0082622D">
        <w:rPr>
          <w:rFonts w:ascii="Arial" w:eastAsia="Times New Roman" w:hAnsi="Arial" w:cs="Arial"/>
          <w:color w:val="000000"/>
          <w:kern w:val="0"/>
          <w:sz w:val="24"/>
          <w:szCs w:val="24"/>
          <w:lang w:val="en-US" w:eastAsia="en-GB"/>
          <w14:ligatures w14:val="none"/>
        </w:rPr>
        <w:t>Tuitt</w:t>
      </w:r>
      <w:proofErr w:type="spellEnd"/>
      <w:r w:rsidRPr="0082622D">
        <w:rPr>
          <w:rFonts w:ascii="Arial" w:eastAsia="Times New Roman" w:hAnsi="Arial" w:cs="Arial"/>
          <w:color w:val="000000"/>
          <w:kern w:val="0"/>
          <w:sz w:val="24"/>
          <w:szCs w:val="24"/>
          <w:lang w:val="en-US" w:eastAsia="en-GB"/>
          <w14:ligatures w14:val="none"/>
        </w:rPr>
        <w:t xml:space="preserve">, P. and </w:t>
      </w:r>
      <w:proofErr w:type="spellStart"/>
      <w:r w:rsidRPr="0082622D">
        <w:rPr>
          <w:rFonts w:ascii="Arial" w:eastAsia="Times New Roman" w:hAnsi="Arial" w:cs="Arial"/>
          <w:color w:val="000000"/>
          <w:kern w:val="0"/>
          <w:sz w:val="24"/>
          <w:szCs w:val="24"/>
          <w:lang w:val="en-US" w:eastAsia="en-GB"/>
          <w14:ligatures w14:val="none"/>
        </w:rPr>
        <w:t>Bourne</w:t>
      </w:r>
      <w:proofErr w:type="spellEnd"/>
      <w:r w:rsidRPr="0082622D">
        <w:rPr>
          <w:rFonts w:ascii="Arial" w:eastAsia="Times New Roman" w:hAnsi="Arial" w:cs="Arial"/>
          <w:color w:val="000000"/>
          <w:kern w:val="0"/>
          <w:sz w:val="24"/>
          <w:szCs w:val="24"/>
          <w:lang w:val="en-US" w:eastAsia="en-GB"/>
          <w14:ligatures w14:val="none"/>
        </w:rPr>
        <w:t xml:space="preserve">, J. (eds.) The Long Walk to Equality: Perspectives on Racial Inequality, </w:t>
      </w:r>
      <w:proofErr w:type="gramStart"/>
      <w:r w:rsidRPr="0082622D">
        <w:rPr>
          <w:rFonts w:ascii="Arial" w:eastAsia="Times New Roman" w:hAnsi="Arial" w:cs="Arial"/>
          <w:color w:val="000000"/>
          <w:kern w:val="0"/>
          <w:sz w:val="24"/>
          <w:szCs w:val="24"/>
          <w:lang w:val="en-US" w:eastAsia="en-GB"/>
          <w14:ligatures w14:val="none"/>
        </w:rPr>
        <w:t>Injustice</w:t>
      </w:r>
      <w:proofErr w:type="gramEnd"/>
      <w:r w:rsidRPr="0082622D">
        <w:rPr>
          <w:rFonts w:ascii="Arial" w:eastAsia="Times New Roman" w:hAnsi="Arial" w:cs="Arial"/>
          <w:color w:val="000000"/>
          <w:kern w:val="0"/>
          <w:sz w:val="24"/>
          <w:szCs w:val="24"/>
          <w:lang w:val="en-US" w:eastAsia="en-GB"/>
          <w14:ligatures w14:val="none"/>
        </w:rPr>
        <w:t xml:space="preserve"> and the Law. Pp. 155–176. London: University of Westminster </w:t>
      </w:r>
    </w:p>
    <w:p w14:paraId="6C4158CC"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Laming E (2019) Police use of body worn cameras. </w:t>
      </w:r>
      <w:r w:rsidRPr="0082622D">
        <w:rPr>
          <w:rFonts w:ascii="Arial" w:eastAsia="Times New Roman" w:hAnsi="Arial" w:cs="Arial"/>
          <w:i/>
          <w:iCs/>
          <w:color w:val="000000"/>
          <w:kern w:val="0"/>
          <w:sz w:val="24"/>
          <w:szCs w:val="24"/>
          <w:lang w:val="en-US" w:eastAsia="en-GB"/>
          <w14:ligatures w14:val="none"/>
        </w:rPr>
        <w:t>Police Practice and Research: An International Journal</w:t>
      </w:r>
      <w:r w:rsidRPr="0082622D">
        <w:rPr>
          <w:rFonts w:ascii="Arial" w:eastAsia="Times New Roman" w:hAnsi="Arial" w:cs="Arial"/>
          <w:color w:val="000000"/>
          <w:kern w:val="0"/>
          <w:sz w:val="24"/>
          <w:szCs w:val="24"/>
          <w:lang w:val="en-US" w:eastAsia="en-GB"/>
          <w14:ligatures w14:val="none"/>
        </w:rPr>
        <w:t> </w:t>
      </w:r>
      <w:r w:rsidRPr="0082622D">
        <w:rPr>
          <w:rFonts w:ascii="Arial" w:eastAsia="Times New Roman" w:hAnsi="Arial" w:cs="Arial"/>
          <w:b/>
          <w:bCs/>
          <w:color w:val="000000"/>
          <w:kern w:val="0"/>
          <w:sz w:val="24"/>
          <w:szCs w:val="24"/>
          <w:lang w:val="en-US" w:eastAsia="en-GB"/>
          <w14:ligatures w14:val="none"/>
        </w:rPr>
        <w:t>20</w:t>
      </w:r>
      <w:r w:rsidRPr="0082622D">
        <w:rPr>
          <w:rFonts w:ascii="Arial" w:eastAsia="Times New Roman" w:hAnsi="Arial" w:cs="Arial"/>
          <w:color w:val="000000"/>
          <w:kern w:val="0"/>
          <w:sz w:val="24"/>
          <w:szCs w:val="24"/>
          <w:lang w:val="en-US" w:eastAsia="en-GB"/>
          <w14:ligatures w14:val="none"/>
        </w:rPr>
        <w:t>(2): 201–216. </w:t>
      </w:r>
    </w:p>
    <w:p w14:paraId="21F8718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53277B8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Miller, J., Quinton, P., </w:t>
      </w:r>
      <w:proofErr w:type="spellStart"/>
      <w:r w:rsidRPr="0082622D">
        <w:rPr>
          <w:rFonts w:ascii="Arial" w:eastAsia="Times New Roman" w:hAnsi="Arial" w:cs="Arial"/>
          <w:color w:val="000000"/>
          <w:kern w:val="0"/>
          <w:sz w:val="24"/>
          <w:szCs w:val="24"/>
          <w:lang w:val="en-US" w:eastAsia="en-GB"/>
          <w14:ligatures w14:val="none"/>
        </w:rPr>
        <w:t>Alexandrou</w:t>
      </w:r>
      <w:proofErr w:type="spellEnd"/>
      <w:r w:rsidRPr="0082622D">
        <w:rPr>
          <w:rFonts w:ascii="Arial" w:eastAsia="Times New Roman" w:hAnsi="Arial" w:cs="Arial"/>
          <w:color w:val="000000"/>
          <w:kern w:val="0"/>
          <w:sz w:val="24"/>
          <w:szCs w:val="24"/>
          <w:lang w:val="en-US" w:eastAsia="en-GB"/>
          <w14:ligatures w14:val="none"/>
        </w:rPr>
        <w:t xml:space="preserve">, B. &amp; Packham, D. (2020). Can police training reduce ethnic/racial disparities in stop and search? Evidence from a multisite UK trial. Criminology &amp; Public Policy, </w:t>
      </w:r>
      <w:r w:rsidRPr="0082622D">
        <w:rPr>
          <w:rFonts w:ascii="Arial" w:eastAsia="Times New Roman" w:hAnsi="Arial" w:cs="Arial"/>
          <w:b/>
          <w:bCs/>
          <w:color w:val="000000"/>
          <w:kern w:val="0"/>
          <w:sz w:val="24"/>
          <w:szCs w:val="24"/>
          <w:lang w:val="en-US" w:eastAsia="en-GB"/>
          <w14:ligatures w14:val="none"/>
        </w:rPr>
        <w:t>19</w:t>
      </w:r>
      <w:r w:rsidRPr="0082622D">
        <w:rPr>
          <w:rFonts w:ascii="Arial" w:eastAsia="Times New Roman" w:hAnsi="Arial" w:cs="Arial"/>
          <w:color w:val="000000"/>
          <w:kern w:val="0"/>
          <w:sz w:val="24"/>
          <w:szCs w:val="24"/>
          <w:lang w:val="en-US" w:eastAsia="en-GB"/>
          <w14:ligatures w14:val="none"/>
        </w:rPr>
        <w:t>(4), 1259-1287.  </w:t>
      </w:r>
    </w:p>
    <w:p w14:paraId="2CBB4BE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285ABC0C"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Ministry of Justice. (2019) Youth Justice Blueprint for Wales. </w:t>
      </w:r>
      <w:hyperlink r:id="rId20" w:tgtFrame="_blank" w:history="1">
        <w:r w:rsidRPr="0082622D">
          <w:rPr>
            <w:rFonts w:ascii="Arial" w:eastAsia="Times New Roman" w:hAnsi="Arial" w:cs="Arial"/>
            <w:color w:val="000000"/>
            <w:kern w:val="0"/>
            <w:sz w:val="24"/>
            <w:szCs w:val="24"/>
            <w:u w:val="single"/>
            <w:lang w:val="en-US" w:eastAsia="en-GB"/>
            <w14:ligatures w14:val="none"/>
          </w:rPr>
          <w:t>youth-justice-blueprint_0.pdf (</w:t>
        </w:r>
        <w:proofErr w:type="spellStart"/>
        <w:proofErr w:type="gramStart"/>
        <w:r w:rsidRPr="0082622D">
          <w:rPr>
            <w:rFonts w:ascii="Arial" w:eastAsia="Times New Roman" w:hAnsi="Arial" w:cs="Arial"/>
            <w:color w:val="000000"/>
            <w:kern w:val="0"/>
            <w:sz w:val="24"/>
            <w:szCs w:val="24"/>
            <w:u w:val="single"/>
            <w:lang w:val="en-US" w:eastAsia="en-GB"/>
            <w14:ligatures w14:val="none"/>
          </w:rPr>
          <w:t>gov.wales</w:t>
        </w:r>
        <w:proofErr w:type="spellEnd"/>
        <w:proofErr w:type="gramEnd"/>
        <w:r w:rsidRPr="0082622D">
          <w:rPr>
            <w:rFonts w:ascii="Arial" w:eastAsia="Times New Roman" w:hAnsi="Arial" w:cs="Arial"/>
            <w:color w:val="000000"/>
            <w:kern w:val="0"/>
            <w:sz w:val="24"/>
            <w:szCs w:val="24"/>
            <w:u w:val="single"/>
            <w:lang w:val="en-US" w:eastAsia="en-GB"/>
            <w14:ligatures w14:val="none"/>
          </w:rPr>
          <w:t>)</w:t>
        </w:r>
      </w:hyperlink>
      <w:r w:rsidRPr="0082622D">
        <w:rPr>
          <w:rFonts w:ascii="Arial" w:eastAsia="Times New Roman" w:hAnsi="Arial" w:cs="Arial"/>
          <w:color w:val="000000"/>
          <w:kern w:val="0"/>
          <w:sz w:val="24"/>
          <w:szCs w:val="24"/>
          <w:lang w:val="en-US" w:eastAsia="en-GB"/>
          <w14:ligatures w14:val="none"/>
        </w:rPr>
        <w:t xml:space="preserve"> Last accessed 23/09/2024. </w:t>
      </w:r>
    </w:p>
    <w:p w14:paraId="3BECF2E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0C2E3F0A"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NSPCC (2019) </w:t>
      </w:r>
      <w:r w:rsidRPr="0082622D">
        <w:rPr>
          <w:rFonts w:ascii="Arial" w:eastAsia="Times New Roman" w:hAnsi="Arial" w:cs="Arial"/>
          <w:i/>
          <w:iCs/>
          <w:color w:val="000000"/>
          <w:kern w:val="0"/>
          <w:sz w:val="24"/>
          <w:szCs w:val="24"/>
          <w:lang w:val="en-US" w:eastAsia="en-GB"/>
          <w14:ligatures w14:val="none"/>
        </w:rPr>
        <w:t xml:space="preserve">Criminal Exploitation and Gangs, </w:t>
      </w:r>
      <w:hyperlink r:id="rId21" w:tgtFrame="_blank" w:history="1">
        <w:r w:rsidRPr="0082622D">
          <w:rPr>
            <w:rFonts w:ascii="Arial" w:eastAsia="Times New Roman" w:hAnsi="Arial" w:cs="Arial"/>
            <w:color w:val="000000"/>
            <w:kern w:val="0"/>
            <w:sz w:val="24"/>
            <w:szCs w:val="24"/>
            <w:u w:val="single"/>
            <w:lang w:val="en-US" w:eastAsia="en-GB"/>
            <w14:ligatures w14:val="none"/>
          </w:rPr>
          <w:t>https://www.nspcc.org.uk/what-is-child-abuse/types-of-abuse/gangs-criminal-exploitation/</w:t>
        </w:r>
      </w:hyperlink>
      <w:r w:rsidRPr="0082622D">
        <w:rPr>
          <w:rFonts w:ascii="Arial" w:eastAsia="Times New Roman" w:hAnsi="Arial" w:cs="Arial"/>
          <w:color w:val="000000"/>
          <w:kern w:val="0"/>
          <w:sz w:val="24"/>
          <w:szCs w:val="24"/>
          <w:lang w:val="en-US" w:eastAsia="en-GB"/>
          <w14:ligatures w14:val="none"/>
        </w:rPr>
        <w:t>. Last accessed 23/09/2024. </w:t>
      </w:r>
    </w:p>
    <w:p w14:paraId="653516E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40BDA06C"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OLVER, K.; COCKBAIN, E. (2021) Professionals’ Views on Responding to County Lines</w:t>
      </w:r>
      <w:r w:rsidRPr="0082622D">
        <w:rPr>
          <w:rFonts w:ascii="Cambria Math" w:eastAsia="Times New Roman" w:hAnsi="Cambria Math" w:cs="Segoe UI"/>
          <w:color w:val="000000"/>
          <w:kern w:val="0"/>
          <w:sz w:val="24"/>
          <w:szCs w:val="24"/>
          <w:lang w:val="en-US" w:eastAsia="en-GB"/>
          <w14:ligatures w14:val="none"/>
        </w:rPr>
        <w:t>‐</w:t>
      </w:r>
      <w:r w:rsidRPr="0082622D">
        <w:rPr>
          <w:rFonts w:ascii="Arial" w:eastAsia="Times New Roman" w:hAnsi="Arial" w:cs="Arial"/>
          <w:color w:val="000000"/>
          <w:kern w:val="0"/>
          <w:sz w:val="24"/>
          <w:szCs w:val="24"/>
          <w:lang w:val="en-US" w:eastAsia="en-GB"/>
          <w14:ligatures w14:val="none"/>
        </w:rPr>
        <w:t xml:space="preserve">Related Criminal Exploitation in the West Midlands, UK. Child Abuse Review, </w:t>
      </w:r>
      <w:r w:rsidRPr="0082622D">
        <w:rPr>
          <w:rFonts w:ascii="Arial" w:eastAsia="Times New Roman" w:hAnsi="Arial" w:cs="Arial"/>
          <w:b/>
          <w:bCs/>
          <w:color w:val="000000"/>
          <w:kern w:val="0"/>
          <w:sz w:val="24"/>
          <w:szCs w:val="24"/>
          <w:lang w:val="en-US" w:eastAsia="en-GB"/>
          <w14:ligatures w14:val="none"/>
        </w:rPr>
        <w:t>30</w:t>
      </w:r>
      <w:r w:rsidRPr="0082622D">
        <w:rPr>
          <w:rFonts w:ascii="Arial" w:eastAsia="Times New Roman" w:hAnsi="Arial" w:cs="Arial"/>
          <w:color w:val="000000"/>
          <w:kern w:val="0"/>
          <w:sz w:val="24"/>
          <w:szCs w:val="24"/>
          <w:lang w:val="en-US" w:eastAsia="en-GB"/>
          <w14:ligatures w14:val="none"/>
        </w:rPr>
        <w:t>(4) 347–362.  </w:t>
      </w:r>
    </w:p>
    <w:p w14:paraId="45C021A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76D7FC6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Public Health England. Youth Justice. (2024)  </w:t>
      </w:r>
      <w:hyperlink r:id="rId22" w:tgtFrame="_blank" w:history="1">
        <w:r w:rsidRPr="0082622D">
          <w:rPr>
            <w:rFonts w:ascii="Arial" w:eastAsia="Times New Roman" w:hAnsi="Arial" w:cs="Arial"/>
            <w:color w:val="000000"/>
            <w:kern w:val="0"/>
            <w:sz w:val="24"/>
            <w:szCs w:val="24"/>
            <w:u w:val="single"/>
            <w:lang w:val="en-US" w:eastAsia="en-GB"/>
            <w14:ligatures w14:val="none"/>
          </w:rPr>
          <w:t>PHE Youth Justice (publishing.service.gov.uk)</w:t>
        </w:r>
      </w:hyperlink>
      <w:r w:rsidRPr="0082622D">
        <w:rPr>
          <w:rFonts w:ascii="Arial" w:eastAsia="Times New Roman" w:hAnsi="Arial" w:cs="Arial"/>
          <w:color w:val="000000"/>
          <w:kern w:val="0"/>
          <w:sz w:val="24"/>
          <w:szCs w:val="24"/>
          <w:lang w:val="en-US" w:eastAsia="en-GB"/>
          <w14:ligatures w14:val="none"/>
        </w:rPr>
        <w:t xml:space="preserve"> Last accessed 23/09/2024 </w:t>
      </w:r>
    </w:p>
    <w:p w14:paraId="56F9E09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4B2ADD0C"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i/>
          <w:iCs/>
          <w:color w:val="000000"/>
          <w:kern w:val="0"/>
          <w:sz w:val="24"/>
          <w:szCs w:val="24"/>
          <w:lang w:val="en-US" w:eastAsia="en-GB"/>
          <w14:ligatures w14:val="none"/>
        </w:rPr>
        <w:lastRenderedPageBreak/>
        <w:t xml:space="preserve">THE PROFESSIONAL BODY FOR POLICING Code of Ethics A Code of Practice for the Principles and Standards of Professional </w:t>
      </w:r>
      <w:proofErr w:type="spellStart"/>
      <w:r w:rsidRPr="0082622D">
        <w:rPr>
          <w:rFonts w:ascii="Arial" w:eastAsia="Times New Roman" w:hAnsi="Arial" w:cs="Arial"/>
          <w:i/>
          <w:iCs/>
          <w:color w:val="000000"/>
          <w:kern w:val="0"/>
          <w:sz w:val="24"/>
          <w:szCs w:val="24"/>
          <w:lang w:val="en-US" w:eastAsia="en-GB"/>
          <w14:ligatures w14:val="none"/>
        </w:rPr>
        <w:t>Behaviour</w:t>
      </w:r>
      <w:proofErr w:type="spellEnd"/>
      <w:r w:rsidRPr="0082622D">
        <w:rPr>
          <w:rFonts w:ascii="Arial" w:eastAsia="Times New Roman" w:hAnsi="Arial" w:cs="Arial"/>
          <w:i/>
          <w:iCs/>
          <w:color w:val="000000"/>
          <w:kern w:val="0"/>
          <w:sz w:val="24"/>
          <w:szCs w:val="24"/>
          <w:lang w:val="en-US" w:eastAsia="en-GB"/>
          <w14:ligatures w14:val="none"/>
        </w:rPr>
        <w:t xml:space="preserve"> for the Policing Profession of England and Wales (July 2014). </w:t>
      </w:r>
      <w:r w:rsidRPr="0082622D">
        <w:rPr>
          <w:rFonts w:ascii="Arial" w:eastAsia="Times New Roman" w:hAnsi="Arial" w:cs="Arial"/>
          <w:color w:val="000000"/>
          <w:kern w:val="0"/>
          <w:sz w:val="24"/>
          <w:szCs w:val="24"/>
          <w:lang w:val="en-US" w:eastAsia="en-GB"/>
          <w14:ligatures w14:val="none"/>
        </w:rPr>
        <w:t xml:space="preserve">Available at: </w:t>
      </w:r>
      <w:hyperlink r:id="rId23" w:tgtFrame="_blank" w:history="1">
        <w:r w:rsidRPr="0082622D">
          <w:rPr>
            <w:rFonts w:ascii="Arial" w:eastAsia="Times New Roman" w:hAnsi="Arial" w:cs="Arial"/>
            <w:color w:val="000000"/>
            <w:kern w:val="0"/>
            <w:sz w:val="24"/>
            <w:szCs w:val="24"/>
            <w:u w:val="single"/>
            <w:lang w:val="en-US" w:eastAsia="en-GB"/>
            <w14:ligatures w14:val="none"/>
          </w:rPr>
          <w:t>https://assets.publishing.service.gov.uk/government/uploads/system/uploads/attachment_data/file/341650/Code_of_Ethics_2014_FINAL_July14.pdf</w:t>
        </w:r>
      </w:hyperlink>
      <w:r w:rsidRPr="0082622D">
        <w:rPr>
          <w:rFonts w:ascii="Arial" w:eastAsia="Times New Roman" w:hAnsi="Arial" w:cs="Arial"/>
          <w:color w:val="000000"/>
          <w:kern w:val="0"/>
          <w:sz w:val="24"/>
          <w:szCs w:val="24"/>
          <w:lang w:val="en-US" w:eastAsia="en-GB"/>
          <w14:ligatures w14:val="none"/>
        </w:rPr>
        <w:t>.  Last accessed 23/09/2024. </w:t>
      </w:r>
    </w:p>
    <w:p w14:paraId="466EF26C"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2956E3A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The Youth Justice Board (2024) The Youth Justice Board Strategy for Delivering Positive Outcomes for Children by Reducing Offending and Creating Safer Communities 2024-2027. </w:t>
      </w:r>
      <w:hyperlink r:id="rId24" w:tgtFrame="_blank" w:history="1">
        <w:r w:rsidRPr="0082622D">
          <w:rPr>
            <w:rFonts w:ascii="Arial" w:eastAsia="Times New Roman" w:hAnsi="Arial" w:cs="Arial"/>
            <w:color w:val="000000"/>
            <w:kern w:val="0"/>
            <w:sz w:val="24"/>
            <w:szCs w:val="24"/>
            <w:u w:val="single"/>
            <w:lang w:val="en-US" w:eastAsia="en-GB"/>
            <w14:ligatures w14:val="none"/>
          </w:rPr>
          <w:t>The Youth Justice Board strategy for delivering positive outcomes for children by reducing offending and creating safer communities 2024–2027 (publishing.service.gov.uk)</w:t>
        </w:r>
      </w:hyperlink>
      <w:r w:rsidRPr="0082622D">
        <w:rPr>
          <w:rFonts w:ascii="Arial" w:eastAsia="Times New Roman" w:hAnsi="Arial" w:cs="Arial"/>
          <w:i/>
          <w:iCs/>
          <w:color w:val="000000"/>
          <w:kern w:val="0"/>
          <w:sz w:val="24"/>
          <w:szCs w:val="24"/>
          <w:lang w:val="en-US" w:eastAsia="en-GB"/>
          <w14:ligatures w14:val="none"/>
        </w:rPr>
        <w:t xml:space="preserve"> </w:t>
      </w:r>
      <w:r w:rsidRPr="0082622D">
        <w:rPr>
          <w:rFonts w:ascii="Arial" w:eastAsia="Times New Roman" w:hAnsi="Arial" w:cs="Arial"/>
          <w:color w:val="000000"/>
          <w:kern w:val="0"/>
          <w:sz w:val="24"/>
          <w:szCs w:val="24"/>
          <w:lang w:val="en-US" w:eastAsia="en-GB"/>
          <w14:ligatures w14:val="none"/>
        </w:rPr>
        <w:t>Last accessed 23/09/2024. </w:t>
      </w:r>
    </w:p>
    <w:p w14:paraId="0567CC38"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7A123850"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Rowe, M., </w:t>
      </w:r>
      <w:proofErr w:type="spellStart"/>
      <w:r w:rsidRPr="0082622D">
        <w:rPr>
          <w:rFonts w:ascii="Arial" w:eastAsia="Times New Roman" w:hAnsi="Arial" w:cs="Arial"/>
          <w:color w:val="000000"/>
          <w:kern w:val="0"/>
          <w:sz w:val="24"/>
          <w:szCs w:val="24"/>
          <w:lang w:val="en-US" w:eastAsia="en-GB"/>
          <w14:ligatures w14:val="none"/>
        </w:rPr>
        <w:t>Westmarland</w:t>
      </w:r>
      <w:proofErr w:type="spellEnd"/>
      <w:r w:rsidRPr="0082622D">
        <w:rPr>
          <w:rFonts w:ascii="Arial" w:eastAsia="Times New Roman" w:hAnsi="Arial" w:cs="Arial"/>
          <w:color w:val="000000"/>
          <w:kern w:val="0"/>
          <w:sz w:val="24"/>
          <w:szCs w:val="24"/>
          <w:lang w:val="en-US" w:eastAsia="en-GB"/>
          <w14:ligatures w14:val="none"/>
        </w:rPr>
        <w:t xml:space="preserve">, L., and </w:t>
      </w:r>
      <w:proofErr w:type="spellStart"/>
      <w:r w:rsidRPr="0082622D">
        <w:rPr>
          <w:rFonts w:ascii="Arial" w:eastAsia="Times New Roman" w:hAnsi="Arial" w:cs="Arial"/>
          <w:color w:val="000000"/>
          <w:kern w:val="0"/>
          <w:sz w:val="24"/>
          <w:szCs w:val="24"/>
          <w:lang w:val="en-US" w:eastAsia="en-GB"/>
          <w14:ligatures w14:val="none"/>
        </w:rPr>
        <w:t>Hougham</w:t>
      </w:r>
      <w:proofErr w:type="spellEnd"/>
      <w:r w:rsidRPr="0082622D">
        <w:rPr>
          <w:rFonts w:ascii="Arial" w:eastAsia="Times New Roman" w:hAnsi="Arial" w:cs="Arial"/>
          <w:color w:val="000000"/>
          <w:kern w:val="0"/>
          <w:sz w:val="24"/>
          <w:szCs w:val="24"/>
          <w:lang w:val="en-US" w:eastAsia="en-GB"/>
          <w14:ligatures w14:val="none"/>
        </w:rPr>
        <w:t>, C. (2016) Getting behind the blue curtain. In: S. Lister and M. Rowe, eds. </w:t>
      </w:r>
      <w:r w:rsidRPr="0082622D">
        <w:rPr>
          <w:rFonts w:ascii="Arial" w:eastAsia="Times New Roman" w:hAnsi="Arial" w:cs="Arial"/>
          <w:i/>
          <w:iCs/>
          <w:color w:val="000000"/>
          <w:kern w:val="0"/>
          <w:sz w:val="24"/>
          <w:szCs w:val="24"/>
          <w:lang w:val="en-US" w:eastAsia="en-GB"/>
          <w14:ligatures w14:val="none"/>
        </w:rPr>
        <w:t>Managing police integrity in accountability of policing</w:t>
      </w:r>
      <w:r w:rsidRPr="0082622D">
        <w:rPr>
          <w:rFonts w:ascii="Arial" w:eastAsia="Times New Roman" w:hAnsi="Arial" w:cs="Arial"/>
          <w:color w:val="000000"/>
          <w:kern w:val="0"/>
          <w:sz w:val="24"/>
          <w:szCs w:val="24"/>
          <w:lang w:val="en-US" w:eastAsia="en-GB"/>
          <w14:ligatures w14:val="none"/>
        </w:rPr>
        <w:t xml:space="preserve">. London: Routledge, 69–85. Cited By </w:t>
      </w:r>
      <w:proofErr w:type="spellStart"/>
      <w:r w:rsidRPr="0082622D">
        <w:rPr>
          <w:rFonts w:ascii="Arial" w:eastAsia="Times New Roman" w:hAnsi="Arial" w:cs="Arial"/>
          <w:color w:val="000000"/>
          <w:kern w:val="0"/>
          <w:sz w:val="24"/>
          <w:szCs w:val="24"/>
          <w:lang w:val="en-US" w:eastAsia="en-GB"/>
          <w14:ligatures w14:val="none"/>
        </w:rPr>
        <w:t>Westmarland</w:t>
      </w:r>
      <w:proofErr w:type="spellEnd"/>
      <w:r w:rsidRPr="0082622D">
        <w:rPr>
          <w:rFonts w:ascii="Arial" w:eastAsia="Times New Roman" w:hAnsi="Arial" w:cs="Arial"/>
          <w:color w:val="000000"/>
          <w:kern w:val="0"/>
          <w:sz w:val="24"/>
          <w:szCs w:val="24"/>
          <w:lang w:val="en-US" w:eastAsia="en-GB"/>
          <w14:ligatures w14:val="none"/>
        </w:rPr>
        <w:t>, L., &amp; Rowe, M. (2016). Police ethics and integrity: can a new code overturn the blue code? </w:t>
      </w:r>
      <w:r w:rsidRPr="0082622D">
        <w:rPr>
          <w:rFonts w:ascii="Arial" w:eastAsia="Times New Roman" w:hAnsi="Arial" w:cs="Arial"/>
          <w:i/>
          <w:iCs/>
          <w:color w:val="000000"/>
          <w:kern w:val="0"/>
          <w:sz w:val="24"/>
          <w:szCs w:val="24"/>
          <w:lang w:val="en-US" w:eastAsia="en-GB"/>
          <w14:ligatures w14:val="none"/>
        </w:rPr>
        <w:t>Policing and Society</w:t>
      </w:r>
      <w:r w:rsidRPr="0082622D">
        <w:rPr>
          <w:rFonts w:ascii="Arial" w:eastAsia="Times New Roman" w:hAnsi="Arial" w:cs="Arial"/>
          <w:color w:val="000000"/>
          <w:kern w:val="0"/>
          <w:sz w:val="24"/>
          <w:szCs w:val="24"/>
          <w:lang w:val="en-US" w:eastAsia="en-GB"/>
          <w14:ligatures w14:val="none"/>
        </w:rPr>
        <w:t>, </w:t>
      </w:r>
      <w:r w:rsidRPr="0082622D">
        <w:rPr>
          <w:rFonts w:ascii="Arial" w:eastAsia="Times New Roman" w:hAnsi="Arial" w:cs="Arial"/>
          <w:b/>
          <w:bCs/>
          <w:i/>
          <w:iCs/>
          <w:color w:val="000000"/>
          <w:kern w:val="0"/>
          <w:sz w:val="24"/>
          <w:szCs w:val="24"/>
          <w:lang w:val="en-US" w:eastAsia="en-GB"/>
          <w14:ligatures w14:val="none"/>
        </w:rPr>
        <w:t>28</w:t>
      </w:r>
      <w:r w:rsidRPr="0082622D">
        <w:rPr>
          <w:rFonts w:ascii="Arial" w:eastAsia="Times New Roman" w:hAnsi="Arial" w:cs="Arial"/>
          <w:color w:val="000000"/>
          <w:kern w:val="0"/>
          <w:sz w:val="24"/>
          <w:szCs w:val="24"/>
          <w:lang w:val="en-US" w:eastAsia="en-GB"/>
          <w14:ligatures w14:val="none"/>
        </w:rPr>
        <w:t>(7), 854–870. </w:t>
      </w:r>
    </w:p>
    <w:p w14:paraId="28074934"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3A901859"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Ruhl, C (2024). </w:t>
      </w:r>
      <w:r w:rsidRPr="0082622D">
        <w:rPr>
          <w:rFonts w:ascii="Arial" w:eastAsia="Times New Roman" w:hAnsi="Arial" w:cs="Arial"/>
          <w:i/>
          <w:iCs/>
          <w:color w:val="000000"/>
          <w:kern w:val="0"/>
          <w:sz w:val="24"/>
          <w:szCs w:val="24"/>
          <w:lang w:val="en-US" w:eastAsia="en-GB"/>
          <w14:ligatures w14:val="none"/>
        </w:rPr>
        <w:t xml:space="preserve">Broken windows theory. </w:t>
      </w:r>
      <w:r w:rsidRPr="0082622D">
        <w:rPr>
          <w:rFonts w:ascii="Arial" w:eastAsia="Times New Roman" w:hAnsi="Arial" w:cs="Arial"/>
          <w:color w:val="000000"/>
          <w:kern w:val="0"/>
          <w:sz w:val="24"/>
          <w:szCs w:val="24"/>
          <w:lang w:val="en-US" w:eastAsia="en-GB"/>
          <w14:ligatures w14:val="none"/>
        </w:rPr>
        <w:t> </w:t>
      </w:r>
      <w:r w:rsidRPr="0082622D">
        <w:rPr>
          <w:rFonts w:ascii="Arial" w:eastAsia="Times New Roman" w:hAnsi="Arial" w:cs="Arial"/>
          <w:i/>
          <w:iCs/>
          <w:color w:val="000000"/>
          <w:kern w:val="0"/>
          <w:sz w:val="24"/>
          <w:szCs w:val="24"/>
          <w:lang w:val="en-US" w:eastAsia="en-GB"/>
          <w14:ligatures w14:val="none"/>
        </w:rPr>
        <w:t xml:space="preserve">Last accessed 23/09/2024 </w:t>
      </w:r>
      <w:r w:rsidRPr="0082622D">
        <w:rPr>
          <w:rFonts w:ascii="Arial" w:eastAsia="Times New Roman" w:hAnsi="Arial" w:cs="Arial"/>
          <w:color w:val="000000"/>
          <w:kern w:val="0"/>
          <w:sz w:val="24"/>
          <w:szCs w:val="24"/>
          <w:lang w:val="en-US" w:eastAsia="en-GB"/>
          <w14:ligatures w14:val="none"/>
        </w:rPr>
        <w:t xml:space="preserve">Simply Psychology. Available at: </w:t>
      </w:r>
      <w:hyperlink r:id="rId25" w:tgtFrame="_blank" w:history="1">
        <w:r w:rsidRPr="0082622D">
          <w:rPr>
            <w:rFonts w:ascii="Arial" w:eastAsia="Times New Roman" w:hAnsi="Arial" w:cs="Arial"/>
            <w:color w:val="000000"/>
            <w:kern w:val="0"/>
            <w:sz w:val="24"/>
            <w:szCs w:val="24"/>
            <w:u w:val="single"/>
            <w:lang w:val="en-US" w:eastAsia="en-GB"/>
            <w14:ligatures w14:val="none"/>
          </w:rPr>
          <w:t>https://www.simplypsychology.org/broken-windows-theory.html</w:t>
        </w:r>
      </w:hyperlink>
      <w:r w:rsidRPr="0082622D">
        <w:rPr>
          <w:rFonts w:ascii="Arial" w:eastAsia="Times New Roman" w:hAnsi="Arial" w:cs="Arial"/>
          <w:color w:val="000000"/>
          <w:kern w:val="0"/>
          <w:sz w:val="24"/>
          <w:szCs w:val="24"/>
          <w:lang w:val="en-US" w:eastAsia="en-GB"/>
          <w14:ligatures w14:val="none"/>
        </w:rPr>
        <w:t>.  </w:t>
      </w:r>
    </w:p>
    <w:p w14:paraId="4502DA9C"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19896911"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Scott K. (2021) Adverse childhood experiences. InnovAiT. 2021;</w:t>
      </w:r>
      <w:r w:rsidRPr="0082622D">
        <w:rPr>
          <w:rFonts w:ascii="Arial" w:eastAsia="Times New Roman" w:hAnsi="Arial" w:cs="Arial"/>
          <w:b/>
          <w:bCs/>
          <w:color w:val="000000"/>
          <w:kern w:val="0"/>
          <w:sz w:val="24"/>
          <w:szCs w:val="24"/>
          <w:lang w:val="en-US" w:eastAsia="en-GB"/>
          <w14:ligatures w14:val="none"/>
        </w:rPr>
        <w:t>14</w:t>
      </w:r>
      <w:r w:rsidRPr="0082622D">
        <w:rPr>
          <w:rFonts w:ascii="Arial" w:eastAsia="Times New Roman" w:hAnsi="Arial" w:cs="Arial"/>
          <w:color w:val="000000"/>
          <w:kern w:val="0"/>
          <w:sz w:val="24"/>
          <w:szCs w:val="24"/>
          <w:lang w:val="en-US" w:eastAsia="en-GB"/>
          <w14:ligatures w14:val="none"/>
        </w:rPr>
        <w:t>(1) 6-11.  </w:t>
      </w:r>
    </w:p>
    <w:p w14:paraId="47907536"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0BED6FC3"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University of Cambridge 2016 </w:t>
      </w:r>
      <w:hyperlink r:id="rId26" w:tgtFrame="_blank" w:history="1">
        <w:r w:rsidRPr="0082622D">
          <w:rPr>
            <w:rFonts w:ascii="Arial" w:eastAsia="Times New Roman" w:hAnsi="Arial" w:cs="Arial"/>
            <w:color w:val="000000"/>
            <w:kern w:val="0"/>
            <w:sz w:val="24"/>
            <w:szCs w:val="24"/>
            <w:u w:val="single"/>
            <w:lang w:val="en-US" w:eastAsia="en-GB"/>
            <w14:ligatures w14:val="none"/>
          </w:rPr>
          <w:t>Use of body-worn cameras sees complaints against police ‘virtually vanish’, study finds | University of Cambridge</w:t>
        </w:r>
      </w:hyperlink>
      <w:r w:rsidRPr="0082622D">
        <w:rPr>
          <w:rFonts w:ascii="Aptos" w:eastAsia="Times New Roman" w:hAnsi="Aptos" w:cs="Segoe UI"/>
          <w:kern w:val="0"/>
          <w:sz w:val="24"/>
          <w:szCs w:val="24"/>
          <w:lang w:val="en-US" w:eastAsia="en-GB"/>
          <w14:ligatures w14:val="none"/>
        </w:rPr>
        <w:t> </w:t>
      </w:r>
    </w:p>
    <w:p w14:paraId="2EE548D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2D27E7AD"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xml:space="preserve">VIUHKO, M. (2019) Just Trust me and You’ll Make a Fortune – Relationships Between Offenders and Victims of Human Trafficking. Nordic Journal of Criminology (Routledge). </w:t>
      </w:r>
      <w:r w:rsidRPr="0082622D">
        <w:rPr>
          <w:rFonts w:ascii="Arial" w:eastAsia="Times New Roman" w:hAnsi="Arial" w:cs="Arial"/>
          <w:b/>
          <w:bCs/>
          <w:color w:val="000000"/>
          <w:kern w:val="0"/>
          <w:sz w:val="24"/>
          <w:szCs w:val="24"/>
          <w:lang w:val="en-US" w:eastAsia="en-GB"/>
          <w14:ligatures w14:val="none"/>
        </w:rPr>
        <w:t>20</w:t>
      </w:r>
      <w:r w:rsidRPr="0082622D">
        <w:rPr>
          <w:rFonts w:ascii="Arial" w:eastAsia="Times New Roman" w:hAnsi="Arial" w:cs="Arial"/>
          <w:color w:val="000000"/>
          <w:kern w:val="0"/>
          <w:sz w:val="24"/>
          <w:szCs w:val="24"/>
          <w:lang w:val="en-US" w:eastAsia="en-GB"/>
          <w14:ligatures w14:val="none"/>
        </w:rPr>
        <w:t>(2). 196–212. </w:t>
      </w:r>
    </w:p>
    <w:p w14:paraId="6EEF9895"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r w:rsidRPr="0082622D">
        <w:rPr>
          <w:rFonts w:ascii="Arial" w:eastAsia="Times New Roman" w:hAnsi="Arial" w:cs="Arial"/>
          <w:color w:val="000000"/>
          <w:kern w:val="0"/>
          <w:sz w:val="24"/>
          <w:szCs w:val="24"/>
          <w:lang w:val="en-US" w:eastAsia="en-GB"/>
          <w14:ligatures w14:val="none"/>
        </w:rPr>
        <w:t>  </w:t>
      </w:r>
    </w:p>
    <w:p w14:paraId="78BD89EE" w14:textId="77777777" w:rsidR="0082622D" w:rsidRPr="0082622D" w:rsidRDefault="0082622D" w:rsidP="0082622D">
      <w:pPr>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82622D">
        <w:rPr>
          <w:rFonts w:ascii="Arial" w:eastAsia="Times New Roman" w:hAnsi="Arial" w:cs="Arial"/>
          <w:color w:val="000000"/>
          <w:kern w:val="0"/>
          <w:sz w:val="24"/>
          <w:szCs w:val="24"/>
          <w:lang w:val="en-US" w:eastAsia="en-GB"/>
          <w14:ligatures w14:val="none"/>
        </w:rPr>
        <w:t>Westmarland</w:t>
      </w:r>
      <w:proofErr w:type="spellEnd"/>
      <w:r w:rsidRPr="0082622D">
        <w:rPr>
          <w:rFonts w:ascii="Arial" w:eastAsia="Times New Roman" w:hAnsi="Arial" w:cs="Arial"/>
          <w:color w:val="000000"/>
          <w:kern w:val="0"/>
          <w:sz w:val="24"/>
          <w:szCs w:val="24"/>
          <w:lang w:val="en-US" w:eastAsia="en-GB"/>
          <w14:ligatures w14:val="none"/>
        </w:rPr>
        <w:t>, L., &amp; Rowe, M. (2016). Police ethics and integrity: can a new code overturn the blue code? </w:t>
      </w:r>
      <w:r w:rsidRPr="0082622D">
        <w:rPr>
          <w:rFonts w:ascii="Arial" w:eastAsia="Times New Roman" w:hAnsi="Arial" w:cs="Arial"/>
          <w:i/>
          <w:iCs/>
          <w:color w:val="000000"/>
          <w:kern w:val="0"/>
          <w:sz w:val="24"/>
          <w:szCs w:val="24"/>
          <w:lang w:val="en-US" w:eastAsia="en-GB"/>
          <w14:ligatures w14:val="none"/>
        </w:rPr>
        <w:t>Policing and Society</w:t>
      </w:r>
      <w:r w:rsidRPr="0082622D">
        <w:rPr>
          <w:rFonts w:ascii="Arial" w:eastAsia="Times New Roman" w:hAnsi="Arial" w:cs="Arial"/>
          <w:color w:val="000000"/>
          <w:kern w:val="0"/>
          <w:sz w:val="24"/>
          <w:szCs w:val="24"/>
          <w:lang w:val="en-US" w:eastAsia="en-GB"/>
          <w14:ligatures w14:val="none"/>
        </w:rPr>
        <w:t>, </w:t>
      </w:r>
      <w:r w:rsidRPr="0082622D">
        <w:rPr>
          <w:rFonts w:ascii="Arial" w:eastAsia="Times New Roman" w:hAnsi="Arial" w:cs="Arial"/>
          <w:b/>
          <w:bCs/>
          <w:i/>
          <w:iCs/>
          <w:color w:val="000000"/>
          <w:kern w:val="0"/>
          <w:sz w:val="24"/>
          <w:szCs w:val="24"/>
          <w:lang w:val="en-US" w:eastAsia="en-GB"/>
          <w14:ligatures w14:val="none"/>
        </w:rPr>
        <w:t>28</w:t>
      </w:r>
      <w:r w:rsidRPr="0082622D">
        <w:rPr>
          <w:rFonts w:ascii="Arial" w:eastAsia="Times New Roman" w:hAnsi="Arial" w:cs="Arial"/>
          <w:color w:val="000000"/>
          <w:kern w:val="0"/>
          <w:sz w:val="24"/>
          <w:szCs w:val="24"/>
          <w:lang w:val="en-US" w:eastAsia="en-GB"/>
          <w14:ligatures w14:val="none"/>
        </w:rPr>
        <w:t>(7), 854–870. </w:t>
      </w:r>
    </w:p>
    <w:p w14:paraId="18989D4B" w14:textId="77777777" w:rsidR="00F402E5" w:rsidRDefault="00F402E5"/>
    <w:sectPr w:rsidR="00F402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22D"/>
    <w:rsid w:val="007130B1"/>
    <w:rsid w:val="0082622D"/>
    <w:rsid w:val="00E45E64"/>
    <w:rsid w:val="00F40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87505"/>
  <w15:chartTrackingRefBased/>
  <w15:docId w15:val="{EC56EBFA-2AA0-45EE-A51B-A19217AFA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262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8262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82622D"/>
  </w:style>
  <w:style w:type="character" w:customStyle="1" w:styleId="normaltextrun">
    <w:name w:val="normaltextrun"/>
    <w:basedOn w:val="DefaultParagraphFont"/>
    <w:rsid w:val="0082622D"/>
  </w:style>
  <w:style w:type="character" w:customStyle="1" w:styleId="eop">
    <w:name w:val="eop"/>
    <w:basedOn w:val="DefaultParagraphFont"/>
    <w:rsid w:val="0082622D"/>
  </w:style>
  <w:style w:type="character" w:styleId="Hyperlink">
    <w:name w:val="Hyperlink"/>
    <w:basedOn w:val="DefaultParagraphFont"/>
    <w:uiPriority w:val="99"/>
    <w:semiHidden/>
    <w:unhideWhenUsed/>
    <w:rsid w:val="0082622D"/>
    <w:rPr>
      <w:color w:val="0000FF"/>
      <w:u w:val="single"/>
    </w:rPr>
  </w:style>
  <w:style w:type="character" w:styleId="FollowedHyperlink">
    <w:name w:val="FollowedHyperlink"/>
    <w:basedOn w:val="DefaultParagraphFont"/>
    <w:uiPriority w:val="99"/>
    <w:semiHidden/>
    <w:unhideWhenUsed/>
    <w:rsid w:val="0082622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247066">
      <w:bodyDiv w:val="1"/>
      <w:marLeft w:val="0"/>
      <w:marRight w:val="0"/>
      <w:marTop w:val="0"/>
      <w:marBottom w:val="0"/>
      <w:divBdr>
        <w:top w:val="none" w:sz="0" w:space="0" w:color="auto"/>
        <w:left w:val="none" w:sz="0" w:space="0" w:color="auto"/>
        <w:bottom w:val="none" w:sz="0" w:space="0" w:color="auto"/>
        <w:right w:val="none" w:sz="0" w:space="0" w:color="auto"/>
      </w:divBdr>
      <w:divsChild>
        <w:div w:id="1739937553">
          <w:marLeft w:val="0"/>
          <w:marRight w:val="0"/>
          <w:marTop w:val="0"/>
          <w:marBottom w:val="0"/>
          <w:divBdr>
            <w:top w:val="none" w:sz="0" w:space="0" w:color="auto"/>
            <w:left w:val="none" w:sz="0" w:space="0" w:color="auto"/>
            <w:bottom w:val="none" w:sz="0" w:space="0" w:color="auto"/>
            <w:right w:val="none" w:sz="0" w:space="0" w:color="auto"/>
          </w:divBdr>
        </w:div>
        <w:div w:id="1084450375">
          <w:marLeft w:val="0"/>
          <w:marRight w:val="0"/>
          <w:marTop w:val="0"/>
          <w:marBottom w:val="0"/>
          <w:divBdr>
            <w:top w:val="none" w:sz="0" w:space="0" w:color="auto"/>
            <w:left w:val="none" w:sz="0" w:space="0" w:color="auto"/>
            <w:bottom w:val="none" w:sz="0" w:space="0" w:color="auto"/>
            <w:right w:val="none" w:sz="0" w:space="0" w:color="auto"/>
          </w:divBdr>
        </w:div>
        <w:div w:id="1606230830">
          <w:marLeft w:val="0"/>
          <w:marRight w:val="0"/>
          <w:marTop w:val="0"/>
          <w:marBottom w:val="0"/>
          <w:divBdr>
            <w:top w:val="none" w:sz="0" w:space="0" w:color="auto"/>
            <w:left w:val="none" w:sz="0" w:space="0" w:color="auto"/>
            <w:bottom w:val="none" w:sz="0" w:space="0" w:color="auto"/>
            <w:right w:val="none" w:sz="0" w:space="0" w:color="auto"/>
          </w:divBdr>
        </w:div>
        <w:div w:id="1049299408">
          <w:marLeft w:val="0"/>
          <w:marRight w:val="0"/>
          <w:marTop w:val="0"/>
          <w:marBottom w:val="0"/>
          <w:divBdr>
            <w:top w:val="none" w:sz="0" w:space="0" w:color="auto"/>
            <w:left w:val="none" w:sz="0" w:space="0" w:color="auto"/>
            <w:bottom w:val="none" w:sz="0" w:space="0" w:color="auto"/>
            <w:right w:val="none" w:sz="0" w:space="0" w:color="auto"/>
          </w:divBdr>
        </w:div>
        <w:div w:id="45837117">
          <w:marLeft w:val="0"/>
          <w:marRight w:val="0"/>
          <w:marTop w:val="0"/>
          <w:marBottom w:val="0"/>
          <w:divBdr>
            <w:top w:val="none" w:sz="0" w:space="0" w:color="auto"/>
            <w:left w:val="none" w:sz="0" w:space="0" w:color="auto"/>
            <w:bottom w:val="none" w:sz="0" w:space="0" w:color="auto"/>
            <w:right w:val="none" w:sz="0" w:space="0" w:color="auto"/>
          </w:divBdr>
        </w:div>
        <w:div w:id="1018388588">
          <w:marLeft w:val="0"/>
          <w:marRight w:val="0"/>
          <w:marTop w:val="0"/>
          <w:marBottom w:val="0"/>
          <w:divBdr>
            <w:top w:val="none" w:sz="0" w:space="0" w:color="auto"/>
            <w:left w:val="none" w:sz="0" w:space="0" w:color="auto"/>
            <w:bottom w:val="none" w:sz="0" w:space="0" w:color="auto"/>
            <w:right w:val="none" w:sz="0" w:space="0" w:color="auto"/>
          </w:divBdr>
        </w:div>
        <w:div w:id="924456205">
          <w:marLeft w:val="0"/>
          <w:marRight w:val="0"/>
          <w:marTop w:val="0"/>
          <w:marBottom w:val="0"/>
          <w:divBdr>
            <w:top w:val="none" w:sz="0" w:space="0" w:color="auto"/>
            <w:left w:val="none" w:sz="0" w:space="0" w:color="auto"/>
            <w:bottom w:val="none" w:sz="0" w:space="0" w:color="auto"/>
            <w:right w:val="none" w:sz="0" w:space="0" w:color="auto"/>
          </w:divBdr>
        </w:div>
        <w:div w:id="847446725">
          <w:marLeft w:val="0"/>
          <w:marRight w:val="0"/>
          <w:marTop w:val="0"/>
          <w:marBottom w:val="0"/>
          <w:divBdr>
            <w:top w:val="none" w:sz="0" w:space="0" w:color="auto"/>
            <w:left w:val="none" w:sz="0" w:space="0" w:color="auto"/>
            <w:bottom w:val="none" w:sz="0" w:space="0" w:color="auto"/>
            <w:right w:val="none" w:sz="0" w:space="0" w:color="auto"/>
          </w:divBdr>
        </w:div>
        <w:div w:id="1484737963">
          <w:marLeft w:val="0"/>
          <w:marRight w:val="0"/>
          <w:marTop w:val="0"/>
          <w:marBottom w:val="0"/>
          <w:divBdr>
            <w:top w:val="none" w:sz="0" w:space="0" w:color="auto"/>
            <w:left w:val="none" w:sz="0" w:space="0" w:color="auto"/>
            <w:bottom w:val="none" w:sz="0" w:space="0" w:color="auto"/>
            <w:right w:val="none" w:sz="0" w:space="0" w:color="auto"/>
          </w:divBdr>
        </w:div>
        <w:div w:id="670790918">
          <w:marLeft w:val="0"/>
          <w:marRight w:val="0"/>
          <w:marTop w:val="0"/>
          <w:marBottom w:val="0"/>
          <w:divBdr>
            <w:top w:val="none" w:sz="0" w:space="0" w:color="auto"/>
            <w:left w:val="none" w:sz="0" w:space="0" w:color="auto"/>
            <w:bottom w:val="none" w:sz="0" w:space="0" w:color="auto"/>
            <w:right w:val="none" w:sz="0" w:space="0" w:color="auto"/>
          </w:divBdr>
        </w:div>
        <w:div w:id="130054034">
          <w:marLeft w:val="0"/>
          <w:marRight w:val="0"/>
          <w:marTop w:val="0"/>
          <w:marBottom w:val="0"/>
          <w:divBdr>
            <w:top w:val="none" w:sz="0" w:space="0" w:color="auto"/>
            <w:left w:val="none" w:sz="0" w:space="0" w:color="auto"/>
            <w:bottom w:val="none" w:sz="0" w:space="0" w:color="auto"/>
            <w:right w:val="none" w:sz="0" w:space="0" w:color="auto"/>
          </w:divBdr>
        </w:div>
        <w:div w:id="1247421153">
          <w:marLeft w:val="0"/>
          <w:marRight w:val="0"/>
          <w:marTop w:val="0"/>
          <w:marBottom w:val="0"/>
          <w:divBdr>
            <w:top w:val="none" w:sz="0" w:space="0" w:color="auto"/>
            <w:left w:val="none" w:sz="0" w:space="0" w:color="auto"/>
            <w:bottom w:val="none" w:sz="0" w:space="0" w:color="auto"/>
            <w:right w:val="none" w:sz="0" w:space="0" w:color="auto"/>
          </w:divBdr>
        </w:div>
        <w:div w:id="915091899">
          <w:marLeft w:val="0"/>
          <w:marRight w:val="0"/>
          <w:marTop w:val="0"/>
          <w:marBottom w:val="0"/>
          <w:divBdr>
            <w:top w:val="none" w:sz="0" w:space="0" w:color="auto"/>
            <w:left w:val="none" w:sz="0" w:space="0" w:color="auto"/>
            <w:bottom w:val="none" w:sz="0" w:space="0" w:color="auto"/>
            <w:right w:val="none" w:sz="0" w:space="0" w:color="auto"/>
          </w:divBdr>
        </w:div>
        <w:div w:id="2038000046">
          <w:marLeft w:val="0"/>
          <w:marRight w:val="0"/>
          <w:marTop w:val="0"/>
          <w:marBottom w:val="0"/>
          <w:divBdr>
            <w:top w:val="none" w:sz="0" w:space="0" w:color="auto"/>
            <w:left w:val="none" w:sz="0" w:space="0" w:color="auto"/>
            <w:bottom w:val="none" w:sz="0" w:space="0" w:color="auto"/>
            <w:right w:val="none" w:sz="0" w:space="0" w:color="auto"/>
          </w:divBdr>
        </w:div>
        <w:div w:id="1288047130">
          <w:marLeft w:val="0"/>
          <w:marRight w:val="0"/>
          <w:marTop w:val="0"/>
          <w:marBottom w:val="0"/>
          <w:divBdr>
            <w:top w:val="none" w:sz="0" w:space="0" w:color="auto"/>
            <w:left w:val="none" w:sz="0" w:space="0" w:color="auto"/>
            <w:bottom w:val="none" w:sz="0" w:space="0" w:color="auto"/>
            <w:right w:val="none" w:sz="0" w:space="0" w:color="auto"/>
          </w:divBdr>
        </w:div>
        <w:div w:id="83915919">
          <w:marLeft w:val="0"/>
          <w:marRight w:val="0"/>
          <w:marTop w:val="0"/>
          <w:marBottom w:val="0"/>
          <w:divBdr>
            <w:top w:val="none" w:sz="0" w:space="0" w:color="auto"/>
            <w:left w:val="none" w:sz="0" w:space="0" w:color="auto"/>
            <w:bottom w:val="none" w:sz="0" w:space="0" w:color="auto"/>
            <w:right w:val="none" w:sz="0" w:space="0" w:color="auto"/>
          </w:divBdr>
        </w:div>
        <w:div w:id="1057826994">
          <w:marLeft w:val="0"/>
          <w:marRight w:val="0"/>
          <w:marTop w:val="0"/>
          <w:marBottom w:val="0"/>
          <w:divBdr>
            <w:top w:val="none" w:sz="0" w:space="0" w:color="auto"/>
            <w:left w:val="none" w:sz="0" w:space="0" w:color="auto"/>
            <w:bottom w:val="none" w:sz="0" w:space="0" w:color="auto"/>
            <w:right w:val="none" w:sz="0" w:space="0" w:color="auto"/>
          </w:divBdr>
        </w:div>
        <w:div w:id="1512914177">
          <w:marLeft w:val="0"/>
          <w:marRight w:val="0"/>
          <w:marTop w:val="0"/>
          <w:marBottom w:val="0"/>
          <w:divBdr>
            <w:top w:val="none" w:sz="0" w:space="0" w:color="auto"/>
            <w:left w:val="none" w:sz="0" w:space="0" w:color="auto"/>
            <w:bottom w:val="none" w:sz="0" w:space="0" w:color="auto"/>
            <w:right w:val="none" w:sz="0" w:space="0" w:color="auto"/>
          </w:divBdr>
        </w:div>
        <w:div w:id="1972317779">
          <w:marLeft w:val="0"/>
          <w:marRight w:val="0"/>
          <w:marTop w:val="0"/>
          <w:marBottom w:val="0"/>
          <w:divBdr>
            <w:top w:val="none" w:sz="0" w:space="0" w:color="auto"/>
            <w:left w:val="none" w:sz="0" w:space="0" w:color="auto"/>
            <w:bottom w:val="none" w:sz="0" w:space="0" w:color="auto"/>
            <w:right w:val="none" w:sz="0" w:space="0" w:color="auto"/>
          </w:divBdr>
        </w:div>
        <w:div w:id="829373425">
          <w:marLeft w:val="0"/>
          <w:marRight w:val="0"/>
          <w:marTop w:val="0"/>
          <w:marBottom w:val="0"/>
          <w:divBdr>
            <w:top w:val="none" w:sz="0" w:space="0" w:color="auto"/>
            <w:left w:val="none" w:sz="0" w:space="0" w:color="auto"/>
            <w:bottom w:val="none" w:sz="0" w:space="0" w:color="auto"/>
            <w:right w:val="none" w:sz="0" w:space="0" w:color="auto"/>
          </w:divBdr>
        </w:div>
        <w:div w:id="487987345">
          <w:marLeft w:val="0"/>
          <w:marRight w:val="0"/>
          <w:marTop w:val="0"/>
          <w:marBottom w:val="0"/>
          <w:divBdr>
            <w:top w:val="none" w:sz="0" w:space="0" w:color="auto"/>
            <w:left w:val="none" w:sz="0" w:space="0" w:color="auto"/>
            <w:bottom w:val="none" w:sz="0" w:space="0" w:color="auto"/>
            <w:right w:val="none" w:sz="0" w:space="0" w:color="auto"/>
          </w:divBdr>
        </w:div>
        <w:div w:id="2003921929">
          <w:marLeft w:val="0"/>
          <w:marRight w:val="0"/>
          <w:marTop w:val="0"/>
          <w:marBottom w:val="0"/>
          <w:divBdr>
            <w:top w:val="none" w:sz="0" w:space="0" w:color="auto"/>
            <w:left w:val="none" w:sz="0" w:space="0" w:color="auto"/>
            <w:bottom w:val="none" w:sz="0" w:space="0" w:color="auto"/>
            <w:right w:val="none" w:sz="0" w:space="0" w:color="auto"/>
          </w:divBdr>
        </w:div>
        <w:div w:id="1238247667">
          <w:marLeft w:val="0"/>
          <w:marRight w:val="0"/>
          <w:marTop w:val="0"/>
          <w:marBottom w:val="0"/>
          <w:divBdr>
            <w:top w:val="none" w:sz="0" w:space="0" w:color="auto"/>
            <w:left w:val="none" w:sz="0" w:space="0" w:color="auto"/>
            <w:bottom w:val="none" w:sz="0" w:space="0" w:color="auto"/>
            <w:right w:val="none" w:sz="0" w:space="0" w:color="auto"/>
          </w:divBdr>
        </w:div>
        <w:div w:id="112480648">
          <w:marLeft w:val="0"/>
          <w:marRight w:val="0"/>
          <w:marTop w:val="0"/>
          <w:marBottom w:val="0"/>
          <w:divBdr>
            <w:top w:val="none" w:sz="0" w:space="0" w:color="auto"/>
            <w:left w:val="none" w:sz="0" w:space="0" w:color="auto"/>
            <w:bottom w:val="none" w:sz="0" w:space="0" w:color="auto"/>
            <w:right w:val="none" w:sz="0" w:space="0" w:color="auto"/>
          </w:divBdr>
        </w:div>
        <w:div w:id="1670788866">
          <w:marLeft w:val="0"/>
          <w:marRight w:val="0"/>
          <w:marTop w:val="0"/>
          <w:marBottom w:val="0"/>
          <w:divBdr>
            <w:top w:val="none" w:sz="0" w:space="0" w:color="auto"/>
            <w:left w:val="none" w:sz="0" w:space="0" w:color="auto"/>
            <w:bottom w:val="none" w:sz="0" w:space="0" w:color="auto"/>
            <w:right w:val="none" w:sz="0" w:space="0" w:color="auto"/>
          </w:divBdr>
        </w:div>
        <w:div w:id="1816948725">
          <w:marLeft w:val="0"/>
          <w:marRight w:val="0"/>
          <w:marTop w:val="0"/>
          <w:marBottom w:val="0"/>
          <w:divBdr>
            <w:top w:val="none" w:sz="0" w:space="0" w:color="auto"/>
            <w:left w:val="none" w:sz="0" w:space="0" w:color="auto"/>
            <w:bottom w:val="none" w:sz="0" w:space="0" w:color="auto"/>
            <w:right w:val="none" w:sz="0" w:space="0" w:color="auto"/>
          </w:divBdr>
        </w:div>
        <w:div w:id="679166176">
          <w:marLeft w:val="0"/>
          <w:marRight w:val="0"/>
          <w:marTop w:val="0"/>
          <w:marBottom w:val="0"/>
          <w:divBdr>
            <w:top w:val="none" w:sz="0" w:space="0" w:color="auto"/>
            <w:left w:val="none" w:sz="0" w:space="0" w:color="auto"/>
            <w:bottom w:val="none" w:sz="0" w:space="0" w:color="auto"/>
            <w:right w:val="none" w:sz="0" w:space="0" w:color="auto"/>
          </w:divBdr>
        </w:div>
        <w:div w:id="1525826632">
          <w:marLeft w:val="0"/>
          <w:marRight w:val="0"/>
          <w:marTop w:val="0"/>
          <w:marBottom w:val="0"/>
          <w:divBdr>
            <w:top w:val="none" w:sz="0" w:space="0" w:color="auto"/>
            <w:left w:val="none" w:sz="0" w:space="0" w:color="auto"/>
            <w:bottom w:val="none" w:sz="0" w:space="0" w:color="auto"/>
            <w:right w:val="none" w:sz="0" w:space="0" w:color="auto"/>
          </w:divBdr>
        </w:div>
        <w:div w:id="428090874">
          <w:marLeft w:val="0"/>
          <w:marRight w:val="0"/>
          <w:marTop w:val="0"/>
          <w:marBottom w:val="0"/>
          <w:divBdr>
            <w:top w:val="none" w:sz="0" w:space="0" w:color="auto"/>
            <w:left w:val="none" w:sz="0" w:space="0" w:color="auto"/>
            <w:bottom w:val="none" w:sz="0" w:space="0" w:color="auto"/>
            <w:right w:val="none" w:sz="0" w:space="0" w:color="auto"/>
          </w:divBdr>
        </w:div>
        <w:div w:id="2077122610">
          <w:marLeft w:val="0"/>
          <w:marRight w:val="0"/>
          <w:marTop w:val="0"/>
          <w:marBottom w:val="0"/>
          <w:divBdr>
            <w:top w:val="none" w:sz="0" w:space="0" w:color="auto"/>
            <w:left w:val="none" w:sz="0" w:space="0" w:color="auto"/>
            <w:bottom w:val="none" w:sz="0" w:space="0" w:color="auto"/>
            <w:right w:val="none" w:sz="0" w:space="0" w:color="auto"/>
          </w:divBdr>
        </w:div>
        <w:div w:id="1921014716">
          <w:marLeft w:val="0"/>
          <w:marRight w:val="0"/>
          <w:marTop w:val="0"/>
          <w:marBottom w:val="0"/>
          <w:divBdr>
            <w:top w:val="none" w:sz="0" w:space="0" w:color="auto"/>
            <w:left w:val="none" w:sz="0" w:space="0" w:color="auto"/>
            <w:bottom w:val="none" w:sz="0" w:space="0" w:color="auto"/>
            <w:right w:val="none" w:sz="0" w:space="0" w:color="auto"/>
          </w:divBdr>
        </w:div>
        <w:div w:id="1314067076">
          <w:marLeft w:val="0"/>
          <w:marRight w:val="0"/>
          <w:marTop w:val="0"/>
          <w:marBottom w:val="0"/>
          <w:divBdr>
            <w:top w:val="none" w:sz="0" w:space="0" w:color="auto"/>
            <w:left w:val="none" w:sz="0" w:space="0" w:color="auto"/>
            <w:bottom w:val="none" w:sz="0" w:space="0" w:color="auto"/>
            <w:right w:val="none" w:sz="0" w:space="0" w:color="auto"/>
          </w:divBdr>
        </w:div>
        <w:div w:id="1885753921">
          <w:marLeft w:val="0"/>
          <w:marRight w:val="0"/>
          <w:marTop w:val="0"/>
          <w:marBottom w:val="0"/>
          <w:divBdr>
            <w:top w:val="none" w:sz="0" w:space="0" w:color="auto"/>
            <w:left w:val="none" w:sz="0" w:space="0" w:color="auto"/>
            <w:bottom w:val="none" w:sz="0" w:space="0" w:color="auto"/>
            <w:right w:val="none" w:sz="0" w:space="0" w:color="auto"/>
          </w:divBdr>
        </w:div>
        <w:div w:id="695348320">
          <w:marLeft w:val="0"/>
          <w:marRight w:val="0"/>
          <w:marTop w:val="0"/>
          <w:marBottom w:val="0"/>
          <w:divBdr>
            <w:top w:val="none" w:sz="0" w:space="0" w:color="auto"/>
            <w:left w:val="none" w:sz="0" w:space="0" w:color="auto"/>
            <w:bottom w:val="none" w:sz="0" w:space="0" w:color="auto"/>
            <w:right w:val="none" w:sz="0" w:space="0" w:color="auto"/>
          </w:divBdr>
        </w:div>
        <w:div w:id="61685502">
          <w:marLeft w:val="0"/>
          <w:marRight w:val="0"/>
          <w:marTop w:val="0"/>
          <w:marBottom w:val="0"/>
          <w:divBdr>
            <w:top w:val="none" w:sz="0" w:space="0" w:color="auto"/>
            <w:left w:val="none" w:sz="0" w:space="0" w:color="auto"/>
            <w:bottom w:val="none" w:sz="0" w:space="0" w:color="auto"/>
            <w:right w:val="none" w:sz="0" w:space="0" w:color="auto"/>
          </w:divBdr>
        </w:div>
        <w:div w:id="721096001">
          <w:marLeft w:val="0"/>
          <w:marRight w:val="0"/>
          <w:marTop w:val="0"/>
          <w:marBottom w:val="0"/>
          <w:divBdr>
            <w:top w:val="none" w:sz="0" w:space="0" w:color="auto"/>
            <w:left w:val="none" w:sz="0" w:space="0" w:color="auto"/>
            <w:bottom w:val="none" w:sz="0" w:space="0" w:color="auto"/>
            <w:right w:val="none" w:sz="0" w:space="0" w:color="auto"/>
          </w:divBdr>
        </w:div>
        <w:div w:id="1976326435">
          <w:marLeft w:val="0"/>
          <w:marRight w:val="0"/>
          <w:marTop w:val="0"/>
          <w:marBottom w:val="0"/>
          <w:divBdr>
            <w:top w:val="none" w:sz="0" w:space="0" w:color="auto"/>
            <w:left w:val="none" w:sz="0" w:space="0" w:color="auto"/>
            <w:bottom w:val="none" w:sz="0" w:space="0" w:color="auto"/>
            <w:right w:val="none" w:sz="0" w:space="0" w:color="auto"/>
          </w:divBdr>
        </w:div>
        <w:div w:id="900363165">
          <w:marLeft w:val="0"/>
          <w:marRight w:val="0"/>
          <w:marTop w:val="0"/>
          <w:marBottom w:val="0"/>
          <w:divBdr>
            <w:top w:val="none" w:sz="0" w:space="0" w:color="auto"/>
            <w:left w:val="none" w:sz="0" w:space="0" w:color="auto"/>
            <w:bottom w:val="none" w:sz="0" w:space="0" w:color="auto"/>
            <w:right w:val="none" w:sz="0" w:space="0" w:color="auto"/>
          </w:divBdr>
        </w:div>
        <w:div w:id="1868641552">
          <w:marLeft w:val="0"/>
          <w:marRight w:val="0"/>
          <w:marTop w:val="0"/>
          <w:marBottom w:val="0"/>
          <w:divBdr>
            <w:top w:val="none" w:sz="0" w:space="0" w:color="auto"/>
            <w:left w:val="none" w:sz="0" w:space="0" w:color="auto"/>
            <w:bottom w:val="none" w:sz="0" w:space="0" w:color="auto"/>
            <w:right w:val="none" w:sz="0" w:space="0" w:color="auto"/>
          </w:divBdr>
        </w:div>
        <w:div w:id="1108503696">
          <w:marLeft w:val="0"/>
          <w:marRight w:val="0"/>
          <w:marTop w:val="0"/>
          <w:marBottom w:val="0"/>
          <w:divBdr>
            <w:top w:val="none" w:sz="0" w:space="0" w:color="auto"/>
            <w:left w:val="none" w:sz="0" w:space="0" w:color="auto"/>
            <w:bottom w:val="none" w:sz="0" w:space="0" w:color="auto"/>
            <w:right w:val="none" w:sz="0" w:space="0" w:color="auto"/>
          </w:divBdr>
        </w:div>
        <w:div w:id="1943873789">
          <w:marLeft w:val="0"/>
          <w:marRight w:val="0"/>
          <w:marTop w:val="0"/>
          <w:marBottom w:val="0"/>
          <w:divBdr>
            <w:top w:val="none" w:sz="0" w:space="0" w:color="auto"/>
            <w:left w:val="none" w:sz="0" w:space="0" w:color="auto"/>
            <w:bottom w:val="none" w:sz="0" w:space="0" w:color="auto"/>
            <w:right w:val="none" w:sz="0" w:space="0" w:color="auto"/>
          </w:divBdr>
        </w:div>
        <w:div w:id="2054957283">
          <w:marLeft w:val="0"/>
          <w:marRight w:val="0"/>
          <w:marTop w:val="0"/>
          <w:marBottom w:val="0"/>
          <w:divBdr>
            <w:top w:val="none" w:sz="0" w:space="0" w:color="auto"/>
            <w:left w:val="none" w:sz="0" w:space="0" w:color="auto"/>
            <w:bottom w:val="none" w:sz="0" w:space="0" w:color="auto"/>
            <w:right w:val="none" w:sz="0" w:space="0" w:color="auto"/>
          </w:divBdr>
        </w:div>
        <w:div w:id="228928381">
          <w:marLeft w:val="0"/>
          <w:marRight w:val="0"/>
          <w:marTop w:val="0"/>
          <w:marBottom w:val="0"/>
          <w:divBdr>
            <w:top w:val="none" w:sz="0" w:space="0" w:color="auto"/>
            <w:left w:val="none" w:sz="0" w:space="0" w:color="auto"/>
            <w:bottom w:val="none" w:sz="0" w:space="0" w:color="auto"/>
            <w:right w:val="none" w:sz="0" w:space="0" w:color="auto"/>
          </w:divBdr>
        </w:div>
        <w:div w:id="1682851450">
          <w:marLeft w:val="0"/>
          <w:marRight w:val="0"/>
          <w:marTop w:val="0"/>
          <w:marBottom w:val="0"/>
          <w:divBdr>
            <w:top w:val="none" w:sz="0" w:space="0" w:color="auto"/>
            <w:left w:val="none" w:sz="0" w:space="0" w:color="auto"/>
            <w:bottom w:val="none" w:sz="0" w:space="0" w:color="auto"/>
            <w:right w:val="none" w:sz="0" w:space="0" w:color="auto"/>
          </w:divBdr>
        </w:div>
        <w:div w:id="1478113224">
          <w:marLeft w:val="0"/>
          <w:marRight w:val="0"/>
          <w:marTop w:val="0"/>
          <w:marBottom w:val="0"/>
          <w:divBdr>
            <w:top w:val="none" w:sz="0" w:space="0" w:color="auto"/>
            <w:left w:val="none" w:sz="0" w:space="0" w:color="auto"/>
            <w:bottom w:val="none" w:sz="0" w:space="0" w:color="auto"/>
            <w:right w:val="none" w:sz="0" w:space="0" w:color="auto"/>
          </w:divBdr>
        </w:div>
        <w:div w:id="488516642">
          <w:marLeft w:val="0"/>
          <w:marRight w:val="0"/>
          <w:marTop w:val="0"/>
          <w:marBottom w:val="0"/>
          <w:divBdr>
            <w:top w:val="none" w:sz="0" w:space="0" w:color="auto"/>
            <w:left w:val="none" w:sz="0" w:space="0" w:color="auto"/>
            <w:bottom w:val="none" w:sz="0" w:space="0" w:color="auto"/>
            <w:right w:val="none" w:sz="0" w:space="0" w:color="auto"/>
          </w:divBdr>
        </w:div>
        <w:div w:id="958031085">
          <w:marLeft w:val="0"/>
          <w:marRight w:val="0"/>
          <w:marTop w:val="0"/>
          <w:marBottom w:val="0"/>
          <w:divBdr>
            <w:top w:val="none" w:sz="0" w:space="0" w:color="auto"/>
            <w:left w:val="none" w:sz="0" w:space="0" w:color="auto"/>
            <w:bottom w:val="none" w:sz="0" w:space="0" w:color="auto"/>
            <w:right w:val="none" w:sz="0" w:space="0" w:color="auto"/>
          </w:divBdr>
        </w:div>
        <w:div w:id="1824082299">
          <w:marLeft w:val="0"/>
          <w:marRight w:val="0"/>
          <w:marTop w:val="0"/>
          <w:marBottom w:val="0"/>
          <w:divBdr>
            <w:top w:val="none" w:sz="0" w:space="0" w:color="auto"/>
            <w:left w:val="none" w:sz="0" w:space="0" w:color="auto"/>
            <w:bottom w:val="none" w:sz="0" w:space="0" w:color="auto"/>
            <w:right w:val="none" w:sz="0" w:space="0" w:color="auto"/>
          </w:divBdr>
        </w:div>
        <w:div w:id="279803493">
          <w:marLeft w:val="0"/>
          <w:marRight w:val="0"/>
          <w:marTop w:val="0"/>
          <w:marBottom w:val="0"/>
          <w:divBdr>
            <w:top w:val="none" w:sz="0" w:space="0" w:color="auto"/>
            <w:left w:val="none" w:sz="0" w:space="0" w:color="auto"/>
            <w:bottom w:val="none" w:sz="0" w:space="0" w:color="auto"/>
            <w:right w:val="none" w:sz="0" w:space="0" w:color="auto"/>
          </w:divBdr>
        </w:div>
        <w:div w:id="1058169489">
          <w:marLeft w:val="0"/>
          <w:marRight w:val="0"/>
          <w:marTop w:val="0"/>
          <w:marBottom w:val="0"/>
          <w:divBdr>
            <w:top w:val="none" w:sz="0" w:space="0" w:color="auto"/>
            <w:left w:val="none" w:sz="0" w:space="0" w:color="auto"/>
            <w:bottom w:val="none" w:sz="0" w:space="0" w:color="auto"/>
            <w:right w:val="none" w:sz="0" w:space="0" w:color="auto"/>
          </w:divBdr>
        </w:div>
        <w:div w:id="185798569">
          <w:marLeft w:val="0"/>
          <w:marRight w:val="0"/>
          <w:marTop w:val="0"/>
          <w:marBottom w:val="0"/>
          <w:divBdr>
            <w:top w:val="none" w:sz="0" w:space="0" w:color="auto"/>
            <w:left w:val="none" w:sz="0" w:space="0" w:color="auto"/>
            <w:bottom w:val="none" w:sz="0" w:space="0" w:color="auto"/>
            <w:right w:val="none" w:sz="0" w:space="0" w:color="auto"/>
          </w:divBdr>
        </w:div>
        <w:div w:id="1636829651">
          <w:marLeft w:val="0"/>
          <w:marRight w:val="0"/>
          <w:marTop w:val="0"/>
          <w:marBottom w:val="0"/>
          <w:divBdr>
            <w:top w:val="none" w:sz="0" w:space="0" w:color="auto"/>
            <w:left w:val="none" w:sz="0" w:space="0" w:color="auto"/>
            <w:bottom w:val="none" w:sz="0" w:space="0" w:color="auto"/>
            <w:right w:val="none" w:sz="0" w:space="0" w:color="auto"/>
          </w:divBdr>
        </w:div>
        <w:div w:id="1889217861">
          <w:marLeft w:val="0"/>
          <w:marRight w:val="0"/>
          <w:marTop w:val="0"/>
          <w:marBottom w:val="0"/>
          <w:divBdr>
            <w:top w:val="none" w:sz="0" w:space="0" w:color="auto"/>
            <w:left w:val="none" w:sz="0" w:space="0" w:color="auto"/>
            <w:bottom w:val="none" w:sz="0" w:space="0" w:color="auto"/>
            <w:right w:val="none" w:sz="0" w:space="0" w:color="auto"/>
          </w:divBdr>
        </w:div>
        <w:div w:id="1137533458">
          <w:marLeft w:val="0"/>
          <w:marRight w:val="0"/>
          <w:marTop w:val="0"/>
          <w:marBottom w:val="0"/>
          <w:divBdr>
            <w:top w:val="none" w:sz="0" w:space="0" w:color="auto"/>
            <w:left w:val="none" w:sz="0" w:space="0" w:color="auto"/>
            <w:bottom w:val="none" w:sz="0" w:space="0" w:color="auto"/>
            <w:right w:val="none" w:sz="0" w:space="0" w:color="auto"/>
          </w:divBdr>
        </w:div>
        <w:div w:id="1997222230">
          <w:marLeft w:val="0"/>
          <w:marRight w:val="0"/>
          <w:marTop w:val="0"/>
          <w:marBottom w:val="0"/>
          <w:divBdr>
            <w:top w:val="none" w:sz="0" w:space="0" w:color="auto"/>
            <w:left w:val="none" w:sz="0" w:space="0" w:color="auto"/>
            <w:bottom w:val="none" w:sz="0" w:space="0" w:color="auto"/>
            <w:right w:val="none" w:sz="0" w:space="0" w:color="auto"/>
          </w:divBdr>
        </w:div>
        <w:div w:id="895042440">
          <w:marLeft w:val="0"/>
          <w:marRight w:val="0"/>
          <w:marTop w:val="0"/>
          <w:marBottom w:val="0"/>
          <w:divBdr>
            <w:top w:val="none" w:sz="0" w:space="0" w:color="auto"/>
            <w:left w:val="none" w:sz="0" w:space="0" w:color="auto"/>
            <w:bottom w:val="none" w:sz="0" w:space="0" w:color="auto"/>
            <w:right w:val="none" w:sz="0" w:space="0" w:color="auto"/>
          </w:divBdr>
        </w:div>
        <w:div w:id="1710955143">
          <w:marLeft w:val="0"/>
          <w:marRight w:val="0"/>
          <w:marTop w:val="0"/>
          <w:marBottom w:val="0"/>
          <w:divBdr>
            <w:top w:val="none" w:sz="0" w:space="0" w:color="auto"/>
            <w:left w:val="none" w:sz="0" w:space="0" w:color="auto"/>
            <w:bottom w:val="none" w:sz="0" w:space="0" w:color="auto"/>
            <w:right w:val="none" w:sz="0" w:space="0" w:color="auto"/>
          </w:divBdr>
        </w:div>
        <w:div w:id="871915920">
          <w:marLeft w:val="0"/>
          <w:marRight w:val="0"/>
          <w:marTop w:val="0"/>
          <w:marBottom w:val="0"/>
          <w:divBdr>
            <w:top w:val="none" w:sz="0" w:space="0" w:color="auto"/>
            <w:left w:val="none" w:sz="0" w:space="0" w:color="auto"/>
            <w:bottom w:val="none" w:sz="0" w:space="0" w:color="auto"/>
            <w:right w:val="none" w:sz="0" w:space="0" w:color="auto"/>
          </w:divBdr>
        </w:div>
        <w:div w:id="2125030818">
          <w:marLeft w:val="0"/>
          <w:marRight w:val="0"/>
          <w:marTop w:val="0"/>
          <w:marBottom w:val="0"/>
          <w:divBdr>
            <w:top w:val="none" w:sz="0" w:space="0" w:color="auto"/>
            <w:left w:val="none" w:sz="0" w:space="0" w:color="auto"/>
            <w:bottom w:val="none" w:sz="0" w:space="0" w:color="auto"/>
            <w:right w:val="none" w:sz="0" w:space="0" w:color="auto"/>
          </w:divBdr>
        </w:div>
        <w:div w:id="373622595">
          <w:marLeft w:val="0"/>
          <w:marRight w:val="0"/>
          <w:marTop w:val="0"/>
          <w:marBottom w:val="0"/>
          <w:divBdr>
            <w:top w:val="none" w:sz="0" w:space="0" w:color="auto"/>
            <w:left w:val="none" w:sz="0" w:space="0" w:color="auto"/>
            <w:bottom w:val="none" w:sz="0" w:space="0" w:color="auto"/>
            <w:right w:val="none" w:sz="0" w:space="0" w:color="auto"/>
          </w:divBdr>
        </w:div>
        <w:div w:id="659700465">
          <w:marLeft w:val="0"/>
          <w:marRight w:val="0"/>
          <w:marTop w:val="0"/>
          <w:marBottom w:val="0"/>
          <w:divBdr>
            <w:top w:val="none" w:sz="0" w:space="0" w:color="auto"/>
            <w:left w:val="none" w:sz="0" w:space="0" w:color="auto"/>
            <w:bottom w:val="none" w:sz="0" w:space="0" w:color="auto"/>
            <w:right w:val="none" w:sz="0" w:space="0" w:color="auto"/>
          </w:divBdr>
        </w:div>
        <w:div w:id="1370492866">
          <w:marLeft w:val="0"/>
          <w:marRight w:val="0"/>
          <w:marTop w:val="0"/>
          <w:marBottom w:val="0"/>
          <w:divBdr>
            <w:top w:val="none" w:sz="0" w:space="0" w:color="auto"/>
            <w:left w:val="none" w:sz="0" w:space="0" w:color="auto"/>
            <w:bottom w:val="none" w:sz="0" w:space="0" w:color="auto"/>
            <w:right w:val="none" w:sz="0" w:space="0" w:color="auto"/>
          </w:divBdr>
        </w:div>
        <w:div w:id="139078647">
          <w:marLeft w:val="0"/>
          <w:marRight w:val="0"/>
          <w:marTop w:val="0"/>
          <w:marBottom w:val="0"/>
          <w:divBdr>
            <w:top w:val="none" w:sz="0" w:space="0" w:color="auto"/>
            <w:left w:val="none" w:sz="0" w:space="0" w:color="auto"/>
            <w:bottom w:val="none" w:sz="0" w:space="0" w:color="auto"/>
            <w:right w:val="none" w:sz="0" w:space="0" w:color="auto"/>
          </w:divBdr>
        </w:div>
        <w:div w:id="941642674">
          <w:marLeft w:val="0"/>
          <w:marRight w:val="0"/>
          <w:marTop w:val="0"/>
          <w:marBottom w:val="0"/>
          <w:divBdr>
            <w:top w:val="none" w:sz="0" w:space="0" w:color="auto"/>
            <w:left w:val="none" w:sz="0" w:space="0" w:color="auto"/>
            <w:bottom w:val="none" w:sz="0" w:space="0" w:color="auto"/>
            <w:right w:val="none" w:sz="0" w:space="0" w:color="auto"/>
          </w:divBdr>
        </w:div>
        <w:div w:id="1798454745">
          <w:marLeft w:val="0"/>
          <w:marRight w:val="0"/>
          <w:marTop w:val="0"/>
          <w:marBottom w:val="0"/>
          <w:divBdr>
            <w:top w:val="none" w:sz="0" w:space="0" w:color="auto"/>
            <w:left w:val="none" w:sz="0" w:space="0" w:color="auto"/>
            <w:bottom w:val="none" w:sz="0" w:space="0" w:color="auto"/>
            <w:right w:val="none" w:sz="0" w:space="0" w:color="auto"/>
          </w:divBdr>
        </w:div>
        <w:div w:id="1449155114">
          <w:marLeft w:val="0"/>
          <w:marRight w:val="0"/>
          <w:marTop w:val="0"/>
          <w:marBottom w:val="0"/>
          <w:divBdr>
            <w:top w:val="none" w:sz="0" w:space="0" w:color="auto"/>
            <w:left w:val="none" w:sz="0" w:space="0" w:color="auto"/>
            <w:bottom w:val="none" w:sz="0" w:space="0" w:color="auto"/>
            <w:right w:val="none" w:sz="0" w:space="0" w:color="auto"/>
          </w:divBdr>
        </w:div>
        <w:div w:id="513763562">
          <w:marLeft w:val="0"/>
          <w:marRight w:val="0"/>
          <w:marTop w:val="0"/>
          <w:marBottom w:val="0"/>
          <w:divBdr>
            <w:top w:val="none" w:sz="0" w:space="0" w:color="auto"/>
            <w:left w:val="none" w:sz="0" w:space="0" w:color="auto"/>
            <w:bottom w:val="none" w:sz="0" w:space="0" w:color="auto"/>
            <w:right w:val="none" w:sz="0" w:space="0" w:color="auto"/>
          </w:divBdr>
        </w:div>
        <w:div w:id="282343569">
          <w:marLeft w:val="0"/>
          <w:marRight w:val="0"/>
          <w:marTop w:val="0"/>
          <w:marBottom w:val="0"/>
          <w:divBdr>
            <w:top w:val="none" w:sz="0" w:space="0" w:color="auto"/>
            <w:left w:val="none" w:sz="0" w:space="0" w:color="auto"/>
            <w:bottom w:val="none" w:sz="0" w:space="0" w:color="auto"/>
            <w:right w:val="none" w:sz="0" w:space="0" w:color="auto"/>
          </w:divBdr>
        </w:div>
        <w:div w:id="944074851">
          <w:marLeft w:val="0"/>
          <w:marRight w:val="0"/>
          <w:marTop w:val="0"/>
          <w:marBottom w:val="0"/>
          <w:divBdr>
            <w:top w:val="none" w:sz="0" w:space="0" w:color="auto"/>
            <w:left w:val="none" w:sz="0" w:space="0" w:color="auto"/>
            <w:bottom w:val="none" w:sz="0" w:space="0" w:color="auto"/>
            <w:right w:val="none" w:sz="0" w:space="0" w:color="auto"/>
          </w:divBdr>
        </w:div>
        <w:div w:id="669529240">
          <w:marLeft w:val="0"/>
          <w:marRight w:val="0"/>
          <w:marTop w:val="0"/>
          <w:marBottom w:val="0"/>
          <w:divBdr>
            <w:top w:val="none" w:sz="0" w:space="0" w:color="auto"/>
            <w:left w:val="none" w:sz="0" w:space="0" w:color="auto"/>
            <w:bottom w:val="none" w:sz="0" w:space="0" w:color="auto"/>
            <w:right w:val="none" w:sz="0" w:space="0" w:color="auto"/>
          </w:divBdr>
        </w:div>
        <w:div w:id="893198405">
          <w:marLeft w:val="0"/>
          <w:marRight w:val="0"/>
          <w:marTop w:val="0"/>
          <w:marBottom w:val="0"/>
          <w:divBdr>
            <w:top w:val="none" w:sz="0" w:space="0" w:color="auto"/>
            <w:left w:val="none" w:sz="0" w:space="0" w:color="auto"/>
            <w:bottom w:val="none" w:sz="0" w:space="0" w:color="auto"/>
            <w:right w:val="none" w:sz="0" w:space="0" w:color="auto"/>
          </w:divBdr>
        </w:div>
        <w:div w:id="390888359">
          <w:marLeft w:val="0"/>
          <w:marRight w:val="0"/>
          <w:marTop w:val="0"/>
          <w:marBottom w:val="0"/>
          <w:divBdr>
            <w:top w:val="none" w:sz="0" w:space="0" w:color="auto"/>
            <w:left w:val="none" w:sz="0" w:space="0" w:color="auto"/>
            <w:bottom w:val="none" w:sz="0" w:space="0" w:color="auto"/>
            <w:right w:val="none" w:sz="0" w:space="0" w:color="auto"/>
          </w:divBdr>
        </w:div>
        <w:div w:id="1861773029">
          <w:marLeft w:val="0"/>
          <w:marRight w:val="0"/>
          <w:marTop w:val="0"/>
          <w:marBottom w:val="0"/>
          <w:divBdr>
            <w:top w:val="none" w:sz="0" w:space="0" w:color="auto"/>
            <w:left w:val="none" w:sz="0" w:space="0" w:color="auto"/>
            <w:bottom w:val="none" w:sz="0" w:space="0" w:color="auto"/>
            <w:right w:val="none" w:sz="0" w:space="0" w:color="auto"/>
          </w:divBdr>
        </w:div>
        <w:div w:id="329674426">
          <w:marLeft w:val="0"/>
          <w:marRight w:val="0"/>
          <w:marTop w:val="0"/>
          <w:marBottom w:val="0"/>
          <w:divBdr>
            <w:top w:val="none" w:sz="0" w:space="0" w:color="auto"/>
            <w:left w:val="none" w:sz="0" w:space="0" w:color="auto"/>
            <w:bottom w:val="none" w:sz="0" w:space="0" w:color="auto"/>
            <w:right w:val="none" w:sz="0" w:space="0" w:color="auto"/>
          </w:divBdr>
        </w:div>
        <w:div w:id="181358337">
          <w:marLeft w:val="0"/>
          <w:marRight w:val="0"/>
          <w:marTop w:val="0"/>
          <w:marBottom w:val="0"/>
          <w:divBdr>
            <w:top w:val="none" w:sz="0" w:space="0" w:color="auto"/>
            <w:left w:val="none" w:sz="0" w:space="0" w:color="auto"/>
            <w:bottom w:val="none" w:sz="0" w:space="0" w:color="auto"/>
            <w:right w:val="none" w:sz="0" w:space="0" w:color="auto"/>
          </w:divBdr>
        </w:div>
        <w:div w:id="2092506670">
          <w:marLeft w:val="0"/>
          <w:marRight w:val="0"/>
          <w:marTop w:val="0"/>
          <w:marBottom w:val="0"/>
          <w:divBdr>
            <w:top w:val="none" w:sz="0" w:space="0" w:color="auto"/>
            <w:left w:val="none" w:sz="0" w:space="0" w:color="auto"/>
            <w:bottom w:val="none" w:sz="0" w:space="0" w:color="auto"/>
            <w:right w:val="none" w:sz="0" w:space="0" w:color="auto"/>
          </w:divBdr>
        </w:div>
        <w:div w:id="1713579481">
          <w:marLeft w:val="0"/>
          <w:marRight w:val="0"/>
          <w:marTop w:val="0"/>
          <w:marBottom w:val="0"/>
          <w:divBdr>
            <w:top w:val="none" w:sz="0" w:space="0" w:color="auto"/>
            <w:left w:val="none" w:sz="0" w:space="0" w:color="auto"/>
            <w:bottom w:val="none" w:sz="0" w:space="0" w:color="auto"/>
            <w:right w:val="none" w:sz="0" w:space="0" w:color="auto"/>
          </w:divBdr>
        </w:div>
        <w:div w:id="363140074">
          <w:marLeft w:val="0"/>
          <w:marRight w:val="0"/>
          <w:marTop w:val="0"/>
          <w:marBottom w:val="0"/>
          <w:divBdr>
            <w:top w:val="none" w:sz="0" w:space="0" w:color="auto"/>
            <w:left w:val="none" w:sz="0" w:space="0" w:color="auto"/>
            <w:bottom w:val="none" w:sz="0" w:space="0" w:color="auto"/>
            <w:right w:val="none" w:sz="0" w:space="0" w:color="auto"/>
          </w:divBdr>
        </w:div>
        <w:div w:id="337971648">
          <w:marLeft w:val="0"/>
          <w:marRight w:val="0"/>
          <w:marTop w:val="0"/>
          <w:marBottom w:val="0"/>
          <w:divBdr>
            <w:top w:val="none" w:sz="0" w:space="0" w:color="auto"/>
            <w:left w:val="none" w:sz="0" w:space="0" w:color="auto"/>
            <w:bottom w:val="none" w:sz="0" w:space="0" w:color="auto"/>
            <w:right w:val="none" w:sz="0" w:space="0" w:color="auto"/>
          </w:divBdr>
        </w:div>
        <w:div w:id="556860470">
          <w:marLeft w:val="0"/>
          <w:marRight w:val="0"/>
          <w:marTop w:val="0"/>
          <w:marBottom w:val="0"/>
          <w:divBdr>
            <w:top w:val="none" w:sz="0" w:space="0" w:color="auto"/>
            <w:left w:val="none" w:sz="0" w:space="0" w:color="auto"/>
            <w:bottom w:val="none" w:sz="0" w:space="0" w:color="auto"/>
            <w:right w:val="none" w:sz="0" w:space="0" w:color="auto"/>
          </w:divBdr>
        </w:div>
        <w:div w:id="405104697">
          <w:marLeft w:val="0"/>
          <w:marRight w:val="0"/>
          <w:marTop w:val="0"/>
          <w:marBottom w:val="0"/>
          <w:divBdr>
            <w:top w:val="none" w:sz="0" w:space="0" w:color="auto"/>
            <w:left w:val="none" w:sz="0" w:space="0" w:color="auto"/>
            <w:bottom w:val="none" w:sz="0" w:space="0" w:color="auto"/>
            <w:right w:val="none" w:sz="0" w:space="0" w:color="auto"/>
          </w:divBdr>
        </w:div>
        <w:div w:id="2115317484">
          <w:marLeft w:val="0"/>
          <w:marRight w:val="0"/>
          <w:marTop w:val="0"/>
          <w:marBottom w:val="0"/>
          <w:divBdr>
            <w:top w:val="none" w:sz="0" w:space="0" w:color="auto"/>
            <w:left w:val="none" w:sz="0" w:space="0" w:color="auto"/>
            <w:bottom w:val="none" w:sz="0" w:space="0" w:color="auto"/>
            <w:right w:val="none" w:sz="0" w:space="0" w:color="auto"/>
          </w:divBdr>
        </w:div>
        <w:div w:id="539049485">
          <w:marLeft w:val="0"/>
          <w:marRight w:val="0"/>
          <w:marTop w:val="0"/>
          <w:marBottom w:val="0"/>
          <w:divBdr>
            <w:top w:val="none" w:sz="0" w:space="0" w:color="auto"/>
            <w:left w:val="none" w:sz="0" w:space="0" w:color="auto"/>
            <w:bottom w:val="none" w:sz="0" w:space="0" w:color="auto"/>
            <w:right w:val="none" w:sz="0" w:space="0" w:color="auto"/>
          </w:divBdr>
        </w:div>
        <w:div w:id="513151060">
          <w:marLeft w:val="0"/>
          <w:marRight w:val="0"/>
          <w:marTop w:val="0"/>
          <w:marBottom w:val="0"/>
          <w:divBdr>
            <w:top w:val="none" w:sz="0" w:space="0" w:color="auto"/>
            <w:left w:val="none" w:sz="0" w:space="0" w:color="auto"/>
            <w:bottom w:val="none" w:sz="0" w:space="0" w:color="auto"/>
            <w:right w:val="none" w:sz="0" w:space="0" w:color="auto"/>
          </w:divBdr>
        </w:div>
        <w:div w:id="1770007037">
          <w:marLeft w:val="0"/>
          <w:marRight w:val="0"/>
          <w:marTop w:val="0"/>
          <w:marBottom w:val="0"/>
          <w:divBdr>
            <w:top w:val="none" w:sz="0" w:space="0" w:color="auto"/>
            <w:left w:val="none" w:sz="0" w:space="0" w:color="auto"/>
            <w:bottom w:val="none" w:sz="0" w:space="0" w:color="auto"/>
            <w:right w:val="none" w:sz="0" w:space="0" w:color="auto"/>
          </w:divBdr>
        </w:div>
        <w:div w:id="1646348152">
          <w:marLeft w:val="0"/>
          <w:marRight w:val="0"/>
          <w:marTop w:val="0"/>
          <w:marBottom w:val="0"/>
          <w:divBdr>
            <w:top w:val="none" w:sz="0" w:space="0" w:color="auto"/>
            <w:left w:val="none" w:sz="0" w:space="0" w:color="auto"/>
            <w:bottom w:val="none" w:sz="0" w:space="0" w:color="auto"/>
            <w:right w:val="none" w:sz="0" w:space="0" w:color="auto"/>
          </w:divBdr>
        </w:div>
        <w:div w:id="1975603172">
          <w:marLeft w:val="0"/>
          <w:marRight w:val="0"/>
          <w:marTop w:val="0"/>
          <w:marBottom w:val="0"/>
          <w:divBdr>
            <w:top w:val="none" w:sz="0" w:space="0" w:color="auto"/>
            <w:left w:val="none" w:sz="0" w:space="0" w:color="auto"/>
            <w:bottom w:val="none" w:sz="0" w:space="0" w:color="auto"/>
            <w:right w:val="none" w:sz="0" w:space="0" w:color="auto"/>
          </w:divBdr>
        </w:div>
        <w:div w:id="177812196">
          <w:marLeft w:val="0"/>
          <w:marRight w:val="0"/>
          <w:marTop w:val="0"/>
          <w:marBottom w:val="0"/>
          <w:divBdr>
            <w:top w:val="none" w:sz="0" w:space="0" w:color="auto"/>
            <w:left w:val="none" w:sz="0" w:space="0" w:color="auto"/>
            <w:bottom w:val="none" w:sz="0" w:space="0" w:color="auto"/>
            <w:right w:val="none" w:sz="0" w:space="0" w:color="auto"/>
          </w:divBdr>
        </w:div>
        <w:div w:id="1958442374">
          <w:marLeft w:val="0"/>
          <w:marRight w:val="0"/>
          <w:marTop w:val="0"/>
          <w:marBottom w:val="0"/>
          <w:divBdr>
            <w:top w:val="none" w:sz="0" w:space="0" w:color="auto"/>
            <w:left w:val="none" w:sz="0" w:space="0" w:color="auto"/>
            <w:bottom w:val="none" w:sz="0" w:space="0" w:color="auto"/>
            <w:right w:val="none" w:sz="0" w:space="0" w:color="auto"/>
          </w:divBdr>
        </w:div>
        <w:div w:id="1134713901">
          <w:marLeft w:val="0"/>
          <w:marRight w:val="0"/>
          <w:marTop w:val="0"/>
          <w:marBottom w:val="0"/>
          <w:divBdr>
            <w:top w:val="none" w:sz="0" w:space="0" w:color="auto"/>
            <w:left w:val="none" w:sz="0" w:space="0" w:color="auto"/>
            <w:bottom w:val="none" w:sz="0" w:space="0" w:color="auto"/>
            <w:right w:val="none" w:sz="0" w:space="0" w:color="auto"/>
          </w:divBdr>
        </w:div>
        <w:div w:id="1444109594">
          <w:marLeft w:val="0"/>
          <w:marRight w:val="0"/>
          <w:marTop w:val="0"/>
          <w:marBottom w:val="0"/>
          <w:divBdr>
            <w:top w:val="none" w:sz="0" w:space="0" w:color="auto"/>
            <w:left w:val="none" w:sz="0" w:space="0" w:color="auto"/>
            <w:bottom w:val="none" w:sz="0" w:space="0" w:color="auto"/>
            <w:right w:val="none" w:sz="0" w:space="0" w:color="auto"/>
          </w:divBdr>
        </w:div>
        <w:div w:id="1247570958">
          <w:marLeft w:val="0"/>
          <w:marRight w:val="0"/>
          <w:marTop w:val="0"/>
          <w:marBottom w:val="0"/>
          <w:divBdr>
            <w:top w:val="none" w:sz="0" w:space="0" w:color="auto"/>
            <w:left w:val="none" w:sz="0" w:space="0" w:color="auto"/>
            <w:bottom w:val="none" w:sz="0" w:space="0" w:color="auto"/>
            <w:right w:val="none" w:sz="0" w:space="0" w:color="auto"/>
          </w:divBdr>
        </w:div>
        <w:div w:id="1786077613">
          <w:marLeft w:val="0"/>
          <w:marRight w:val="0"/>
          <w:marTop w:val="0"/>
          <w:marBottom w:val="0"/>
          <w:divBdr>
            <w:top w:val="none" w:sz="0" w:space="0" w:color="auto"/>
            <w:left w:val="none" w:sz="0" w:space="0" w:color="auto"/>
            <w:bottom w:val="none" w:sz="0" w:space="0" w:color="auto"/>
            <w:right w:val="none" w:sz="0" w:space="0" w:color="auto"/>
          </w:divBdr>
        </w:div>
        <w:div w:id="1561817709">
          <w:marLeft w:val="0"/>
          <w:marRight w:val="0"/>
          <w:marTop w:val="0"/>
          <w:marBottom w:val="0"/>
          <w:divBdr>
            <w:top w:val="none" w:sz="0" w:space="0" w:color="auto"/>
            <w:left w:val="none" w:sz="0" w:space="0" w:color="auto"/>
            <w:bottom w:val="none" w:sz="0" w:space="0" w:color="auto"/>
            <w:right w:val="none" w:sz="0" w:space="0" w:color="auto"/>
          </w:divBdr>
        </w:div>
        <w:div w:id="2092385301">
          <w:marLeft w:val="0"/>
          <w:marRight w:val="0"/>
          <w:marTop w:val="0"/>
          <w:marBottom w:val="0"/>
          <w:divBdr>
            <w:top w:val="none" w:sz="0" w:space="0" w:color="auto"/>
            <w:left w:val="none" w:sz="0" w:space="0" w:color="auto"/>
            <w:bottom w:val="none" w:sz="0" w:space="0" w:color="auto"/>
            <w:right w:val="none" w:sz="0" w:space="0" w:color="auto"/>
          </w:divBdr>
        </w:div>
        <w:div w:id="66392209">
          <w:marLeft w:val="0"/>
          <w:marRight w:val="0"/>
          <w:marTop w:val="0"/>
          <w:marBottom w:val="0"/>
          <w:divBdr>
            <w:top w:val="none" w:sz="0" w:space="0" w:color="auto"/>
            <w:left w:val="none" w:sz="0" w:space="0" w:color="auto"/>
            <w:bottom w:val="none" w:sz="0" w:space="0" w:color="auto"/>
            <w:right w:val="none" w:sz="0" w:space="0" w:color="auto"/>
          </w:divBdr>
        </w:div>
        <w:div w:id="290286955">
          <w:marLeft w:val="0"/>
          <w:marRight w:val="0"/>
          <w:marTop w:val="0"/>
          <w:marBottom w:val="0"/>
          <w:divBdr>
            <w:top w:val="none" w:sz="0" w:space="0" w:color="auto"/>
            <w:left w:val="none" w:sz="0" w:space="0" w:color="auto"/>
            <w:bottom w:val="none" w:sz="0" w:space="0" w:color="auto"/>
            <w:right w:val="none" w:sz="0" w:space="0" w:color="auto"/>
          </w:divBdr>
        </w:div>
        <w:div w:id="1253661478">
          <w:marLeft w:val="0"/>
          <w:marRight w:val="0"/>
          <w:marTop w:val="0"/>
          <w:marBottom w:val="0"/>
          <w:divBdr>
            <w:top w:val="none" w:sz="0" w:space="0" w:color="auto"/>
            <w:left w:val="none" w:sz="0" w:space="0" w:color="auto"/>
            <w:bottom w:val="none" w:sz="0" w:space="0" w:color="auto"/>
            <w:right w:val="none" w:sz="0" w:space="0" w:color="auto"/>
          </w:divBdr>
        </w:div>
        <w:div w:id="1870487630">
          <w:marLeft w:val="0"/>
          <w:marRight w:val="0"/>
          <w:marTop w:val="0"/>
          <w:marBottom w:val="0"/>
          <w:divBdr>
            <w:top w:val="none" w:sz="0" w:space="0" w:color="auto"/>
            <w:left w:val="none" w:sz="0" w:space="0" w:color="auto"/>
            <w:bottom w:val="none" w:sz="0" w:space="0" w:color="auto"/>
            <w:right w:val="none" w:sz="0" w:space="0" w:color="auto"/>
          </w:divBdr>
        </w:div>
        <w:div w:id="675109776">
          <w:marLeft w:val="0"/>
          <w:marRight w:val="0"/>
          <w:marTop w:val="0"/>
          <w:marBottom w:val="0"/>
          <w:divBdr>
            <w:top w:val="none" w:sz="0" w:space="0" w:color="auto"/>
            <w:left w:val="none" w:sz="0" w:space="0" w:color="auto"/>
            <w:bottom w:val="none" w:sz="0" w:space="0" w:color="auto"/>
            <w:right w:val="none" w:sz="0" w:space="0" w:color="auto"/>
          </w:divBdr>
        </w:div>
        <w:div w:id="1110275374">
          <w:marLeft w:val="0"/>
          <w:marRight w:val="0"/>
          <w:marTop w:val="0"/>
          <w:marBottom w:val="0"/>
          <w:divBdr>
            <w:top w:val="none" w:sz="0" w:space="0" w:color="auto"/>
            <w:left w:val="none" w:sz="0" w:space="0" w:color="auto"/>
            <w:bottom w:val="none" w:sz="0" w:space="0" w:color="auto"/>
            <w:right w:val="none" w:sz="0" w:space="0" w:color="auto"/>
          </w:divBdr>
        </w:div>
        <w:div w:id="348414449">
          <w:marLeft w:val="0"/>
          <w:marRight w:val="0"/>
          <w:marTop w:val="0"/>
          <w:marBottom w:val="0"/>
          <w:divBdr>
            <w:top w:val="none" w:sz="0" w:space="0" w:color="auto"/>
            <w:left w:val="none" w:sz="0" w:space="0" w:color="auto"/>
            <w:bottom w:val="none" w:sz="0" w:space="0" w:color="auto"/>
            <w:right w:val="none" w:sz="0" w:space="0" w:color="auto"/>
          </w:divBdr>
        </w:div>
        <w:div w:id="1931501264">
          <w:marLeft w:val="0"/>
          <w:marRight w:val="0"/>
          <w:marTop w:val="0"/>
          <w:marBottom w:val="0"/>
          <w:divBdr>
            <w:top w:val="none" w:sz="0" w:space="0" w:color="auto"/>
            <w:left w:val="none" w:sz="0" w:space="0" w:color="auto"/>
            <w:bottom w:val="none" w:sz="0" w:space="0" w:color="auto"/>
            <w:right w:val="none" w:sz="0" w:space="0" w:color="auto"/>
          </w:divBdr>
        </w:div>
        <w:div w:id="33966295">
          <w:marLeft w:val="0"/>
          <w:marRight w:val="0"/>
          <w:marTop w:val="0"/>
          <w:marBottom w:val="0"/>
          <w:divBdr>
            <w:top w:val="none" w:sz="0" w:space="0" w:color="auto"/>
            <w:left w:val="none" w:sz="0" w:space="0" w:color="auto"/>
            <w:bottom w:val="none" w:sz="0" w:space="0" w:color="auto"/>
            <w:right w:val="none" w:sz="0" w:space="0" w:color="auto"/>
          </w:divBdr>
        </w:div>
        <w:div w:id="124784154">
          <w:marLeft w:val="0"/>
          <w:marRight w:val="0"/>
          <w:marTop w:val="0"/>
          <w:marBottom w:val="0"/>
          <w:divBdr>
            <w:top w:val="none" w:sz="0" w:space="0" w:color="auto"/>
            <w:left w:val="none" w:sz="0" w:space="0" w:color="auto"/>
            <w:bottom w:val="none" w:sz="0" w:space="0" w:color="auto"/>
            <w:right w:val="none" w:sz="0" w:space="0" w:color="auto"/>
          </w:divBdr>
        </w:div>
        <w:div w:id="385379427">
          <w:marLeft w:val="0"/>
          <w:marRight w:val="0"/>
          <w:marTop w:val="0"/>
          <w:marBottom w:val="0"/>
          <w:divBdr>
            <w:top w:val="none" w:sz="0" w:space="0" w:color="auto"/>
            <w:left w:val="none" w:sz="0" w:space="0" w:color="auto"/>
            <w:bottom w:val="none" w:sz="0" w:space="0" w:color="auto"/>
            <w:right w:val="none" w:sz="0" w:space="0" w:color="auto"/>
          </w:divBdr>
        </w:div>
        <w:div w:id="778987884">
          <w:marLeft w:val="0"/>
          <w:marRight w:val="0"/>
          <w:marTop w:val="0"/>
          <w:marBottom w:val="0"/>
          <w:divBdr>
            <w:top w:val="none" w:sz="0" w:space="0" w:color="auto"/>
            <w:left w:val="none" w:sz="0" w:space="0" w:color="auto"/>
            <w:bottom w:val="none" w:sz="0" w:space="0" w:color="auto"/>
            <w:right w:val="none" w:sz="0" w:space="0" w:color="auto"/>
          </w:divBdr>
        </w:div>
        <w:div w:id="2123960869">
          <w:marLeft w:val="0"/>
          <w:marRight w:val="0"/>
          <w:marTop w:val="0"/>
          <w:marBottom w:val="0"/>
          <w:divBdr>
            <w:top w:val="none" w:sz="0" w:space="0" w:color="auto"/>
            <w:left w:val="none" w:sz="0" w:space="0" w:color="auto"/>
            <w:bottom w:val="none" w:sz="0" w:space="0" w:color="auto"/>
            <w:right w:val="none" w:sz="0" w:space="0" w:color="auto"/>
          </w:divBdr>
        </w:div>
        <w:div w:id="362361128">
          <w:marLeft w:val="0"/>
          <w:marRight w:val="0"/>
          <w:marTop w:val="0"/>
          <w:marBottom w:val="0"/>
          <w:divBdr>
            <w:top w:val="none" w:sz="0" w:space="0" w:color="auto"/>
            <w:left w:val="none" w:sz="0" w:space="0" w:color="auto"/>
            <w:bottom w:val="none" w:sz="0" w:space="0" w:color="auto"/>
            <w:right w:val="none" w:sz="0" w:space="0" w:color="auto"/>
          </w:divBdr>
        </w:div>
        <w:div w:id="1722362660">
          <w:marLeft w:val="0"/>
          <w:marRight w:val="0"/>
          <w:marTop w:val="0"/>
          <w:marBottom w:val="0"/>
          <w:divBdr>
            <w:top w:val="none" w:sz="0" w:space="0" w:color="auto"/>
            <w:left w:val="none" w:sz="0" w:space="0" w:color="auto"/>
            <w:bottom w:val="none" w:sz="0" w:space="0" w:color="auto"/>
            <w:right w:val="none" w:sz="0" w:space="0" w:color="auto"/>
          </w:divBdr>
        </w:div>
        <w:div w:id="517159601">
          <w:marLeft w:val="0"/>
          <w:marRight w:val="0"/>
          <w:marTop w:val="0"/>
          <w:marBottom w:val="0"/>
          <w:divBdr>
            <w:top w:val="none" w:sz="0" w:space="0" w:color="auto"/>
            <w:left w:val="none" w:sz="0" w:space="0" w:color="auto"/>
            <w:bottom w:val="none" w:sz="0" w:space="0" w:color="auto"/>
            <w:right w:val="none" w:sz="0" w:space="0" w:color="auto"/>
          </w:divBdr>
        </w:div>
        <w:div w:id="717583548">
          <w:marLeft w:val="0"/>
          <w:marRight w:val="0"/>
          <w:marTop w:val="0"/>
          <w:marBottom w:val="0"/>
          <w:divBdr>
            <w:top w:val="none" w:sz="0" w:space="0" w:color="auto"/>
            <w:left w:val="none" w:sz="0" w:space="0" w:color="auto"/>
            <w:bottom w:val="none" w:sz="0" w:space="0" w:color="auto"/>
            <w:right w:val="none" w:sz="0" w:space="0" w:color="auto"/>
          </w:divBdr>
        </w:div>
        <w:div w:id="2000108502">
          <w:marLeft w:val="0"/>
          <w:marRight w:val="0"/>
          <w:marTop w:val="0"/>
          <w:marBottom w:val="0"/>
          <w:divBdr>
            <w:top w:val="none" w:sz="0" w:space="0" w:color="auto"/>
            <w:left w:val="none" w:sz="0" w:space="0" w:color="auto"/>
            <w:bottom w:val="none" w:sz="0" w:space="0" w:color="auto"/>
            <w:right w:val="none" w:sz="0" w:space="0" w:color="auto"/>
          </w:divBdr>
        </w:div>
        <w:div w:id="143621606">
          <w:marLeft w:val="0"/>
          <w:marRight w:val="0"/>
          <w:marTop w:val="0"/>
          <w:marBottom w:val="0"/>
          <w:divBdr>
            <w:top w:val="none" w:sz="0" w:space="0" w:color="auto"/>
            <w:left w:val="none" w:sz="0" w:space="0" w:color="auto"/>
            <w:bottom w:val="none" w:sz="0" w:space="0" w:color="auto"/>
            <w:right w:val="none" w:sz="0" w:space="0" w:color="auto"/>
          </w:divBdr>
        </w:div>
        <w:div w:id="2127456861">
          <w:marLeft w:val="0"/>
          <w:marRight w:val="0"/>
          <w:marTop w:val="0"/>
          <w:marBottom w:val="0"/>
          <w:divBdr>
            <w:top w:val="none" w:sz="0" w:space="0" w:color="auto"/>
            <w:left w:val="none" w:sz="0" w:space="0" w:color="auto"/>
            <w:bottom w:val="none" w:sz="0" w:space="0" w:color="auto"/>
            <w:right w:val="none" w:sz="0" w:space="0" w:color="auto"/>
          </w:divBdr>
        </w:div>
        <w:div w:id="287394607">
          <w:marLeft w:val="0"/>
          <w:marRight w:val="0"/>
          <w:marTop w:val="0"/>
          <w:marBottom w:val="0"/>
          <w:divBdr>
            <w:top w:val="none" w:sz="0" w:space="0" w:color="auto"/>
            <w:left w:val="none" w:sz="0" w:space="0" w:color="auto"/>
            <w:bottom w:val="none" w:sz="0" w:space="0" w:color="auto"/>
            <w:right w:val="none" w:sz="0" w:space="0" w:color="auto"/>
          </w:divBdr>
        </w:div>
        <w:div w:id="1678993960">
          <w:marLeft w:val="0"/>
          <w:marRight w:val="0"/>
          <w:marTop w:val="0"/>
          <w:marBottom w:val="0"/>
          <w:divBdr>
            <w:top w:val="none" w:sz="0" w:space="0" w:color="auto"/>
            <w:left w:val="none" w:sz="0" w:space="0" w:color="auto"/>
            <w:bottom w:val="none" w:sz="0" w:space="0" w:color="auto"/>
            <w:right w:val="none" w:sz="0" w:space="0" w:color="auto"/>
          </w:divBdr>
        </w:div>
        <w:div w:id="537862084">
          <w:marLeft w:val="0"/>
          <w:marRight w:val="0"/>
          <w:marTop w:val="0"/>
          <w:marBottom w:val="0"/>
          <w:divBdr>
            <w:top w:val="none" w:sz="0" w:space="0" w:color="auto"/>
            <w:left w:val="none" w:sz="0" w:space="0" w:color="auto"/>
            <w:bottom w:val="none" w:sz="0" w:space="0" w:color="auto"/>
            <w:right w:val="none" w:sz="0" w:space="0" w:color="auto"/>
          </w:divBdr>
        </w:div>
        <w:div w:id="670911177">
          <w:marLeft w:val="0"/>
          <w:marRight w:val="0"/>
          <w:marTop w:val="0"/>
          <w:marBottom w:val="0"/>
          <w:divBdr>
            <w:top w:val="none" w:sz="0" w:space="0" w:color="auto"/>
            <w:left w:val="none" w:sz="0" w:space="0" w:color="auto"/>
            <w:bottom w:val="none" w:sz="0" w:space="0" w:color="auto"/>
            <w:right w:val="none" w:sz="0" w:space="0" w:color="auto"/>
          </w:divBdr>
        </w:div>
        <w:div w:id="454494067">
          <w:marLeft w:val="0"/>
          <w:marRight w:val="0"/>
          <w:marTop w:val="0"/>
          <w:marBottom w:val="0"/>
          <w:divBdr>
            <w:top w:val="none" w:sz="0" w:space="0" w:color="auto"/>
            <w:left w:val="none" w:sz="0" w:space="0" w:color="auto"/>
            <w:bottom w:val="none" w:sz="0" w:space="0" w:color="auto"/>
            <w:right w:val="none" w:sz="0" w:space="0" w:color="auto"/>
          </w:divBdr>
        </w:div>
        <w:div w:id="1577595871">
          <w:marLeft w:val="0"/>
          <w:marRight w:val="0"/>
          <w:marTop w:val="0"/>
          <w:marBottom w:val="0"/>
          <w:divBdr>
            <w:top w:val="none" w:sz="0" w:space="0" w:color="auto"/>
            <w:left w:val="none" w:sz="0" w:space="0" w:color="auto"/>
            <w:bottom w:val="none" w:sz="0" w:space="0" w:color="auto"/>
            <w:right w:val="none" w:sz="0" w:space="0" w:color="auto"/>
          </w:divBdr>
        </w:div>
        <w:div w:id="318701950">
          <w:marLeft w:val="0"/>
          <w:marRight w:val="0"/>
          <w:marTop w:val="0"/>
          <w:marBottom w:val="0"/>
          <w:divBdr>
            <w:top w:val="none" w:sz="0" w:space="0" w:color="auto"/>
            <w:left w:val="none" w:sz="0" w:space="0" w:color="auto"/>
            <w:bottom w:val="none" w:sz="0" w:space="0" w:color="auto"/>
            <w:right w:val="none" w:sz="0" w:space="0" w:color="auto"/>
          </w:divBdr>
        </w:div>
        <w:div w:id="1265727287">
          <w:marLeft w:val="0"/>
          <w:marRight w:val="0"/>
          <w:marTop w:val="0"/>
          <w:marBottom w:val="0"/>
          <w:divBdr>
            <w:top w:val="none" w:sz="0" w:space="0" w:color="auto"/>
            <w:left w:val="none" w:sz="0" w:space="0" w:color="auto"/>
            <w:bottom w:val="none" w:sz="0" w:space="0" w:color="auto"/>
            <w:right w:val="none" w:sz="0" w:space="0" w:color="auto"/>
          </w:divBdr>
        </w:div>
        <w:div w:id="917129681">
          <w:marLeft w:val="0"/>
          <w:marRight w:val="0"/>
          <w:marTop w:val="0"/>
          <w:marBottom w:val="0"/>
          <w:divBdr>
            <w:top w:val="none" w:sz="0" w:space="0" w:color="auto"/>
            <w:left w:val="none" w:sz="0" w:space="0" w:color="auto"/>
            <w:bottom w:val="none" w:sz="0" w:space="0" w:color="auto"/>
            <w:right w:val="none" w:sz="0" w:space="0" w:color="auto"/>
          </w:divBdr>
        </w:div>
        <w:div w:id="1769495942">
          <w:marLeft w:val="0"/>
          <w:marRight w:val="0"/>
          <w:marTop w:val="0"/>
          <w:marBottom w:val="0"/>
          <w:divBdr>
            <w:top w:val="none" w:sz="0" w:space="0" w:color="auto"/>
            <w:left w:val="none" w:sz="0" w:space="0" w:color="auto"/>
            <w:bottom w:val="none" w:sz="0" w:space="0" w:color="auto"/>
            <w:right w:val="none" w:sz="0" w:space="0" w:color="auto"/>
          </w:divBdr>
        </w:div>
        <w:div w:id="1981373330">
          <w:marLeft w:val="0"/>
          <w:marRight w:val="0"/>
          <w:marTop w:val="0"/>
          <w:marBottom w:val="0"/>
          <w:divBdr>
            <w:top w:val="none" w:sz="0" w:space="0" w:color="auto"/>
            <w:left w:val="none" w:sz="0" w:space="0" w:color="auto"/>
            <w:bottom w:val="none" w:sz="0" w:space="0" w:color="auto"/>
            <w:right w:val="none" w:sz="0" w:space="0" w:color="auto"/>
          </w:divBdr>
        </w:div>
        <w:div w:id="645741934">
          <w:marLeft w:val="0"/>
          <w:marRight w:val="0"/>
          <w:marTop w:val="0"/>
          <w:marBottom w:val="0"/>
          <w:divBdr>
            <w:top w:val="none" w:sz="0" w:space="0" w:color="auto"/>
            <w:left w:val="none" w:sz="0" w:space="0" w:color="auto"/>
            <w:bottom w:val="none" w:sz="0" w:space="0" w:color="auto"/>
            <w:right w:val="none" w:sz="0" w:space="0" w:color="auto"/>
          </w:divBdr>
        </w:div>
        <w:div w:id="1304504507">
          <w:marLeft w:val="0"/>
          <w:marRight w:val="0"/>
          <w:marTop w:val="0"/>
          <w:marBottom w:val="0"/>
          <w:divBdr>
            <w:top w:val="none" w:sz="0" w:space="0" w:color="auto"/>
            <w:left w:val="none" w:sz="0" w:space="0" w:color="auto"/>
            <w:bottom w:val="none" w:sz="0" w:space="0" w:color="auto"/>
            <w:right w:val="none" w:sz="0" w:space="0" w:color="auto"/>
          </w:divBdr>
        </w:div>
        <w:div w:id="357003185">
          <w:marLeft w:val="0"/>
          <w:marRight w:val="0"/>
          <w:marTop w:val="0"/>
          <w:marBottom w:val="0"/>
          <w:divBdr>
            <w:top w:val="none" w:sz="0" w:space="0" w:color="auto"/>
            <w:left w:val="none" w:sz="0" w:space="0" w:color="auto"/>
            <w:bottom w:val="none" w:sz="0" w:space="0" w:color="auto"/>
            <w:right w:val="none" w:sz="0" w:space="0" w:color="auto"/>
          </w:divBdr>
        </w:div>
        <w:div w:id="1981763583">
          <w:marLeft w:val="0"/>
          <w:marRight w:val="0"/>
          <w:marTop w:val="0"/>
          <w:marBottom w:val="0"/>
          <w:divBdr>
            <w:top w:val="none" w:sz="0" w:space="0" w:color="auto"/>
            <w:left w:val="none" w:sz="0" w:space="0" w:color="auto"/>
            <w:bottom w:val="none" w:sz="0" w:space="0" w:color="auto"/>
            <w:right w:val="none" w:sz="0" w:space="0" w:color="auto"/>
          </w:divBdr>
        </w:div>
        <w:div w:id="2066416359">
          <w:marLeft w:val="0"/>
          <w:marRight w:val="0"/>
          <w:marTop w:val="0"/>
          <w:marBottom w:val="0"/>
          <w:divBdr>
            <w:top w:val="none" w:sz="0" w:space="0" w:color="auto"/>
            <w:left w:val="none" w:sz="0" w:space="0" w:color="auto"/>
            <w:bottom w:val="none" w:sz="0" w:space="0" w:color="auto"/>
            <w:right w:val="none" w:sz="0" w:space="0" w:color="auto"/>
          </w:divBdr>
        </w:div>
        <w:div w:id="1870097991">
          <w:marLeft w:val="0"/>
          <w:marRight w:val="0"/>
          <w:marTop w:val="0"/>
          <w:marBottom w:val="0"/>
          <w:divBdr>
            <w:top w:val="none" w:sz="0" w:space="0" w:color="auto"/>
            <w:left w:val="none" w:sz="0" w:space="0" w:color="auto"/>
            <w:bottom w:val="none" w:sz="0" w:space="0" w:color="auto"/>
            <w:right w:val="none" w:sz="0" w:space="0" w:color="auto"/>
          </w:divBdr>
        </w:div>
        <w:div w:id="819805087">
          <w:marLeft w:val="0"/>
          <w:marRight w:val="0"/>
          <w:marTop w:val="0"/>
          <w:marBottom w:val="0"/>
          <w:divBdr>
            <w:top w:val="none" w:sz="0" w:space="0" w:color="auto"/>
            <w:left w:val="none" w:sz="0" w:space="0" w:color="auto"/>
            <w:bottom w:val="none" w:sz="0" w:space="0" w:color="auto"/>
            <w:right w:val="none" w:sz="0" w:space="0" w:color="auto"/>
          </w:divBdr>
        </w:div>
        <w:div w:id="1464273579">
          <w:marLeft w:val="0"/>
          <w:marRight w:val="0"/>
          <w:marTop w:val="0"/>
          <w:marBottom w:val="0"/>
          <w:divBdr>
            <w:top w:val="none" w:sz="0" w:space="0" w:color="auto"/>
            <w:left w:val="none" w:sz="0" w:space="0" w:color="auto"/>
            <w:bottom w:val="none" w:sz="0" w:space="0" w:color="auto"/>
            <w:right w:val="none" w:sz="0" w:space="0" w:color="auto"/>
          </w:divBdr>
        </w:div>
        <w:div w:id="1165049886">
          <w:marLeft w:val="0"/>
          <w:marRight w:val="0"/>
          <w:marTop w:val="0"/>
          <w:marBottom w:val="0"/>
          <w:divBdr>
            <w:top w:val="none" w:sz="0" w:space="0" w:color="auto"/>
            <w:left w:val="none" w:sz="0" w:space="0" w:color="auto"/>
            <w:bottom w:val="none" w:sz="0" w:space="0" w:color="auto"/>
            <w:right w:val="none" w:sz="0" w:space="0" w:color="auto"/>
          </w:divBdr>
        </w:div>
        <w:div w:id="1826971896">
          <w:marLeft w:val="0"/>
          <w:marRight w:val="0"/>
          <w:marTop w:val="0"/>
          <w:marBottom w:val="0"/>
          <w:divBdr>
            <w:top w:val="none" w:sz="0" w:space="0" w:color="auto"/>
            <w:left w:val="none" w:sz="0" w:space="0" w:color="auto"/>
            <w:bottom w:val="none" w:sz="0" w:space="0" w:color="auto"/>
            <w:right w:val="none" w:sz="0" w:space="0" w:color="auto"/>
          </w:divBdr>
        </w:div>
        <w:div w:id="532039871">
          <w:marLeft w:val="0"/>
          <w:marRight w:val="0"/>
          <w:marTop w:val="0"/>
          <w:marBottom w:val="0"/>
          <w:divBdr>
            <w:top w:val="none" w:sz="0" w:space="0" w:color="auto"/>
            <w:left w:val="none" w:sz="0" w:space="0" w:color="auto"/>
            <w:bottom w:val="none" w:sz="0" w:space="0" w:color="auto"/>
            <w:right w:val="none" w:sz="0" w:space="0" w:color="auto"/>
          </w:divBdr>
        </w:div>
        <w:div w:id="1861695841">
          <w:marLeft w:val="0"/>
          <w:marRight w:val="0"/>
          <w:marTop w:val="0"/>
          <w:marBottom w:val="0"/>
          <w:divBdr>
            <w:top w:val="none" w:sz="0" w:space="0" w:color="auto"/>
            <w:left w:val="none" w:sz="0" w:space="0" w:color="auto"/>
            <w:bottom w:val="none" w:sz="0" w:space="0" w:color="auto"/>
            <w:right w:val="none" w:sz="0" w:space="0" w:color="auto"/>
          </w:divBdr>
        </w:div>
        <w:div w:id="1465385431">
          <w:marLeft w:val="0"/>
          <w:marRight w:val="0"/>
          <w:marTop w:val="0"/>
          <w:marBottom w:val="0"/>
          <w:divBdr>
            <w:top w:val="none" w:sz="0" w:space="0" w:color="auto"/>
            <w:left w:val="none" w:sz="0" w:space="0" w:color="auto"/>
            <w:bottom w:val="none" w:sz="0" w:space="0" w:color="auto"/>
            <w:right w:val="none" w:sz="0" w:space="0" w:color="auto"/>
          </w:divBdr>
        </w:div>
        <w:div w:id="747965484">
          <w:marLeft w:val="0"/>
          <w:marRight w:val="0"/>
          <w:marTop w:val="0"/>
          <w:marBottom w:val="0"/>
          <w:divBdr>
            <w:top w:val="none" w:sz="0" w:space="0" w:color="auto"/>
            <w:left w:val="none" w:sz="0" w:space="0" w:color="auto"/>
            <w:bottom w:val="none" w:sz="0" w:space="0" w:color="auto"/>
            <w:right w:val="none" w:sz="0" w:space="0" w:color="auto"/>
          </w:divBdr>
        </w:div>
        <w:div w:id="1861821738">
          <w:marLeft w:val="0"/>
          <w:marRight w:val="0"/>
          <w:marTop w:val="0"/>
          <w:marBottom w:val="0"/>
          <w:divBdr>
            <w:top w:val="none" w:sz="0" w:space="0" w:color="auto"/>
            <w:left w:val="none" w:sz="0" w:space="0" w:color="auto"/>
            <w:bottom w:val="none" w:sz="0" w:space="0" w:color="auto"/>
            <w:right w:val="none" w:sz="0" w:space="0" w:color="auto"/>
          </w:divBdr>
        </w:div>
        <w:div w:id="1248228436">
          <w:marLeft w:val="0"/>
          <w:marRight w:val="0"/>
          <w:marTop w:val="0"/>
          <w:marBottom w:val="0"/>
          <w:divBdr>
            <w:top w:val="none" w:sz="0" w:space="0" w:color="auto"/>
            <w:left w:val="none" w:sz="0" w:space="0" w:color="auto"/>
            <w:bottom w:val="none" w:sz="0" w:space="0" w:color="auto"/>
            <w:right w:val="none" w:sz="0" w:space="0" w:color="auto"/>
          </w:divBdr>
        </w:div>
        <w:div w:id="1884556043">
          <w:marLeft w:val="0"/>
          <w:marRight w:val="0"/>
          <w:marTop w:val="0"/>
          <w:marBottom w:val="0"/>
          <w:divBdr>
            <w:top w:val="none" w:sz="0" w:space="0" w:color="auto"/>
            <w:left w:val="none" w:sz="0" w:space="0" w:color="auto"/>
            <w:bottom w:val="none" w:sz="0" w:space="0" w:color="auto"/>
            <w:right w:val="none" w:sz="0" w:space="0" w:color="auto"/>
          </w:divBdr>
        </w:div>
        <w:div w:id="722604184">
          <w:marLeft w:val="0"/>
          <w:marRight w:val="0"/>
          <w:marTop w:val="0"/>
          <w:marBottom w:val="0"/>
          <w:divBdr>
            <w:top w:val="none" w:sz="0" w:space="0" w:color="auto"/>
            <w:left w:val="none" w:sz="0" w:space="0" w:color="auto"/>
            <w:bottom w:val="none" w:sz="0" w:space="0" w:color="auto"/>
            <w:right w:val="none" w:sz="0" w:space="0" w:color="auto"/>
          </w:divBdr>
        </w:div>
        <w:div w:id="899904251">
          <w:marLeft w:val="0"/>
          <w:marRight w:val="0"/>
          <w:marTop w:val="0"/>
          <w:marBottom w:val="0"/>
          <w:divBdr>
            <w:top w:val="none" w:sz="0" w:space="0" w:color="auto"/>
            <w:left w:val="none" w:sz="0" w:space="0" w:color="auto"/>
            <w:bottom w:val="none" w:sz="0" w:space="0" w:color="auto"/>
            <w:right w:val="none" w:sz="0" w:space="0" w:color="auto"/>
          </w:divBdr>
        </w:div>
        <w:div w:id="688920278">
          <w:marLeft w:val="0"/>
          <w:marRight w:val="0"/>
          <w:marTop w:val="0"/>
          <w:marBottom w:val="0"/>
          <w:divBdr>
            <w:top w:val="none" w:sz="0" w:space="0" w:color="auto"/>
            <w:left w:val="none" w:sz="0" w:space="0" w:color="auto"/>
            <w:bottom w:val="none" w:sz="0" w:space="0" w:color="auto"/>
            <w:right w:val="none" w:sz="0" w:space="0" w:color="auto"/>
          </w:divBdr>
        </w:div>
        <w:div w:id="312562882">
          <w:marLeft w:val="0"/>
          <w:marRight w:val="0"/>
          <w:marTop w:val="0"/>
          <w:marBottom w:val="0"/>
          <w:divBdr>
            <w:top w:val="none" w:sz="0" w:space="0" w:color="auto"/>
            <w:left w:val="none" w:sz="0" w:space="0" w:color="auto"/>
            <w:bottom w:val="none" w:sz="0" w:space="0" w:color="auto"/>
            <w:right w:val="none" w:sz="0" w:space="0" w:color="auto"/>
          </w:divBdr>
        </w:div>
        <w:div w:id="869613205">
          <w:marLeft w:val="0"/>
          <w:marRight w:val="0"/>
          <w:marTop w:val="0"/>
          <w:marBottom w:val="0"/>
          <w:divBdr>
            <w:top w:val="none" w:sz="0" w:space="0" w:color="auto"/>
            <w:left w:val="none" w:sz="0" w:space="0" w:color="auto"/>
            <w:bottom w:val="none" w:sz="0" w:space="0" w:color="auto"/>
            <w:right w:val="none" w:sz="0" w:space="0" w:color="auto"/>
          </w:divBdr>
        </w:div>
        <w:div w:id="1926766024">
          <w:marLeft w:val="0"/>
          <w:marRight w:val="0"/>
          <w:marTop w:val="0"/>
          <w:marBottom w:val="0"/>
          <w:divBdr>
            <w:top w:val="none" w:sz="0" w:space="0" w:color="auto"/>
            <w:left w:val="none" w:sz="0" w:space="0" w:color="auto"/>
            <w:bottom w:val="none" w:sz="0" w:space="0" w:color="auto"/>
            <w:right w:val="none" w:sz="0" w:space="0" w:color="auto"/>
          </w:divBdr>
        </w:div>
        <w:div w:id="328366168">
          <w:marLeft w:val="0"/>
          <w:marRight w:val="0"/>
          <w:marTop w:val="0"/>
          <w:marBottom w:val="0"/>
          <w:divBdr>
            <w:top w:val="none" w:sz="0" w:space="0" w:color="auto"/>
            <w:left w:val="none" w:sz="0" w:space="0" w:color="auto"/>
            <w:bottom w:val="none" w:sz="0" w:space="0" w:color="auto"/>
            <w:right w:val="none" w:sz="0" w:space="0" w:color="auto"/>
          </w:divBdr>
        </w:div>
        <w:div w:id="1667439376">
          <w:marLeft w:val="0"/>
          <w:marRight w:val="0"/>
          <w:marTop w:val="0"/>
          <w:marBottom w:val="0"/>
          <w:divBdr>
            <w:top w:val="none" w:sz="0" w:space="0" w:color="auto"/>
            <w:left w:val="none" w:sz="0" w:space="0" w:color="auto"/>
            <w:bottom w:val="none" w:sz="0" w:space="0" w:color="auto"/>
            <w:right w:val="none" w:sz="0" w:space="0" w:color="auto"/>
          </w:divBdr>
        </w:div>
        <w:div w:id="1386828426">
          <w:marLeft w:val="0"/>
          <w:marRight w:val="0"/>
          <w:marTop w:val="0"/>
          <w:marBottom w:val="0"/>
          <w:divBdr>
            <w:top w:val="none" w:sz="0" w:space="0" w:color="auto"/>
            <w:left w:val="none" w:sz="0" w:space="0" w:color="auto"/>
            <w:bottom w:val="none" w:sz="0" w:space="0" w:color="auto"/>
            <w:right w:val="none" w:sz="0" w:space="0" w:color="auto"/>
          </w:divBdr>
        </w:div>
        <w:div w:id="161746000">
          <w:marLeft w:val="0"/>
          <w:marRight w:val="0"/>
          <w:marTop w:val="0"/>
          <w:marBottom w:val="0"/>
          <w:divBdr>
            <w:top w:val="none" w:sz="0" w:space="0" w:color="auto"/>
            <w:left w:val="none" w:sz="0" w:space="0" w:color="auto"/>
            <w:bottom w:val="none" w:sz="0" w:space="0" w:color="auto"/>
            <w:right w:val="none" w:sz="0" w:space="0" w:color="auto"/>
          </w:divBdr>
        </w:div>
        <w:div w:id="1937665308">
          <w:marLeft w:val="0"/>
          <w:marRight w:val="0"/>
          <w:marTop w:val="0"/>
          <w:marBottom w:val="0"/>
          <w:divBdr>
            <w:top w:val="none" w:sz="0" w:space="0" w:color="auto"/>
            <w:left w:val="none" w:sz="0" w:space="0" w:color="auto"/>
            <w:bottom w:val="none" w:sz="0" w:space="0" w:color="auto"/>
            <w:right w:val="none" w:sz="0" w:space="0" w:color="auto"/>
          </w:divBdr>
        </w:div>
        <w:div w:id="91097881">
          <w:marLeft w:val="0"/>
          <w:marRight w:val="0"/>
          <w:marTop w:val="0"/>
          <w:marBottom w:val="0"/>
          <w:divBdr>
            <w:top w:val="none" w:sz="0" w:space="0" w:color="auto"/>
            <w:left w:val="none" w:sz="0" w:space="0" w:color="auto"/>
            <w:bottom w:val="none" w:sz="0" w:space="0" w:color="auto"/>
            <w:right w:val="none" w:sz="0" w:space="0" w:color="auto"/>
          </w:divBdr>
        </w:div>
        <w:div w:id="1050106751">
          <w:marLeft w:val="0"/>
          <w:marRight w:val="0"/>
          <w:marTop w:val="0"/>
          <w:marBottom w:val="0"/>
          <w:divBdr>
            <w:top w:val="none" w:sz="0" w:space="0" w:color="auto"/>
            <w:left w:val="none" w:sz="0" w:space="0" w:color="auto"/>
            <w:bottom w:val="none" w:sz="0" w:space="0" w:color="auto"/>
            <w:right w:val="none" w:sz="0" w:space="0" w:color="auto"/>
          </w:divBdr>
        </w:div>
        <w:div w:id="825709203">
          <w:marLeft w:val="0"/>
          <w:marRight w:val="0"/>
          <w:marTop w:val="0"/>
          <w:marBottom w:val="0"/>
          <w:divBdr>
            <w:top w:val="none" w:sz="0" w:space="0" w:color="auto"/>
            <w:left w:val="none" w:sz="0" w:space="0" w:color="auto"/>
            <w:bottom w:val="none" w:sz="0" w:space="0" w:color="auto"/>
            <w:right w:val="none" w:sz="0" w:space="0" w:color="auto"/>
          </w:divBdr>
        </w:div>
        <w:div w:id="2145539152">
          <w:marLeft w:val="0"/>
          <w:marRight w:val="0"/>
          <w:marTop w:val="0"/>
          <w:marBottom w:val="0"/>
          <w:divBdr>
            <w:top w:val="none" w:sz="0" w:space="0" w:color="auto"/>
            <w:left w:val="none" w:sz="0" w:space="0" w:color="auto"/>
            <w:bottom w:val="none" w:sz="0" w:space="0" w:color="auto"/>
            <w:right w:val="none" w:sz="0" w:space="0" w:color="auto"/>
          </w:divBdr>
        </w:div>
        <w:div w:id="381901389">
          <w:marLeft w:val="0"/>
          <w:marRight w:val="0"/>
          <w:marTop w:val="0"/>
          <w:marBottom w:val="0"/>
          <w:divBdr>
            <w:top w:val="none" w:sz="0" w:space="0" w:color="auto"/>
            <w:left w:val="none" w:sz="0" w:space="0" w:color="auto"/>
            <w:bottom w:val="none" w:sz="0" w:space="0" w:color="auto"/>
            <w:right w:val="none" w:sz="0" w:space="0" w:color="auto"/>
          </w:divBdr>
        </w:div>
        <w:div w:id="1683969173">
          <w:marLeft w:val="0"/>
          <w:marRight w:val="0"/>
          <w:marTop w:val="0"/>
          <w:marBottom w:val="0"/>
          <w:divBdr>
            <w:top w:val="none" w:sz="0" w:space="0" w:color="auto"/>
            <w:left w:val="none" w:sz="0" w:space="0" w:color="auto"/>
            <w:bottom w:val="none" w:sz="0" w:space="0" w:color="auto"/>
            <w:right w:val="none" w:sz="0" w:space="0" w:color="auto"/>
          </w:divBdr>
        </w:div>
        <w:div w:id="2119831535">
          <w:marLeft w:val="0"/>
          <w:marRight w:val="0"/>
          <w:marTop w:val="0"/>
          <w:marBottom w:val="0"/>
          <w:divBdr>
            <w:top w:val="none" w:sz="0" w:space="0" w:color="auto"/>
            <w:left w:val="none" w:sz="0" w:space="0" w:color="auto"/>
            <w:bottom w:val="none" w:sz="0" w:space="0" w:color="auto"/>
            <w:right w:val="none" w:sz="0" w:space="0" w:color="auto"/>
          </w:divBdr>
        </w:div>
        <w:div w:id="1596984900">
          <w:marLeft w:val="0"/>
          <w:marRight w:val="0"/>
          <w:marTop w:val="0"/>
          <w:marBottom w:val="0"/>
          <w:divBdr>
            <w:top w:val="none" w:sz="0" w:space="0" w:color="auto"/>
            <w:left w:val="none" w:sz="0" w:space="0" w:color="auto"/>
            <w:bottom w:val="none" w:sz="0" w:space="0" w:color="auto"/>
            <w:right w:val="none" w:sz="0" w:space="0" w:color="auto"/>
          </w:divBdr>
        </w:div>
        <w:div w:id="1130897432">
          <w:marLeft w:val="0"/>
          <w:marRight w:val="0"/>
          <w:marTop w:val="0"/>
          <w:marBottom w:val="0"/>
          <w:divBdr>
            <w:top w:val="none" w:sz="0" w:space="0" w:color="auto"/>
            <w:left w:val="none" w:sz="0" w:space="0" w:color="auto"/>
            <w:bottom w:val="none" w:sz="0" w:space="0" w:color="auto"/>
            <w:right w:val="none" w:sz="0" w:space="0" w:color="auto"/>
          </w:divBdr>
        </w:div>
        <w:div w:id="1423991186">
          <w:marLeft w:val="0"/>
          <w:marRight w:val="0"/>
          <w:marTop w:val="0"/>
          <w:marBottom w:val="0"/>
          <w:divBdr>
            <w:top w:val="none" w:sz="0" w:space="0" w:color="auto"/>
            <w:left w:val="none" w:sz="0" w:space="0" w:color="auto"/>
            <w:bottom w:val="none" w:sz="0" w:space="0" w:color="auto"/>
            <w:right w:val="none" w:sz="0" w:space="0" w:color="auto"/>
          </w:divBdr>
        </w:div>
        <w:div w:id="922489615">
          <w:marLeft w:val="0"/>
          <w:marRight w:val="0"/>
          <w:marTop w:val="0"/>
          <w:marBottom w:val="0"/>
          <w:divBdr>
            <w:top w:val="none" w:sz="0" w:space="0" w:color="auto"/>
            <w:left w:val="none" w:sz="0" w:space="0" w:color="auto"/>
            <w:bottom w:val="none" w:sz="0" w:space="0" w:color="auto"/>
            <w:right w:val="none" w:sz="0" w:space="0" w:color="auto"/>
          </w:divBdr>
        </w:div>
        <w:div w:id="882523392">
          <w:marLeft w:val="0"/>
          <w:marRight w:val="0"/>
          <w:marTop w:val="0"/>
          <w:marBottom w:val="0"/>
          <w:divBdr>
            <w:top w:val="none" w:sz="0" w:space="0" w:color="auto"/>
            <w:left w:val="none" w:sz="0" w:space="0" w:color="auto"/>
            <w:bottom w:val="none" w:sz="0" w:space="0" w:color="auto"/>
            <w:right w:val="none" w:sz="0" w:space="0" w:color="auto"/>
          </w:divBdr>
        </w:div>
        <w:div w:id="1437408109">
          <w:marLeft w:val="0"/>
          <w:marRight w:val="0"/>
          <w:marTop w:val="0"/>
          <w:marBottom w:val="0"/>
          <w:divBdr>
            <w:top w:val="none" w:sz="0" w:space="0" w:color="auto"/>
            <w:left w:val="none" w:sz="0" w:space="0" w:color="auto"/>
            <w:bottom w:val="none" w:sz="0" w:space="0" w:color="auto"/>
            <w:right w:val="none" w:sz="0" w:space="0" w:color="auto"/>
          </w:divBdr>
        </w:div>
        <w:div w:id="1002661356">
          <w:marLeft w:val="0"/>
          <w:marRight w:val="0"/>
          <w:marTop w:val="0"/>
          <w:marBottom w:val="0"/>
          <w:divBdr>
            <w:top w:val="none" w:sz="0" w:space="0" w:color="auto"/>
            <w:left w:val="none" w:sz="0" w:space="0" w:color="auto"/>
            <w:bottom w:val="none" w:sz="0" w:space="0" w:color="auto"/>
            <w:right w:val="none" w:sz="0" w:space="0" w:color="auto"/>
          </w:divBdr>
        </w:div>
        <w:div w:id="959799470">
          <w:marLeft w:val="0"/>
          <w:marRight w:val="0"/>
          <w:marTop w:val="0"/>
          <w:marBottom w:val="0"/>
          <w:divBdr>
            <w:top w:val="none" w:sz="0" w:space="0" w:color="auto"/>
            <w:left w:val="none" w:sz="0" w:space="0" w:color="auto"/>
            <w:bottom w:val="none" w:sz="0" w:space="0" w:color="auto"/>
            <w:right w:val="none" w:sz="0" w:space="0" w:color="auto"/>
          </w:divBdr>
        </w:div>
        <w:div w:id="703748348">
          <w:marLeft w:val="0"/>
          <w:marRight w:val="0"/>
          <w:marTop w:val="0"/>
          <w:marBottom w:val="0"/>
          <w:divBdr>
            <w:top w:val="none" w:sz="0" w:space="0" w:color="auto"/>
            <w:left w:val="none" w:sz="0" w:space="0" w:color="auto"/>
            <w:bottom w:val="none" w:sz="0" w:space="0" w:color="auto"/>
            <w:right w:val="none" w:sz="0" w:space="0" w:color="auto"/>
          </w:divBdr>
        </w:div>
        <w:div w:id="1477527827">
          <w:marLeft w:val="0"/>
          <w:marRight w:val="0"/>
          <w:marTop w:val="0"/>
          <w:marBottom w:val="0"/>
          <w:divBdr>
            <w:top w:val="none" w:sz="0" w:space="0" w:color="auto"/>
            <w:left w:val="none" w:sz="0" w:space="0" w:color="auto"/>
            <w:bottom w:val="none" w:sz="0" w:space="0" w:color="auto"/>
            <w:right w:val="none" w:sz="0" w:space="0" w:color="auto"/>
          </w:divBdr>
        </w:div>
        <w:div w:id="2032955529">
          <w:marLeft w:val="0"/>
          <w:marRight w:val="0"/>
          <w:marTop w:val="0"/>
          <w:marBottom w:val="0"/>
          <w:divBdr>
            <w:top w:val="none" w:sz="0" w:space="0" w:color="auto"/>
            <w:left w:val="none" w:sz="0" w:space="0" w:color="auto"/>
            <w:bottom w:val="none" w:sz="0" w:space="0" w:color="auto"/>
            <w:right w:val="none" w:sz="0" w:space="0" w:color="auto"/>
          </w:divBdr>
        </w:div>
        <w:div w:id="1836844328">
          <w:marLeft w:val="0"/>
          <w:marRight w:val="0"/>
          <w:marTop w:val="0"/>
          <w:marBottom w:val="0"/>
          <w:divBdr>
            <w:top w:val="none" w:sz="0" w:space="0" w:color="auto"/>
            <w:left w:val="none" w:sz="0" w:space="0" w:color="auto"/>
            <w:bottom w:val="none" w:sz="0" w:space="0" w:color="auto"/>
            <w:right w:val="none" w:sz="0" w:space="0" w:color="auto"/>
          </w:divBdr>
        </w:div>
        <w:div w:id="1638216220">
          <w:marLeft w:val="0"/>
          <w:marRight w:val="0"/>
          <w:marTop w:val="0"/>
          <w:marBottom w:val="0"/>
          <w:divBdr>
            <w:top w:val="none" w:sz="0" w:space="0" w:color="auto"/>
            <w:left w:val="none" w:sz="0" w:space="0" w:color="auto"/>
            <w:bottom w:val="none" w:sz="0" w:space="0" w:color="auto"/>
            <w:right w:val="none" w:sz="0" w:space="0" w:color="auto"/>
          </w:divBdr>
        </w:div>
        <w:div w:id="1836216709">
          <w:marLeft w:val="0"/>
          <w:marRight w:val="0"/>
          <w:marTop w:val="0"/>
          <w:marBottom w:val="0"/>
          <w:divBdr>
            <w:top w:val="none" w:sz="0" w:space="0" w:color="auto"/>
            <w:left w:val="none" w:sz="0" w:space="0" w:color="auto"/>
            <w:bottom w:val="none" w:sz="0" w:space="0" w:color="auto"/>
            <w:right w:val="none" w:sz="0" w:space="0" w:color="auto"/>
          </w:divBdr>
        </w:div>
        <w:div w:id="521360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engagement-and-communication/engagement" TargetMode="External"/><Relationship Id="rId13" Type="http://schemas.openxmlformats.org/officeDocument/2006/relationships/hyperlink" Target="https://www.gwent.police.uk/police-forces/gwent-police/areas/about-us/about-us/Equality_diversity_and_inclusion/" TargetMode="External"/><Relationship Id="rId18" Type="http://schemas.openxmlformats.org/officeDocument/2006/relationships/hyperlink" Target="file:///C:\Users\RQQ82M\Downloads\Equality-diversity-and-inclusion-edi-strategy-2022-25.pdf" TargetMode="External"/><Relationship Id="rId26" Type="http://schemas.openxmlformats.org/officeDocument/2006/relationships/hyperlink" Target="https://www.cam.ac.uk/research/news/use-of-body-worn-cameras-sees-complaints-against-police-virtually-vanish-study-finds" TargetMode="External"/><Relationship Id="rId3" Type="http://schemas.openxmlformats.org/officeDocument/2006/relationships/webSettings" Target="webSettings.xml"/><Relationship Id="rId21" Type="http://schemas.openxmlformats.org/officeDocument/2006/relationships/hyperlink" Target="https://www.nspcc.org.uk/what-is-child-abuse/types-of-abuse/gangs-criminal-exploitation/" TargetMode="External"/><Relationship Id="rId7" Type="http://schemas.openxmlformats.org/officeDocument/2006/relationships/hyperlink" Target="https://recruitment.devon-cornwall.police.uk/professionalism-and-support/code-of-ethics/" TargetMode="External"/><Relationship Id="rId12" Type="http://schemas.openxmlformats.org/officeDocument/2006/relationships/hyperlink" Target="https://www.crimeandjustice.org.uk/publications/cjm/article/child-criminalisation-and-mistake-early-intervention" TargetMode="External"/><Relationship Id="rId17" Type="http://schemas.openxmlformats.org/officeDocument/2006/relationships/hyperlink" Target="https://ukc-word-edit.officeapps.live.com/we/www.gov.uk" TargetMode="External"/><Relationship Id="rId25" Type="http://schemas.openxmlformats.org/officeDocument/2006/relationships/hyperlink" Target="https://www.simplypsychology.org/broken-windows-theory.html" TargetMode="External"/><Relationship Id="rId2" Type="http://schemas.openxmlformats.org/officeDocument/2006/relationships/settings" Target="settings.xml"/><Relationship Id="rId16" Type="http://schemas.openxmlformats.org/officeDocument/2006/relationships/hyperlink" Target="https://ukc-word-edit.officeapps.live.com/we/www.gov.uk" TargetMode="External"/><Relationship Id="rId20" Type="http://schemas.openxmlformats.org/officeDocument/2006/relationships/hyperlink" Target="https://www.gov.wales/sites/default/files/publications/2019-05/youth-justice-blueprint_0.pdf" TargetMode="External"/><Relationship Id="rId1" Type="http://schemas.openxmlformats.org/officeDocument/2006/relationships/styles" Target="styles.xml"/><Relationship Id="rId6" Type="http://schemas.openxmlformats.org/officeDocument/2006/relationships/hyperlink" Target="https://www.cycj.org.uk/wp-content/uploads/2015/06/Section-4-EEI.pdf" TargetMode="External"/><Relationship Id="rId11" Type="http://schemas.openxmlformats.org/officeDocument/2006/relationships/hyperlink" Target="https://ukc-word-edit.officeapps.live.com/we/www.gov.uk" TargetMode="External"/><Relationship Id="rId24" Type="http://schemas.openxmlformats.org/officeDocument/2006/relationships/hyperlink" Target="https://assets.publishing.service.gov.uk/media/6603e2ecc34a860011be7607/2024_03_26_-_6.8802_YJB_Strategic_Plan_2024_FINAL_v07_WEB.pdf" TargetMode="External"/><Relationship Id="rId5" Type="http://schemas.openxmlformats.org/officeDocument/2006/relationships/hyperlink" Target="https://www.justiceinnovation.org/sites/default/files/media/documents/2019-09/minimising_labelling_final.pdf" TargetMode="External"/><Relationship Id="rId15" Type="http://schemas.openxmlformats.org/officeDocument/2006/relationships/hyperlink" Target="https://www.gov.uk/government/statistics/police-misconduct-england-and-wales-year-end" TargetMode="External"/><Relationship Id="rId23" Type="http://schemas.openxmlformats.org/officeDocument/2006/relationships/hyperlink" Target="https://assets.publishing.service.gov.uk/government/uploads/system/uploads/attachment_data/file/341650/Code_of_Ethics_2014_FINAL_July14.pdf" TargetMode="External"/><Relationship Id="rId28" Type="http://schemas.openxmlformats.org/officeDocument/2006/relationships/theme" Target="theme/theme1.xml"/><Relationship Id="rId10" Type="http://schemas.openxmlformats.org/officeDocument/2006/relationships/hyperlink" Target="https://www.college.police.uk/guidance/vulnerability-related-risks/introduction-vulnerability-related-risk" TargetMode="External"/><Relationship Id="rId19" Type="http://schemas.openxmlformats.org/officeDocument/2006/relationships/hyperlink" Target="https://doi.org/10.1093/oso/9780198783213.001.0001" TargetMode="External"/><Relationship Id="rId4" Type="http://schemas.openxmlformats.org/officeDocument/2006/relationships/hyperlink" Target="https://thenayj.org.uk/wp-content/uploads/2015/06/2012-The-Age-of-Criminal-responsibility.pdf" TargetMode="External"/><Relationship Id="rId9" Type="http://schemas.openxmlformats.org/officeDocument/2006/relationships/hyperlink" Target="https://assets.college.police.uk/s3fs-public/2022-08/Guidance-on-outcomes-in-police-misconduct-proceedings.pdf" TargetMode="External"/><Relationship Id="rId14" Type="http://schemas.openxmlformats.org/officeDocument/2006/relationships/hyperlink" Target="https://ukc-word-edit.officeapps.live.com/we/www.gov.uk" TargetMode="External"/><Relationship Id="rId22" Type="http://schemas.openxmlformats.org/officeDocument/2006/relationships/hyperlink" Target="https://assets.publishing.service.gov.uk/government/uploads/system/uploads/attachment_data/file/470591/2903822_PHE_Youth_Justice_Accessible_v0.4.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5723</Words>
  <Characters>32622</Characters>
  <Application>Microsoft Office Word</Application>
  <DocSecurity>0</DocSecurity>
  <Lines>271</Lines>
  <Paragraphs>76</Paragraphs>
  <ScaleCrop>false</ScaleCrop>
  <Company>Gwent Police</Company>
  <LinksUpToDate>false</LinksUpToDate>
  <CharactersWithSpaces>38269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Luke</dc:creator>
  <cp:keywords/>
  <dc:description/>
  <cp:lastModifiedBy>Guy, Luke</cp:lastModifiedBy>
  <cp:revision>2</cp:revision>
  <dcterms:created xsi:type="dcterms:W3CDTF">2024-09-23T17:47:00Z</dcterms:created>
  <dcterms:modified xsi:type="dcterms:W3CDTF">2024-09-23T17:47:00Z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2024-09-23T17:46:27Z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4e0f14fc-af4c-465b-bae6-a10d8e741e26</vt:lpwstr>
  </property>
  <property fmtid="{D5CDD505-2E9C-101B-9397-08002B2CF9AE}" pid="8" name="MSIP_Label_f2acd28b-79a3-4a0f-b0ff-4b75658b1549_ContentBits">
    <vt:lpwstr>0</vt:lpwstr>
  </property>
</Properties>
</file>