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F4F773" w14:textId="77777777" w:rsidR="003C7DE6" w:rsidRPr="00D86686" w:rsidRDefault="003C7DE6">
      <w:pPr>
        <w:pStyle w:val="Title"/>
        <w:spacing w:before="480" w:after="400"/>
        <w:jc w:val="center"/>
      </w:pPr>
      <w:r w:rsidRPr="00D86686">
        <w:drawing>
          <wp:inline distT="0" distB="0" distL="0" distR="0" wp14:anchorId="795DFF67" wp14:editId="261C0AD4">
            <wp:extent cx="2552700" cy="838137"/>
            <wp:effectExtent l="0" t="0" r="0" b="635"/>
            <wp:docPr id="1" name="Picture 1"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pic:cNvPicPr>
                      <a:picLocks noChangeAspect="1" noChangeArrowheads="1"/>
                    </pic:cNvPicPr>
                  </pic:nvPicPr>
                  <pic:blipFill rotWithShape="1">
                    <a:blip r:embed="rId8">
                      <a:extLst>
                        <a:ext uri="{28A0092B-C50C-407E-A947-70E740481C1C}">
                          <a14:useLocalDpi xmlns:a14="http://schemas.microsoft.com/office/drawing/2010/main" val="0"/>
                        </a:ext>
                      </a:extLst>
                    </a:blip>
                    <a:srcRect t="17334" b="17000"/>
                    <a:stretch/>
                  </pic:blipFill>
                  <pic:spPr bwMode="auto">
                    <a:xfrm>
                      <a:off x="0" y="0"/>
                      <a:ext cx="2643487" cy="867945"/>
                    </a:xfrm>
                    <a:prstGeom prst="rect">
                      <a:avLst/>
                    </a:prstGeom>
                    <a:noFill/>
                    <a:ln>
                      <a:noFill/>
                    </a:ln>
                    <a:extLst>
                      <a:ext uri="{53640926-AAD7-44D8-BBD7-CCE9431645EC}">
                        <a14:shadowObscured xmlns:a14="http://schemas.microsoft.com/office/drawing/2010/main"/>
                      </a:ext>
                    </a:extLst>
                  </pic:spPr>
                </pic:pic>
              </a:graphicData>
            </a:graphic>
          </wp:inline>
        </w:drawing>
      </w:r>
    </w:p>
    <w:p w14:paraId="00C5DC89" w14:textId="77777777" w:rsidR="00AC4B0F" w:rsidRPr="00D86686" w:rsidRDefault="006E4C1E" w:rsidP="005A0F8C">
      <w:pPr>
        <w:pStyle w:val="Title"/>
        <w:pBdr>
          <w:top w:val="triple" w:sz="4" w:space="1" w:color="auto"/>
          <w:left w:val="triple" w:sz="4" w:space="4" w:color="auto"/>
          <w:bottom w:val="triple" w:sz="4" w:space="1" w:color="auto"/>
          <w:right w:val="triple" w:sz="4" w:space="4" w:color="auto"/>
        </w:pBdr>
        <w:shd w:val="clear" w:color="auto" w:fill="D9D9D9" w:themeFill="background1" w:themeFillShade="D9"/>
        <w:spacing w:before="480" w:after="400"/>
        <w:jc w:val="center"/>
        <w:rPr>
          <w:sz w:val="32"/>
        </w:rPr>
      </w:pPr>
      <w:r w:rsidRPr="00D86686">
        <w:rPr>
          <w:sz w:val="32"/>
        </w:rPr>
        <w:t>Component 1 Portfolio Mini Report and Essay</w:t>
      </w:r>
    </w:p>
    <w:tbl>
      <w:tblPr>
        <w:tblW w:w="9605" w:type="dxa"/>
        <w:jc w:val="center"/>
        <w:tblBorders>
          <w:top w:val="triple" w:sz="4" w:space="0" w:color="auto"/>
          <w:left w:val="triple" w:sz="4" w:space="0" w:color="auto"/>
          <w:bottom w:val="triple" w:sz="4" w:space="0" w:color="auto"/>
          <w:right w:val="triple" w:sz="4" w:space="0" w:color="auto"/>
          <w:insideH w:val="single" w:sz="4" w:space="0" w:color="D9D9D9"/>
          <w:insideV w:val="single" w:sz="4" w:space="0" w:color="D9D9D9"/>
        </w:tblBorders>
        <w:tblLayout w:type="fixed"/>
        <w:tblLook w:val="04A0" w:firstRow="1" w:lastRow="0" w:firstColumn="1" w:lastColumn="0" w:noHBand="0" w:noVBand="1"/>
      </w:tblPr>
      <w:tblGrid>
        <w:gridCol w:w="2376"/>
        <w:gridCol w:w="7229"/>
      </w:tblGrid>
      <w:tr w:rsidR="00AC4B0F" w:rsidRPr="00D86686" w14:paraId="785D00B6" w14:textId="77777777" w:rsidTr="005A0F8C">
        <w:trPr>
          <w:cantSplit/>
          <w:jc w:val="center"/>
        </w:trPr>
        <w:tc>
          <w:tcPr>
            <w:tcW w:w="2376" w:type="dxa"/>
            <w:shd w:val="clear" w:color="auto" w:fill="D9D9D9" w:themeFill="background1" w:themeFillShade="D9"/>
            <w:tcMar>
              <w:top w:w="70" w:type="dxa"/>
              <w:left w:w="120" w:type="dxa"/>
              <w:bottom w:w="70" w:type="dxa"/>
              <w:right w:w="120" w:type="dxa"/>
            </w:tcMar>
            <w:vAlign w:val="center"/>
          </w:tcPr>
          <w:p w14:paraId="41AA3196" w14:textId="77777777" w:rsidR="00AC4B0F" w:rsidRPr="00D86686" w:rsidRDefault="006E4C1E">
            <w:pPr>
              <w:spacing w:before="60" w:after="60"/>
            </w:pPr>
            <w:r w:rsidRPr="00D86686">
              <w:rPr>
                <w:b/>
              </w:rPr>
              <w:t>Student name</w:t>
            </w:r>
          </w:p>
        </w:tc>
        <w:tc>
          <w:tcPr>
            <w:tcW w:w="7229" w:type="dxa"/>
            <w:tcMar>
              <w:top w:w="70" w:type="dxa"/>
              <w:left w:w="120" w:type="dxa"/>
              <w:bottom w:w="70" w:type="dxa"/>
              <w:right w:w="120" w:type="dxa"/>
            </w:tcMar>
            <w:vAlign w:val="center"/>
          </w:tcPr>
          <w:p w14:paraId="393D1BB7" w14:textId="41786652" w:rsidR="00AC4B0F" w:rsidRPr="00D86686" w:rsidRDefault="004602B8">
            <w:pPr>
              <w:spacing w:before="60" w:after="60"/>
            </w:pPr>
            <w:r w:rsidRPr="00D86686">
              <w:t>Huma Ismail</w:t>
            </w:r>
          </w:p>
        </w:tc>
      </w:tr>
      <w:tr w:rsidR="00AC4B0F" w:rsidRPr="00D86686" w14:paraId="48456E50" w14:textId="77777777" w:rsidTr="005A0F8C">
        <w:trPr>
          <w:cantSplit/>
          <w:jc w:val="center"/>
        </w:trPr>
        <w:tc>
          <w:tcPr>
            <w:tcW w:w="2376" w:type="dxa"/>
            <w:shd w:val="clear" w:color="auto" w:fill="D9D9D9" w:themeFill="background1" w:themeFillShade="D9"/>
            <w:tcMar>
              <w:top w:w="70" w:type="dxa"/>
              <w:left w:w="120" w:type="dxa"/>
              <w:bottom w:w="70" w:type="dxa"/>
              <w:right w:w="120" w:type="dxa"/>
            </w:tcMar>
            <w:vAlign w:val="center"/>
          </w:tcPr>
          <w:p w14:paraId="22F14007" w14:textId="77777777" w:rsidR="00AC4B0F" w:rsidRPr="00D86686" w:rsidRDefault="006E4C1E">
            <w:pPr>
              <w:spacing w:before="60" w:after="60"/>
            </w:pPr>
            <w:r w:rsidRPr="00D86686">
              <w:rPr>
                <w:b/>
              </w:rPr>
              <w:t>Student number</w:t>
            </w:r>
          </w:p>
        </w:tc>
        <w:tc>
          <w:tcPr>
            <w:tcW w:w="7229" w:type="dxa"/>
            <w:tcMar>
              <w:top w:w="70" w:type="dxa"/>
              <w:left w:w="120" w:type="dxa"/>
              <w:bottom w:w="70" w:type="dxa"/>
              <w:right w:w="120" w:type="dxa"/>
            </w:tcMar>
            <w:vAlign w:val="center"/>
          </w:tcPr>
          <w:p w14:paraId="1C321467" w14:textId="3ACAB7C4" w:rsidR="00AC4B0F" w:rsidRPr="00D86686" w:rsidRDefault="004602B8">
            <w:pPr>
              <w:spacing w:before="60" w:after="60"/>
            </w:pPr>
            <w:r w:rsidRPr="00D86686">
              <w:t>2508175</w:t>
            </w:r>
          </w:p>
        </w:tc>
      </w:tr>
      <w:tr w:rsidR="00AC4B0F" w:rsidRPr="00D86686" w14:paraId="492D2A25" w14:textId="77777777" w:rsidTr="005A0F8C">
        <w:trPr>
          <w:cantSplit/>
          <w:jc w:val="center"/>
        </w:trPr>
        <w:tc>
          <w:tcPr>
            <w:tcW w:w="2376" w:type="dxa"/>
            <w:shd w:val="clear" w:color="auto" w:fill="D9D9D9" w:themeFill="background1" w:themeFillShade="D9"/>
            <w:tcMar>
              <w:top w:w="70" w:type="dxa"/>
              <w:left w:w="120" w:type="dxa"/>
              <w:bottom w:w="70" w:type="dxa"/>
              <w:right w:w="120" w:type="dxa"/>
            </w:tcMar>
            <w:vAlign w:val="center"/>
          </w:tcPr>
          <w:p w14:paraId="2AA5C410" w14:textId="77777777" w:rsidR="00AC4B0F" w:rsidRPr="00D86686" w:rsidRDefault="006E4C1E">
            <w:pPr>
              <w:spacing w:before="60" w:after="60"/>
            </w:pPr>
            <w:r w:rsidRPr="00D86686">
              <w:rPr>
                <w:b/>
              </w:rPr>
              <w:t>Programme</w:t>
            </w:r>
          </w:p>
        </w:tc>
        <w:tc>
          <w:tcPr>
            <w:tcW w:w="7229" w:type="dxa"/>
            <w:tcMar>
              <w:top w:w="70" w:type="dxa"/>
              <w:left w:w="120" w:type="dxa"/>
              <w:bottom w:w="70" w:type="dxa"/>
              <w:right w:w="120" w:type="dxa"/>
            </w:tcMar>
            <w:vAlign w:val="center"/>
          </w:tcPr>
          <w:p w14:paraId="345F5ADA" w14:textId="77777777" w:rsidR="00AC4B0F" w:rsidRPr="00D86686" w:rsidRDefault="006E4C1E">
            <w:pPr>
              <w:spacing w:before="60" w:after="60"/>
            </w:pPr>
            <w:r w:rsidRPr="00D86686">
              <w:t>Certificate of Higher Education Skills for the Workplace (Health and Social Care)</w:t>
            </w:r>
          </w:p>
        </w:tc>
      </w:tr>
      <w:tr w:rsidR="00AC4B0F" w:rsidRPr="00D86686" w14:paraId="283373E7" w14:textId="77777777" w:rsidTr="005A0F8C">
        <w:trPr>
          <w:cantSplit/>
          <w:jc w:val="center"/>
        </w:trPr>
        <w:tc>
          <w:tcPr>
            <w:tcW w:w="2376" w:type="dxa"/>
            <w:shd w:val="clear" w:color="auto" w:fill="D9D9D9" w:themeFill="background1" w:themeFillShade="D9"/>
            <w:tcMar>
              <w:top w:w="70" w:type="dxa"/>
              <w:left w:w="120" w:type="dxa"/>
              <w:bottom w:w="70" w:type="dxa"/>
              <w:right w:w="120" w:type="dxa"/>
            </w:tcMar>
            <w:vAlign w:val="center"/>
          </w:tcPr>
          <w:p w14:paraId="64B6BC2F" w14:textId="77777777" w:rsidR="00AC4B0F" w:rsidRPr="00D86686" w:rsidRDefault="006E4C1E">
            <w:pPr>
              <w:spacing w:before="60" w:after="60"/>
            </w:pPr>
            <w:r w:rsidRPr="00D86686">
              <w:rPr>
                <w:b/>
              </w:rPr>
              <w:t>Module code</w:t>
            </w:r>
          </w:p>
        </w:tc>
        <w:tc>
          <w:tcPr>
            <w:tcW w:w="7229" w:type="dxa"/>
            <w:tcMar>
              <w:top w:w="70" w:type="dxa"/>
              <w:left w:w="120" w:type="dxa"/>
              <w:bottom w:w="70" w:type="dxa"/>
              <w:right w:w="120" w:type="dxa"/>
            </w:tcMar>
            <w:vAlign w:val="center"/>
          </w:tcPr>
          <w:p w14:paraId="515E42BF" w14:textId="77777777" w:rsidR="00AC4B0F" w:rsidRPr="00D86686" w:rsidRDefault="006E4C1E">
            <w:pPr>
              <w:spacing w:before="60" w:after="60"/>
            </w:pPr>
            <w:r w:rsidRPr="00D86686">
              <w:t>LCHS4003</w:t>
            </w:r>
          </w:p>
        </w:tc>
      </w:tr>
      <w:tr w:rsidR="00AC4B0F" w:rsidRPr="00D86686" w14:paraId="1FB09D8F" w14:textId="77777777" w:rsidTr="005A0F8C">
        <w:trPr>
          <w:cantSplit/>
          <w:jc w:val="center"/>
        </w:trPr>
        <w:tc>
          <w:tcPr>
            <w:tcW w:w="2376" w:type="dxa"/>
            <w:shd w:val="clear" w:color="auto" w:fill="D9D9D9" w:themeFill="background1" w:themeFillShade="D9"/>
            <w:tcMar>
              <w:top w:w="70" w:type="dxa"/>
              <w:left w:w="120" w:type="dxa"/>
              <w:bottom w:w="70" w:type="dxa"/>
              <w:right w:w="120" w:type="dxa"/>
            </w:tcMar>
            <w:vAlign w:val="center"/>
          </w:tcPr>
          <w:p w14:paraId="58F22894" w14:textId="77777777" w:rsidR="00AC4B0F" w:rsidRPr="00D86686" w:rsidRDefault="006E4C1E">
            <w:pPr>
              <w:spacing w:before="60" w:after="60"/>
            </w:pPr>
            <w:r w:rsidRPr="00D86686">
              <w:rPr>
                <w:b/>
              </w:rPr>
              <w:t>Module title</w:t>
            </w:r>
          </w:p>
        </w:tc>
        <w:tc>
          <w:tcPr>
            <w:tcW w:w="7229" w:type="dxa"/>
            <w:tcMar>
              <w:top w:w="70" w:type="dxa"/>
              <w:left w:w="120" w:type="dxa"/>
              <w:bottom w:w="70" w:type="dxa"/>
              <w:right w:w="120" w:type="dxa"/>
            </w:tcMar>
            <w:vAlign w:val="center"/>
          </w:tcPr>
          <w:p w14:paraId="5D0B906D" w14:textId="77777777" w:rsidR="00AC4B0F" w:rsidRPr="00D86686" w:rsidRDefault="006E4C1E">
            <w:pPr>
              <w:spacing w:before="60" w:after="60"/>
            </w:pPr>
            <w:r w:rsidRPr="00D86686">
              <w:t>Introduction to Health and Social Care</w:t>
            </w:r>
          </w:p>
        </w:tc>
      </w:tr>
      <w:tr w:rsidR="00AC4B0F" w:rsidRPr="00D86686" w14:paraId="4F552A4D" w14:textId="77777777" w:rsidTr="005A0F8C">
        <w:trPr>
          <w:cantSplit/>
          <w:jc w:val="center"/>
        </w:trPr>
        <w:tc>
          <w:tcPr>
            <w:tcW w:w="2376" w:type="dxa"/>
            <w:shd w:val="clear" w:color="auto" w:fill="D9D9D9" w:themeFill="background1" w:themeFillShade="D9"/>
            <w:tcMar>
              <w:top w:w="70" w:type="dxa"/>
              <w:left w:w="120" w:type="dxa"/>
              <w:bottom w:w="70" w:type="dxa"/>
              <w:right w:w="120" w:type="dxa"/>
            </w:tcMar>
            <w:vAlign w:val="center"/>
          </w:tcPr>
          <w:p w14:paraId="5599495F" w14:textId="77777777" w:rsidR="00AC4B0F" w:rsidRPr="00D86686" w:rsidRDefault="006E4C1E">
            <w:pPr>
              <w:spacing w:before="60" w:after="60"/>
            </w:pPr>
            <w:r w:rsidRPr="00D86686">
              <w:rPr>
                <w:b/>
              </w:rPr>
              <w:t>Lecturer</w:t>
            </w:r>
          </w:p>
        </w:tc>
        <w:tc>
          <w:tcPr>
            <w:tcW w:w="7229" w:type="dxa"/>
            <w:tcMar>
              <w:top w:w="70" w:type="dxa"/>
              <w:left w:w="120" w:type="dxa"/>
              <w:bottom w:w="70" w:type="dxa"/>
              <w:right w:w="120" w:type="dxa"/>
            </w:tcMar>
            <w:vAlign w:val="center"/>
          </w:tcPr>
          <w:p w14:paraId="74A093DB" w14:textId="77777777" w:rsidR="00AC4B0F" w:rsidRPr="00D86686" w:rsidRDefault="006E4C1E">
            <w:pPr>
              <w:spacing w:before="60" w:after="60"/>
            </w:pPr>
            <w:r w:rsidRPr="00D86686">
              <w:t>Dr Helen Parsons</w:t>
            </w:r>
          </w:p>
        </w:tc>
      </w:tr>
      <w:tr w:rsidR="00AC4B0F" w:rsidRPr="00D86686" w14:paraId="43ED0C0E" w14:textId="77777777" w:rsidTr="005A0F8C">
        <w:trPr>
          <w:cantSplit/>
          <w:jc w:val="center"/>
        </w:trPr>
        <w:tc>
          <w:tcPr>
            <w:tcW w:w="2376" w:type="dxa"/>
            <w:shd w:val="clear" w:color="auto" w:fill="D9D9D9" w:themeFill="background1" w:themeFillShade="D9"/>
            <w:tcMar>
              <w:top w:w="70" w:type="dxa"/>
              <w:left w:w="120" w:type="dxa"/>
              <w:bottom w:w="70" w:type="dxa"/>
              <w:right w:w="120" w:type="dxa"/>
            </w:tcMar>
            <w:vAlign w:val="center"/>
          </w:tcPr>
          <w:p w14:paraId="11449BA0" w14:textId="77777777" w:rsidR="00AC4B0F" w:rsidRPr="00D86686" w:rsidRDefault="006E4C1E">
            <w:pPr>
              <w:spacing w:before="60" w:after="60"/>
            </w:pPr>
            <w:r w:rsidRPr="00D86686">
              <w:rPr>
                <w:b/>
              </w:rPr>
              <w:t>Assessment brief</w:t>
            </w:r>
          </w:p>
        </w:tc>
        <w:tc>
          <w:tcPr>
            <w:tcW w:w="7229" w:type="dxa"/>
            <w:tcMar>
              <w:top w:w="70" w:type="dxa"/>
              <w:left w:w="120" w:type="dxa"/>
              <w:bottom w:w="70" w:type="dxa"/>
              <w:right w:w="120" w:type="dxa"/>
            </w:tcMar>
            <w:vAlign w:val="center"/>
          </w:tcPr>
          <w:p w14:paraId="1012FFD3" w14:textId="77777777" w:rsidR="00AC4B0F" w:rsidRPr="00D86686" w:rsidRDefault="006E4C1E">
            <w:pPr>
              <w:spacing w:before="60" w:after="60"/>
            </w:pPr>
            <w:r w:rsidRPr="00D86686">
              <w:t>September 2026</w:t>
            </w:r>
          </w:p>
        </w:tc>
      </w:tr>
      <w:tr w:rsidR="00AC4B0F" w:rsidRPr="00D86686" w14:paraId="50BAAB5E" w14:textId="77777777" w:rsidTr="005A0F8C">
        <w:trPr>
          <w:cantSplit/>
          <w:jc w:val="center"/>
        </w:trPr>
        <w:tc>
          <w:tcPr>
            <w:tcW w:w="2376" w:type="dxa"/>
            <w:shd w:val="clear" w:color="auto" w:fill="D9D9D9" w:themeFill="background1" w:themeFillShade="D9"/>
            <w:tcMar>
              <w:top w:w="70" w:type="dxa"/>
              <w:left w:w="120" w:type="dxa"/>
              <w:bottom w:w="70" w:type="dxa"/>
              <w:right w:w="120" w:type="dxa"/>
            </w:tcMar>
            <w:vAlign w:val="center"/>
          </w:tcPr>
          <w:p w14:paraId="77F45D15" w14:textId="77777777" w:rsidR="00AC4B0F" w:rsidRPr="00D86686" w:rsidRDefault="006E4C1E">
            <w:pPr>
              <w:spacing w:before="60" w:after="60"/>
            </w:pPr>
            <w:r w:rsidRPr="00D86686">
              <w:rPr>
                <w:b/>
              </w:rPr>
              <w:t>Date</w:t>
            </w:r>
          </w:p>
        </w:tc>
        <w:tc>
          <w:tcPr>
            <w:tcW w:w="7229" w:type="dxa"/>
            <w:tcMar>
              <w:top w:w="70" w:type="dxa"/>
              <w:left w:w="120" w:type="dxa"/>
              <w:bottom w:w="70" w:type="dxa"/>
              <w:right w:w="120" w:type="dxa"/>
            </w:tcMar>
            <w:vAlign w:val="center"/>
          </w:tcPr>
          <w:p w14:paraId="74A3F353" w14:textId="77777777" w:rsidR="00AC4B0F" w:rsidRPr="00D86686" w:rsidRDefault="006E4C1E">
            <w:pPr>
              <w:spacing w:before="60" w:after="60"/>
            </w:pPr>
            <w:r w:rsidRPr="00D86686">
              <w:t>9 October 2026</w:t>
            </w:r>
          </w:p>
        </w:tc>
      </w:tr>
      <w:tr w:rsidR="00AC4B0F" w:rsidRPr="00D86686" w14:paraId="0BA731D4" w14:textId="77777777" w:rsidTr="005A0F8C">
        <w:trPr>
          <w:cantSplit/>
          <w:jc w:val="center"/>
        </w:trPr>
        <w:tc>
          <w:tcPr>
            <w:tcW w:w="2376" w:type="dxa"/>
            <w:shd w:val="clear" w:color="auto" w:fill="D9D9D9" w:themeFill="background1" w:themeFillShade="D9"/>
            <w:tcMar>
              <w:top w:w="70" w:type="dxa"/>
              <w:left w:w="120" w:type="dxa"/>
              <w:bottom w:w="70" w:type="dxa"/>
              <w:right w:w="120" w:type="dxa"/>
            </w:tcMar>
            <w:vAlign w:val="center"/>
          </w:tcPr>
          <w:p w14:paraId="244D0480" w14:textId="77777777" w:rsidR="00AC4B0F" w:rsidRPr="00D86686" w:rsidRDefault="006E4C1E">
            <w:pPr>
              <w:spacing w:before="60" w:after="60"/>
            </w:pPr>
            <w:r w:rsidRPr="00D86686">
              <w:rPr>
                <w:b/>
              </w:rPr>
              <w:t>Task 1 service</w:t>
            </w:r>
          </w:p>
        </w:tc>
        <w:tc>
          <w:tcPr>
            <w:tcW w:w="7229" w:type="dxa"/>
            <w:tcMar>
              <w:top w:w="70" w:type="dxa"/>
              <w:left w:w="120" w:type="dxa"/>
              <w:bottom w:w="70" w:type="dxa"/>
              <w:right w:w="120" w:type="dxa"/>
            </w:tcMar>
            <w:vAlign w:val="center"/>
          </w:tcPr>
          <w:p w14:paraId="39B263B0" w14:textId="77777777" w:rsidR="00AC4B0F" w:rsidRPr="00D86686" w:rsidRDefault="006E4C1E">
            <w:pPr>
              <w:spacing w:before="60" w:after="60"/>
            </w:pPr>
            <w:r w:rsidRPr="00D86686">
              <w:t>Domiciliary care services</w:t>
            </w:r>
          </w:p>
        </w:tc>
      </w:tr>
      <w:tr w:rsidR="00AC4B0F" w:rsidRPr="00D86686" w14:paraId="64BE0A53" w14:textId="77777777" w:rsidTr="005A0F8C">
        <w:trPr>
          <w:cantSplit/>
          <w:jc w:val="center"/>
        </w:trPr>
        <w:tc>
          <w:tcPr>
            <w:tcW w:w="2376" w:type="dxa"/>
            <w:shd w:val="clear" w:color="auto" w:fill="D9D9D9" w:themeFill="background1" w:themeFillShade="D9"/>
            <w:tcMar>
              <w:top w:w="70" w:type="dxa"/>
              <w:left w:w="120" w:type="dxa"/>
              <w:bottom w:w="70" w:type="dxa"/>
              <w:right w:w="120" w:type="dxa"/>
            </w:tcMar>
            <w:vAlign w:val="center"/>
          </w:tcPr>
          <w:p w14:paraId="282F5228" w14:textId="77777777" w:rsidR="00AC4B0F" w:rsidRPr="00D86686" w:rsidRDefault="006E4C1E">
            <w:pPr>
              <w:spacing w:before="60" w:after="60"/>
            </w:pPr>
            <w:r w:rsidRPr="00D86686">
              <w:rPr>
                <w:b/>
              </w:rPr>
              <w:t>Task 2 service</w:t>
            </w:r>
          </w:p>
        </w:tc>
        <w:tc>
          <w:tcPr>
            <w:tcW w:w="7229" w:type="dxa"/>
            <w:tcMar>
              <w:top w:w="70" w:type="dxa"/>
              <w:left w:w="120" w:type="dxa"/>
              <w:bottom w:w="70" w:type="dxa"/>
              <w:right w:w="120" w:type="dxa"/>
            </w:tcMar>
            <w:vAlign w:val="center"/>
          </w:tcPr>
          <w:p w14:paraId="3A6F8E97" w14:textId="77777777" w:rsidR="00AC4B0F" w:rsidRPr="00D86686" w:rsidRDefault="006E4C1E">
            <w:pPr>
              <w:spacing w:before="60" w:after="60"/>
            </w:pPr>
            <w:r w:rsidRPr="00D86686">
              <w:t>Dentistry services</w:t>
            </w:r>
          </w:p>
        </w:tc>
      </w:tr>
    </w:tbl>
    <w:p w14:paraId="699EF954" w14:textId="77777777" w:rsidR="00AC4B0F" w:rsidRPr="00D86686" w:rsidRDefault="006E4C1E">
      <w:r w:rsidRPr="00D86686">
        <w:br w:type="page"/>
      </w:r>
    </w:p>
    <w:p w14:paraId="12CFE9EE" w14:textId="77777777" w:rsidR="00031559" w:rsidRPr="00D86686" w:rsidRDefault="007A4CE8" w:rsidP="008D051E">
      <w:pPr>
        <w:pBdr>
          <w:top w:val="triple" w:sz="4" w:space="1" w:color="auto"/>
          <w:left w:val="triple" w:sz="4" w:space="4" w:color="auto"/>
          <w:bottom w:val="triple" w:sz="4" w:space="1" w:color="auto"/>
          <w:right w:val="triple" w:sz="4" w:space="4" w:color="auto"/>
        </w:pBdr>
        <w:shd w:val="clear" w:color="auto" w:fill="D9D9D9" w:themeFill="background1" w:themeFillShade="D9"/>
        <w:jc w:val="center"/>
        <w:rPr>
          <w:b/>
          <w:sz w:val="32"/>
        </w:rPr>
      </w:pPr>
      <w:r w:rsidRPr="00D86686">
        <w:rPr>
          <w:b/>
          <w:sz w:val="32"/>
        </w:rPr>
        <w:lastRenderedPageBreak/>
        <w:t>Main Content of the Portfolio Component 1</w:t>
      </w:r>
    </w:p>
    <w:p w14:paraId="4D4DFDD7" w14:textId="77777777" w:rsidR="00031559" w:rsidRPr="00D86686" w:rsidRDefault="00031559">
      <w:pPr>
        <w:pStyle w:val="TOC1"/>
        <w:tabs>
          <w:tab w:val="right" w:leader="dot" w:pos="9350"/>
        </w:tabs>
      </w:pPr>
      <w:r w:rsidRPr="00D86686">
        <w:fldChar w:fldCharType="begin"/>
      </w:r>
      <w:r w:rsidRPr="00D86686">
        <w:instrText xml:space="preserve"> TOC \o "1-3" \h \z \u </w:instrText>
      </w:r>
      <w:r w:rsidRPr="00D86686">
        <w:fldChar w:fldCharType="separate"/>
      </w:r>
      <w:hyperlink w:anchor="_Toc242445584" w:history="1">
        <w:r w:rsidRPr="00D86686">
          <w:rPr>
            <w:rStyle w:val="Hyperlink"/>
          </w:rPr>
          <w:t>Task 1 Mini Report</w:t>
        </w:r>
        <w:r w:rsidRPr="00D86686">
          <w:rPr>
            <w:webHidden/>
          </w:rPr>
          <w:tab/>
        </w:r>
        <w:r w:rsidRPr="00D86686">
          <w:rPr>
            <w:webHidden/>
          </w:rPr>
          <w:fldChar w:fldCharType="begin"/>
        </w:r>
        <w:r w:rsidRPr="00D86686">
          <w:rPr>
            <w:webHidden/>
          </w:rPr>
          <w:instrText xml:space="preserve"> PAGEREF _Toc242445584 \h </w:instrText>
        </w:r>
        <w:r w:rsidRPr="00D86686">
          <w:rPr>
            <w:webHidden/>
          </w:rPr>
        </w:r>
        <w:r w:rsidRPr="00D86686">
          <w:rPr>
            <w:webHidden/>
          </w:rPr>
          <w:fldChar w:fldCharType="separate"/>
        </w:r>
        <w:r w:rsidR="003C47DB" w:rsidRPr="00D86686">
          <w:rPr>
            <w:webHidden/>
          </w:rPr>
          <w:t>3</w:t>
        </w:r>
        <w:r w:rsidRPr="00D86686">
          <w:rPr>
            <w:webHidden/>
          </w:rPr>
          <w:fldChar w:fldCharType="end"/>
        </w:r>
      </w:hyperlink>
    </w:p>
    <w:p w14:paraId="44100BA7" w14:textId="77777777" w:rsidR="00031559" w:rsidRPr="00D86686" w:rsidRDefault="00031559">
      <w:pPr>
        <w:pStyle w:val="TOC2"/>
        <w:tabs>
          <w:tab w:val="right" w:leader="dot" w:pos="9350"/>
        </w:tabs>
      </w:pPr>
      <w:hyperlink w:anchor="_Toc242445585" w:history="1">
        <w:r w:rsidRPr="00D86686">
          <w:rPr>
            <w:rStyle w:val="Hyperlink"/>
          </w:rPr>
          <w:t>Addressing the Shortage of Domiciliary Care Services in Birmingham</w:t>
        </w:r>
        <w:r w:rsidRPr="00D86686">
          <w:rPr>
            <w:webHidden/>
          </w:rPr>
          <w:tab/>
        </w:r>
        <w:r w:rsidRPr="00D86686">
          <w:rPr>
            <w:webHidden/>
          </w:rPr>
          <w:fldChar w:fldCharType="begin"/>
        </w:r>
        <w:r w:rsidRPr="00D86686">
          <w:rPr>
            <w:webHidden/>
          </w:rPr>
          <w:instrText xml:space="preserve"> PAGEREF _Toc242445585 \h </w:instrText>
        </w:r>
        <w:r w:rsidRPr="00D86686">
          <w:rPr>
            <w:webHidden/>
          </w:rPr>
        </w:r>
        <w:r w:rsidRPr="00D86686">
          <w:rPr>
            <w:webHidden/>
          </w:rPr>
          <w:fldChar w:fldCharType="separate"/>
        </w:r>
        <w:r w:rsidR="003C47DB" w:rsidRPr="00D86686">
          <w:rPr>
            <w:webHidden/>
          </w:rPr>
          <w:t>3</w:t>
        </w:r>
        <w:r w:rsidRPr="00D86686">
          <w:rPr>
            <w:webHidden/>
          </w:rPr>
          <w:fldChar w:fldCharType="end"/>
        </w:r>
      </w:hyperlink>
    </w:p>
    <w:p w14:paraId="369BEABF" w14:textId="77777777" w:rsidR="00031559" w:rsidRPr="00D86686" w:rsidRDefault="00031559">
      <w:pPr>
        <w:pStyle w:val="TOC2"/>
        <w:tabs>
          <w:tab w:val="right" w:leader="dot" w:pos="9350"/>
        </w:tabs>
      </w:pPr>
      <w:hyperlink w:anchor="_Toc242445586" w:history="1">
        <w:r w:rsidRPr="00D86686">
          <w:rPr>
            <w:rStyle w:val="Hyperlink"/>
          </w:rPr>
          <w:t>Introduction</w:t>
        </w:r>
        <w:r w:rsidRPr="00D86686">
          <w:rPr>
            <w:webHidden/>
          </w:rPr>
          <w:tab/>
        </w:r>
        <w:r w:rsidRPr="00D86686">
          <w:rPr>
            <w:webHidden/>
          </w:rPr>
          <w:fldChar w:fldCharType="begin"/>
        </w:r>
        <w:r w:rsidRPr="00D86686">
          <w:rPr>
            <w:webHidden/>
          </w:rPr>
          <w:instrText xml:space="preserve"> PAGEREF _Toc242445586 \h </w:instrText>
        </w:r>
        <w:r w:rsidRPr="00D86686">
          <w:rPr>
            <w:webHidden/>
          </w:rPr>
        </w:r>
        <w:r w:rsidRPr="00D86686">
          <w:rPr>
            <w:webHidden/>
          </w:rPr>
          <w:fldChar w:fldCharType="separate"/>
        </w:r>
        <w:r w:rsidR="003C47DB" w:rsidRPr="00D86686">
          <w:rPr>
            <w:webHidden/>
          </w:rPr>
          <w:t>3</w:t>
        </w:r>
        <w:r w:rsidRPr="00D86686">
          <w:rPr>
            <w:webHidden/>
          </w:rPr>
          <w:fldChar w:fldCharType="end"/>
        </w:r>
      </w:hyperlink>
    </w:p>
    <w:p w14:paraId="16897C81" w14:textId="77777777" w:rsidR="00031559" w:rsidRPr="00D86686" w:rsidRDefault="00031559">
      <w:pPr>
        <w:pStyle w:val="TOC2"/>
        <w:tabs>
          <w:tab w:val="right" w:leader="dot" w:pos="9350"/>
        </w:tabs>
      </w:pPr>
      <w:hyperlink w:anchor="_Toc242445587" w:history="1">
        <w:r w:rsidRPr="00D86686">
          <w:rPr>
            <w:rStyle w:val="Hyperlink"/>
          </w:rPr>
          <w:t>Impact on the community</w:t>
        </w:r>
        <w:r w:rsidRPr="00D86686">
          <w:rPr>
            <w:webHidden/>
          </w:rPr>
          <w:tab/>
        </w:r>
        <w:r w:rsidRPr="00D86686">
          <w:rPr>
            <w:webHidden/>
          </w:rPr>
          <w:fldChar w:fldCharType="begin"/>
        </w:r>
        <w:r w:rsidRPr="00D86686">
          <w:rPr>
            <w:webHidden/>
          </w:rPr>
          <w:instrText xml:space="preserve"> PAGEREF _Toc242445587 \h </w:instrText>
        </w:r>
        <w:r w:rsidRPr="00D86686">
          <w:rPr>
            <w:webHidden/>
          </w:rPr>
        </w:r>
        <w:r w:rsidRPr="00D86686">
          <w:rPr>
            <w:webHidden/>
          </w:rPr>
          <w:fldChar w:fldCharType="separate"/>
        </w:r>
        <w:r w:rsidR="003C47DB" w:rsidRPr="00D86686">
          <w:rPr>
            <w:webHidden/>
          </w:rPr>
          <w:t>3</w:t>
        </w:r>
        <w:r w:rsidRPr="00D86686">
          <w:rPr>
            <w:webHidden/>
          </w:rPr>
          <w:fldChar w:fldCharType="end"/>
        </w:r>
      </w:hyperlink>
    </w:p>
    <w:p w14:paraId="337A0F8B" w14:textId="77777777" w:rsidR="00031559" w:rsidRPr="00D86686" w:rsidRDefault="00031559">
      <w:pPr>
        <w:pStyle w:val="TOC2"/>
        <w:tabs>
          <w:tab w:val="right" w:leader="dot" w:pos="9350"/>
        </w:tabs>
      </w:pPr>
      <w:hyperlink w:anchor="_Toc242445588" w:history="1">
        <w:r w:rsidRPr="00D86686">
          <w:rPr>
            <w:rStyle w:val="Hyperlink"/>
          </w:rPr>
          <w:t>Recommendations</w:t>
        </w:r>
        <w:r w:rsidRPr="00D86686">
          <w:rPr>
            <w:webHidden/>
          </w:rPr>
          <w:tab/>
        </w:r>
        <w:r w:rsidRPr="00D86686">
          <w:rPr>
            <w:webHidden/>
          </w:rPr>
          <w:fldChar w:fldCharType="begin"/>
        </w:r>
        <w:r w:rsidRPr="00D86686">
          <w:rPr>
            <w:webHidden/>
          </w:rPr>
          <w:instrText xml:space="preserve"> PAGEREF _Toc242445588 \h </w:instrText>
        </w:r>
        <w:r w:rsidRPr="00D86686">
          <w:rPr>
            <w:webHidden/>
          </w:rPr>
        </w:r>
        <w:r w:rsidRPr="00D86686">
          <w:rPr>
            <w:webHidden/>
          </w:rPr>
          <w:fldChar w:fldCharType="separate"/>
        </w:r>
        <w:r w:rsidR="003C47DB" w:rsidRPr="00D86686">
          <w:rPr>
            <w:webHidden/>
          </w:rPr>
          <w:t>4</w:t>
        </w:r>
        <w:r w:rsidRPr="00D86686">
          <w:rPr>
            <w:webHidden/>
          </w:rPr>
          <w:fldChar w:fldCharType="end"/>
        </w:r>
      </w:hyperlink>
    </w:p>
    <w:p w14:paraId="6CB3278D" w14:textId="77777777" w:rsidR="00031559" w:rsidRPr="00D86686" w:rsidRDefault="00031559">
      <w:pPr>
        <w:pStyle w:val="TOC2"/>
        <w:tabs>
          <w:tab w:val="right" w:leader="dot" w:pos="9350"/>
        </w:tabs>
      </w:pPr>
      <w:hyperlink w:anchor="_Toc242445589" w:history="1">
        <w:r w:rsidRPr="00D86686">
          <w:rPr>
            <w:rStyle w:val="Hyperlink"/>
          </w:rPr>
          <w:t>Conclusion</w:t>
        </w:r>
        <w:r w:rsidRPr="00D86686">
          <w:rPr>
            <w:webHidden/>
          </w:rPr>
          <w:tab/>
        </w:r>
        <w:r w:rsidRPr="00D86686">
          <w:rPr>
            <w:webHidden/>
          </w:rPr>
          <w:fldChar w:fldCharType="begin"/>
        </w:r>
        <w:r w:rsidRPr="00D86686">
          <w:rPr>
            <w:webHidden/>
          </w:rPr>
          <w:instrText xml:space="preserve"> PAGEREF _Toc242445589 \h </w:instrText>
        </w:r>
        <w:r w:rsidRPr="00D86686">
          <w:rPr>
            <w:webHidden/>
          </w:rPr>
        </w:r>
        <w:r w:rsidRPr="00D86686">
          <w:rPr>
            <w:webHidden/>
          </w:rPr>
          <w:fldChar w:fldCharType="separate"/>
        </w:r>
        <w:r w:rsidR="003C47DB" w:rsidRPr="00D86686">
          <w:rPr>
            <w:webHidden/>
          </w:rPr>
          <w:t>4</w:t>
        </w:r>
        <w:r w:rsidRPr="00D86686">
          <w:rPr>
            <w:webHidden/>
          </w:rPr>
          <w:fldChar w:fldCharType="end"/>
        </w:r>
      </w:hyperlink>
    </w:p>
    <w:p w14:paraId="3001472E" w14:textId="77777777" w:rsidR="00031559" w:rsidRPr="00D86686" w:rsidRDefault="00031559">
      <w:pPr>
        <w:pStyle w:val="TOC1"/>
        <w:tabs>
          <w:tab w:val="right" w:leader="dot" w:pos="9350"/>
        </w:tabs>
      </w:pPr>
      <w:hyperlink w:anchor="_Toc242445590" w:history="1">
        <w:r w:rsidRPr="00D86686">
          <w:rPr>
            <w:rStyle w:val="Hyperlink"/>
          </w:rPr>
          <w:t>Task 2 Essay</w:t>
        </w:r>
        <w:r w:rsidRPr="00D86686">
          <w:rPr>
            <w:webHidden/>
          </w:rPr>
          <w:tab/>
        </w:r>
        <w:r w:rsidRPr="00D86686">
          <w:rPr>
            <w:webHidden/>
          </w:rPr>
          <w:fldChar w:fldCharType="begin"/>
        </w:r>
        <w:r w:rsidRPr="00D86686">
          <w:rPr>
            <w:webHidden/>
          </w:rPr>
          <w:instrText xml:space="preserve"> PAGEREF _Toc242445590 \h </w:instrText>
        </w:r>
        <w:r w:rsidRPr="00D86686">
          <w:rPr>
            <w:webHidden/>
          </w:rPr>
        </w:r>
        <w:r w:rsidRPr="00D86686">
          <w:rPr>
            <w:webHidden/>
          </w:rPr>
          <w:fldChar w:fldCharType="separate"/>
        </w:r>
        <w:r w:rsidR="003C47DB" w:rsidRPr="00D86686">
          <w:rPr>
            <w:webHidden/>
          </w:rPr>
          <w:t>6</w:t>
        </w:r>
        <w:r w:rsidRPr="00D86686">
          <w:rPr>
            <w:webHidden/>
          </w:rPr>
          <w:fldChar w:fldCharType="end"/>
        </w:r>
      </w:hyperlink>
    </w:p>
    <w:p w14:paraId="3C148C66" w14:textId="77777777" w:rsidR="00031559" w:rsidRPr="00D86686" w:rsidRDefault="00031559">
      <w:pPr>
        <w:pStyle w:val="TOC2"/>
        <w:tabs>
          <w:tab w:val="right" w:leader="dot" w:pos="9350"/>
        </w:tabs>
      </w:pPr>
      <w:hyperlink w:anchor="_Toc242445591" w:history="1">
        <w:r w:rsidRPr="00D86686">
          <w:rPr>
            <w:rStyle w:val="Hyperlink"/>
          </w:rPr>
          <w:t>Dentistry Services in England and Their Contribution to Quality of Life</w:t>
        </w:r>
        <w:r w:rsidRPr="00D86686">
          <w:rPr>
            <w:webHidden/>
          </w:rPr>
          <w:tab/>
        </w:r>
        <w:r w:rsidRPr="00D86686">
          <w:rPr>
            <w:webHidden/>
          </w:rPr>
          <w:fldChar w:fldCharType="begin"/>
        </w:r>
        <w:r w:rsidRPr="00D86686">
          <w:rPr>
            <w:webHidden/>
          </w:rPr>
          <w:instrText xml:space="preserve"> PAGEREF _Toc242445591 \h </w:instrText>
        </w:r>
        <w:r w:rsidRPr="00D86686">
          <w:rPr>
            <w:webHidden/>
          </w:rPr>
        </w:r>
        <w:r w:rsidRPr="00D86686">
          <w:rPr>
            <w:webHidden/>
          </w:rPr>
          <w:fldChar w:fldCharType="separate"/>
        </w:r>
        <w:r w:rsidR="003C47DB" w:rsidRPr="00D86686">
          <w:rPr>
            <w:webHidden/>
          </w:rPr>
          <w:t>6</w:t>
        </w:r>
        <w:r w:rsidRPr="00D86686">
          <w:rPr>
            <w:webHidden/>
          </w:rPr>
          <w:fldChar w:fldCharType="end"/>
        </w:r>
      </w:hyperlink>
    </w:p>
    <w:p w14:paraId="7B5AF2FA" w14:textId="77777777" w:rsidR="00031559" w:rsidRPr="00D86686" w:rsidRDefault="00031559">
      <w:pPr>
        <w:pStyle w:val="TOC2"/>
        <w:tabs>
          <w:tab w:val="right" w:leader="dot" w:pos="9350"/>
        </w:tabs>
      </w:pPr>
      <w:hyperlink w:anchor="_Toc242445592" w:history="1">
        <w:r w:rsidRPr="00D86686">
          <w:rPr>
            <w:rStyle w:val="Hyperlink"/>
          </w:rPr>
          <w:t>Introduction</w:t>
        </w:r>
        <w:r w:rsidRPr="00D86686">
          <w:rPr>
            <w:webHidden/>
          </w:rPr>
          <w:tab/>
        </w:r>
        <w:r w:rsidRPr="00D86686">
          <w:rPr>
            <w:webHidden/>
          </w:rPr>
          <w:fldChar w:fldCharType="begin"/>
        </w:r>
        <w:r w:rsidRPr="00D86686">
          <w:rPr>
            <w:webHidden/>
          </w:rPr>
          <w:instrText xml:space="preserve"> PAGEREF _Toc242445592 \h </w:instrText>
        </w:r>
        <w:r w:rsidRPr="00D86686">
          <w:rPr>
            <w:webHidden/>
          </w:rPr>
        </w:r>
        <w:r w:rsidRPr="00D86686">
          <w:rPr>
            <w:webHidden/>
          </w:rPr>
          <w:fldChar w:fldCharType="separate"/>
        </w:r>
        <w:r w:rsidR="003C47DB" w:rsidRPr="00D86686">
          <w:rPr>
            <w:webHidden/>
          </w:rPr>
          <w:t>6</w:t>
        </w:r>
        <w:r w:rsidRPr="00D86686">
          <w:rPr>
            <w:webHidden/>
          </w:rPr>
          <w:fldChar w:fldCharType="end"/>
        </w:r>
      </w:hyperlink>
    </w:p>
    <w:p w14:paraId="6B285D6C" w14:textId="77777777" w:rsidR="00031559" w:rsidRPr="00D86686" w:rsidRDefault="00031559">
      <w:pPr>
        <w:pStyle w:val="TOC2"/>
        <w:tabs>
          <w:tab w:val="right" w:leader="dot" w:pos="9350"/>
        </w:tabs>
      </w:pPr>
      <w:hyperlink w:anchor="_Toc242445593" w:history="1">
        <w:r w:rsidRPr="00D86686">
          <w:rPr>
            <w:rStyle w:val="Hyperlink"/>
          </w:rPr>
          <w:t>Historical context and current function</w:t>
        </w:r>
        <w:r w:rsidRPr="00D86686">
          <w:rPr>
            <w:webHidden/>
          </w:rPr>
          <w:tab/>
        </w:r>
        <w:r w:rsidRPr="00D86686">
          <w:rPr>
            <w:webHidden/>
          </w:rPr>
          <w:fldChar w:fldCharType="begin"/>
        </w:r>
        <w:r w:rsidRPr="00D86686">
          <w:rPr>
            <w:webHidden/>
          </w:rPr>
          <w:instrText xml:space="preserve"> PAGEREF _Toc242445593 \h </w:instrText>
        </w:r>
        <w:r w:rsidRPr="00D86686">
          <w:rPr>
            <w:webHidden/>
          </w:rPr>
        </w:r>
        <w:r w:rsidRPr="00D86686">
          <w:rPr>
            <w:webHidden/>
          </w:rPr>
          <w:fldChar w:fldCharType="separate"/>
        </w:r>
        <w:r w:rsidR="003C47DB" w:rsidRPr="00D86686">
          <w:rPr>
            <w:webHidden/>
          </w:rPr>
          <w:t>6</w:t>
        </w:r>
        <w:r w:rsidRPr="00D86686">
          <w:rPr>
            <w:webHidden/>
          </w:rPr>
          <w:fldChar w:fldCharType="end"/>
        </w:r>
      </w:hyperlink>
    </w:p>
    <w:p w14:paraId="0694FB23" w14:textId="77777777" w:rsidR="00031559" w:rsidRPr="00D86686" w:rsidRDefault="00031559">
      <w:pPr>
        <w:pStyle w:val="TOC2"/>
        <w:tabs>
          <w:tab w:val="right" w:leader="dot" w:pos="9350"/>
        </w:tabs>
      </w:pPr>
      <w:hyperlink w:anchor="_Toc242445594" w:history="1">
        <w:r w:rsidRPr="00D86686">
          <w:rPr>
            <w:rStyle w:val="Hyperlink"/>
          </w:rPr>
          <w:t>Critical evaluation and significance for service users</w:t>
        </w:r>
        <w:r w:rsidRPr="00D86686">
          <w:rPr>
            <w:webHidden/>
          </w:rPr>
          <w:tab/>
        </w:r>
        <w:r w:rsidRPr="00D86686">
          <w:rPr>
            <w:webHidden/>
          </w:rPr>
          <w:fldChar w:fldCharType="begin"/>
        </w:r>
        <w:r w:rsidRPr="00D86686">
          <w:rPr>
            <w:webHidden/>
          </w:rPr>
          <w:instrText xml:space="preserve"> PAGEREF _Toc242445594 \h </w:instrText>
        </w:r>
        <w:r w:rsidRPr="00D86686">
          <w:rPr>
            <w:webHidden/>
          </w:rPr>
        </w:r>
        <w:r w:rsidRPr="00D86686">
          <w:rPr>
            <w:webHidden/>
          </w:rPr>
          <w:fldChar w:fldCharType="separate"/>
        </w:r>
        <w:r w:rsidR="003C47DB" w:rsidRPr="00D86686">
          <w:rPr>
            <w:webHidden/>
          </w:rPr>
          <w:t>7</w:t>
        </w:r>
        <w:r w:rsidRPr="00D86686">
          <w:rPr>
            <w:webHidden/>
          </w:rPr>
          <w:fldChar w:fldCharType="end"/>
        </w:r>
      </w:hyperlink>
    </w:p>
    <w:p w14:paraId="1C732DC8" w14:textId="77777777" w:rsidR="00031559" w:rsidRPr="00D86686" w:rsidRDefault="00031559">
      <w:pPr>
        <w:pStyle w:val="TOC2"/>
        <w:tabs>
          <w:tab w:val="right" w:leader="dot" w:pos="9350"/>
        </w:tabs>
      </w:pPr>
      <w:hyperlink w:anchor="_Toc242445595" w:history="1">
        <w:r w:rsidRPr="00D86686">
          <w:rPr>
            <w:rStyle w:val="Hyperlink"/>
          </w:rPr>
          <w:t>Conclusion</w:t>
        </w:r>
        <w:r w:rsidRPr="00D86686">
          <w:rPr>
            <w:webHidden/>
          </w:rPr>
          <w:tab/>
        </w:r>
        <w:r w:rsidRPr="00D86686">
          <w:rPr>
            <w:webHidden/>
          </w:rPr>
          <w:fldChar w:fldCharType="begin"/>
        </w:r>
        <w:r w:rsidRPr="00D86686">
          <w:rPr>
            <w:webHidden/>
          </w:rPr>
          <w:instrText xml:space="preserve"> PAGEREF _Toc242445595 \h </w:instrText>
        </w:r>
        <w:r w:rsidRPr="00D86686">
          <w:rPr>
            <w:webHidden/>
          </w:rPr>
        </w:r>
        <w:r w:rsidRPr="00D86686">
          <w:rPr>
            <w:webHidden/>
          </w:rPr>
          <w:fldChar w:fldCharType="separate"/>
        </w:r>
        <w:r w:rsidR="003C47DB" w:rsidRPr="00D86686">
          <w:rPr>
            <w:webHidden/>
          </w:rPr>
          <w:t>7</w:t>
        </w:r>
        <w:r w:rsidRPr="00D86686">
          <w:rPr>
            <w:webHidden/>
          </w:rPr>
          <w:fldChar w:fldCharType="end"/>
        </w:r>
      </w:hyperlink>
    </w:p>
    <w:p w14:paraId="09B010C0" w14:textId="77777777" w:rsidR="00031559" w:rsidRPr="00D86686" w:rsidRDefault="00031559">
      <w:pPr>
        <w:pStyle w:val="TOC1"/>
        <w:tabs>
          <w:tab w:val="right" w:leader="dot" w:pos="9350"/>
        </w:tabs>
      </w:pPr>
      <w:hyperlink w:anchor="_Toc242445596" w:history="1">
        <w:r w:rsidRPr="00D86686">
          <w:rPr>
            <w:rStyle w:val="Hyperlink"/>
          </w:rPr>
          <w:t>Reference List</w:t>
        </w:r>
        <w:r w:rsidRPr="00D86686">
          <w:rPr>
            <w:webHidden/>
          </w:rPr>
          <w:tab/>
        </w:r>
        <w:r w:rsidRPr="00D86686">
          <w:rPr>
            <w:webHidden/>
          </w:rPr>
          <w:fldChar w:fldCharType="begin"/>
        </w:r>
        <w:r w:rsidRPr="00D86686">
          <w:rPr>
            <w:webHidden/>
          </w:rPr>
          <w:instrText xml:space="preserve"> PAGEREF _Toc242445596 \h </w:instrText>
        </w:r>
        <w:r w:rsidRPr="00D86686">
          <w:rPr>
            <w:webHidden/>
          </w:rPr>
        </w:r>
        <w:r w:rsidRPr="00D86686">
          <w:rPr>
            <w:webHidden/>
          </w:rPr>
          <w:fldChar w:fldCharType="separate"/>
        </w:r>
        <w:r w:rsidR="003C47DB" w:rsidRPr="00D86686">
          <w:rPr>
            <w:webHidden/>
          </w:rPr>
          <w:t>8</w:t>
        </w:r>
        <w:r w:rsidRPr="00D86686">
          <w:rPr>
            <w:webHidden/>
          </w:rPr>
          <w:fldChar w:fldCharType="end"/>
        </w:r>
      </w:hyperlink>
    </w:p>
    <w:p w14:paraId="427F46FA" w14:textId="77777777" w:rsidR="006E4218" w:rsidRPr="00D86686" w:rsidRDefault="00031559">
      <w:r w:rsidRPr="00D86686">
        <w:fldChar w:fldCharType="end"/>
      </w:r>
    </w:p>
    <w:p w14:paraId="27D2CBA0" w14:textId="77777777" w:rsidR="00031559" w:rsidRPr="00D86686" w:rsidRDefault="006E4218">
      <w:r w:rsidRPr="00D86686">
        <w:br w:type="page"/>
      </w:r>
    </w:p>
    <w:p w14:paraId="5CDA74B1" w14:textId="77777777" w:rsidR="00AC4B0F" w:rsidRPr="00D86686" w:rsidRDefault="006E4C1E" w:rsidP="00967826">
      <w:pPr>
        <w:pStyle w:val="Heading1"/>
      </w:pPr>
      <w:bookmarkStart w:id="0" w:name="_Toc242445584"/>
      <w:r w:rsidRPr="00D86686">
        <w:lastRenderedPageBreak/>
        <w:t>Task 1 Mini Report</w:t>
      </w:r>
      <w:bookmarkEnd w:id="0"/>
    </w:p>
    <w:p w14:paraId="43BB93A6" w14:textId="77777777" w:rsidR="00AC4B0F" w:rsidRPr="00D86686" w:rsidRDefault="006E4C1E" w:rsidP="00293667">
      <w:pPr>
        <w:pStyle w:val="Heading2"/>
        <w:jc w:val="both"/>
      </w:pPr>
      <w:bookmarkStart w:id="1" w:name="_Toc242445585"/>
      <w:r w:rsidRPr="00D86686">
        <w:t>Addressing the Shortage of Domiciliary Care Services in Birmingham</w:t>
      </w:r>
      <w:bookmarkEnd w:id="1"/>
    </w:p>
    <w:p w14:paraId="0E1C2FFC" w14:textId="77777777" w:rsidR="00AC4B0F" w:rsidRPr="00D86686" w:rsidRDefault="006E4C1E" w:rsidP="00293667">
      <w:pPr>
        <w:pBdr>
          <w:top w:val="triple" w:sz="4" w:space="1" w:color="auto"/>
          <w:left w:val="triple" w:sz="4" w:space="4" w:color="auto"/>
          <w:bottom w:val="triple" w:sz="4" w:space="1" w:color="auto"/>
          <w:right w:val="triple" w:sz="4" w:space="4" w:color="auto"/>
        </w:pBdr>
        <w:spacing w:after="0"/>
        <w:jc w:val="both"/>
      </w:pPr>
      <w:r w:rsidRPr="00D86686">
        <w:rPr>
          <w:b/>
        </w:rPr>
        <w:t xml:space="preserve">To: </w:t>
      </w:r>
      <w:r w:rsidR="003F7946" w:rsidRPr="00D86686">
        <w:t xml:space="preserve">Councillor Chris Garghan and Councillor Joe Peacock, </w:t>
      </w:r>
      <w:proofErr w:type="spellStart"/>
      <w:r w:rsidR="003F7946" w:rsidRPr="00D86686">
        <w:t>Billesley</w:t>
      </w:r>
      <w:proofErr w:type="spellEnd"/>
      <w:r w:rsidR="003F7946" w:rsidRPr="00D86686">
        <w:t xml:space="preserve"> Ward, Green Party, Birmingham City Council</w:t>
      </w:r>
    </w:p>
    <w:p w14:paraId="6A698081" w14:textId="77777777" w:rsidR="00AC4B0F" w:rsidRPr="00D86686" w:rsidRDefault="006E4C1E" w:rsidP="00293667">
      <w:pPr>
        <w:pBdr>
          <w:top w:val="triple" w:sz="4" w:space="1" w:color="auto"/>
          <w:left w:val="triple" w:sz="4" w:space="4" w:color="auto"/>
          <w:bottom w:val="triple" w:sz="4" w:space="1" w:color="auto"/>
          <w:right w:val="triple" w:sz="4" w:space="4" w:color="auto"/>
        </w:pBdr>
        <w:spacing w:after="0"/>
        <w:jc w:val="both"/>
      </w:pPr>
      <w:r w:rsidRPr="00D86686">
        <w:rPr>
          <w:b/>
        </w:rPr>
        <w:t xml:space="preserve">Address: </w:t>
      </w:r>
      <w:r w:rsidR="00F847F6" w:rsidRPr="00D86686">
        <w:t>Council House, Victoria Square, Birmingham, B1 1BB (Birmingham City Council, 2026</w:t>
      </w:r>
      <w:r w:rsidR="00616EC6" w:rsidRPr="00D86686">
        <w:t>a, 2026</w:t>
      </w:r>
      <w:r w:rsidR="00F847F6" w:rsidRPr="00D86686">
        <w:t>b)</w:t>
      </w:r>
    </w:p>
    <w:p w14:paraId="6C73CA46" w14:textId="77777777" w:rsidR="00AC4B0F" w:rsidRPr="00D86686" w:rsidRDefault="006E4C1E" w:rsidP="00293667">
      <w:pPr>
        <w:pBdr>
          <w:top w:val="triple" w:sz="4" w:space="1" w:color="auto"/>
          <w:left w:val="triple" w:sz="4" w:space="4" w:color="auto"/>
          <w:bottom w:val="triple" w:sz="4" w:space="1" w:color="auto"/>
          <w:right w:val="triple" w:sz="4" w:space="4" w:color="auto"/>
        </w:pBdr>
        <w:spacing w:after="0"/>
        <w:jc w:val="both"/>
      </w:pPr>
      <w:r w:rsidRPr="00D86686">
        <w:rPr>
          <w:b/>
        </w:rPr>
        <w:t xml:space="preserve">Prepared by: </w:t>
      </w:r>
      <w:r w:rsidR="00C939FC" w:rsidRPr="00D86686">
        <w:t>Huma</w:t>
      </w:r>
    </w:p>
    <w:p w14:paraId="3123D179" w14:textId="77777777" w:rsidR="00AC4B0F" w:rsidRPr="00D86686" w:rsidRDefault="006E4C1E" w:rsidP="00293667">
      <w:pPr>
        <w:pBdr>
          <w:top w:val="triple" w:sz="4" w:space="1" w:color="auto"/>
          <w:left w:val="triple" w:sz="4" w:space="4" w:color="auto"/>
          <w:bottom w:val="triple" w:sz="4" w:space="1" w:color="auto"/>
          <w:right w:val="triple" w:sz="4" w:space="4" w:color="auto"/>
        </w:pBdr>
        <w:spacing w:after="0"/>
        <w:jc w:val="both"/>
      </w:pPr>
      <w:r w:rsidRPr="00D86686">
        <w:rPr>
          <w:b/>
        </w:rPr>
        <w:t xml:space="preserve">Date: </w:t>
      </w:r>
      <w:r w:rsidRPr="00D86686">
        <w:t>9 October 2026</w:t>
      </w:r>
      <w:r w:rsidR="00363580" w:rsidRPr="00D86686">
        <w:t xml:space="preserve"> </w:t>
      </w:r>
    </w:p>
    <w:p w14:paraId="4627D41E" w14:textId="77777777" w:rsidR="00AC4B0F" w:rsidRPr="00D86686" w:rsidRDefault="006E4C1E" w:rsidP="00293667">
      <w:pPr>
        <w:pStyle w:val="Heading2"/>
        <w:jc w:val="both"/>
      </w:pPr>
      <w:bookmarkStart w:id="2" w:name="_Toc242445586"/>
      <w:r w:rsidRPr="00D86686">
        <w:t>Introduction</w:t>
      </w:r>
      <w:bookmarkEnd w:id="2"/>
    </w:p>
    <w:p w14:paraId="01014F7B" w14:textId="77777777" w:rsidR="00AC4B0F" w:rsidRPr="00D86686" w:rsidRDefault="006E4C1E" w:rsidP="00293667">
      <w:pPr>
        <w:jc w:val="both"/>
      </w:pPr>
      <w:r w:rsidRPr="00D86686">
        <w:t xml:space="preserve">Domiciliary care provides personal care and practical support in people's homes, helping older adults and disabled people manage washing, dressing, meals and daily routines. </w:t>
      </w:r>
      <w:r w:rsidR="00C9065D" w:rsidRPr="00D86686">
        <w:t xml:space="preserve">Reliable supports preserve dignity and help people to maintain familiar relationships and surroundings. National Institute for Health and Care Excellence (NICE, 2015) guidance emphasises personalised care and continuity. </w:t>
      </w:r>
      <w:r w:rsidR="00FA2BFC" w:rsidRPr="00D86686">
        <w:t>This report considers a hypothetical shortage in Birmingham and recommends action to protect independence while improving service capacity</w:t>
      </w:r>
      <w:r w:rsidR="00C9065D" w:rsidRPr="00D86686">
        <w:t xml:space="preserve">. This is a council responsibility as required by the Care Act 2014 (section 1 </w:t>
      </w:r>
      <w:r w:rsidR="00334C5F" w:rsidRPr="00D86686">
        <w:t>-</w:t>
      </w:r>
      <w:r w:rsidR="00C9065D" w:rsidRPr="00D86686">
        <w:t xml:space="preserve"> to promote individual wellbeing and section 2 </w:t>
      </w:r>
      <w:r w:rsidR="00334C5F" w:rsidRPr="00D86686">
        <w:t>-</w:t>
      </w:r>
      <w:r w:rsidR="00C9065D" w:rsidRPr="00D86686">
        <w:t xml:space="preserve"> to prevent, reduce and delay care needs). These principles are to assist in providing timely home support, and not allowing avoidable deterioration. The council should therefore consider adequate provision for good quality domiciliary care to be critical infrastructure for local community wellbeing</w:t>
      </w:r>
      <w:r w:rsidRPr="00D86686">
        <w:t>.</w:t>
      </w:r>
    </w:p>
    <w:p w14:paraId="2A52C739" w14:textId="77777777" w:rsidR="00AC4B0F" w:rsidRPr="00D86686" w:rsidRDefault="006E4C1E" w:rsidP="00293667">
      <w:pPr>
        <w:pStyle w:val="Heading2"/>
        <w:jc w:val="both"/>
      </w:pPr>
      <w:bookmarkStart w:id="3" w:name="_Toc242445587"/>
      <w:r w:rsidRPr="00D86686">
        <w:t>Impact on the community</w:t>
      </w:r>
      <w:bookmarkEnd w:id="3"/>
    </w:p>
    <w:p w14:paraId="44B1AF9F" w14:textId="000171A7" w:rsidR="00165FBF" w:rsidRPr="00D86686" w:rsidRDefault="006E4C1E" w:rsidP="00293667">
      <w:pPr>
        <w:jc w:val="both"/>
      </w:pPr>
      <w:r w:rsidRPr="00D86686">
        <w:t xml:space="preserve">Within the assumed shortage, missed or rushed visits could leave residents without assistance with hygiene, nutrition or safe movement. </w:t>
      </w:r>
      <w:r w:rsidR="00165FBF" w:rsidRPr="00D86686">
        <w:t xml:space="preserve">Loneliness can be a loss of valuable social contact and trusts and confidence can be lost when staff are not there consistently. NICE (2015) highlights the population of those who live alone or suffer from cognitive impairment as being at risk of unmet needs. Therefore, the risk of assigning visits to only basic duties is that emotional wellbeing and personal relationships are not </w:t>
      </w:r>
      <w:r w:rsidR="00E53C18" w:rsidRPr="00D86686">
        <w:t>considered and</w:t>
      </w:r>
      <w:r w:rsidR="00165FBF" w:rsidRPr="00D86686">
        <w:t xml:space="preserve"> are acknowledged in the Care Act 2014 (section 1).</w:t>
      </w:r>
    </w:p>
    <w:p w14:paraId="6FAB4AE7" w14:textId="77777777" w:rsidR="00165FBF" w:rsidRPr="00D86686" w:rsidRDefault="00165FBF" w:rsidP="00293667">
      <w:pPr>
        <w:jc w:val="both"/>
      </w:pPr>
      <w:r w:rsidRPr="00D86686">
        <w:t xml:space="preserve">Families and hospitals have limited capacity as well. There is potential for relatives to take on more caring responsibilities, which could lead to less paid work and rest. Statutory guidance </w:t>
      </w:r>
      <w:r w:rsidRPr="00D86686">
        <w:lastRenderedPageBreak/>
        <w:t>states that carers' wishes and capacity to continue caring should be considered, not assumed that families will be able to fill the gaps in services (Department of Health and Social Care, 2025). Delays and workforce shortages in homecare impacting wellbeing and discharge pathways (Care Quality Commission</w:t>
      </w:r>
      <w:r w:rsidR="00DD2CA3" w:rsidRPr="00D86686">
        <w:t>, 2025)</w:t>
      </w:r>
      <w:r w:rsidRPr="00D86686">
        <w:t>. Workforce pressures in adult social care are depicted nationally, where there was a 7% vacancy rate in 2024</w:t>
      </w:r>
      <w:r w:rsidR="00714346" w:rsidRPr="00D86686">
        <w:t>-</w:t>
      </w:r>
      <w:r w:rsidRPr="00D86686">
        <w:t>25, but not evidence of a Birmingham shortage (Skills for Care, 2025).</w:t>
      </w:r>
    </w:p>
    <w:p w14:paraId="196563E0" w14:textId="77777777" w:rsidR="00AC4B0F" w:rsidRPr="00D86686" w:rsidRDefault="00165FBF" w:rsidP="00293667">
      <w:pPr>
        <w:jc w:val="both"/>
      </w:pPr>
      <w:r w:rsidRPr="00D86686">
        <w:t>Sections 9 and 10 should be assessed if adults/carers are identified as needing support and section 18 should be met if applicable</w:t>
      </w:r>
      <w:r w:rsidR="0099119D" w:rsidRPr="00D86686">
        <w:t xml:space="preserve"> </w:t>
      </w:r>
      <w:r w:rsidR="006E4C1E" w:rsidRPr="00D86686">
        <w:t>(</w:t>
      </w:r>
      <w:r w:rsidR="006E4C1E" w:rsidRPr="00D86686">
        <w:rPr>
          <w:i/>
        </w:rPr>
        <w:t>Care Act 2014</w:t>
      </w:r>
      <w:r w:rsidR="006E4C1E" w:rsidRPr="00D86686">
        <w:t>). Waiting lists cannot substitute for those responsibilities.</w:t>
      </w:r>
    </w:p>
    <w:p w14:paraId="61B547D6" w14:textId="77777777" w:rsidR="00AC4B0F" w:rsidRPr="00D86686" w:rsidRDefault="006E4C1E" w:rsidP="00293667">
      <w:pPr>
        <w:pStyle w:val="Heading2"/>
        <w:jc w:val="both"/>
      </w:pPr>
      <w:bookmarkStart w:id="4" w:name="_Toc242445588"/>
      <w:r w:rsidRPr="00D86686">
        <w:t>Recommendations</w:t>
      </w:r>
      <w:bookmarkEnd w:id="4"/>
    </w:p>
    <w:p w14:paraId="0291D72E" w14:textId="77777777" w:rsidR="000E1CFE" w:rsidRPr="00D86686" w:rsidRDefault="000E1CFE" w:rsidP="00293667">
      <w:pPr>
        <w:jc w:val="both"/>
      </w:pPr>
      <w:r w:rsidRPr="00D86686">
        <w:t>The council should map the unmet needs, waiting times and provider hours by ward within 6 months, building on Birmingham City Council's</w:t>
      </w:r>
      <w:r w:rsidR="00193E89" w:rsidRPr="00D86686">
        <w:t xml:space="preserve"> (2025)</w:t>
      </w:r>
      <w:r w:rsidRPr="00D86686">
        <w:t xml:space="preserve"> Home Support Market Position Statement. Commissioners should focus on those residents who are at risk, set up temporary supports and report on progress. The Care Act 2014, Section 5, is about creating a sustainable, diverse care market and commissioning more hours without assuring staffing and financial sustainability would only offer a short-term fix.</w:t>
      </w:r>
    </w:p>
    <w:p w14:paraId="2FF8AB8C" w14:textId="662017B4" w:rsidR="000E1CFE" w:rsidRPr="00D86686" w:rsidRDefault="000E1CFE" w:rsidP="00293667">
      <w:pPr>
        <w:jc w:val="both"/>
      </w:pPr>
      <w:r w:rsidRPr="00D86686">
        <w:t xml:space="preserve">Staffing costs in provider contracts should be realistic and include travel time and training, and recruiting should be done in partnership with local colleges. Skills for Care (2025) identified challenges to the workforce in the UK, which should be reflected in retention measures such as predictable hours, supervision and progression opportunities. Care and conversation </w:t>
      </w:r>
      <w:r w:rsidR="006C4D5D" w:rsidRPr="00D86686">
        <w:t>need</w:t>
      </w:r>
      <w:r w:rsidRPr="00D86686">
        <w:t xml:space="preserve"> to be provided through </w:t>
      </w:r>
      <w:r w:rsidR="002A0B16" w:rsidRPr="00D86686">
        <w:t>continuity,</w:t>
      </w:r>
      <w:r w:rsidRPr="00D86686">
        <w:t xml:space="preserve"> and adequate time should be allowed in contracts. Visits should be limited to a maximum duration of 30 minutes unless all of the NICE conditions are met: a familiar worker, a wider package of support and sufficient time to complete specific limited activities or safety checks (NICE, 2015).</w:t>
      </w:r>
    </w:p>
    <w:p w14:paraId="71D9D74D" w14:textId="77777777" w:rsidR="00AC4B0F" w:rsidRPr="00D86686" w:rsidRDefault="000E1CFE" w:rsidP="00293667">
      <w:pPr>
        <w:jc w:val="both"/>
      </w:pPr>
      <w:r w:rsidRPr="00D86686">
        <w:t>The council should reinforce reablement with NHS partners, prevention (Care Act 2014, section 2) and integration (section 3) should be joined to independence goals in practice. Residents and carers should be involved in care planning and information and languages should be accessible. Monitoring should be undertaken quarterly on issues of missed visits, satisfaction, carer wellbeing and independence and costs. These measures would measure whether gaining more capacity leads to a better life for people, or simply more commissioned activity</w:t>
      </w:r>
      <w:r w:rsidR="006E4C1E" w:rsidRPr="00D86686">
        <w:t>.</w:t>
      </w:r>
    </w:p>
    <w:p w14:paraId="4D2593B7" w14:textId="77777777" w:rsidR="00AC4B0F" w:rsidRPr="00D86686" w:rsidRDefault="006E4C1E" w:rsidP="00293667">
      <w:pPr>
        <w:pStyle w:val="Heading2"/>
        <w:jc w:val="both"/>
      </w:pPr>
      <w:bookmarkStart w:id="5" w:name="_Toc242445589"/>
      <w:r w:rsidRPr="00D86686">
        <w:lastRenderedPageBreak/>
        <w:t>Conclusion</w:t>
      </w:r>
      <w:bookmarkEnd w:id="5"/>
    </w:p>
    <w:p w14:paraId="35A0BF4E" w14:textId="6A901221" w:rsidR="00A05ED8" w:rsidRPr="00D86686" w:rsidRDefault="00A05ED8" w:rsidP="00293667">
      <w:pPr>
        <w:jc w:val="both"/>
      </w:pPr>
      <w:r w:rsidRPr="00D86686">
        <w:t xml:space="preserve">The loss of dignity, independence and family resilience is at risk throughout Birmingham if there was a shortage of domiciliary care. The Care Act wellbeing, prevention and care provision duties provide a rationale for coordinated investments in sustainable home support. But growth should not lead to a loss of quality, continuity and relevant options for individuals. The </w:t>
      </w:r>
      <w:r w:rsidR="009E12B9" w:rsidRPr="00D86686">
        <w:t xml:space="preserve">Councillors </w:t>
      </w:r>
      <w:proofErr w:type="spellStart"/>
      <w:r w:rsidR="000D7BF6" w:rsidRPr="00D86686">
        <w:t>Garg</w:t>
      </w:r>
      <w:r w:rsidR="0058617A">
        <w:t>ha</w:t>
      </w:r>
      <w:r w:rsidR="00840127">
        <w:t>n</w:t>
      </w:r>
      <w:proofErr w:type="spellEnd"/>
      <w:r w:rsidR="009E12B9" w:rsidRPr="00D86686">
        <w:t xml:space="preserve"> and Peacock</w:t>
      </w:r>
      <w:r w:rsidR="002211BD" w:rsidRPr="00D86686">
        <w:t xml:space="preserve"> </w:t>
      </w:r>
      <w:r w:rsidRPr="00D86686">
        <w:t>should pursue a costed improvement programme with demand mapping, workforce development and regular public oversight and examination. Success should be measured by the extent to which residents are able to live safely and maintain relationships at home, as well as increased access and decreased pressure on unpaid carers.</w:t>
      </w:r>
    </w:p>
    <w:p w14:paraId="72D7D56B" w14:textId="77777777" w:rsidR="00AC4B0F" w:rsidRPr="00D86686" w:rsidRDefault="006E4C1E">
      <w:r w:rsidRPr="00D86686">
        <w:br w:type="page"/>
      </w:r>
    </w:p>
    <w:p w14:paraId="5D237204" w14:textId="77777777" w:rsidR="00AC4B0F" w:rsidRPr="00D86686" w:rsidRDefault="006E4C1E" w:rsidP="00967826">
      <w:pPr>
        <w:pStyle w:val="Heading1"/>
      </w:pPr>
      <w:bookmarkStart w:id="6" w:name="_Toc242445590"/>
      <w:r w:rsidRPr="00D86686">
        <w:lastRenderedPageBreak/>
        <w:t>Task 2 Essay</w:t>
      </w:r>
      <w:bookmarkEnd w:id="6"/>
    </w:p>
    <w:p w14:paraId="33D9DEF1" w14:textId="77777777" w:rsidR="00AC4B0F" w:rsidRPr="00D86686" w:rsidRDefault="006E4C1E" w:rsidP="00506E14">
      <w:pPr>
        <w:pStyle w:val="Heading2"/>
        <w:jc w:val="both"/>
      </w:pPr>
      <w:bookmarkStart w:id="7" w:name="_Toc242445591"/>
      <w:r w:rsidRPr="00D86686">
        <w:t>Dentistry Services in England and Their Contribution to Quality of Life</w:t>
      </w:r>
      <w:bookmarkEnd w:id="7"/>
    </w:p>
    <w:p w14:paraId="484A9513" w14:textId="77777777" w:rsidR="00AC4B0F" w:rsidRPr="00D86686" w:rsidRDefault="006E4C1E" w:rsidP="00506E14">
      <w:pPr>
        <w:pStyle w:val="Heading2"/>
        <w:jc w:val="both"/>
      </w:pPr>
      <w:bookmarkStart w:id="8" w:name="_Toc242445592"/>
      <w:r w:rsidRPr="00D86686">
        <w:t>Introduction</w:t>
      </w:r>
      <w:bookmarkEnd w:id="8"/>
    </w:p>
    <w:p w14:paraId="7045C55A" w14:textId="77777777" w:rsidR="00AC4B0F" w:rsidRPr="00D86686" w:rsidRDefault="006E4C1E" w:rsidP="00506E14">
      <w:pPr>
        <w:jc w:val="both"/>
      </w:pPr>
      <w:r w:rsidRPr="00D86686">
        <w:t xml:space="preserve">Dentistry services prevent, diagnose and treat conditions affecting teeth, gums and the mouth. </w:t>
      </w:r>
      <w:r w:rsidR="00F3091C" w:rsidRPr="00D86686">
        <w:t xml:space="preserve">NHS dentistry in England does not provide cosmetic dental treatment; such treatments tend to be acquired privately, however it does provide clinically necessary treatment, such as examinations, disease or injury prevention advice and treatment (National Health Service [NHS], 2025). </w:t>
      </w:r>
      <w:r w:rsidR="00F41EFA" w:rsidRPr="00D86686">
        <w:t>Its significance extends beyond appearance</w:t>
      </w:r>
      <w:r w:rsidR="00F3091C" w:rsidRPr="00D86686">
        <w:t>. Oral disease can result in pain, infection, and tooth loss, and oral function can be impacted which can influence eating, confidence and social participation (World Health Organization, 2025). In this essay the development of dentistry and contemporary functioning of dentistry services with emphasis on contribution to quality of life is discussed. It states that treatment and prevention can be beneficial, but only available if it is accessible, available and affordable in time. There is strong evidence of inequalities that show that dental services alone do not guarantee equitable oral health outcomes</w:t>
      </w:r>
      <w:r w:rsidRPr="00D86686">
        <w:t>.</w:t>
      </w:r>
    </w:p>
    <w:p w14:paraId="3FB10A87" w14:textId="77777777" w:rsidR="00AC4B0F" w:rsidRPr="00D86686" w:rsidRDefault="006E4C1E" w:rsidP="00506E14">
      <w:pPr>
        <w:pStyle w:val="Heading2"/>
        <w:jc w:val="both"/>
      </w:pPr>
      <w:bookmarkStart w:id="9" w:name="_Toc242445593"/>
      <w:r w:rsidRPr="00D86686">
        <w:t>Historical context and current function</w:t>
      </w:r>
      <w:bookmarkEnd w:id="9"/>
    </w:p>
    <w:p w14:paraId="05EDA833" w14:textId="77777777" w:rsidR="0050445D" w:rsidRPr="00D86686" w:rsidRDefault="006E4C1E" w:rsidP="00506E14">
      <w:pPr>
        <w:jc w:val="both"/>
      </w:pPr>
      <w:r w:rsidRPr="00D86686">
        <w:t xml:space="preserve">The modern publicly funded service originated with the NHS in 1948, which initially provided free dental care. </w:t>
      </w:r>
      <w:r w:rsidR="0050445D" w:rsidRPr="00D86686">
        <w:t xml:space="preserve">In 1951, charges were introduced as a result of high demand; and improved oral health lead to a shift towards prevention (British Dental Association (BDA), </w:t>
      </w:r>
      <w:r w:rsidR="00352102" w:rsidRPr="00D86686">
        <w:t>2026</w:t>
      </w:r>
      <w:r w:rsidR="0050445D" w:rsidRPr="00D86686">
        <w:t>). This expansion of access to treatment also revealed an ongoing conflict between universal access and financial sustainability. The 2006 contract also introduced Units of Dental Activity (UDA) which were designed to tie agreed NHS funding to the amount of treatment activity. Its persistence demonstrates how historic payment schemes affect access and incentives for today's professionals (Murray et al., 2026).</w:t>
      </w:r>
    </w:p>
    <w:p w14:paraId="095A6720" w14:textId="37B1B18A" w:rsidR="00AC4B0F" w:rsidRPr="00D86686" w:rsidRDefault="000F4BA5" w:rsidP="00506E14">
      <w:pPr>
        <w:jc w:val="both"/>
      </w:pPr>
      <w:r w:rsidRPr="00D86686">
        <w:t>Today, primary care dentists commonly operate as independent contractors offering NHS and private treatment</w:t>
      </w:r>
      <w:r w:rsidR="0050445D" w:rsidRPr="00D86686">
        <w:t xml:space="preserve">. Community services support people who are unable to make use of ordinary dental services, and NHS dental services are commissioned by integrated care boards, with specialist dental services provided by hospitals. Dental practitioners are registered with the General Dental </w:t>
      </w:r>
      <w:r w:rsidR="0077748D" w:rsidRPr="00D86686">
        <w:t>Council,</w:t>
      </w:r>
      <w:r w:rsidR="0050445D" w:rsidRPr="00D86686">
        <w:t xml:space="preserve"> and dental services are inspected by the Care Quality Commission. In dentistry, there is no equivalent to a formal patient registration system to ensure continuity of access, as seen in general practice (Murray et al., 2026). Assessment, advice and appropriate treatment is provided and costs and treatment options explained (NHS, 2025). NICE (2004) </w:t>
      </w:r>
      <w:r w:rsidR="0050445D" w:rsidRPr="00D86686">
        <w:lastRenderedPageBreak/>
        <w:t>suggests that review intervals should be determined by individual risk and should not exceed 24 months for adults, and 12 months for children. This is a way of focusing on clinical need instead of uniform attendance schedules</w:t>
      </w:r>
      <w:r w:rsidR="006E4C1E" w:rsidRPr="00D86686">
        <w:t>.</w:t>
      </w:r>
    </w:p>
    <w:p w14:paraId="6C32EBBF" w14:textId="77777777" w:rsidR="00AC4B0F" w:rsidRPr="00D86686" w:rsidRDefault="006E4C1E" w:rsidP="00506E14">
      <w:pPr>
        <w:pStyle w:val="Heading2"/>
        <w:jc w:val="both"/>
      </w:pPr>
      <w:bookmarkStart w:id="10" w:name="_Toc242445594"/>
      <w:r w:rsidRPr="00D86686">
        <w:t>Critical evaluation and significance for service users</w:t>
      </w:r>
      <w:bookmarkEnd w:id="10"/>
    </w:p>
    <w:p w14:paraId="788AF645" w14:textId="77777777" w:rsidR="002C5B58" w:rsidRPr="00D86686" w:rsidRDefault="006E4C1E" w:rsidP="00506E14">
      <w:pPr>
        <w:jc w:val="both"/>
      </w:pPr>
      <w:r w:rsidRPr="00D86686">
        <w:t xml:space="preserve">A strength is the combination of prevention and treatment. </w:t>
      </w:r>
      <w:r w:rsidR="002C5B58" w:rsidRPr="00D86686">
        <w:t>Early detection of disease can help minimize pain and maintain oral function, leading to nutrition and involvement in daily activities. Risk-based reviews are a rational approach to prioritising clinical input, but only if patients are making appointments as appropriate (NICE, 2004). NHS activity is picking up: In 2025/26, 37.6 million treatment courses were delivered, an increase of 6.2% on 2024/25 (NHS Business Services Authority, 2026). But treatment counts are there to count activity, rather than necessarily good health or fair access.</w:t>
      </w:r>
    </w:p>
    <w:p w14:paraId="0616A6E3" w14:textId="77777777" w:rsidR="002C5B58" w:rsidRPr="00D86686" w:rsidRDefault="002C5B58" w:rsidP="00506E14">
      <w:pPr>
        <w:jc w:val="both"/>
      </w:pPr>
      <w:r w:rsidRPr="00D86686">
        <w:t>These statistics reveal that 40% of adults were in contact with an NHS dentist in the last 24 months up to March 2026. This does not mean that no care was given to all the other adults left, as the NHS does not cover all private care, but it does make it difficult to claim that all NHS care is comprehensive (NHS Business Services Authority, 2026). While recent reforms have been made, contract inflexibility and workforce distribution imbalance persist (Murray et al., 2026). Inequality exists among children with the 2024 survey finding 22.4% of 5-year-old children with dentinal decay experience in the most deprived areas, 2.7 times as high as in the least deprived areas (Office for Health Improvement and Disparities, 2025). Therefore, clinical services should be supplemented by easily accessible, prevention and commissioning responsive to disadvantage, as well as treatment availability, to be considered effective clinical services.</w:t>
      </w:r>
    </w:p>
    <w:p w14:paraId="2E0D02A5" w14:textId="77777777" w:rsidR="002C5B58" w:rsidRPr="00D86686" w:rsidRDefault="002C5B58" w:rsidP="00506E14">
      <w:pPr>
        <w:pStyle w:val="Heading2"/>
        <w:jc w:val="both"/>
      </w:pPr>
      <w:bookmarkStart w:id="11" w:name="_Toc242445595"/>
      <w:r w:rsidRPr="00D86686">
        <w:t>Conclusion</w:t>
      </w:r>
      <w:bookmarkEnd w:id="11"/>
    </w:p>
    <w:p w14:paraId="442B45EA" w14:textId="589099DF" w:rsidR="00AC4B0F" w:rsidRPr="00D86686" w:rsidRDefault="002F43AC" w:rsidP="00506E14">
      <w:pPr>
        <w:jc w:val="both"/>
      </w:pPr>
      <w:r w:rsidRPr="00D86686">
        <w:t>Dentistry services have developed from the NHS commitment to accessible treatment into a system combining prevention, clinical care and mixed funding</w:t>
      </w:r>
      <w:r w:rsidR="002C5B58" w:rsidRPr="00D86686">
        <w:t xml:space="preserve">. They enhance quality of life through maintaining oral function and minimizing physical and social impacts of disease. However, more activity does not automatically equate to more equitable access and better outcomes. There is a sustained need for deprivation related decay, with low attendance to NHS, indicating the effectiveness of services is linked to service organisation and distribution. Future improvement should focus on sustainable NHS service provision and risk-based </w:t>
      </w:r>
      <w:r w:rsidR="00C5663E" w:rsidRPr="00D86686">
        <w:t>prevention,</w:t>
      </w:r>
      <w:r w:rsidR="002C5B58" w:rsidRPr="00D86686">
        <w:t xml:space="preserve"> and targeted community supports for communities that have the highest obstacles to care</w:t>
      </w:r>
      <w:r w:rsidR="006E4C1E" w:rsidRPr="00D86686">
        <w:t>.</w:t>
      </w:r>
    </w:p>
    <w:p w14:paraId="4B25F0E8" w14:textId="77777777" w:rsidR="00AC4B0F" w:rsidRPr="00D86686" w:rsidRDefault="006E4C1E">
      <w:r w:rsidRPr="00D86686">
        <w:br w:type="page"/>
      </w:r>
    </w:p>
    <w:p w14:paraId="0997D864" w14:textId="77777777" w:rsidR="00AC4B0F" w:rsidRPr="00D86686" w:rsidRDefault="006E4C1E" w:rsidP="00967826">
      <w:pPr>
        <w:pStyle w:val="Heading1"/>
      </w:pPr>
      <w:bookmarkStart w:id="12" w:name="_Toc242445596"/>
      <w:r w:rsidRPr="00D86686">
        <w:lastRenderedPageBreak/>
        <w:t>Reference</w:t>
      </w:r>
      <w:bookmarkEnd w:id="12"/>
      <w:r w:rsidR="00967826" w:rsidRPr="00D86686">
        <w:t>s</w:t>
      </w:r>
    </w:p>
    <w:p w14:paraId="21551B38" w14:textId="77777777" w:rsidR="00B34BCA" w:rsidRPr="00D86686" w:rsidRDefault="006E4C1E" w:rsidP="00B34BCA">
      <w:pPr>
        <w:keepLines/>
        <w:spacing w:after="160"/>
        <w:ind w:left="360" w:hanging="360"/>
        <w:jc w:val="both"/>
      </w:pPr>
      <w:r w:rsidRPr="00D86686">
        <w:t xml:space="preserve">Birmingham City Council (2025) </w:t>
      </w:r>
      <w:r w:rsidRPr="00D86686">
        <w:rPr>
          <w:i/>
        </w:rPr>
        <w:t>Market Position Statement 2025 – Home Support</w:t>
      </w:r>
      <w:r w:rsidRPr="00D86686">
        <w:t xml:space="preserve">. Available at: </w:t>
      </w:r>
      <w:hyperlink r:id="rId9">
        <w:r w:rsidRPr="00D86686">
          <w:rPr>
            <w:color w:val="0000FF"/>
          </w:rPr>
          <w:t>https://www.birmingham.gov.uk/download/downloads/id/30893/home_support_-_mps_-_full_document.pdf</w:t>
        </w:r>
      </w:hyperlink>
      <w:r w:rsidRPr="00D86686">
        <w:rPr>
          <w:color w:val="0000FF"/>
        </w:rPr>
        <w:t xml:space="preserve"> </w:t>
      </w:r>
      <w:r w:rsidRPr="00D86686">
        <w:t>(Accessed: 9 October 2026).</w:t>
      </w:r>
    </w:p>
    <w:p w14:paraId="5901F13C" w14:textId="77777777" w:rsidR="00B34BCA" w:rsidRPr="00D86686" w:rsidRDefault="000A2254" w:rsidP="00B34BCA">
      <w:pPr>
        <w:keepLines/>
        <w:spacing w:after="160"/>
        <w:ind w:left="360" w:hanging="360"/>
        <w:jc w:val="both"/>
      </w:pPr>
      <w:r w:rsidRPr="00D86686">
        <w:t xml:space="preserve">Birmingham City Council (2026a) </w:t>
      </w:r>
      <w:r w:rsidRPr="00D86686">
        <w:rPr>
          <w:rStyle w:val="Emphasis"/>
        </w:rPr>
        <w:t>Councillor Chris Garghan</w:t>
      </w:r>
      <w:r w:rsidRPr="00D86686">
        <w:t xml:space="preserve">. Available at: </w:t>
      </w:r>
      <w:hyperlink r:id="rId10" w:history="1">
        <w:r w:rsidRPr="00D86686">
          <w:rPr>
            <w:rStyle w:val="Hyperlink"/>
          </w:rPr>
          <w:t>https://www.birmingham.gov.uk/councillors/37/chris_garghan</w:t>
        </w:r>
      </w:hyperlink>
      <w:r w:rsidRPr="00D86686">
        <w:t xml:space="preserve"> (Accessed: 12 October 2026).</w:t>
      </w:r>
    </w:p>
    <w:p w14:paraId="3A9065FC" w14:textId="77777777" w:rsidR="000A2254" w:rsidRPr="00D86686" w:rsidRDefault="000A2254" w:rsidP="00B34BCA">
      <w:pPr>
        <w:keepLines/>
        <w:spacing w:after="160"/>
        <w:ind w:left="360" w:hanging="360"/>
        <w:jc w:val="both"/>
      </w:pPr>
      <w:r w:rsidRPr="00D86686">
        <w:t xml:space="preserve">Birmingham City Council (2026b) </w:t>
      </w:r>
      <w:r w:rsidRPr="00D86686">
        <w:rPr>
          <w:rStyle w:val="Emphasis"/>
        </w:rPr>
        <w:t>Councillor Joe Peacock</w:t>
      </w:r>
      <w:r w:rsidRPr="00D86686">
        <w:t xml:space="preserve">. Available at: </w:t>
      </w:r>
      <w:hyperlink r:id="rId11" w:history="1">
        <w:r w:rsidRPr="00D86686">
          <w:rPr>
            <w:rStyle w:val="Hyperlink"/>
          </w:rPr>
          <w:t>https://www.birmingham.gov.uk/councillors/147/joe_peacock</w:t>
        </w:r>
      </w:hyperlink>
      <w:r w:rsidRPr="00D86686">
        <w:t xml:space="preserve"> (Accessed: 12 October 2026).</w:t>
      </w:r>
    </w:p>
    <w:p w14:paraId="50A5508F" w14:textId="77777777" w:rsidR="00AC4B0F" w:rsidRPr="00D86686" w:rsidRDefault="006E4C1E" w:rsidP="00207DAA">
      <w:pPr>
        <w:keepLines/>
        <w:spacing w:after="160"/>
        <w:ind w:left="360" w:hanging="360"/>
        <w:jc w:val="both"/>
      </w:pPr>
      <w:r w:rsidRPr="00D86686">
        <w:t>British Dental Association (</w:t>
      </w:r>
      <w:r w:rsidR="00A54D64" w:rsidRPr="00D86686">
        <w:t>2026</w:t>
      </w:r>
      <w:r w:rsidRPr="00D86686">
        <w:t xml:space="preserve">) </w:t>
      </w:r>
      <w:r w:rsidRPr="00D86686">
        <w:rPr>
          <w:i/>
        </w:rPr>
        <w:t>NHS</w:t>
      </w:r>
      <w:r w:rsidRPr="00D86686">
        <w:t xml:space="preserve">. Oral History of Dentistry. Available at: </w:t>
      </w:r>
      <w:hyperlink r:id="rId12">
        <w:r w:rsidRPr="00D86686">
          <w:rPr>
            <w:color w:val="0000FF"/>
          </w:rPr>
          <w:t>https://oralhistorydentistry.bda.org/category/themes/nhs</w:t>
        </w:r>
      </w:hyperlink>
      <w:r w:rsidRPr="00D86686">
        <w:t xml:space="preserve"> (Accessed: 9 October 2026).</w:t>
      </w:r>
    </w:p>
    <w:p w14:paraId="711059E2" w14:textId="77777777" w:rsidR="00AC4B0F" w:rsidRPr="00D86686" w:rsidRDefault="006E4C1E" w:rsidP="00207DAA">
      <w:pPr>
        <w:keepLines/>
        <w:spacing w:after="160"/>
        <w:ind w:left="360" w:hanging="360"/>
        <w:jc w:val="both"/>
      </w:pPr>
      <w:r w:rsidRPr="00D86686">
        <w:rPr>
          <w:i/>
        </w:rPr>
        <w:t>Care Act 2014</w:t>
      </w:r>
      <w:r w:rsidRPr="00D86686">
        <w:t xml:space="preserve">, c. 23, Part 1. Available at: </w:t>
      </w:r>
      <w:hyperlink r:id="rId13">
        <w:r w:rsidRPr="00D86686">
          <w:rPr>
            <w:color w:val="0000FF"/>
          </w:rPr>
          <w:t>https://www.legislation.gov.uk/ukpga/2014/23/contents</w:t>
        </w:r>
      </w:hyperlink>
      <w:r w:rsidRPr="00D86686">
        <w:rPr>
          <w:color w:val="0000FF"/>
        </w:rPr>
        <w:t xml:space="preserve"> </w:t>
      </w:r>
      <w:r w:rsidRPr="00D86686">
        <w:t>(Accessed: 9 October 2026).</w:t>
      </w:r>
    </w:p>
    <w:p w14:paraId="1B552E70" w14:textId="77777777" w:rsidR="00AC4B0F" w:rsidRPr="00D86686" w:rsidRDefault="006E4C1E" w:rsidP="00207DAA">
      <w:pPr>
        <w:keepLines/>
        <w:spacing w:after="160"/>
        <w:ind w:left="360" w:hanging="360"/>
        <w:jc w:val="both"/>
      </w:pPr>
      <w:r w:rsidRPr="00D86686">
        <w:t xml:space="preserve">Care Quality Commission (2025) </w:t>
      </w:r>
      <w:r w:rsidRPr="00D86686">
        <w:rPr>
          <w:i/>
        </w:rPr>
        <w:t>The state of health care and adult social care in England 2024/25</w:t>
      </w:r>
      <w:r w:rsidRPr="00D86686">
        <w:t xml:space="preserve">. Available at: </w:t>
      </w:r>
      <w:hyperlink r:id="rId14">
        <w:r w:rsidRPr="00D86686">
          <w:rPr>
            <w:color w:val="0000FF"/>
          </w:rPr>
          <w:t>https://www.cqc.org.uk/publications/major-report/state-care/2024-2025/access/asc</w:t>
        </w:r>
      </w:hyperlink>
      <w:r w:rsidRPr="00D86686">
        <w:t xml:space="preserve"> (Accessed: 9 October 2026).</w:t>
      </w:r>
    </w:p>
    <w:p w14:paraId="2DE33191" w14:textId="77777777" w:rsidR="00AC4B0F" w:rsidRPr="00D86686" w:rsidRDefault="006E4C1E" w:rsidP="00207DAA">
      <w:pPr>
        <w:keepLines/>
        <w:spacing w:after="160"/>
        <w:ind w:left="360" w:hanging="360"/>
        <w:jc w:val="both"/>
      </w:pPr>
      <w:r w:rsidRPr="00D86686">
        <w:t xml:space="preserve">Department of Health and Social Care (2025) </w:t>
      </w:r>
      <w:r w:rsidRPr="00D86686">
        <w:rPr>
          <w:i/>
        </w:rPr>
        <w:t>Care and support statutory guidance</w:t>
      </w:r>
      <w:r w:rsidRPr="00D86686">
        <w:t xml:space="preserve">. Updated 22 July 2025. Available at: </w:t>
      </w:r>
      <w:hyperlink r:id="rId15">
        <w:r w:rsidRPr="00D86686">
          <w:rPr>
            <w:color w:val="0000FF"/>
          </w:rPr>
          <w:t>https://www.gov.uk/government/publications/care-act-statutory-guidance/care-and-support-statutory-guidance</w:t>
        </w:r>
      </w:hyperlink>
      <w:r w:rsidRPr="00D86686">
        <w:t xml:space="preserve"> (Accessed: 9 October 2026).</w:t>
      </w:r>
    </w:p>
    <w:p w14:paraId="7FF147F6" w14:textId="77777777" w:rsidR="00AC4B0F" w:rsidRPr="00D86686" w:rsidRDefault="006E4C1E" w:rsidP="00207DAA">
      <w:pPr>
        <w:keepLines/>
        <w:spacing w:after="160"/>
        <w:ind w:left="360" w:hanging="360"/>
        <w:jc w:val="both"/>
      </w:pPr>
      <w:r w:rsidRPr="00D86686">
        <w:t xml:space="preserve">Murray, A., Gajjar, D., Garratt, K. and </w:t>
      </w:r>
      <w:proofErr w:type="spellStart"/>
      <w:r w:rsidRPr="00D86686">
        <w:t>Danechi</w:t>
      </w:r>
      <w:proofErr w:type="spellEnd"/>
      <w:r w:rsidRPr="00D86686">
        <w:t xml:space="preserve">, S. (2026) </w:t>
      </w:r>
      <w:r w:rsidRPr="00D86686">
        <w:rPr>
          <w:i/>
        </w:rPr>
        <w:t>NHS dentistry in England</w:t>
      </w:r>
      <w:r w:rsidRPr="00D86686">
        <w:t xml:space="preserve">. House of Commons Library. Available at: </w:t>
      </w:r>
      <w:hyperlink r:id="rId16">
        <w:r w:rsidRPr="00D86686">
          <w:rPr>
            <w:color w:val="0000FF"/>
          </w:rPr>
          <w:t>https://commonslibrary.parliament.uk/research-briefings/cbp-9597/</w:t>
        </w:r>
      </w:hyperlink>
      <w:r w:rsidRPr="00D86686">
        <w:rPr>
          <w:color w:val="0000FF"/>
        </w:rPr>
        <w:t xml:space="preserve"> </w:t>
      </w:r>
      <w:r w:rsidRPr="00D86686">
        <w:t>(Accessed: 9 October 2026).</w:t>
      </w:r>
    </w:p>
    <w:p w14:paraId="6662A2B9" w14:textId="77777777" w:rsidR="00AC4B0F" w:rsidRPr="00D86686" w:rsidRDefault="006E4C1E" w:rsidP="00207DAA">
      <w:pPr>
        <w:keepLines/>
        <w:spacing w:after="160"/>
        <w:ind w:left="360" w:hanging="360"/>
        <w:jc w:val="both"/>
      </w:pPr>
      <w:r w:rsidRPr="00D86686">
        <w:t xml:space="preserve">National Health Service [NHS] (2025) </w:t>
      </w:r>
      <w:r w:rsidRPr="00D86686">
        <w:rPr>
          <w:i/>
        </w:rPr>
        <w:t>Dental services available on the NHS</w:t>
      </w:r>
      <w:r w:rsidRPr="00D86686">
        <w:t xml:space="preserve">. Available at: </w:t>
      </w:r>
      <w:hyperlink r:id="rId17">
        <w:r w:rsidRPr="00D86686">
          <w:rPr>
            <w:color w:val="0000FF"/>
          </w:rPr>
          <w:t>https://www.nhs.uk/nhs-services/dentists/what-dental-services-are-available-on-the-nhs/</w:t>
        </w:r>
      </w:hyperlink>
      <w:r w:rsidRPr="00D86686">
        <w:rPr>
          <w:color w:val="0000FF"/>
        </w:rPr>
        <w:t xml:space="preserve"> </w:t>
      </w:r>
      <w:r w:rsidRPr="00D86686">
        <w:t>(Accessed: 9 October 2026).</w:t>
      </w:r>
    </w:p>
    <w:p w14:paraId="710984DF" w14:textId="77777777" w:rsidR="00AC4B0F" w:rsidRPr="00D86686" w:rsidRDefault="006E4C1E" w:rsidP="00207DAA">
      <w:pPr>
        <w:keepLines/>
        <w:spacing w:after="160"/>
        <w:ind w:left="360" w:hanging="360"/>
        <w:jc w:val="both"/>
      </w:pPr>
      <w:r w:rsidRPr="00D86686">
        <w:t xml:space="preserve">National Institute for Health and Care Excellence [NICE] (2004) </w:t>
      </w:r>
      <w:r w:rsidRPr="00D86686">
        <w:rPr>
          <w:i/>
        </w:rPr>
        <w:t>Dental recall: recall interval between routine dental examinations</w:t>
      </w:r>
      <w:r w:rsidRPr="00D86686">
        <w:t xml:space="preserve">. CG19. Available at: </w:t>
      </w:r>
      <w:hyperlink r:id="rId18">
        <w:r w:rsidRPr="00D86686">
          <w:rPr>
            <w:color w:val="0000FF"/>
          </w:rPr>
          <w:t>https://www.nice.org.uk/guidance/cg19</w:t>
        </w:r>
      </w:hyperlink>
      <w:r w:rsidRPr="00D86686">
        <w:t xml:space="preserve"> (Accessed: 9 October 2026).</w:t>
      </w:r>
    </w:p>
    <w:p w14:paraId="153B4DE9" w14:textId="77777777" w:rsidR="00AC4B0F" w:rsidRPr="00D86686" w:rsidRDefault="006E4C1E" w:rsidP="00207DAA">
      <w:pPr>
        <w:keepLines/>
        <w:spacing w:after="160"/>
        <w:ind w:left="360" w:hanging="360"/>
        <w:jc w:val="both"/>
      </w:pPr>
      <w:r w:rsidRPr="00D86686">
        <w:lastRenderedPageBreak/>
        <w:t xml:space="preserve">National Institute for Health and Care Excellence [NICE] (2015) </w:t>
      </w:r>
      <w:r w:rsidRPr="00D86686">
        <w:rPr>
          <w:i/>
        </w:rPr>
        <w:t>Home care: delivering personal care and practical support to older people living in their own homes</w:t>
      </w:r>
      <w:r w:rsidRPr="00D86686">
        <w:t xml:space="preserve">. NG21. Available at: </w:t>
      </w:r>
      <w:hyperlink r:id="rId19">
        <w:r w:rsidRPr="00D86686">
          <w:rPr>
            <w:color w:val="0000FF"/>
          </w:rPr>
          <w:t>https://www.nice.org.uk/guidance/ng21</w:t>
        </w:r>
      </w:hyperlink>
      <w:r w:rsidRPr="00D86686">
        <w:t xml:space="preserve"> (Accessed: 9 October 2026).</w:t>
      </w:r>
    </w:p>
    <w:p w14:paraId="1F289087" w14:textId="77777777" w:rsidR="00AC4B0F" w:rsidRPr="00D86686" w:rsidRDefault="006E4C1E" w:rsidP="00207DAA">
      <w:pPr>
        <w:keepLines/>
        <w:spacing w:after="160"/>
        <w:ind w:left="360" w:hanging="360"/>
        <w:jc w:val="both"/>
      </w:pPr>
      <w:r w:rsidRPr="00D86686">
        <w:t xml:space="preserve">NHS Business Services Authority (2026) </w:t>
      </w:r>
      <w:r w:rsidRPr="00D86686">
        <w:rPr>
          <w:i/>
        </w:rPr>
        <w:t>Dental statistics – England 2025/26</w:t>
      </w:r>
      <w:r w:rsidRPr="00D86686">
        <w:t xml:space="preserve">. Available at: </w:t>
      </w:r>
      <w:hyperlink r:id="rId20">
        <w:r w:rsidRPr="00D86686">
          <w:rPr>
            <w:color w:val="0000FF"/>
          </w:rPr>
          <w:t>https://www.nhsbsa.nhs.uk/statistical-collections/dental-england/dental-statistics-england-202526</w:t>
        </w:r>
      </w:hyperlink>
      <w:r w:rsidRPr="00D86686">
        <w:t xml:space="preserve"> (Accessed: 9 October 2026).</w:t>
      </w:r>
    </w:p>
    <w:p w14:paraId="723D5D50" w14:textId="77777777" w:rsidR="00AC4B0F" w:rsidRPr="00D86686" w:rsidRDefault="006E4C1E" w:rsidP="00207DAA">
      <w:pPr>
        <w:keepLines/>
        <w:spacing w:after="160"/>
        <w:ind w:left="360" w:hanging="360"/>
        <w:jc w:val="both"/>
      </w:pPr>
      <w:r w:rsidRPr="00D86686">
        <w:t xml:space="preserve">Office for Health Improvement and Disparities (2025) </w:t>
      </w:r>
      <w:r w:rsidRPr="00D86686">
        <w:rPr>
          <w:i/>
        </w:rPr>
        <w:t>National Dental Epidemiology Programme for England: oral health survey of 5 year old schoolchildren 2024</w:t>
      </w:r>
      <w:r w:rsidRPr="00D86686">
        <w:t xml:space="preserve">. Available at: </w:t>
      </w:r>
      <w:hyperlink r:id="rId21">
        <w:r w:rsidRPr="00D86686">
          <w:rPr>
            <w:color w:val="0000FF"/>
          </w:rPr>
          <w:t>https://www.gov.uk/government/statistics/oral-health-survey-of-5-year-old-schoolchildren-2024/national-dental-epidemiology-programme-ndep-for-england-oral-health-survey-of-5-year-old-schoolchildren-2024</w:t>
        </w:r>
      </w:hyperlink>
      <w:r w:rsidRPr="00D86686">
        <w:t xml:space="preserve"> (Accessed: 9 October 2026).</w:t>
      </w:r>
    </w:p>
    <w:p w14:paraId="3731B0D6" w14:textId="77777777" w:rsidR="00AC4B0F" w:rsidRPr="00D86686" w:rsidRDefault="006E4C1E" w:rsidP="00207DAA">
      <w:pPr>
        <w:keepLines/>
        <w:spacing w:after="160"/>
        <w:ind w:left="360" w:hanging="360"/>
        <w:jc w:val="both"/>
      </w:pPr>
      <w:r w:rsidRPr="00D86686">
        <w:t xml:space="preserve">Skills for Care (2025) </w:t>
      </w:r>
      <w:r w:rsidRPr="00D86686">
        <w:rPr>
          <w:i/>
        </w:rPr>
        <w:t>Vacancy rates in social care return to pre-Covid levels</w:t>
      </w:r>
      <w:r w:rsidRPr="00D86686">
        <w:t xml:space="preserve">. Available at: </w:t>
      </w:r>
      <w:hyperlink r:id="rId22">
        <w:r w:rsidRPr="00D86686">
          <w:rPr>
            <w:color w:val="0000FF"/>
          </w:rPr>
          <w:t>https://www.skillsforcare.org.uk/news-and-events/news/vacancy-rates-in-social-care-return-to-pre-covid-levels</w:t>
        </w:r>
      </w:hyperlink>
      <w:r w:rsidRPr="00D86686">
        <w:t xml:space="preserve"> (Accessed: 9 October 2026).</w:t>
      </w:r>
    </w:p>
    <w:p w14:paraId="0859D571" w14:textId="77777777" w:rsidR="00AC4B0F" w:rsidRDefault="006E4C1E" w:rsidP="00207DAA">
      <w:pPr>
        <w:keepLines/>
        <w:spacing w:after="160"/>
        <w:ind w:left="360" w:hanging="360"/>
        <w:jc w:val="both"/>
      </w:pPr>
      <w:r w:rsidRPr="00D86686">
        <w:t xml:space="preserve">World Health Organization (2025) </w:t>
      </w:r>
      <w:r w:rsidRPr="00D86686">
        <w:rPr>
          <w:i/>
        </w:rPr>
        <w:t>Oral health</w:t>
      </w:r>
      <w:r w:rsidRPr="00D86686">
        <w:t xml:space="preserve">. Available at: </w:t>
      </w:r>
      <w:hyperlink r:id="rId23">
        <w:r w:rsidRPr="00D86686">
          <w:rPr>
            <w:color w:val="0000FF"/>
          </w:rPr>
          <w:t>https://www.who.int/news-room/fact-sheets/detail/oral-health</w:t>
        </w:r>
      </w:hyperlink>
      <w:r w:rsidRPr="00D86686">
        <w:rPr>
          <w:color w:val="0000FF"/>
        </w:rPr>
        <w:t xml:space="preserve"> </w:t>
      </w:r>
      <w:r w:rsidRPr="00D86686">
        <w:t>(Accessed: 9 October 2026).</w:t>
      </w:r>
    </w:p>
    <w:sectPr w:rsidR="00AC4B0F" w:rsidSect="004D16EE">
      <w:headerReference w:type="default" r:id="rId24"/>
      <w:footerReference w:type="default" r:id="rId25"/>
      <w:pgSz w:w="12240" w:h="15840"/>
      <w:pgMar w:top="1152" w:right="1440" w:bottom="1152" w:left="1440" w:header="720" w:footer="504" w:gutter="0"/>
      <w:pgBorders w:offsetFrom="page">
        <w:top w:val="triple" w:sz="4" w:space="24" w:color="auto" w:shadow="1"/>
        <w:left w:val="triple" w:sz="4" w:space="24" w:color="auto" w:shadow="1"/>
        <w:bottom w:val="triple" w:sz="4" w:space="24" w:color="auto" w:shadow="1"/>
        <w:right w:val="triple" w:sz="4"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55B03D" w14:textId="77777777" w:rsidR="008F33A8" w:rsidRPr="00D86686" w:rsidRDefault="008F33A8">
      <w:pPr>
        <w:spacing w:after="0" w:line="240" w:lineRule="auto"/>
      </w:pPr>
      <w:r w:rsidRPr="00D86686">
        <w:separator/>
      </w:r>
    </w:p>
  </w:endnote>
  <w:endnote w:type="continuationSeparator" w:id="0">
    <w:p w14:paraId="29DE7438" w14:textId="77777777" w:rsidR="008F33A8" w:rsidRPr="00D86686" w:rsidRDefault="008F33A8">
      <w:pPr>
        <w:spacing w:after="0" w:line="240" w:lineRule="auto"/>
      </w:pPr>
      <w:r w:rsidRPr="00D8668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7805408"/>
      <w:docPartObj>
        <w:docPartGallery w:val="Page Numbers (Bottom of Page)"/>
        <w:docPartUnique/>
      </w:docPartObj>
    </w:sdtPr>
    <w:sdtContent>
      <w:p w14:paraId="30C33F82" w14:textId="77777777" w:rsidR="0098697D" w:rsidRPr="00D86686" w:rsidRDefault="00143D72" w:rsidP="00143D72">
        <w:pPr>
          <w:pStyle w:val="Footer"/>
        </w:pPr>
        <w:r w:rsidRPr="00D86686">
          <w:t>Mini Report and Essay</w:t>
        </w:r>
        <w:r w:rsidRPr="00D86686">
          <w:tab/>
        </w:r>
        <w:r w:rsidRPr="00D86686">
          <w:tab/>
        </w:r>
        <w:r w:rsidR="0098697D" w:rsidRPr="00D86686">
          <w:fldChar w:fldCharType="begin"/>
        </w:r>
        <w:r w:rsidR="0098697D" w:rsidRPr="00D86686">
          <w:instrText xml:space="preserve"> PAGE   \* MERGEFORMAT </w:instrText>
        </w:r>
        <w:r w:rsidR="0098697D" w:rsidRPr="00D86686">
          <w:fldChar w:fldCharType="separate"/>
        </w:r>
        <w:r w:rsidR="0098697D" w:rsidRPr="00D86686">
          <w:t>2</w:t>
        </w:r>
        <w:r w:rsidR="0098697D" w:rsidRPr="00D86686">
          <w:fldChar w:fldCharType="end"/>
        </w:r>
      </w:p>
    </w:sdtContent>
  </w:sdt>
  <w:p w14:paraId="4D681D17" w14:textId="77777777" w:rsidR="00AC4B0F" w:rsidRPr="00D86686" w:rsidRDefault="00AC4B0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884295" w14:textId="77777777" w:rsidR="008F33A8" w:rsidRPr="00D86686" w:rsidRDefault="008F33A8">
      <w:pPr>
        <w:spacing w:after="0" w:line="240" w:lineRule="auto"/>
      </w:pPr>
      <w:r w:rsidRPr="00D86686">
        <w:separator/>
      </w:r>
    </w:p>
  </w:footnote>
  <w:footnote w:type="continuationSeparator" w:id="0">
    <w:p w14:paraId="7BA37FBE" w14:textId="77777777" w:rsidR="008F33A8" w:rsidRPr="00D86686" w:rsidRDefault="008F33A8">
      <w:pPr>
        <w:spacing w:after="0" w:line="240" w:lineRule="auto"/>
      </w:pPr>
      <w:r w:rsidRPr="00D86686">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3B7EE4" w14:textId="77777777" w:rsidR="0098697D" w:rsidRPr="00D86686" w:rsidRDefault="0098697D" w:rsidP="0098697D">
    <w:pPr>
      <w:pStyle w:val="Header"/>
      <w:tabs>
        <w:tab w:val="clear" w:pos="4680"/>
        <w:tab w:val="clear" w:pos="9360"/>
        <w:tab w:val="left" w:pos="7995"/>
      </w:tabs>
      <w:rPr>
        <w:sz w:val="20"/>
      </w:rPr>
    </w:pPr>
    <w:r w:rsidRPr="00D86686">
      <w:rPr>
        <w:sz w:val="20"/>
      </w:rPr>
      <w:t>LCHS4003                                                                                                                   Component 1 Portfolio</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52CC20DF"/>
    <w:multiLevelType w:val="multilevel"/>
    <w:tmpl w:val="921848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5319464">
    <w:abstractNumId w:val="8"/>
  </w:num>
  <w:num w:numId="2" w16cid:durableId="439227285">
    <w:abstractNumId w:val="6"/>
  </w:num>
  <w:num w:numId="3" w16cid:durableId="2051418207">
    <w:abstractNumId w:val="5"/>
  </w:num>
  <w:num w:numId="4" w16cid:durableId="382369508">
    <w:abstractNumId w:val="4"/>
  </w:num>
  <w:num w:numId="5" w16cid:durableId="147791838">
    <w:abstractNumId w:val="7"/>
  </w:num>
  <w:num w:numId="6" w16cid:durableId="92864853">
    <w:abstractNumId w:val="3"/>
  </w:num>
  <w:num w:numId="7" w16cid:durableId="600990227">
    <w:abstractNumId w:val="2"/>
  </w:num>
  <w:num w:numId="8" w16cid:durableId="631253434">
    <w:abstractNumId w:val="1"/>
  </w:num>
  <w:num w:numId="9" w16cid:durableId="589892760">
    <w:abstractNumId w:val="0"/>
  </w:num>
  <w:num w:numId="10" w16cid:durableId="92426199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6D94"/>
    <w:rsid w:val="00031559"/>
    <w:rsid w:val="00034616"/>
    <w:rsid w:val="0006063C"/>
    <w:rsid w:val="000A2254"/>
    <w:rsid w:val="000B3B1D"/>
    <w:rsid w:val="000D7BF6"/>
    <w:rsid w:val="000E1CFE"/>
    <w:rsid w:val="000F4BA5"/>
    <w:rsid w:val="00143D72"/>
    <w:rsid w:val="0015074B"/>
    <w:rsid w:val="00165FBF"/>
    <w:rsid w:val="00193E89"/>
    <w:rsid w:val="00207DAA"/>
    <w:rsid w:val="002211BD"/>
    <w:rsid w:val="002379C8"/>
    <w:rsid w:val="00241C0F"/>
    <w:rsid w:val="00293667"/>
    <w:rsid w:val="0029639D"/>
    <w:rsid w:val="002A0B16"/>
    <w:rsid w:val="002C5B58"/>
    <w:rsid w:val="002F43AC"/>
    <w:rsid w:val="00316E98"/>
    <w:rsid w:val="003172A9"/>
    <w:rsid w:val="00326F90"/>
    <w:rsid w:val="00334C5F"/>
    <w:rsid w:val="00352102"/>
    <w:rsid w:val="00363580"/>
    <w:rsid w:val="00376C9A"/>
    <w:rsid w:val="00386B9A"/>
    <w:rsid w:val="003C47DB"/>
    <w:rsid w:val="003C7DE6"/>
    <w:rsid w:val="003F7946"/>
    <w:rsid w:val="0043625C"/>
    <w:rsid w:val="004602B8"/>
    <w:rsid w:val="00481EA5"/>
    <w:rsid w:val="004D16EE"/>
    <w:rsid w:val="0050445D"/>
    <w:rsid w:val="00506E14"/>
    <w:rsid w:val="005244B8"/>
    <w:rsid w:val="0058617A"/>
    <w:rsid w:val="005A0F8C"/>
    <w:rsid w:val="00616EC6"/>
    <w:rsid w:val="0064540A"/>
    <w:rsid w:val="0065373B"/>
    <w:rsid w:val="006C4D5D"/>
    <w:rsid w:val="006E4218"/>
    <w:rsid w:val="006E4457"/>
    <w:rsid w:val="006E4C1E"/>
    <w:rsid w:val="00714346"/>
    <w:rsid w:val="0077748D"/>
    <w:rsid w:val="007A4CE8"/>
    <w:rsid w:val="007C1613"/>
    <w:rsid w:val="00821AF5"/>
    <w:rsid w:val="00840127"/>
    <w:rsid w:val="00896829"/>
    <w:rsid w:val="008B1FAE"/>
    <w:rsid w:val="008D0283"/>
    <w:rsid w:val="008D051E"/>
    <w:rsid w:val="008D67A2"/>
    <w:rsid w:val="008F33A8"/>
    <w:rsid w:val="00967826"/>
    <w:rsid w:val="0098697D"/>
    <w:rsid w:val="0099119D"/>
    <w:rsid w:val="009E12B9"/>
    <w:rsid w:val="00A05ED8"/>
    <w:rsid w:val="00A54D64"/>
    <w:rsid w:val="00AA1D8D"/>
    <w:rsid w:val="00AC4B0F"/>
    <w:rsid w:val="00B34BCA"/>
    <w:rsid w:val="00B47730"/>
    <w:rsid w:val="00C12A6E"/>
    <w:rsid w:val="00C5663E"/>
    <w:rsid w:val="00C9065D"/>
    <w:rsid w:val="00C939FC"/>
    <w:rsid w:val="00CB0664"/>
    <w:rsid w:val="00CF38F8"/>
    <w:rsid w:val="00D07049"/>
    <w:rsid w:val="00D850EC"/>
    <w:rsid w:val="00D86686"/>
    <w:rsid w:val="00DD2CA3"/>
    <w:rsid w:val="00E10EC2"/>
    <w:rsid w:val="00E53C18"/>
    <w:rsid w:val="00E72143"/>
    <w:rsid w:val="00E91C98"/>
    <w:rsid w:val="00E97EB4"/>
    <w:rsid w:val="00EC3CED"/>
    <w:rsid w:val="00F3091C"/>
    <w:rsid w:val="00F41EFA"/>
    <w:rsid w:val="00F53F61"/>
    <w:rsid w:val="00F847F6"/>
    <w:rsid w:val="00FA2BF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0351A4E"/>
  <w14:defaultImageDpi w14:val="300"/>
  <w15:docId w15:val="{1F2B7C36-E2CA-4F16-B528-5DBC312DC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eastAsia="Arial" w:hAnsi="Arial" w:cs="Arial"/>
      <w:color w:val="000000"/>
      <w:lang w:val="en-GB"/>
    </w:rPr>
  </w:style>
  <w:style w:type="paragraph" w:styleId="Heading1">
    <w:name w:val="heading 1"/>
    <w:basedOn w:val="Normal"/>
    <w:next w:val="Normal"/>
    <w:link w:val="Heading1Char"/>
    <w:autoRedefine/>
    <w:uiPriority w:val="9"/>
    <w:qFormat/>
    <w:rsid w:val="00967826"/>
    <w:pPr>
      <w:keepNext/>
      <w:keepLines/>
      <w:pBdr>
        <w:top w:val="triple" w:sz="4" w:space="1" w:color="auto"/>
        <w:left w:val="triple" w:sz="4" w:space="4" w:color="auto"/>
        <w:bottom w:val="triple" w:sz="4" w:space="1" w:color="auto"/>
        <w:right w:val="triple" w:sz="4" w:space="4" w:color="auto"/>
      </w:pBdr>
      <w:shd w:val="clear" w:color="auto" w:fill="D9D9D9" w:themeFill="background1" w:themeFillShade="D9"/>
      <w:spacing w:before="160"/>
      <w:jc w:val="center"/>
      <w:outlineLvl w:val="0"/>
    </w:pPr>
    <w:rPr>
      <w:b/>
      <w:bCs/>
      <w:sz w:val="32"/>
      <w:szCs w:val="28"/>
    </w:rPr>
  </w:style>
  <w:style w:type="paragraph" w:styleId="Heading2">
    <w:name w:val="heading 2"/>
    <w:basedOn w:val="Normal"/>
    <w:next w:val="Normal"/>
    <w:link w:val="Heading2Char"/>
    <w:autoRedefine/>
    <w:uiPriority w:val="9"/>
    <w:unhideWhenUsed/>
    <w:qFormat/>
    <w:rsid w:val="00D850EC"/>
    <w:pPr>
      <w:keepNext/>
      <w:keepLines/>
      <w:spacing w:before="160"/>
      <w:outlineLvl w:val="1"/>
    </w:pPr>
    <w:rPr>
      <w:b/>
      <w:bCs/>
      <w:sz w:val="26"/>
      <w:szCs w:val="26"/>
    </w:rPr>
  </w:style>
  <w:style w:type="paragraph" w:styleId="Heading3">
    <w:name w:val="heading 3"/>
    <w:basedOn w:val="Normal"/>
    <w:next w:val="Normal"/>
    <w:link w:val="Heading3Char"/>
    <w:uiPriority w:val="9"/>
    <w:unhideWhenUsed/>
    <w:qFormat/>
    <w:rsid w:val="00FC693F"/>
    <w:pPr>
      <w:keepNext/>
      <w:keepLines/>
      <w:spacing w:before="200"/>
      <w:outlineLvl w:val="2"/>
    </w:pPr>
    <w:rPr>
      <w:b/>
      <w:bCs/>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967826"/>
    <w:rPr>
      <w:rFonts w:ascii="Arial" w:eastAsia="Arial" w:hAnsi="Arial" w:cs="Arial"/>
      <w:b/>
      <w:bCs/>
      <w:color w:val="000000"/>
      <w:sz w:val="32"/>
      <w:szCs w:val="28"/>
      <w:shd w:val="clear" w:color="auto" w:fill="D9D9D9" w:themeFill="background1" w:themeFillShade="D9"/>
    </w:rPr>
  </w:style>
  <w:style w:type="character" w:customStyle="1" w:styleId="Heading2Char">
    <w:name w:val="Heading 2 Char"/>
    <w:basedOn w:val="DefaultParagraphFont"/>
    <w:link w:val="Heading2"/>
    <w:uiPriority w:val="9"/>
    <w:rsid w:val="00D850EC"/>
    <w:rPr>
      <w:rFonts w:ascii="Arial" w:eastAsia="Arial" w:hAnsi="Arial" w:cs="Arial"/>
      <w:b/>
      <w:bCs/>
      <w:color w:val="000000"/>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contextualSpacing/>
    </w:pPr>
    <w:rPr>
      <w:b/>
      <w:spacing w:val="5"/>
      <w:kern w:val="2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i/>
      <w:iCs/>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031559"/>
    <w:pPr>
      <w:spacing w:after="100"/>
    </w:pPr>
  </w:style>
  <w:style w:type="paragraph" w:styleId="TOC2">
    <w:name w:val="toc 2"/>
    <w:basedOn w:val="Normal"/>
    <w:next w:val="Normal"/>
    <w:autoRedefine/>
    <w:uiPriority w:val="39"/>
    <w:unhideWhenUsed/>
    <w:rsid w:val="00031559"/>
    <w:pPr>
      <w:spacing w:after="100"/>
      <w:ind w:left="220"/>
    </w:pPr>
  </w:style>
  <w:style w:type="character" w:styleId="Hyperlink">
    <w:name w:val="Hyperlink"/>
    <w:basedOn w:val="DefaultParagraphFont"/>
    <w:uiPriority w:val="99"/>
    <w:unhideWhenUsed/>
    <w:rsid w:val="00031559"/>
    <w:rPr>
      <w:color w:val="0000FF" w:themeColor="hyperlink"/>
      <w:u w:val="single"/>
    </w:rPr>
  </w:style>
  <w:style w:type="paragraph" w:styleId="NormalWeb">
    <w:name w:val="Normal (Web)"/>
    <w:basedOn w:val="Normal"/>
    <w:uiPriority w:val="99"/>
    <w:semiHidden/>
    <w:unhideWhenUsed/>
    <w:rsid w:val="000A2254"/>
    <w:pPr>
      <w:spacing w:before="100" w:beforeAutospacing="1" w:after="100" w:afterAutospacing="1" w:line="240" w:lineRule="auto"/>
    </w:pPr>
    <w:rPr>
      <w:rFonts w:ascii="Times New Roman" w:eastAsia="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3257851">
      <w:bodyDiv w:val="1"/>
      <w:marLeft w:val="0"/>
      <w:marRight w:val="0"/>
      <w:marTop w:val="0"/>
      <w:marBottom w:val="0"/>
      <w:divBdr>
        <w:top w:val="none" w:sz="0" w:space="0" w:color="auto"/>
        <w:left w:val="none" w:sz="0" w:space="0" w:color="auto"/>
        <w:bottom w:val="none" w:sz="0" w:space="0" w:color="auto"/>
        <w:right w:val="none" w:sz="0" w:space="0" w:color="auto"/>
      </w:divBdr>
      <w:divsChild>
        <w:div w:id="273901234">
          <w:marLeft w:val="0"/>
          <w:marRight w:val="0"/>
          <w:marTop w:val="0"/>
          <w:marBottom w:val="0"/>
          <w:divBdr>
            <w:top w:val="none" w:sz="0" w:space="0" w:color="auto"/>
            <w:left w:val="none" w:sz="0" w:space="0" w:color="auto"/>
            <w:bottom w:val="none" w:sz="0" w:space="0" w:color="auto"/>
            <w:right w:val="none" w:sz="0" w:space="0" w:color="auto"/>
          </w:divBdr>
          <w:divsChild>
            <w:div w:id="1882982798">
              <w:marLeft w:val="0"/>
              <w:marRight w:val="0"/>
              <w:marTop w:val="0"/>
              <w:marBottom w:val="0"/>
              <w:divBdr>
                <w:top w:val="none" w:sz="0" w:space="0" w:color="auto"/>
                <w:left w:val="none" w:sz="0" w:space="0" w:color="auto"/>
                <w:bottom w:val="none" w:sz="0" w:space="0" w:color="auto"/>
                <w:right w:val="none" w:sz="0" w:space="0" w:color="auto"/>
              </w:divBdr>
              <w:divsChild>
                <w:div w:id="977496271">
                  <w:marLeft w:val="0"/>
                  <w:marRight w:val="0"/>
                  <w:marTop w:val="0"/>
                  <w:marBottom w:val="0"/>
                  <w:divBdr>
                    <w:top w:val="none" w:sz="0" w:space="0" w:color="auto"/>
                    <w:left w:val="none" w:sz="0" w:space="0" w:color="auto"/>
                    <w:bottom w:val="none" w:sz="0" w:space="0" w:color="auto"/>
                    <w:right w:val="none" w:sz="0" w:space="0" w:color="auto"/>
                  </w:divBdr>
                  <w:divsChild>
                    <w:div w:id="1024750718">
                      <w:marLeft w:val="0"/>
                      <w:marRight w:val="0"/>
                      <w:marTop w:val="0"/>
                      <w:marBottom w:val="0"/>
                      <w:divBdr>
                        <w:top w:val="none" w:sz="0" w:space="0" w:color="auto"/>
                        <w:left w:val="none" w:sz="0" w:space="0" w:color="auto"/>
                        <w:bottom w:val="none" w:sz="0" w:space="0" w:color="auto"/>
                        <w:right w:val="none" w:sz="0" w:space="0" w:color="auto"/>
                      </w:divBdr>
                      <w:divsChild>
                        <w:div w:id="2146114503">
                          <w:marLeft w:val="0"/>
                          <w:marRight w:val="0"/>
                          <w:marTop w:val="0"/>
                          <w:marBottom w:val="0"/>
                          <w:divBdr>
                            <w:top w:val="none" w:sz="0" w:space="0" w:color="auto"/>
                            <w:left w:val="none" w:sz="0" w:space="0" w:color="auto"/>
                            <w:bottom w:val="none" w:sz="0" w:space="0" w:color="auto"/>
                            <w:right w:val="none" w:sz="0" w:space="0" w:color="auto"/>
                          </w:divBdr>
                          <w:divsChild>
                            <w:div w:id="656761890">
                              <w:marLeft w:val="0"/>
                              <w:marRight w:val="0"/>
                              <w:marTop w:val="0"/>
                              <w:marBottom w:val="0"/>
                              <w:divBdr>
                                <w:top w:val="none" w:sz="0" w:space="0" w:color="auto"/>
                                <w:left w:val="none" w:sz="0" w:space="0" w:color="auto"/>
                                <w:bottom w:val="none" w:sz="0" w:space="0" w:color="auto"/>
                                <w:right w:val="none" w:sz="0" w:space="0" w:color="auto"/>
                              </w:divBdr>
                              <w:divsChild>
                                <w:div w:id="931468744">
                                  <w:marLeft w:val="0"/>
                                  <w:marRight w:val="0"/>
                                  <w:marTop w:val="0"/>
                                  <w:marBottom w:val="0"/>
                                  <w:divBdr>
                                    <w:top w:val="none" w:sz="0" w:space="0" w:color="auto"/>
                                    <w:left w:val="none" w:sz="0" w:space="0" w:color="auto"/>
                                    <w:bottom w:val="none" w:sz="0" w:space="0" w:color="auto"/>
                                    <w:right w:val="none" w:sz="0" w:space="0" w:color="auto"/>
                                  </w:divBdr>
                                  <w:divsChild>
                                    <w:div w:id="166140231">
                                      <w:marLeft w:val="0"/>
                                      <w:marRight w:val="0"/>
                                      <w:marTop w:val="0"/>
                                      <w:marBottom w:val="0"/>
                                      <w:divBdr>
                                        <w:top w:val="none" w:sz="0" w:space="0" w:color="auto"/>
                                        <w:left w:val="none" w:sz="0" w:space="0" w:color="auto"/>
                                        <w:bottom w:val="none" w:sz="0" w:space="0" w:color="auto"/>
                                        <w:right w:val="none" w:sz="0" w:space="0" w:color="auto"/>
                                      </w:divBdr>
                                      <w:divsChild>
                                        <w:div w:id="599293381">
                                          <w:marLeft w:val="0"/>
                                          <w:marRight w:val="0"/>
                                          <w:marTop w:val="0"/>
                                          <w:marBottom w:val="0"/>
                                          <w:divBdr>
                                            <w:top w:val="none" w:sz="0" w:space="0" w:color="auto"/>
                                            <w:left w:val="none" w:sz="0" w:space="0" w:color="auto"/>
                                            <w:bottom w:val="none" w:sz="0" w:space="0" w:color="auto"/>
                                            <w:right w:val="none" w:sz="0" w:space="0" w:color="auto"/>
                                          </w:divBdr>
                                          <w:divsChild>
                                            <w:div w:id="347754152">
                                              <w:marLeft w:val="0"/>
                                              <w:marRight w:val="0"/>
                                              <w:marTop w:val="0"/>
                                              <w:marBottom w:val="0"/>
                                              <w:divBdr>
                                                <w:top w:val="none" w:sz="0" w:space="0" w:color="auto"/>
                                                <w:left w:val="none" w:sz="0" w:space="0" w:color="auto"/>
                                                <w:bottom w:val="none" w:sz="0" w:space="0" w:color="auto"/>
                                                <w:right w:val="none" w:sz="0" w:space="0" w:color="auto"/>
                                              </w:divBdr>
                                              <w:divsChild>
                                                <w:div w:id="322203913">
                                                  <w:marLeft w:val="0"/>
                                                  <w:marRight w:val="0"/>
                                                  <w:marTop w:val="0"/>
                                                  <w:marBottom w:val="0"/>
                                                  <w:divBdr>
                                                    <w:top w:val="none" w:sz="0" w:space="0" w:color="auto"/>
                                                    <w:left w:val="none" w:sz="0" w:space="0" w:color="auto"/>
                                                    <w:bottom w:val="none" w:sz="0" w:space="0" w:color="auto"/>
                                                    <w:right w:val="none" w:sz="0" w:space="0" w:color="auto"/>
                                                  </w:divBdr>
                                                  <w:divsChild>
                                                    <w:div w:id="2054692820">
                                                      <w:marLeft w:val="0"/>
                                                      <w:marRight w:val="0"/>
                                                      <w:marTop w:val="0"/>
                                                      <w:marBottom w:val="0"/>
                                                      <w:divBdr>
                                                        <w:top w:val="none" w:sz="0" w:space="0" w:color="auto"/>
                                                        <w:left w:val="none" w:sz="0" w:space="0" w:color="auto"/>
                                                        <w:bottom w:val="none" w:sz="0" w:space="0" w:color="auto"/>
                                                        <w:right w:val="none" w:sz="0" w:space="0" w:color="auto"/>
                                                      </w:divBdr>
                                                      <w:divsChild>
                                                        <w:div w:id="781655339">
                                                          <w:marLeft w:val="0"/>
                                                          <w:marRight w:val="0"/>
                                                          <w:marTop w:val="0"/>
                                                          <w:marBottom w:val="0"/>
                                                          <w:divBdr>
                                                            <w:top w:val="none" w:sz="0" w:space="0" w:color="auto"/>
                                                            <w:left w:val="none" w:sz="0" w:space="0" w:color="auto"/>
                                                            <w:bottom w:val="none" w:sz="0" w:space="0" w:color="auto"/>
                                                            <w:right w:val="none" w:sz="0" w:space="0" w:color="auto"/>
                                                          </w:divBdr>
                                                          <w:divsChild>
                                                            <w:div w:id="278030281">
                                                              <w:marLeft w:val="0"/>
                                                              <w:marRight w:val="0"/>
                                                              <w:marTop w:val="0"/>
                                                              <w:marBottom w:val="0"/>
                                                              <w:divBdr>
                                                                <w:top w:val="none" w:sz="0" w:space="0" w:color="auto"/>
                                                                <w:left w:val="none" w:sz="0" w:space="0" w:color="auto"/>
                                                                <w:bottom w:val="none" w:sz="0" w:space="0" w:color="auto"/>
                                                                <w:right w:val="none" w:sz="0" w:space="0" w:color="auto"/>
                                                              </w:divBdr>
                                                              <w:divsChild>
                                                                <w:div w:id="746072047">
                                                                  <w:marLeft w:val="0"/>
                                                                  <w:marRight w:val="0"/>
                                                                  <w:marTop w:val="0"/>
                                                                  <w:marBottom w:val="0"/>
                                                                  <w:divBdr>
                                                                    <w:top w:val="none" w:sz="0" w:space="0" w:color="auto"/>
                                                                    <w:left w:val="none" w:sz="0" w:space="0" w:color="auto"/>
                                                                    <w:bottom w:val="none" w:sz="0" w:space="0" w:color="auto"/>
                                                                    <w:right w:val="none" w:sz="0" w:space="0" w:color="auto"/>
                                                                  </w:divBdr>
                                                                  <w:divsChild>
                                                                    <w:div w:id="961613125">
                                                                      <w:marLeft w:val="0"/>
                                                                      <w:marRight w:val="0"/>
                                                                      <w:marTop w:val="0"/>
                                                                      <w:marBottom w:val="0"/>
                                                                      <w:divBdr>
                                                                        <w:top w:val="none" w:sz="0" w:space="0" w:color="auto"/>
                                                                        <w:left w:val="none" w:sz="0" w:space="0" w:color="auto"/>
                                                                        <w:bottom w:val="none" w:sz="0" w:space="0" w:color="auto"/>
                                                                        <w:right w:val="none" w:sz="0" w:space="0" w:color="auto"/>
                                                                      </w:divBdr>
                                                                      <w:divsChild>
                                                                        <w:div w:id="17541644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legislation.gov.uk/ukpga/2014/23/contents" TargetMode="External"/><Relationship Id="rId18" Type="http://schemas.openxmlformats.org/officeDocument/2006/relationships/hyperlink" Target="https://www.nice.org.uk/guidance/cg19"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gov.uk/government/statistics/oral-health-survey-of-5-year-old-schoolchildren-2024/national-dental-epidemiology-programme-ndep-for-england-oral-health-survey-of-5-year-old-schoolchildren-2024" TargetMode="External"/><Relationship Id="rId7" Type="http://schemas.openxmlformats.org/officeDocument/2006/relationships/endnotes" Target="endnotes.xml"/><Relationship Id="rId12" Type="http://schemas.openxmlformats.org/officeDocument/2006/relationships/hyperlink" Target="https://oralhistorydentistry.bda.org/category/themes/nhs" TargetMode="External"/><Relationship Id="rId17" Type="http://schemas.openxmlformats.org/officeDocument/2006/relationships/hyperlink" Target="https://www.nhs.uk/nhs-services/dentists/what-dental-services-are-available-on-the-nhs/"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commonslibrary.parliament.uk/research-briefings/cbp-9597/" TargetMode="External"/><Relationship Id="rId20" Type="http://schemas.openxmlformats.org/officeDocument/2006/relationships/hyperlink" Target="https://www.nhsbsa.nhs.uk/statistical-collections/dental-england/dental-statistics-england-20252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rmingham.gov.uk/councillors/147/joe_peacock?utm_source=chatgpt.com"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gov.uk/government/publications/care-act-statutory-guidance/care-and-support-statutory-guidance" TargetMode="External"/><Relationship Id="rId23" Type="http://schemas.openxmlformats.org/officeDocument/2006/relationships/hyperlink" Target="https://www.who.int/news-room/fact-sheets/detail/oral-health" TargetMode="External"/><Relationship Id="rId10" Type="http://schemas.openxmlformats.org/officeDocument/2006/relationships/hyperlink" Target="https://www.birmingham.gov.uk/councillors/37/chris_garghan?utm_source=chatgpt.com" TargetMode="External"/><Relationship Id="rId19" Type="http://schemas.openxmlformats.org/officeDocument/2006/relationships/hyperlink" Target="https://www.nice.org.uk/guidance/ng21" TargetMode="External"/><Relationship Id="rId4" Type="http://schemas.openxmlformats.org/officeDocument/2006/relationships/settings" Target="settings.xml"/><Relationship Id="rId9" Type="http://schemas.openxmlformats.org/officeDocument/2006/relationships/hyperlink" Target="https://www.birmingham.gov.uk/download/downloads/id/30893/home_support_-_mps_-_full_document.pdf" TargetMode="External"/><Relationship Id="rId14" Type="http://schemas.openxmlformats.org/officeDocument/2006/relationships/hyperlink" Target="https://www.cqc.org.uk/publications/major-report/state-care/2024-2025/access/asc" TargetMode="External"/><Relationship Id="rId22" Type="http://schemas.openxmlformats.org/officeDocument/2006/relationships/hyperlink" Target="https://www.skillsforcare.org.uk/news-and-events/news/vacancy-rates-in-social-care-return-to-pre-covid-level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22A5BBE-230E-4AD8-8BEE-7D1B8CBB33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9</Pages>
  <Words>2524</Words>
  <Characters>14393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16884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Sunbal Babar</dc:creator>
  <cp:keywords/>
  <dc:description/>
  <cp:lastModifiedBy>Huma ismail</cp:lastModifiedBy>
  <cp:revision>10</cp:revision>
  <dcterms:created xsi:type="dcterms:W3CDTF">2026-10-17T19:13:00Z</dcterms:created>
  <dcterms:modified xsi:type="dcterms:W3CDTF">2026-10-17T19:24:00Z</dcterms:modified>
  <cp:category/>
</cp:coreProperties>
</file>