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7DD9" w:rsidRDefault="00057DD9" w:rsidP="00057DD9">
      <w:r>
        <w:rPr>
          <w:noProof/>
        </w:rPr>
        <w:drawing>
          <wp:inline distT="0" distB="0" distL="0" distR="0" wp14:anchorId="0F5C3075" wp14:editId="5EBBB246">
            <wp:extent cx="1859280" cy="74358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9280" cy="743585"/>
                    </a:xfrm>
                    <a:prstGeom prst="rect">
                      <a:avLst/>
                    </a:prstGeom>
                    <a:noFill/>
                  </pic:spPr>
                </pic:pic>
              </a:graphicData>
            </a:graphic>
          </wp:inline>
        </w:drawing>
      </w:r>
    </w:p>
    <w:p w:rsidR="00057DD9" w:rsidRDefault="00057DD9" w:rsidP="00057DD9"/>
    <w:p w:rsidR="00057DD9" w:rsidRPr="005D1DA0" w:rsidRDefault="00057DD9" w:rsidP="00057DD9">
      <w:pPr>
        <w:jc w:val="center"/>
        <w:rPr>
          <w:b/>
          <w:sz w:val="28"/>
          <w:szCs w:val="28"/>
        </w:rPr>
      </w:pPr>
      <w:r w:rsidRPr="005D1DA0">
        <w:rPr>
          <w:b/>
          <w:sz w:val="28"/>
          <w:szCs w:val="28"/>
        </w:rPr>
        <w:t>Master of Business Administration Programme</w:t>
      </w:r>
    </w:p>
    <w:p w:rsidR="00057DD9" w:rsidRPr="005D1DA0" w:rsidRDefault="00057DD9" w:rsidP="00057DD9">
      <w:pPr>
        <w:jc w:val="center"/>
        <w:rPr>
          <w:b/>
          <w:sz w:val="28"/>
          <w:szCs w:val="28"/>
        </w:rPr>
      </w:pPr>
      <w:r w:rsidRPr="005D1DA0">
        <w:rPr>
          <w:b/>
          <w:sz w:val="28"/>
          <w:szCs w:val="28"/>
        </w:rPr>
        <w:t>LCMB7035</w:t>
      </w:r>
    </w:p>
    <w:p w:rsidR="00057DD9" w:rsidRPr="005D1DA0" w:rsidRDefault="00057DD9" w:rsidP="00057DD9">
      <w:pPr>
        <w:jc w:val="center"/>
        <w:rPr>
          <w:b/>
          <w:sz w:val="28"/>
          <w:szCs w:val="28"/>
        </w:rPr>
      </w:pPr>
      <w:r w:rsidRPr="005D1DA0">
        <w:rPr>
          <w:b/>
          <w:sz w:val="28"/>
          <w:szCs w:val="28"/>
        </w:rPr>
        <w:t>Dissertation Proposal</w:t>
      </w:r>
    </w:p>
    <w:p w:rsidR="00057DD9" w:rsidRDefault="00057DD9" w:rsidP="00057DD9"/>
    <w:p w:rsidR="00057DD9" w:rsidRPr="00F7518D" w:rsidRDefault="00057DD9" w:rsidP="00057DD9">
      <w:pPr>
        <w:jc w:val="center"/>
        <w:rPr>
          <w:b/>
          <w:sz w:val="28"/>
          <w:szCs w:val="28"/>
        </w:rPr>
      </w:pPr>
      <w:r w:rsidRPr="00F7518D">
        <w:rPr>
          <w:b/>
          <w:sz w:val="28"/>
          <w:szCs w:val="28"/>
        </w:rPr>
        <w:t>Topic</w:t>
      </w:r>
    </w:p>
    <w:p w:rsidR="00057DD9" w:rsidRDefault="00057DD9" w:rsidP="00057DD9">
      <w:pPr>
        <w:jc w:val="center"/>
      </w:pPr>
      <w:r>
        <w:rPr>
          <w:i/>
          <w:sz w:val="28"/>
          <w:szCs w:val="28"/>
        </w:rPr>
        <w:t>“</w:t>
      </w:r>
      <w:r w:rsidR="008E7CAD" w:rsidRPr="008E7CAD">
        <w:rPr>
          <w:i/>
          <w:sz w:val="28"/>
          <w:szCs w:val="28"/>
        </w:rPr>
        <w:t>The Relationship between Brand Loyalty</w:t>
      </w:r>
      <w:r w:rsidR="008E7CAD">
        <w:rPr>
          <w:i/>
          <w:sz w:val="28"/>
          <w:szCs w:val="28"/>
        </w:rPr>
        <w:t xml:space="preserve"> and Sustainable Marketing</w:t>
      </w:r>
      <w:r w:rsidR="008E7CAD" w:rsidRPr="008E7CAD">
        <w:rPr>
          <w:i/>
          <w:sz w:val="28"/>
          <w:szCs w:val="28"/>
        </w:rPr>
        <w:t>: Evidence of Leading Supermarkets in the UK</w:t>
      </w:r>
      <w:r>
        <w:rPr>
          <w:i/>
          <w:sz w:val="28"/>
          <w:szCs w:val="28"/>
        </w:rPr>
        <w:t>”</w:t>
      </w:r>
    </w:p>
    <w:p w:rsidR="00057DD9" w:rsidRDefault="00057DD9" w:rsidP="00057DD9"/>
    <w:p w:rsidR="00057DD9" w:rsidRPr="005D1DA0" w:rsidRDefault="00057DD9" w:rsidP="00057DD9">
      <w:pPr>
        <w:rPr>
          <w:b/>
          <w:sz w:val="28"/>
          <w:szCs w:val="28"/>
        </w:rPr>
      </w:pPr>
    </w:p>
    <w:p w:rsidR="00057DD9" w:rsidRPr="005D1DA0" w:rsidRDefault="00057DD9" w:rsidP="00057DD9">
      <w:pPr>
        <w:jc w:val="center"/>
        <w:rPr>
          <w:sz w:val="28"/>
          <w:szCs w:val="28"/>
        </w:rPr>
      </w:pPr>
      <w:r w:rsidRPr="005D1DA0">
        <w:rPr>
          <w:b/>
          <w:sz w:val="28"/>
          <w:szCs w:val="28"/>
        </w:rPr>
        <w:t>Student Name:</w:t>
      </w:r>
      <w:r w:rsidRPr="005D1DA0">
        <w:rPr>
          <w:sz w:val="28"/>
          <w:szCs w:val="28"/>
        </w:rPr>
        <w:t xml:space="preserve"> </w:t>
      </w:r>
      <w:r w:rsidR="00D66781">
        <w:rPr>
          <w:sz w:val="28"/>
          <w:szCs w:val="28"/>
        </w:rPr>
        <w:t>Hussain Ahmed</w:t>
      </w:r>
    </w:p>
    <w:p w:rsidR="00057DD9" w:rsidRPr="005D1DA0" w:rsidRDefault="00057DD9" w:rsidP="00057DD9">
      <w:pPr>
        <w:jc w:val="center"/>
        <w:rPr>
          <w:sz w:val="28"/>
          <w:szCs w:val="28"/>
        </w:rPr>
      </w:pPr>
      <w:r w:rsidRPr="005D1DA0">
        <w:rPr>
          <w:b/>
          <w:sz w:val="28"/>
          <w:szCs w:val="28"/>
        </w:rPr>
        <w:t>Student ID:</w:t>
      </w:r>
      <w:r w:rsidRPr="005D1DA0">
        <w:rPr>
          <w:sz w:val="28"/>
          <w:szCs w:val="28"/>
        </w:rPr>
        <w:t xml:space="preserve"> </w:t>
      </w:r>
      <w:r w:rsidR="00D66781" w:rsidRPr="00D66781">
        <w:rPr>
          <w:sz w:val="28"/>
          <w:szCs w:val="28"/>
        </w:rPr>
        <w:t>2424757</w:t>
      </w:r>
    </w:p>
    <w:p w:rsidR="00057DD9" w:rsidRPr="005D1DA0" w:rsidRDefault="00057DD9" w:rsidP="00057DD9">
      <w:pPr>
        <w:jc w:val="center"/>
        <w:rPr>
          <w:sz w:val="28"/>
          <w:szCs w:val="28"/>
        </w:rPr>
      </w:pPr>
      <w:r w:rsidRPr="005D1DA0">
        <w:rPr>
          <w:b/>
          <w:sz w:val="28"/>
          <w:szCs w:val="28"/>
        </w:rPr>
        <w:t>Supervisor Name:</w:t>
      </w:r>
      <w:r w:rsidRPr="005D1DA0">
        <w:rPr>
          <w:sz w:val="28"/>
          <w:szCs w:val="28"/>
        </w:rPr>
        <w:t xml:space="preserve"> </w:t>
      </w:r>
      <w:r w:rsidR="00D66781" w:rsidRPr="00D66781">
        <w:rPr>
          <w:sz w:val="28"/>
          <w:szCs w:val="28"/>
        </w:rPr>
        <w:t>Balendran Kandasamy</w:t>
      </w:r>
    </w:p>
    <w:p w:rsidR="00057DD9" w:rsidRDefault="00057DD9" w:rsidP="00057DD9"/>
    <w:p w:rsidR="00057DD9" w:rsidRDefault="00057DD9" w:rsidP="00057DD9">
      <w:pPr>
        <w:jc w:val="center"/>
      </w:pPr>
    </w:p>
    <w:p w:rsidR="00057DD9" w:rsidRPr="005D1DA0" w:rsidRDefault="00057DD9" w:rsidP="00057DD9">
      <w:pPr>
        <w:jc w:val="center"/>
        <w:rPr>
          <w:b/>
          <w:sz w:val="28"/>
          <w:szCs w:val="28"/>
        </w:rPr>
      </w:pPr>
      <w:r w:rsidRPr="005D1DA0">
        <w:rPr>
          <w:b/>
          <w:sz w:val="28"/>
          <w:szCs w:val="28"/>
        </w:rPr>
        <w:t>Word count:</w:t>
      </w:r>
      <w:r>
        <w:rPr>
          <w:b/>
          <w:sz w:val="28"/>
          <w:szCs w:val="28"/>
        </w:rPr>
        <w:t xml:space="preserve"> </w:t>
      </w:r>
      <w:r w:rsidR="004D7259" w:rsidRPr="004D7259">
        <w:rPr>
          <w:sz w:val="28"/>
          <w:szCs w:val="28"/>
        </w:rPr>
        <w:t>2516</w:t>
      </w:r>
    </w:p>
    <w:p w:rsidR="00057DD9" w:rsidRPr="005D1DA0" w:rsidRDefault="00057DD9" w:rsidP="00057DD9">
      <w:pPr>
        <w:rPr>
          <w:sz w:val="28"/>
          <w:szCs w:val="28"/>
        </w:rPr>
      </w:pPr>
    </w:p>
    <w:p w:rsidR="00057DD9" w:rsidRPr="005D1DA0" w:rsidRDefault="00057DD9" w:rsidP="00057DD9">
      <w:pPr>
        <w:jc w:val="center"/>
        <w:rPr>
          <w:sz w:val="28"/>
          <w:szCs w:val="28"/>
        </w:rPr>
      </w:pPr>
      <w:r w:rsidRPr="005D1DA0">
        <w:rPr>
          <w:b/>
          <w:sz w:val="28"/>
          <w:szCs w:val="28"/>
        </w:rPr>
        <w:t>Due Date:</w:t>
      </w:r>
      <w:r w:rsidRPr="005D1DA0">
        <w:rPr>
          <w:sz w:val="28"/>
          <w:szCs w:val="28"/>
        </w:rPr>
        <w:t xml:space="preserve"> Friday, 7th November 2025</w:t>
      </w:r>
    </w:p>
    <w:p w:rsidR="0064448D" w:rsidRDefault="0064448D" w:rsidP="0064448D">
      <w:pPr>
        <w:pStyle w:val="Heading1"/>
        <w:sectPr w:rsidR="0064448D" w:rsidSect="00057DD9">
          <w:footerReference w:type="default" r:id="rId9"/>
          <w:pgSz w:w="11907" w:h="16839" w:code="9"/>
          <w:pgMar w:top="1440" w:right="1440" w:bottom="1440" w:left="1440" w:header="708" w:footer="708" w:gutter="0"/>
          <w:cols w:space="708"/>
          <w:docGrid w:linePitch="360"/>
        </w:sectPr>
      </w:pPr>
    </w:p>
    <w:sdt>
      <w:sdtPr>
        <w:rPr>
          <w:rFonts w:ascii="Times New Roman" w:eastAsiaTheme="minorHAnsi" w:hAnsi="Times New Roman" w:cstheme="minorBidi"/>
          <w:color w:val="000000" w:themeColor="text1"/>
          <w:sz w:val="24"/>
          <w:szCs w:val="22"/>
        </w:rPr>
        <w:id w:val="-320814478"/>
        <w:docPartObj>
          <w:docPartGallery w:val="Table of Contents"/>
          <w:docPartUnique/>
        </w:docPartObj>
      </w:sdtPr>
      <w:sdtEndPr>
        <w:rPr>
          <w:b/>
          <w:bCs/>
          <w:noProof/>
        </w:rPr>
      </w:sdtEndPr>
      <w:sdtContent>
        <w:p w:rsidR="0088572A" w:rsidRDefault="0088572A">
          <w:pPr>
            <w:pStyle w:val="TOCHeading"/>
          </w:pPr>
          <w:r>
            <w:t>Table of Con</w:t>
          </w:r>
          <w:bookmarkStart w:id="0" w:name="_GoBack"/>
          <w:bookmarkEnd w:id="0"/>
          <w:r>
            <w:t>tents</w:t>
          </w:r>
        </w:p>
        <w:p w:rsidR="00C47D66" w:rsidRDefault="0088572A">
          <w:pPr>
            <w:pStyle w:val="TOC1"/>
            <w:tabs>
              <w:tab w:val="right" w:leader="dot" w:pos="9017"/>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213602731" w:history="1">
            <w:r w:rsidR="00C47D66" w:rsidRPr="00542EA1">
              <w:rPr>
                <w:rStyle w:val="Hyperlink"/>
                <w:noProof/>
              </w:rPr>
              <w:t>Introduction</w:t>
            </w:r>
            <w:r w:rsidR="00C47D66">
              <w:rPr>
                <w:noProof/>
                <w:webHidden/>
              </w:rPr>
              <w:tab/>
            </w:r>
            <w:r w:rsidR="00C47D66">
              <w:rPr>
                <w:noProof/>
                <w:webHidden/>
              </w:rPr>
              <w:fldChar w:fldCharType="begin"/>
            </w:r>
            <w:r w:rsidR="00C47D66">
              <w:rPr>
                <w:noProof/>
                <w:webHidden/>
              </w:rPr>
              <w:instrText xml:space="preserve"> PAGEREF _Toc213602731 \h </w:instrText>
            </w:r>
            <w:r w:rsidR="00C47D66">
              <w:rPr>
                <w:noProof/>
                <w:webHidden/>
              </w:rPr>
            </w:r>
            <w:r w:rsidR="00C47D66">
              <w:rPr>
                <w:noProof/>
                <w:webHidden/>
              </w:rPr>
              <w:fldChar w:fldCharType="separate"/>
            </w:r>
            <w:r w:rsidR="00C47D66">
              <w:rPr>
                <w:noProof/>
                <w:webHidden/>
              </w:rPr>
              <w:t>1</w:t>
            </w:r>
            <w:r w:rsidR="00C47D66">
              <w:rPr>
                <w:noProof/>
                <w:webHidden/>
              </w:rPr>
              <w:fldChar w:fldCharType="end"/>
            </w:r>
          </w:hyperlink>
        </w:p>
        <w:p w:rsidR="00C47D66" w:rsidRDefault="00C47D66">
          <w:pPr>
            <w:pStyle w:val="TOC1"/>
            <w:tabs>
              <w:tab w:val="right" w:leader="dot" w:pos="9017"/>
            </w:tabs>
            <w:rPr>
              <w:rFonts w:asciiTheme="minorHAnsi" w:eastAsiaTheme="minorEastAsia" w:hAnsiTheme="minorHAnsi"/>
              <w:noProof/>
              <w:color w:val="auto"/>
              <w:sz w:val="22"/>
            </w:rPr>
          </w:pPr>
          <w:hyperlink w:anchor="_Toc213602732" w:history="1">
            <w:r w:rsidRPr="00542EA1">
              <w:rPr>
                <w:rStyle w:val="Hyperlink"/>
                <w:noProof/>
              </w:rPr>
              <w:t>Literature Review</w:t>
            </w:r>
            <w:r>
              <w:rPr>
                <w:noProof/>
                <w:webHidden/>
              </w:rPr>
              <w:tab/>
            </w:r>
            <w:r>
              <w:rPr>
                <w:noProof/>
                <w:webHidden/>
              </w:rPr>
              <w:fldChar w:fldCharType="begin"/>
            </w:r>
            <w:r>
              <w:rPr>
                <w:noProof/>
                <w:webHidden/>
              </w:rPr>
              <w:instrText xml:space="preserve"> PAGEREF _Toc213602732 \h </w:instrText>
            </w:r>
            <w:r>
              <w:rPr>
                <w:noProof/>
                <w:webHidden/>
              </w:rPr>
            </w:r>
            <w:r>
              <w:rPr>
                <w:noProof/>
                <w:webHidden/>
              </w:rPr>
              <w:fldChar w:fldCharType="separate"/>
            </w:r>
            <w:r>
              <w:rPr>
                <w:noProof/>
                <w:webHidden/>
              </w:rPr>
              <w:t>2</w:t>
            </w:r>
            <w:r>
              <w:rPr>
                <w:noProof/>
                <w:webHidden/>
              </w:rPr>
              <w:fldChar w:fldCharType="end"/>
            </w:r>
          </w:hyperlink>
        </w:p>
        <w:p w:rsidR="00C47D66" w:rsidRDefault="00C47D66">
          <w:pPr>
            <w:pStyle w:val="TOC1"/>
            <w:tabs>
              <w:tab w:val="right" w:leader="dot" w:pos="9017"/>
            </w:tabs>
            <w:rPr>
              <w:rFonts w:asciiTheme="minorHAnsi" w:eastAsiaTheme="minorEastAsia" w:hAnsiTheme="minorHAnsi"/>
              <w:noProof/>
              <w:color w:val="auto"/>
              <w:sz w:val="22"/>
            </w:rPr>
          </w:pPr>
          <w:hyperlink w:anchor="_Toc213602733" w:history="1">
            <w:r w:rsidRPr="00542EA1">
              <w:rPr>
                <w:rStyle w:val="Hyperlink"/>
                <w:noProof/>
              </w:rPr>
              <w:t>Methodology</w:t>
            </w:r>
            <w:r>
              <w:rPr>
                <w:noProof/>
                <w:webHidden/>
              </w:rPr>
              <w:tab/>
            </w:r>
            <w:r>
              <w:rPr>
                <w:noProof/>
                <w:webHidden/>
              </w:rPr>
              <w:fldChar w:fldCharType="begin"/>
            </w:r>
            <w:r>
              <w:rPr>
                <w:noProof/>
                <w:webHidden/>
              </w:rPr>
              <w:instrText xml:space="preserve"> PAGEREF _Toc213602733 \h </w:instrText>
            </w:r>
            <w:r>
              <w:rPr>
                <w:noProof/>
                <w:webHidden/>
              </w:rPr>
            </w:r>
            <w:r>
              <w:rPr>
                <w:noProof/>
                <w:webHidden/>
              </w:rPr>
              <w:fldChar w:fldCharType="separate"/>
            </w:r>
            <w:r>
              <w:rPr>
                <w:noProof/>
                <w:webHidden/>
              </w:rPr>
              <w:t>5</w:t>
            </w:r>
            <w:r>
              <w:rPr>
                <w:noProof/>
                <w:webHidden/>
              </w:rPr>
              <w:fldChar w:fldCharType="end"/>
            </w:r>
          </w:hyperlink>
        </w:p>
        <w:p w:rsidR="00C47D66" w:rsidRDefault="00C47D66">
          <w:pPr>
            <w:pStyle w:val="TOC1"/>
            <w:tabs>
              <w:tab w:val="right" w:leader="dot" w:pos="9017"/>
            </w:tabs>
            <w:rPr>
              <w:rFonts w:asciiTheme="minorHAnsi" w:eastAsiaTheme="minorEastAsia" w:hAnsiTheme="minorHAnsi"/>
              <w:noProof/>
              <w:color w:val="auto"/>
              <w:sz w:val="22"/>
            </w:rPr>
          </w:pPr>
          <w:hyperlink w:anchor="_Toc213602734" w:history="1">
            <w:r w:rsidRPr="00542EA1">
              <w:rPr>
                <w:rStyle w:val="Hyperlink"/>
                <w:noProof/>
              </w:rPr>
              <w:t>Expected Findings</w:t>
            </w:r>
            <w:r>
              <w:rPr>
                <w:noProof/>
                <w:webHidden/>
              </w:rPr>
              <w:tab/>
            </w:r>
            <w:r>
              <w:rPr>
                <w:noProof/>
                <w:webHidden/>
              </w:rPr>
              <w:fldChar w:fldCharType="begin"/>
            </w:r>
            <w:r>
              <w:rPr>
                <w:noProof/>
                <w:webHidden/>
              </w:rPr>
              <w:instrText xml:space="preserve"> PAGEREF _Toc213602734 \h </w:instrText>
            </w:r>
            <w:r>
              <w:rPr>
                <w:noProof/>
                <w:webHidden/>
              </w:rPr>
            </w:r>
            <w:r>
              <w:rPr>
                <w:noProof/>
                <w:webHidden/>
              </w:rPr>
              <w:fldChar w:fldCharType="separate"/>
            </w:r>
            <w:r>
              <w:rPr>
                <w:noProof/>
                <w:webHidden/>
              </w:rPr>
              <w:t>7</w:t>
            </w:r>
            <w:r>
              <w:rPr>
                <w:noProof/>
                <w:webHidden/>
              </w:rPr>
              <w:fldChar w:fldCharType="end"/>
            </w:r>
          </w:hyperlink>
        </w:p>
        <w:p w:rsidR="00C47D66" w:rsidRDefault="00C47D66">
          <w:pPr>
            <w:pStyle w:val="TOC1"/>
            <w:tabs>
              <w:tab w:val="right" w:leader="dot" w:pos="9017"/>
            </w:tabs>
            <w:rPr>
              <w:rFonts w:asciiTheme="minorHAnsi" w:eastAsiaTheme="minorEastAsia" w:hAnsiTheme="minorHAnsi"/>
              <w:noProof/>
              <w:color w:val="auto"/>
              <w:sz w:val="22"/>
            </w:rPr>
          </w:pPr>
          <w:hyperlink w:anchor="_Toc213602735" w:history="1">
            <w:r w:rsidRPr="00542EA1">
              <w:rPr>
                <w:rStyle w:val="Hyperlink"/>
                <w:noProof/>
              </w:rPr>
              <w:t>Limitations</w:t>
            </w:r>
            <w:r>
              <w:rPr>
                <w:noProof/>
                <w:webHidden/>
              </w:rPr>
              <w:tab/>
            </w:r>
            <w:r>
              <w:rPr>
                <w:noProof/>
                <w:webHidden/>
              </w:rPr>
              <w:fldChar w:fldCharType="begin"/>
            </w:r>
            <w:r>
              <w:rPr>
                <w:noProof/>
                <w:webHidden/>
              </w:rPr>
              <w:instrText xml:space="preserve"> PAGEREF _Toc213602735 \h </w:instrText>
            </w:r>
            <w:r>
              <w:rPr>
                <w:noProof/>
                <w:webHidden/>
              </w:rPr>
            </w:r>
            <w:r>
              <w:rPr>
                <w:noProof/>
                <w:webHidden/>
              </w:rPr>
              <w:fldChar w:fldCharType="separate"/>
            </w:r>
            <w:r>
              <w:rPr>
                <w:noProof/>
                <w:webHidden/>
              </w:rPr>
              <w:t>7</w:t>
            </w:r>
            <w:r>
              <w:rPr>
                <w:noProof/>
                <w:webHidden/>
              </w:rPr>
              <w:fldChar w:fldCharType="end"/>
            </w:r>
          </w:hyperlink>
        </w:p>
        <w:p w:rsidR="00C47D66" w:rsidRDefault="00C47D66">
          <w:pPr>
            <w:pStyle w:val="TOC1"/>
            <w:tabs>
              <w:tab w:val="right" w:leader="dot" w:pos="9017"/>
            </w:tabs>
            <w:rPr>
              <w:rFonts w:asciiTheme="minorHAnsi" w:eastAsiaTheme="minorEastAsia" w:hAnsiTheme="minorHAnsi"/>
              <w:noProof/>
              <w:color w:val="auto"/>
              <w:sz w:val="22"/>
            </w:rPr>
          </w:pPr>
          <w:hyperlink w:anchor="_Toc213602736" w:history="1">
            <w:r w:rsidRPr="00542EA1">
              <w:rPr>
                <w:rStyle w:val="Hyperlink"/>
                <w:noProof/>
              </w:rPr>
              <w:t>Timeframe</w:t>
            </w:r>
            <w:r>
              <w:rPr>
                <w:noProof/>
                <w:webHidden/>
              </w:rPr>
              <w:tab/>
            </w:r>
            <w:r>
              <w:rPr>
                <w:noProof/>
                <w:webHidden/>
              </w:rPr>
              <w:fldChar w:fldCharType="begin"/>
            </w:r>
            <w:r>
              <w:rPr>
                <w:noProof/>
                <w:webHidden/>
              </w:rPr>
              <w:instrText xml:space="preserve"> PAGEREF _Toc213602736 \h </w:instrText>
            </w:r>
            <w:r>
              <w:rPr>
                <w:noProof/>
                <w:webHidden/>
              </w:rPr>
            </w:r>
            <w:r>
              <w:rPr>
                <w:noProof/>
                <w:webHidden/>
              </w:rPr>
              <w:fldChar w:fldCharType="separate"/>
            </w:r>
            <w:r>
              <w:rPr>
                <w:noProof/>
                <w:webHidden/>
              </w:rPr>
              <w:t>8</w:t>
            </w:r>
            <w:r>
              <w:rPr>
                <w:noProof/>
                <w:webHidden/>
              </w:rPr>
              <w:fldChar w:fldCharType="end"/>
            </w:r>
          </w:hyperlink>
        </w:p>
        <w:p w:rsidR="00C47D66" w:rsidRDefault="00C47D66">
          <w:pPr>
            <w:pStyle w:val="TOC1"/>
            <w:tabs>
              <w:tab w:val="right" w:leader="dot" w:pos="9017"/>
            </w:tabs>
            <w:rPr>
              <w:rFonts w:asciiTheme="minorHAnsi" w:eastAsiaTheme="minorEastAsia" w:hAnsiTheme="minorHAnsi"/>
              <w:noProof/>
              <w:color w:val="auto"/>
              <w:sz w:val="22"/>
            </w:rPr>
          </w:pPr>
          <w:hyperlink w:anchor="_Toc213602737" w:history="1">
            <w:r w:rsidRPr="00542EA1">
              <w:rPr>
                <w:rStyle w:val="Hyperlink"/>
                <w:noProof/>
              </w:rPr>
              <w:t>Conclusion</w:t>
            </w:r>
            <w:r>
              <w:rPr>
                <w:noProof/>
                <w:webHidden/>
              </w:rPr>
              <w:tab/>
            </w:r>
            <w:r>
              <w:rPr>
                <w:noProof/>
                <w:webHidden/>
              </w:rPr>
              <w:fldChar w:fldCharType="begin"/>
            </w:r>
            <w:r>
              <w:rPr>
                <w:noProof/>
                <w:webHidden/>
              </w:rPr>
              <w:instrText xml:space="preserve"> PAGEREF _Toc213602737 \h </w:instrText>
            </w:r>
            <w:r>
              <w:rPr>
                <w:noProof/>
                <w:webHidden/>
              </w:rPr>
            </w:r>
            <w:r>
              <w:rPr>
                <w:noProof/>
                <w:webHidden/>
              </w:rPr>
              <w:fldChar w:fldCharType="separate"/>
            </w:r>
            <w:r>
              <w:rPr>
                <w:noProof/>
                <w:webHidden/>
              </w:rPr>
              <w:t>8</w:t>
            </w:r>
            <w:r>
              <w:rPr>
                <w:noProof/>
                <w:webHidden/>
              </w:rPr>
              <w:fldChar w:fldCharType="end"/>
            </w:r>
          </w:hyperlink>
        </w:p>
        <w:p w:rsidR="00C47D66" w:rsidRDefault="00C47D66">
          <w:pPr>
            <w:pStyle w:val="TOC1"/>
            <w:tabs>
              <w:tab w:val="right" w:leader="dot" w:pos="9017"/>
            </w:tabs>
            <w:rPr>
              <w:rFonts w:asciiTheme="minorHAnsi" w:eastAsiaTheme="minorEastAsia" w:hAnsiTheme="minorHAnsi"/>
              <w:noProof/>
              <w:color w:val="auto"/>
              <w:sz w:val="22"/>
            </w:rPr>
          </w:pPr>
          <w:hyperlink w:anchor="_Toc213602738" w:history="1">
            <w:r w:rsidRPr="00542EA1">
              <w:rPr>
                <w:rStyle w:val="Hyperlink"/>
                <w:noProof/>
              </w:rPr>
              <w:t>References</w:t>
            </w:r>
            <w:r>
              <w:rPr>
                <w:noProof/>
                <w:webHidden/>
              </w:rPr>
              <w:tab/>
            </w:r>
            <w:r>
              <w:rPr>
                <w:noProof/>
                <w:webHidden/>
              </w:rPr>
              <w:fldChar w:fldCharType="begin"/>
            </w:r>
            <w:r>
              <w:rPr>
                <w:noProof/>
                <w:webHidden/>
              </w:rPr>
              <w:instrText xml:space="preserve"> PAGEREF _Toc213602738 \h </w:instrText>
            </w:r>
            <w:r>
              <w:rPr>
                <w:noProof/>
                <w:webHidden/>
              </w:rPr>
            </w:r>
            <w:r>
              <w:rPr>
                <w:noProof/>
                <w:webHidden/>
              </w:rPr>
              <w:fldChar w:fldCharType="separate"/>
            </w:r>
            <w:r>
              <w:rPr>
                <w:noProof/>
                <w:webHidden/>
              </w:rPr>
              <w:t>9</w:t>
            </w:r>
            <w:r>
              <w:rPr>
                <w:noProof/>
                <w:webHidden/>
              </w:rPr>
              <w:fldChar w:fldCharType="end"/>
            </w:r>
          </w:hyperlink>
        </w:p>
        <w:p w:rsidR="0088572A" w:rsidRDefault="0088572A">
          <w:r>
            <w:rPr>
              <w:b/>
              <w:bCs/>
              <w:noProof/>
            </w:rPr>
            <w:fldChar w:fldCharType="end"/>
          </w:r>
        </w:p>
      </w:sdtContent>
    </w:sdt>
    <w:p w:rsidR="0088572A" w:rsidRDefault="0088572A" w:rsidP="0088572A"/>
    <w:p w:rsidR="0064448D" w:rsidRPr="0088572A" w:rsidRDefault="0064448D" w:rsidP="0088572A">
      <w:pPr>
        <w:sectPr w:rsidR="0064448D" w:rsidRPr="0088572A" w:rsidSect="0088572A">
          <w:pgSz w:w="11907" w:h="16839" w:code="9"/>
          <w:pgMar w:top="1440" w:right="1440" w:bottom="1440" w:left="1440" w:header="709" w:footer="709" w:gutter="0"/>
          <w:cols w:space="708"/>
          <w:docGrid w:linePitch="360"/>
        </w:sectPr>
      </w:pPr>
    </w:p>
    <w:p w:rsidR="00483747" w:rsidRDefault="0064448D" w:rsidP="0064448D">
      <w:pPr>
        <w:pStyle w:val="Heading1"/>
      </w:pPr>
      <w:bookmarkStart w:id="1" w:name="_Toc213602731"/>
      <w:r>
        <w:lastRenderedPageBreak/>
        <w:t>Introduction</w:t>
      </w:r>
      <w:bookmarkEnd w:id="1"/>
    </w:p>
    <w:p w:rsidR="000B65C3" w:rsidRDefault="008F37BC" w:rsidP="000B65C3">
      <w:r>
        <w:t>O</w:t>
      </w:r>
      <w:r w:rsidRPr="008F37BC">
        <w:t xml:space="preserve">ver the years, evolving consumer </w:t>
      </w:r>
      <w:r>
        <w:t>attitudes have led</w:t>
      </w:r>
      <w:r w:rsidRPr="008F37BC">
        <w:t xml:space="preserve"> companies to adopt sustainability. </w:t>
      </w:r>
      <w:r w:rsidR="00A946EC" w:rsidRPr="00A946EC">
        <w:t>The UK supermarket industry is already experiencing acute competitive pressure</w:t>
      </w:r>
      <w:r w:rsidR="00A946EC">
        <w:t>. It now faces a double threat: not only the pressure to appeal to customer</w:t>
      </w:r>
      <w:r w:rsidR="004A38A4">
        <w:t xml:space="preserve">s on price and convenience, but </w:t>
      </w:r>
      <w:r w:rsidR="00A946EC">
        <w:t xml:space="preserve">the task of persuading the public of its credibility in </w:t>
      </w:r>
      <w:r w:rsidR="00A946EC" w:rsidRPr="00A946EC">
        <w:t xml:space="preserve">environmental and social responsibility. </w:t>
      </w:r>
      <w:r w:rsidR="000B65C3">
        <w:t>Research suggests that UK consumers are becoming more willing now to pay more for sustainable products, with one leading industry study finding that consumers would be p</w:t>
      </w:r>
      <w:r w:rsidR="00555933">
        <w:t xml:space="preserve">repared to pay approximately 10% </w:t>
      </w:r>
      <w:r w:rsidR="000B65C3">
        <w:t>more for a product with sustainability credentials</w:t>
      </w:r>
      <w:r w:rsidR="00430F27">
        <w:t xml:space="preserve"> </w:t>
      </w:r>
      <w:r w:rsidR="00430F27" w:rsidRPr="00430F27">
        <w:t xml:space="preserve">(Haigh </w:t>
      </w:r>
      <w:r w:rsidR="00430F27">
        <w:t>and</w:t>
      </w:r>
      <w:r w:rsidR="00430F27" w:rsidRPr="00430F27">
        <w:t xml:space="preserve"> Liszka, 2024)</w:t>
      </w:r>
      <w:r w:rsidR="000B65C3">
        <w:t>. Meanwhile, loyalty is again vital for the supermarket sector - a UK retail survey says that grocery loyalty schemes encourage repeat visits and higher commitment</w:t>
      </w:r>
      <w:r w:rsidR="00430F27">
        <w:t xml:space="preserve"> </w:t>
      </w:r>
      <w:r w:rsidR="00430F27" w:rsidRPr="00430F27">
        <w:t>(West, 2025)</w:t>
      </w:r>
      <w:r w:rsidR="000B65C3">
        <w:t xml:space="preserve">. </w:t>
      </w:r>
    </w:p>
    <w:p w:rsidR="000B65C3" w:rsidRDefault="000B65C3" w:rsidP="000B65C3">
      <w:r>
        <w:t xml:space="preserve">Yet there are still gaps in both the academic and practical literature, despite this convergence in sustainability and loyalty. While systematic reviews identify a growing interest in the green-marketing-brand loyalty nexus literature, </w:t>
      </w:r>
      <w:r w:rsidR="00C341D0">
        <w:t>they</w:t>
      </w:r>
      <w:r>
        <w:t xml:space="preserve"> highlight problematic findings and a lack of attention in t</w:t>
      </w:r>
      <w:r w:rsidR="00C341D0">
        <w:t>he UK supermarket marketplace</w:t>
      </w:r>
      <w:r w:rsidR="003C225A">
        <w:t xml:space="preserve"> </w:t>
      </w:r>
      <w:r w:rsidR="003C225A" w:rsidRPr="003C225A">
        <w:t xml:space="preserve">(Tian </w:t>
      </w:r>
      <w:r w:rsidR="003C225A">
        <w:t>and</w:t>
      </w:r>
      <w:r w:rsidR="003C225A" w:rsidRPr="003C225A">
        <w:t xml:space="preserve"> Kamran, 2021)</w:t>
      </w:r>
      <w:r w:rsidR="00C341D0">
        <w:t xml:space="preserve">.  </w:t>
      </w:r>
      <w:r>
        <w:t>Because of this shortcoming, this study aims to fill the gap by investigating the interface between sustainability marketing and brand loyalty using a</w:t>
      </w:r>
      <w:r w:rsidR="00C341D0">
        <w:t xml:space="preserve"> sample of top UK supermarkets.</w:t>
      </w:r>
    </w:p>
    <w:p w:rsidR="00F85F4F" w:rsidRDefault="00F85F4F" w:rsidP="000B65C3">
      <w:pPr>
        <w:rPr>
          <w:b/>
        </w:rPr>
      </w:pPr>
      <w:r w:rsidRPr="00F85F4F">
        <w:rPr>
          <w:b/>
        </w:rPr>
        <w:t>Problem Statement</w:t>
      </w:r>
    </w:p>
    <w:p w:rsidR="00F85F4F" w:rsidRDefault="00F85F4F" w:rsidP="00F85F4F">
      <w:r w:rsidRPr="00F85F4F">
        <w:t xml:space="preserve">Even though UK supermarkets are working harder to be </w:t>
      </w:r>
      <w:r>
        <w:t>more environmentally friendly, there isn't much evidence that these efforts affect</w:t>
      </w:r>
      <w:r w:rsidRPr="00F85F4F">
        <w:t xml:space="preserve"> customer loyalty. </w:t>
      </w:r>
      <w:r w:rsidR="001F6486" w:rsidRPr="001F6486">
        <w:t>The vast majority of extant studies ignore the UK supermarket setting or are</w:t>
      </w:r>
      <w:r w:rsidR="001F6486">
        <w:t xml:space="preserve"> purely qualitative, creating a research void</w:t>
      </w:r>
      <w:r w:rsidR="001F6486" w:rsidRPr="001F6486">
        <w:t>. The study</w:t>
      </w:r>
      <w:r w:rsidR="001F6486">
        <w:t>, therefore, addresses this gap by using secondary data to examine</w:t>
      </w:r>
      <w:r w:rsidR="001F6486" w:rsidRPr="001F6486">
        <w:t xml:space="preserve"> the relationship between sustainability marketing and brand loyalty.</w:t>
      </w:r>
    </w:p>
    <w:p w:rsidR="00F85F4F" w:rsidRDefault="00F85F4F" w:rsidP="00F85F4F">
      <w:pPr>
        <w:rPr>
          <w:b/>
        </w:rPr>
      </w:pPr>
      <w:r w:rsidRPr="00F85F4F">
        <w:rPr>
          <w:b/>
        </w:rPr>
        <w:t>Rationale of the Study</w:t>
      </w:r>
    </w:p>
    <w:p w:rsidR="00551233" w:rsidRDefault="00F746CA" w:rsidP="005F6A3C">
      <w:r w:rsidRPr="00F746CA">
        <w:t>The research is important because it links sustainability marketing to brand loyalty in a UK supermarket setting where there is a lot of competition.</w:t>
      </w:r>
      <w:r w:rsidR="001F6486" w:rsidRPr="001F6486">
        <w:t xml:space="preserve"> It is </w:t>
      </w:r>
      <w:r w:rsidR="001F6486">
        <w:t>helpful</w:t>
      </w:r>
      <w:r w:rsidR="001F6486" w:rsidRPr="001F6486">
        <w:t xml:space="preserve"> to understand how much </w:t>
      </w:r>
      <w:r w:rsidR="001F6486">
        <w:t xml:space="preserve">more people trust a brand when it uses ethical, transparent marketing and how much </w:t>
      </w:r>
      <w:r w:rsidR="001F6486" w:rsidRPr="001F6486">
        <w:t>longer they will stay with it. The findings are expected to enable both scholars and</w:t>
      </w:r>
      <w:r w:rsidR="001F6486">
        <w:t xml:space="preserve"> practitioners to build stronger customer relationships and operate more environmentally friendly</w:t>
      </w:r>
      <w:r w:rsidR="001F6486" w:rsidRPr="001F6486">
        <w:t xml:space="preserve"> businesses.</w:t>
      </w:r>
      <w:r w:rsidR="00551233">
        <w:br w:type="page"/>
      </w:r>
    </w:p>
    <w:p w:rsidR="00DB69F1" w:rsidRPr="00DB69F1" w:rsidRDefault="00DB69F1" w:rsidP="000B65C3">
      <w:pPr>
        <w:rPr>
          <w:b/>
        </w:rPr>
      </w:pPr>
      <w:r w:rsidRPr="00DB69F1">
        <w:rPr>
          <w:b/>
        </w:rPr>
        <w:lastRenderedPageBreak/>
        <w:t>Aim</w:t>
      </w:r>
    </w:p>
    <w:p w:rsidR="006647CC" w:rsidRDefault="006647CC" w:rsidP="000B65C3">
      <w:r w:rsidRPr="006647CC">
        <w:t xml:space="preserve">The research will investigate the influence of </w:t>
      </w:r>
      <w:r>
        <w:t>sustainability-oriented marketing on consumer brand loyalty among</w:t>
      </w:r>
      <w:r w:rsidRPr="006647CC">
        <w:t xml:space="preserve"> UK supermarket consumers.</w:t>
      </w:r>
    </w:p>
    <w:p w:rsidR="00DB69F1" w:rsidRPr="00DB69F1" w:rsidRDefault="00DB69F1" w:rsidP="000B65C3">
      <w:pPr>
        <w:rPr>
          <w:b/>
        </w:rPr>
      </w:pPr>
      <w:r w:rsidRPr="00DB69F1">
        <w:rPr>
          <w:b/>
        </w:rPr>
        <w:t>Objectives</w:t>
      </w:r>
    </w:p>
    <w:p w:rsidR="000B65C3" w:rsidRDefault="000B65C3" w:rsidP="000B65C3">
      <w:r>
        <w:t xml:space="preserve">(1) To determine the major sustainability marketing strategies used by the leading UK supermarkets. </w:t>
      </w:r>
    </w:p>
    <w:p w:rsidR="000B65C3" w:rsidRDefault="000B65C3" w:rsidP="000B65C3">
      <w:r>
        <w:t xml:space="preserve">(2) To examine how UK consumers understand </w:t>
      </w:r>
      <w:r w:rsidR="00C341D0">
        <w:t xml:space="preserve">and react to these initiatives </w:t>
      </w:r>
      <w:r>
        <w:t xml:space="preserve">and </w:t>
      </w:r>
    </w:p>
    <w:p w:rsidR="00C341D0" w:rsidRDefault="000B65C3" w:rsidP="000B65C3">
      <w:r>
        <w:t xml:space="preserve">(3) To determine the degree of relationship between sustainability marketing and brand loyalty behaviours in the supermarket context. </w:t>
      </w:r>
    </w:p>
    <w:p w:rsidR="00DB69F1" w:rsidRPr="00DB69F1" w:rsidRDefault="00DB69F1" w:rsidP="000B65C3">
      <w:pPr>
        <w:rPr>
          <w:b/>
        </w:rPr>
      </w:pPr>
      <w:r w:rsidRPr="00DB69F1">
        <w:rPr>
          <w:b/>
        </w:rPr>
        <w:t>R</w:t>
      </w:r>
      <w:r w:rsidR="000B65C3" w:rsidRPr="00DB69F1">
        <w:rPr>
          <w:b/>
        </w:rPr>
        <w:t>esear</w:t>
      </w:r>
      <w:r>
        <w:rPr>
          <w:b/>
        </w:rPr>
        <w:t>ch Q</w:t>
      </w:r>
      <w:r w:rsidRPr="00DB69F1">
        <w:rPr>
          <w:b/>
        </w:rPr>
        <w:t>uestions</w:t>
      </w:r>
    </w:p>
    <w:p w:rsidR="00DB69F1" w:rsidRDefault="00C341D0" w:rsidP="0035299C">
      <w:pPr>
        <w:pStyle w:val="ListParagraph"/>
        <w:numPr>
          <w:ilvl w:val="0"/>
          <w:numId w:val="1"/>
        </w:numPr>
      </w:pPr>
      <w:r w:rsidRPr="00DB69F1">
        <w:t>What is the relationship between sustainability marketing initiatives and brand loyalty in leading UK supermarkets?</w:t>
      </w:r>
    </w:p>
    <w:p w:rsidR="00DB69F1" w:rsidRDefault="00DB69F1" w:rsidP="00DB69F1">
      <w:pPr>
        <w:pStyle w:val="ListParagraph"/>
        <w:numPr>
          <w:ilvl w:val="0"/>
          <w:numId w:val="1"/>
        </w:numPr>
      </w:pPr>
      <w:r>
        <w:t>How do UK consumers perceive and respond to these sustainability initiatives?</w:t>
      </w:r>
    </w:p>
    <w:p w:rsidR="00DB69F1" w:rsidRDefault="00DB69F1" w:rsidP="00DB69F1">
      <w:pPr>
        <w:pStyle w:val="ListParagraph"/>
        <w:numPr>
          <w:ilvl w:val="0"/>
          <w:numId w:val="1"/>
        </w:numPr>
      </w:pPr>
      <w:r>
        <w:t>To what extent do sustainability marketing practices influence brand loyalty among supermarket consumers?</w:t>
      </w:r>
    </w:p>
    <w:p w:rsidR="00551233" w:rsidRDefault="00BF397D" w:rsidP="00551233">
      <w:r>
        <w:t>To achieve these goals, a quantitative method will be used, and secondary data from supermarket sustainability repor</w:t>
      </w:r>
      <w:r w:rsidR="005D5E05">
        <w:t>ts</w:t>
      </w:r>
      <w:r w:rsidR="00B17308">
        <w:t xml:space="preserve"> and</w:t>
      </w:r>
      <w:r w:rsidR="005D5E05">
        <w:t xml:space="preserve"> loyalty-programme databases </w:t>
      </w:r>
      <w:r w:rsidRPr="00BF397D">
        <w:t>wil</w:t>
      </w:r>
      <w:r w:rsidR="005D5E05">
        <w:t>l be used to make</w:t>
      </w:r>
      <w:r w:rsidRPr="00BF397D">
        <w:t xml:space="preserve"> inferences about sustainability and loyalty.</w:t>
      </w:r>
      <w:r w:rsidR="00BE77B8">
        <w:t xml:space="preserve"> </w:t>
      </w:r>
      <w:r w:rsidR="00BE77B8" w:rsidRPr="00BE77B8">
        <w:t xml:space="preserve">And </w:t>
      </w:r>
      <w:r w:rsidR="00BE77B8">
        <w:t xml:space="preserve">ensuring that all data is credible, verifiable, and ethically sourced to achieve the </w:t>
      </w:r>
      <w:r w:rsidR="00BE77B8" w:rsidRPr="00BE77B8">
        <w:t>accuracy.</w:t>
      </w:r>
    </w:p>
    <w:p w:rsidR="00277F49" w:rsidRPr="00551233" w:rsidRDefault="00277F49" w:rsidP="00551233">
      <w:pPr>
        <w:pStyle w:val="Heading1"/>
      </w:pPr>
      <w:bookmarkStart w:id="2" w:name="_Toc213602732"/>
      <w:r w:rsidRPr="00277F49">
        <w:t>Literature Review</w:t>
      </w:r>
      <w:bookmarkEnd w:id="2"/>
    </w:p>
    <w:p w:rsidR="00277F49" w:rsidRPr="009E7E71" w:rsidRDefault="00277F49" w:rsidP="00277F49">
      <w:pPr>
        <w:rPr>
          <w:b/>
        </w:rPr>
      </w:pPr>
      <w:r w:rsidRPr="009E7E71">
        <w:rPr>
          <w:b/>
        </w:rPr>
        <w:t xml:space="preserve">Scope and Theoretical </w:t>
      </w:r>
      <w:r w:rsidR="009E7E71" w:rsidRPr="009E7E71">
        <w:rPr>
          <w:b/>
        </w:rPr>
        <w:t>Foundation</w:t>
      </w:r>
    </w:p>
    <w:p w:rsidR="00CB3913" w:rsidRDefault="00EE65C4" w:rsidP="00277F49">
      <w:r w:rsidRPr="00EE65C4">
        <w:t xml:space="preserve">The </w:t>
      </w:r>
      <w:r w:rsidR="00C86FE9">
        <w:t>research</w:t>
      </w:r>
      <w:r w:rsidRPr="00EE65C4">
        <w:t xml:space="preserve"> </w:t>
      </w:r>
      <w:r>
        <w:t>reviews</w:t>
      </w:r>
      <w:r w:rsidRPr="00EE65C4">
        <w:t xml:space="preserve"> the application of sustainability (or green) marketing in retailing and its effects on brand loyalty. The theoretical model consists of </w:t>
      </w:r>
      <w:r>
        <w:t>several</w:t>
      </w:r>
      <w:r w:rsidRPr="00EE65C4">
        <w:t xml:space="preserve"> constructs</w:t>
      </w:r>
      <w:r>
        <w:t>,</w:t>
      </w:r>
      <w:r w:rsidRPr="00EE65C4">
        <w:t xml:space="preserve"> </w:t>
      </w:r>
      <w:r>
        <w:t>including the Expectation-Confirmation Theory (ECT), brand image, and brand trust models, which are commonly used to explain how consumer perceptions mediate</w:t>
      </w:r>
      <w:r w:rsidRPr="00EE65C4">
        <w:t xml:space="preserve"> the effects of sustainability initiatives on loyalty. </w:t>
      </w:r>
      <w:r w:rsidR="00CB3913" w:rsidRPr="00CB3913">
        <w:t xml:space="preserve">For </w:t>
      </w:r>
      <w:r w:rsidR="00391841">
        <w:t>example</w:t>
      </w:r>
      <w:r w:rsidR="00CB3913" w:rsidRPr="00CB3913">
        <w:t xml:space="preserve">, in </w:t>
      </w:r>
      <w:r w:rsidR="00CB3913">
        <w:t xml:space="preserve">Khalufi </w:t>
      </w:r>
      <w:r w:rsidR="00CB3913" w:rsidRPr="00EE65C4">
        <w:rPr>
          <w:i/>
        </w:rPr>
        <w:t>et al.'s</w:t>
      </w:r>
      <w:r w:rsidR="00CB3913">
        <w:t xml:space="preserve"> (2025) study of a retail market, sustainability practices enhanced customer relationships (trust, satisfaction, commitment) and </w:t>
      </w:r>
      <w:r w:rsidR="00CB3913" w:rsidRPr="00CB3913">
        <w:t>loyalty.</w:t>
      </w:r>
    </w:p>
    <w:p w:rsidR="00551233" w:rsidRDefault="00551233">
      <w:pPr>
        <w:spacing w:line="259" w:lineRule="auto"/>
        <w:jc w:val="left"/>
        <w:rPr>
          <w:b/>
        </w:rPr>
      </w:pPr>
      <w:r>
        <w:rPr>
          <w:b/>
        </w:rPr>
        <w:br w:type="page"/>
      </w:r>
    </w:p>
    <w:p w:rsidR="009E7E71" w:rsidRPr="009E7E71" w:rsidRDefault="009E7E71" w:rsidP="00277F49">
      <w:pPr>
        <w:rPr>
          <w:b/>
        </w:rPr>
      </w:pPr>
      <w:r w:rsidRPr="009E7E71">
        <w:rPr>
          <w:b/>
        </w:rPr>
        <w:lastRenderedPageBreak/>
        <w:t>Sustainability Marketing in Retail</w:t>
      </w:r>
    </w:p>
    <w:p w:rsidR="004C45AB" w:rsidRDefault="004C45AB" w:rsidP="00277F49">
      <w:r w:rsidRPr="004C45AB">
        <w:t>Sustainability marketing has evolved from simple green product marketing to corporate sustainability reporting, ecologically friendly packaging, ethical sourcing and transparency in the supply chain. According to Jones, Comfort</w:t>
      </w:r>
      <w:r>
        <w:t xml:space="preserve">, and Hillier (2009), major UK supermarkets have published numerous sustainability reports and have contributed to </w:t>
      </w:r>
      <w:r w:rsidRPr="004C45AB">
        <w:t>sustainable consumption through marketing communication. A systematic review by Adnan, Widowati, and Nuryakin (2023) of green marketing and customer loyalty literature revealed that although there is an increasing interface between these two, little research has been conducted in specific settings, including supermarkets. Furthermore, according to Sujanska and Nadanyiova (2024)</w:t>
      </w:r>
      <w:r>
        <w:t>, experience in other areas of retail, consumer trust in sustainability marketing depends on how honest the consumer is and how they recognise themselves in the values, which suggests genuine results (e.g., eco-certification</w:t>
      </w:r>
      <w:r w:rsidRPr="004C45AB">
        <w:t xml:space="preserve">). In the context of </w:t>
      </w:r>
      <w:r>
        <w:t>supermarkets' sustainability marketing, it is crucial to shape consumer perceptions of the authenticity and significance of these actions to influence</w:t>
      </w:r>
      <w:r w:rsidRPr="004C45AB">
        <w:t xml:space="preserve"> their loyalty.</w:t>
      </w:r>
    </w:p>
    <w:p w:rsidR="00277F49" w:rsidRPr="009E7E71" w:rsidRDefault="00277F49" w:rsidP="00277F49">
      <w:pPr>
        <w:rPr>
          <w:b/>
        </w:rPr>
      </w:pPr>
      <w:r w:rsidRPr="009E7E71">
        <w:rPr>
          <w:b/>
        </w:rPr>
        <w:t xml:space="preserve">Sustainability Marketing and Brand </w:t>
      </w:r>
      <w:r w:rsidR="009E7E71" w:rsidRPr="009E7E71">
        <w:rPr>
          <w:b/>
        </w:rPr>
        <w:t>Loyalty</w:t>
      </w:r>
    </w:p>
    <w:p w:rsidR="004C45AB" w:rsidRDefault="004C45AB" w:rsidP="004C45AB">
      <w:r>
        <w:t xml:space="preserve">Consistent with research, empirical studies are conducted to support the positive relationship between sustainability marketing and brand loyalty, as well as the mediating and moderating roles of these factors. For example, Khandai </w:t>
      </w:r>
      <w:r w:rsidRPr="00353D2D">
        <w:rPr>
          <w:i/>
        </w:rPr>
        <w:t>et al.</w:t>
      </w:r>
      <w:r>
        <w:t xml:space="preserve"> (2023) found that, in one survey, green marketing has a significant effect on brand loyalty through brand trust and perceived brand affect. Another non-probabilistic sample study examined the impact of green marketing on green brand loyalty and repurchase intention, while considering constructs such as brand equity and innovativeness (Pančić, Serdarušić, and Ćućić, 2023). These findings suggest that the effects of sustainability marketing are indirect: the marketing initiatives increase brand image, which in turn leads to loyalty. According to Khalufi </w:t>
      </w:r>
      <w:r w:rsidRPr="00353D2D">
        <w:rPr>
          <w:i/>
        </w:rPr>
        <w:t>et al.</w:t>
      </w:r>
      <w:r>
        <w:t xml:space="preserve"> (2025), in a cross-sectional survey of 745 retail consumers, the use of sustainable retail practices (eco-friendly packaging, green certification) improved the quality of customer relationships, leading to customer loyalty. </w:t>
      </w:r>
    </w:p>
    <w:p w:rsidR="004C45AB" w:rsidRDefault="004C45AB" w:rsidP="004C45AB">
      <w:r>
        <w:t xml:space="preserve">Although the positive relationship is obvious, it is care that is the key: the effectiveness of sustainability marketing is partially determined by the perception of the marketing's authentic character and by the compatibility of the consumer values with the brand's actions to be sustainable. Among green claims, one recent analysis has found that if they are perceived as superficial, loyalty is significantly reduced. </w:t>
      </w:r>
    </w:p>
    <w:p w:rsidR="00551233" w:rsidRDefault="00551233">
      <w:pPr>
        <w:spacing w:line="259" w:lineRule="auto"/>
        <w:jc w:val="left"/>
        <w:rPr>
          <w:b/>
        </w:rPr>
      </w:pPr>
      <w:r>
        <w:rPr>
          <w:b/>
        </w:rPr>
        <w:br w:type="page"/>
      </w:r>
    </w:p>
    <w:p w:rsidR="00277F49" w:rsidRPr="00296E30" w:rsidRDefault="00277F49" w:rsidP="00277F49">
      <w:pPr>
        <w:rPr>
          <w:b/>
        </w:rPr>
      </w:pPr>
      <w:r w:rsidRPr="00296E30">
        <w:rPr>
          <w:b/>
        </w:rPr>
        <w:lastRenderedPageBreak/>
        <w:t>Gaps and A</w:t>
      </w:r>
      <w:r w:rsidR="00D325CE" w:rsidRPr="00296E30">
        <w:rPr>
          <w:b/>
        </w:rPr>
        <w:t>pplicability to UK Supermarkets</w:t>
      </w:r>
    </w:p>
    <w:p w:rsidR="00277F49" w:rsidRDefault="003F1251" w:rsidP="00277F49">
      <w:r w:rsidRPr="003F1251">
        <w:t xml:space="preserve">Although it is well documented that there is a general relationship between sustainability marketing and brand loyalty, there are specific gaps which are worth studying. First of all, there are very few studies </w:t>
      </w:r>
      <w:r>
        <w:t>that focus solely on the supermarket sector, particularly</w:t>
      </w:r>
      <w:r w:rsidRPr="003F1251">
        <w:t xml:space="preserve"> UK Supermarkets. </w:t>
      </w:r>
      <w:r w:rsidR="00277F49">
        <w:t>Much of the literature is cross-sector or</w:t>
      </w:r>
      <w:r w:rsidR="001E46F7">
        <w:t>, more broadly, in the FMCG sector</w:t>
      </w:r>
      <w:r w:rsidR="00277F49">
        <w:t xml:space="preserve">. For </w:t>
      </w:r>
      <w:r w:rsidR="00F310BA">
        <w:t>example</w:t>
      </w:r>
      <w:r w:rsidR="00277F49">
        <w:t>, while there are generic models, the supermarket context, with its emphasis on price, convenience, and loyalty schemes, is under-represented. The systematic review identified this as a significant gap</w:t>
      </w:r>
      <w:r w:rsidR="000653E2">
        <w:t xml:space="preserve"> (</w:t>
      </w:r>
      <w:r w:rsidR="000653E2" w:rsidRPr="000653E2">
        <w:t>Adnan,</w:t>
      </w:r>
      <w:r w:rsidR="000653E2">
        <w:t xml:space="preserve"> Widowati, and Nuryakin, 2023).</w:t>
      </w:r>
    </w:p>
    <w:p w:rsidR="00277F49" w:rsidRDefault="00277F49" w:rsidP="00277F49">
      <w:r>
        <w:t xml:space="preserve">Second, many studies rely on self-reported survey data rather than actual behavioural or secondary data (e.g., loyalty card usage, repeat purchases). The use of secondary data located from supermarkets in the proposed study will help overcome this drawback. Third, there is a lack of research on region-specific issues in the literature, such as the UK regulatory / consumer environment, the competitive landscape, and unique supermarket loyalty programmes. </w:t>
      </w:r>
      <w:r w:rsidR="00F310BA">
        <w:t>A</w:t>
      </w:r>
      <w:r>
        <w:t>pplying frameworks such as brand image mediation in a UK supermarket s</w:t>
      </w:r>
      <w:r w:rsidR="00F310BA">
        <w:t>etting can yield fresh insights</w:t>
      </w:r>
      <w:r w:rsidR="00D70020">
        <w:t xml:space="preserve">, </w:t>
      </w:r>
      <w:r w:rsidR="00EE4330">
        <w:t xml:space="preserve">by Watson, Perrigot, and Dada (2023), </w:t>
      </w:r>
      <w:r w:rsidR="00D70020">
        <w:t>as seen in the study of green brand image on loyalty in fast food brands, which</w:t>
      </w:r>
      <w:r>
        <w:t xml:space="preserve"> found mediating effects b</w:t>
      </w:r>
      <w:r w:rsidR="00F310BA">
        <w:t>ut did not explore supermarkets</w:t>
      </w:r>
      <w:r>
        <w:t xml:space="preserve">. </w:t>
      </w:r>
    </w:p>
    <w:p w:rsidR="007366DB" w:rsidRDefault="00277F49" w:rsidP="00277F49">
      <w:r>
        <w:t xml:space="preserve">Finally, </w:t>
      </w:r>
      <w:r w:rsidR="00421E20">
        <w:t>factors that moderate effects, such as price sensitivity, consumer demographics, and claim authenticity,</w:t>
      </w:r>
      <w:r w:rsidR="00175F71">
        <w:t xml:space="preserve"> </w:t>
      </w:r>
      <w:r>
        <w:t xml:space="preserve">are often acknowledged but rarely investigated in detail in supermarket contexts. For example, the effect of sustainability marketing in supermarkets may be weakened by consumer price consciousness, which is typically a dominant motivator of consumer loyalty. </w:t>
      </w:r>
      <w:r w:rsidR="00114534">
        <w:t>There</w:t>
      </w:r>
      <w:r w:rsidR="00114534" w:rsidRPr="00114534">
        <w:t xml:space="preserve"> is a greater need for research on the sector and region.</w:t>
      </w:r>
    </w:p>
    <w:p w:rsidR="0049449A" w:rsidRDefault="00114534" w:rsidP="00277F49">
      <w:r w:rsidRPr="00114534">
        <w:t>In sum, the literature supports the existence of sustainable marketing</w:t>
      </w:r>
      <w:r>
        <w:t>, which has a meaningful positive effect on brand loyalty, chiefly through consumer perceptions of authenticity, trust, and values alignment</w:t>
      </w:r>
      <w:r w:rsidR="007366DB" w:rsidRPr="007366DB">
        <w:t xml:space="preserve">. </w:t>
      </w:r>
      <w:r w:rsidR="0069391F">
        <w:t>T</w:t>
      </w:r>
      <w:r w:rsidR="007366DB" w:rsidRPr="007366DB">
        <w:t xml:space="preserve">he supermarket context </w:t>
      </w:r>
      <w:r w:rsidR="007366DB">
        <w:t>remains under-researched in the UK, particularly regarding the use of secondary behavioural data alongside survey measures</w:t>
      </w:r>
      <w:r w:rsidR="007366DB" w:rsidRPr="007366DB">
        <w:t xml:space="preserve">. The proposed study will build on </w:t>
      </w:r>
      <w:r w:rsidR="007366DB">
        <w:t>established theoretical frameworks (e.g., ECT, brand image mediation) and address any gaps by focusing on the UK supermarket market, utilising secondary data, and accounting for the moderating roles</w:t>
      </w:r>
      <w:r w:rsidR="007366DB" w:rsidRPr="007366DB">
        <w:t xml:space="preserve"> of price and loyalty scheme dynamics.</w:t>
      </w:r>
    </w:p>
    <w:p w:rsidR="00551233" w:rsidRDefault="00551233">
      <w:pPr>
        <w:spacing w:line="259" w:lineRule="auto"/>
        <w:jc w:val="left"/>
        <w:rPr>
          <w:rFonts w:eastAsiaTheme="majorEastAsia" w:cstheme="majorBidi"/>
          <w:b/>
          <w:color w:val="385623" w:themeColor="accent6" w:themeShade="80"/>
          <w:sz w:val="32"/>
          <w:szCs w:val="32"/>
        </w:rPr>
      </w:pPr>
      <w:r>
        <w:br w:type="page"/>
      </w:r>
    </w:p>
    <w:p w:rsidR="0049449A" w:rsidRDefault="0049449A" w:rsidP="0049449A">
      <w:pPr>
        <w:pStyle w:val="Heading1"/>
      </w:pPr>
      <w:bookmarkStart w:id="3" w:name="_Toc213602733"/>
      <w:r w:rsidRPr="0049449A">
        <w:lastRenderedPageBreak/>
        <w:t>Methodology</w:t>
      </w:r>
      <w:bookmarkEnd w:id="3"/>
    </w:p>
    <w:p w:rsidR="00A27F7E" w:rsidRDefault="008E510F" w:rsidP="00A27F7E">
      <w:r>
        <w:t>The</w:t>
      </w:r>
      <w:r w:rsidR="00A27F7E">
        <w:t xml:space="preserve"> research study will follow a quantitative research design, and as such, the secondary data will be used exclusively. A quantitative approach is appropriate, as the purpose is to test, in a measurable way, the relationship between sustainability marketing initiatives and brand loyalty outcomes, consistent with work on sustainability and marketing metrics. For example, studies on sustainable product markets have used structural equation modelling and quantitative indicators to analyse the impact of sustainability practices on consumer behaviour</w:t>
      </w:r>
      <w:r w:rsidR="009A4237">
        <w:t xml:space="preserve"> </w:t>
      </w:r>
      <w:r w:rsidR="009A4237" w:rsidRPr="009A4237">
        <w:t xml:space="preserve">(Fantoni </w:t>
      </w:r>
      <w:r w:rsidR="009A4237" w:rsidRPr="009A4237">
        <w:rPr>
          <w:i/>
        </w:rPr>
        <w:t xml:space="preserve">et al., </w:t>
      </w:r>
      <w:r w:rsidR="009A4237" w:rsidRPr="009A4237">
        <w:t>2024)</w:t>
      </w:r>
      <w:r w:rsidR="00A27F7E">
        <w:t>. The dec</w:t>
      </w:r>
      <w:r>
        <w:t xml:space="preserve">ision to employ secondary data </w:t>
      </w:r>
      <w:r w:rsidR="00583338">
        <w:t>rather than primary surveys or interviews is justified given the objectives, which aim to identify measurable patterns between supermarket sustainability marketing as reported by firms and behaviours of brand loyalty as captured via loyalty programme data, purchase frequency statistics,</w:t>
      </w:r>
      <w:r>
        <w:t xml:space="preserve"> or repeat purchase indices</w:t>
      </w:r>
      <w:r w:rsidR="00A27F7E">
        <w:t>.</w:t>
      </w:r>
    </w:p>
    <w:p w:rsidR="00A27F7E" w:rsidRPr="008E510F" w:rsidRDefault="00A27F7E" w:rsidP="00A27F7E">
      <w:pPr>
        <w:rPr>
          <w:b/>
        </w:rPr>
      </w:pPr>
      <w:r w:rsidRPr="008E510F">
        <w:rPr>
          <w:b/>
        </w:rPr>
        <w:t>Data Collection &amp; Sources</w:t>
      </w:r>
    </w:p>
    <w:p w:rsidR="00A27F7E" w:rsidRDefault="00A27F7E" w:rsidP="00551233">
      <w:r>
        <w:t>The data collection will include existing publicly available data from key UK supermarkets (e.g., Tesco, Sainsbury's, Asda, Waitrose), as well as market research databases and industry publications. Sustainability-marketing-related indicators may include: the proportion of a sustainable product range, scorecards from sustainability reports, the number of eco-labels, the percentage of ethically sourced goods, or sustainability-communication metrics. Brand-loyalty indicators may include: loyalty card membership growth, repeat-purchase rate, churn rate, average basket value of loyal customers, or other performance metrics of the loyalty scheme. The secondary-data approach can facilitate access to objective measures rather than self-report measures. Prior literature stresses the value of quantitative indicato</w:t>
      </w:r>
      <w:r w:rsidR="008E510F">
        <w:t>rs in sustainability research</w:t>
      </w:r>
      <w:r w:rsidR="00D92531">
        <w:t xml:space="preserve"> </w:t>
      </w:r>
      <w:r w:rsidR="00D92531" w:rsidRPr="00D92531">
        <w:t>(Singh, 2025)</w:t>
      </w:r>
      <w:r w:rsidR="008E510F">
        <w:t xml:space="preserve">. </w:t>
      </w:r>
    </w:p>
    <w:p w:rsidR="00A27F7E" w:rsidRPr="001C5CFF" w:rsidRDefault="00A27F7E" w:rsidP="00551233">
      <w:pPr>
        <w:rPr>
          <w:b/>
        </w:rPr>
      </w:pPr>
      <w:r w:rsidRPr="001C5CFF">
        <w:rPr>
          <w:b/>
        </w:rPr>
        <w:t>Sampling Strategy</w:t>
      </w:r>
    </w:p>
    <w:p w:rsidR="00A27F7E" w:rsidRDefault="00A27F7E" w:rsidP="00551233">
      <w:r>
        <w:t>Whilst the study is based on secondary data, there is a certain degree of sampling logic: selecting a sample of 3-4 leading UK supermarkets that regularly publish sustainability reports and loyalty programme metrics. The sampling is purposive, focusing on major players with publicly accessible data to ensure comparability. Data needs to reflect a consistent period (e.g., the last 3-5 years) to enable cross-sectional or panel analysis of sustainability marketing initiatives and their loyalty-related outcomes. Where they can be found, segmentation by consumer demographics (age groups, regions) will be noted, but the core unit of analysis will be th</w:t>
      </w:r>
      <w:r w:rsidR="001C5CFF">
        <w:t>e supermarket brand as a whole.</w:t>
      </w:r>
    </w:p>
    <w:p w:rsidR="00A27F7E" w:rsidRPr="001C5CFF" w:rsidRDefault="00A27F7E" w:rsidP="00A27F7E">
      <w:pPr>
        <w:rPr>
          <w:b/>
        </w:rPr>
      </w:pPr>
      <w:r w:rsidRPr="001C5CFF">
        <w:rPr>
          <w:b/>
        </w:rPr>
        <w:lastRenderedPageBreak/>
        <w:t>Data Analysis Techniques</w:t>
      </w:r>
    </w:p>
    <w:p w:rsidR="006F33BA" w:rsidRDefault="000D193B" w:rsidP="00A27F7E">
      <w:r w:rsidRPr="000D193B">
        <w:t>Data from secondary</w:t>
      </w:r>
      <w:r>
        <w:t xml:space="preserve"> sources will be tabulated to compare sustainability and brand loyalty across the </w:t>
      </w:r>
      <w:r w:rsidRPr="000D193B">
        <w:t xml:space="preserve">UK's leading supermarket chains. The variables will be classified into </w:t>
      </w:r>
      <w:r>
        <w:t>conservation programs, loyalty program attributes</w:t>
      </w:r>
      <w:r w:rsidRPr="000D193B">
        <w:t>, and customer retention factors.</w:t>
      </w:r>
      <w:r>
        <w:t xml:space="preserve"> </w:t>
      </w:r>
      <w:r w:rsidR="006B393F" w:rsidRPr="006B393F">
        <w:t xml:space="preserve">Patterns and differences found will be interpreted without statistical testing. Trends in the </w:t>
      </w:r>
      <w:r w:rsidR="006B393F">
        <w:t>relationship between consumer loyalty and sustainable practices will be depicted using</w:t>
      </w:r>
      <w:r w:rsidR="006B393F" w:rsidRPr="006B393F">
        <w:t xml:space="preserve"> tabular format descriptions.</w:t>
      </w:r>
      <w:r w:rsidR="006B393F">
        <w:t xml:space="preserve"> </w:t>
      </w:r>
      <w:r w:rsidR="006F33BA" w:rsidRPr="006F33BA">
        <w:t xml:space="preserve">This analytical method is simple, thereby making it clear, </w:t>
      </w:r>
      <w:r w:rsidR="006175FC">
        <w:t>feasible, and objective, and is</w:t>
      </w:r>
      <w:r w:rsidR="006F33BA" w:rsidRPr="006F33BA">
        <w:t xml:space="preserve"> consistent with recognised quantitative methods of secondary research (Relich, 2025).</w:t>
      </w:r>
    </w:p>
    <w:p w:rsidR="00A27F7E" w:rsidRPr="009653FA" w:rsidRDefault="00A27F7E" w:rsidP="00A27F7E">
      <w:pPr>
        <w:rPr>
          <w:b/>
        </w:rPr>
      </w:pPr>
      <w:r w:rsidRPr="009653FA">
        <w:rPr>
          <w:b/>
        </w:rPr>
        <w:t>Ethical Considerations</w:t>
      </w:r>
    </w:p>
    <w:p w:rsidR="00940368" w:rsidRDefault="00A27F7E" w:rsidP="00A27F7E">
      <w:pPr>
        <w:rPr>
          <w:b/>
        </w:rPr>
      </w:pPr>
      <w:r>
        <w:t xml:space="preserve">Since the study uses publicly available secondary data, the ethical risks regarding participant consent and the confidentiality of human study subjects are minimal. </w:t>
      </w:r>
      <w:r w:rsidR="00210618" w:rsidRPr="00210618">
        <w:t>The study will ensure the adequate attribution of data sources</w:t>
      </w:r>
      <w:r w:rsidR="00210618">
        <w:t>,</w:t>
      </w:r>
      <w:r w:rsidR="00210618" w:rsidRPr="00210618">
        <w:t xml:space="preserve"> and any data resulting from the performance of loyalty schemes will be at the aggregate level only (i.e., no individual-level data). If </w:t>
      </w:r>
      <w:r w:rsidR="00210618">
        <w:t>any data sources require data access permissions (e.g.,</w:t>
      </w:r>
      <w:r w:rsidR="00210618" w:rsidRPr="00210618">
        <w:t xml:space="preserve"> loyalty programme data behind subscription models), all necessary permissions will be obtained. The study will be transparent </w:t>
      </w:r>
      <w:r w:rsidR="00210618">
        <w:t>regarding the source of the data used, the accuracy of the measurements, the absence of misrepresentation, and the acknowledgement</w:t>
      </w:r>
      <w:r w:rsidR="00210618" w:rsidRPr="00210618">
        <w:t xml:space="preserve"> of any limitations of the secondary dataset. Where sustainability indices are externally published </w:t>
      </w:r>
      <w:r w:rsidR="00210618">
        <w:t>at the end, legitimate sustainability measures (and otherwise subject to bias) by the company will be addressed</w:t>
      </w:r>
      <w:r w:rsidR="00210618" w:rsidRPr="00210618">
        <w:t>.</w:t>
      </w:r>
    </w:p>
    <w:p w:rsidR="00A27F7E" w:rsidRPr="00940368" w:rsidRDefault="00A27F7E" w:rsidP="00A27F7E">
      <w:r w:rsidRPr="009653FA">
        <w:rPr>
          <w:b/>
        </w:rPr>
        <w:t>Feasibility and Justification</w:t>
      </w:r>
    </w:p>
    <w:p w:rsidR="00C66EB3" w:rsidRDefault="00C66EB3" w:rsidP="00C66EB3">
      <w:r w:rsidRPr="00C66EB3">
        <w:t xml:space="preserve">The given methodology is feasible due to the availability of sustainability reports, marketing reports, and customer loyalty data </w:t>
      </w:r>
      <w:r>
        <w:t>from reputable supermarkets in the UK, without any challenges, as well as</w:t>
      </w:r>
      <w:r w:rsidRPr="00C66EB3">
        <w:t xml:space="preserve"> market research databases. Secondary quantitative data will allow the research to </w:t>
      </w:r>
      <w:r>
        <w:t>focus on clear, simple descriptive comparisons rather than complex</w:t>
      </w:r>
      <w:r w:rsidRPr="00C66EB3">
        <w:t xml:space="preserve"> statistical tests. The tactical aspect of it is reasonable and </w:t>
      </w:r>
      <w:r>
        <w:t>cost-effective, and can be successfully employed within the required time to</w:t>
      </w:r>
      <w:r w:rsidRPr="00C66EB3">
        <w:t xml:space="preserve"> produce plausible outcomes. </w:t>
      </w:r>
      <w:r>
        <w:t>Identifying significant trends in sustainability practices and brand loyalty can be easier with table sorting</w:t>
      </w:r>
      <w:r w:rsidRPr="00C66EB3">
        <w:t xml:space="preserve">. It is a simplified design </w:t>
      </w:r>
      <w:r>
        <w:t xml:space="preserve">that maintains academic rigour and aligns with the recommended practice of </w:t>
      </w:r>
      <w:r w:rsidRPr="00C66EB3">
        <w:t>quantitative secondary research.</w:t>
      </w:r>
    </w:p>
    <w:p w:rsidR="003A4F56" w:rsidRDefault="003A4F56" w:rsidP="003A4F56">
      <w:pPr>
        <w:pStyle w:val="Heading1"/>
      </w:pPr>
      <w:bookmarkStart w:id="4" w:name="_Toc213602734"/>
      <w:r w:rsidRPr="003A4F56">
        <w:lastRenderedPageBreak/>
        <w:t>Expected Findings</w:t>
      </w:r>
      <w:bookmarkEnd w:id="4"/>
    </w:p>
    <w:p w:rsidR="003A4F56" w:rsidRDefault="00635823" w:rsidP="003A4F56">
      <w:r w:rsidRPr="00635823">
        <w:t xml:space="preserve">The research topic is to understand how sustainability marketing </w:t>
      </w:r>
      <w:r>
        <w:t>relates to brand loyalty among</w:t>
      </w:r>
      <w:r w:rsidRPr="00635823">
        <w:t xml:space="preserve"> prominent supermarkets in the UK. </w:t>
      </w:r>
      <w:r w:rsidR="003A4F56">
        <w:t>It is expected that the more active supermarkets are in credible and transparent sustainability marketing, the greater will be customers' trust, customer satisfaction and customer loyalty in the long term. Consumers are becoming more aware of environmental and ethical concerns today, and those brands that can communicate their true sustainability initiatives to consumers are more likely to form emotional connections with them and create positive brand associations</w:t>
      </w:r>
      <w:r w:rsidR="00421E20">
        <w:t xml:space="preserve"> </w:t>
      </w:r>
      <w:r w:rsidR="00421E20" w:rsidRPr="00421E20">
        <w:t>(Jansson-Boyd and Zawisza, 2016)</w:t>
      </w:r>
      <w:r w:rsidR="003A4F56">
        <w:t>.</w:t>
      </w:r>
    </w:p>
    <w:p w:rsidR="003A4F56" w:rsidRDefault="003A4F56" w:rsidP="003A4F56">
      <w:r>
        <w:t>The expected results indicate that an explicit and consistent sustainability message can change both attitude of loyalty and behavioural loyalty through increased purchase repetition and increased participation in loyalty programmes. Supermarkets that successfully integrate sustainability into their marketing and branding identity are expected to outsell those that merely use it as a promotion tool</w:t>
      </w:r>
      <w:r w:rsidR="00ED2B2C">
        <w:t xml:space="preserve"> </w:t>
      </w:r>
      <w:r w:rsidR="00ED2B2C" w:rsidRPr="00ED2B2C">
        <w:t>(Turner, 2019)</w:t>
      </w:r>
      <w:r>
        <w:t>.</w:t>
      </w:r>
    </w:p>
    <w:p w:rsidR="003A4F56" w:rsidRDefault="003A4F56" w:rsidP="003A4F56">
      <w:r>
        <w:t xml:space="preserve">The study expects the impact of sustainability marketing to depend on such aspects as price sensitivity, consumer demographics, and perceived genuineness. </w:t>
      </w:r>
      <w:r w:rsidR="001A2D4B" w:rsidRPr="001A2D4B">
        <w:t xml:space="preserve">When consumers do not believe in the authenticity of sustainability claims, loyalty can be affected. </w:t>
      </w:r>
      <w:r w:rsidR="00174ACC" w:rsidRPr="00174ACC">
        <w:t xml:space="preserve">Overall, the results are </w:t>
      </w:r>
      <w:r w:rsidR="00174ACC">
        <w:t>expected to show that quality sustainability marketing is a significant driver</w:t>
      </w:r>
      <w:r w:rsidR="00174ACC" w:rsidRPr="00174ACC">
        <w:t xml:space="preserve"> of brand loyalty in the UK supermarket industry.</w:t>
      </w:r>
    </w:p>
    <w:p w:rsidR="003A4F56" w:rsidRPr="005A3949" w:rsidRDefault="003A4F56" w:rsidP="005A3949">
      <w:pPr>
        <w:pStyle w:val="Heading1"/>
      </w:pPr>
      <w:bookmarkStart w:id="5" w:name="_Toc213602735"/>
      <w:r w:rsidRPr="003A4F56">
        <w:t>Limitations</w:t>
      </w:r>
      <w:bookmarkEnd w:id="5"/>
    </w:p>
    <w:p w:rsidR="00277FA5" w:rsidRDefault="00277FA5" w:rsidP="00277FA5">
      <w:r>
        <w:t>Several</w:t>
      </w:r>
      <w:r w:rsidRPr="00277FA5">
        <w:t xml:space="preserve"> limitations of this study should be </w:t>
      </w:r>
      <w:r>
        <w:t>considered</w:t>
      </w:r>
      <w:r w:rsidRPr="00277FA5">
        <w:t xml:space="preserve"> when interpreting the results. As the research </w:t>
      </w:r>
      <w:r>
        <w:t xml:space="preserve">uses secondary data, there may be limitations on the availability of published information from supermarkets and market databases, as well as on </w:t>
      </w:r>
      <w:r w:rsidRPr="00277FA5">
        <w:t xml:space="preserve">the accuracy and consistency of the information. The study </w:t>
      </w:r>
      <w:r>
        <w:t>will focus only</w:t>
      </w:r>
      <w:r w:rsidRPr="00277FA5">
        <w:t xml:space="preserve"> on the top supermarkets in the UK, so the results may not be transferable to other smaller traders or to an international context. Moreover, there </w:t>
      </w:r>
      <w:r>
        <w:t>may be inconsistencies in measuring supermarkets' sustainability activities</w:t>
      </w:r>
      <w:r w:rsidRPr="00277FA5">
        <w:t xml:space="preserve"> because they are reported in different ways. Time constraints cannot allow for proper data analysis or the utilisation of the most up-to-date datasets. Although there are some difficulties </w:t>
      </w:r>
      <w:r>
        <w:t>in</w:t>
      </w:r>
      <w:r w:rsidRPr="00277FA5">
        <w:t xml:space="preserve"> the work, there are more potential problems that will be avoided in the study as the researchers will pay attention to the data that will be collected, cross-checking their accuracy along with the sources, and will always be transparent on the assumptions of the analysis, thus making the academic results reliable and correct.</w:t>
      </w:r>
    </w:p>
    <w:p w:rsidR="00AE29B7" w:rsidRDefault="00AE29B7" w:rsidP="00AE29B7">
      <w:pPr>
        <w:pStyle w:val="Heading1"/>
      </w:pPr>
      <w:bookmarkStart w:id="6" w:name="_Toc213602736"/>
      <w:r w:rsidRPr="00AE29B7">
        <w:lastRenderedPageBreak/>
        <w:t>Timeframe</w:t>
      </w:r>
      <w:bookmarkEnd w:id="6"/>
    </w:p>
    <w:p w:rsidR="003B5E70" w:rsidRDefault="0060234D" w:rsidP="003B5E70">
      <w:r>
        <w:rPr>
          <w:noProof/>
        </w:rPr>
        <w:drawing>
          <wp:inline distT="0" distB="0" distL="0" distR="0">
            <wp:extent cx="5732145" cy="2843530"/>
            <wp:effectExtent l="19050" t="19050" r="20955" b="139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ssertation_timeframe_gantt_corrected.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2145" cy="2843530"/>
                    </a:xfrm>
                    <a:prstGeom prst="rect">
                      <a:avLst/>
                    </a:prstGeom>
                    <a:ln w="3175">
                      <a:solidFill>
                        <a:schemeClr val="tx1"/>
                      </a:solidFill>
                    </a:ln>
                  </pic:spPr>
                </pic:pic>
              </a:graphicData>
            </a:graphic>
          </wp:inline>
        </w:drawing>
      </w:r>
    </w:p>
    <w:p w:rsidR="00175F71" w:rsidRPr="00B4718D" w:rsidRDefault="00175F71" w:rsidP="00B4718D">
      <w:pPr>
        <w:pStyle w:val="Heading1"/>
      </w:pPr>
      <w:bookmarkStart w:id="7" w:name="_Toc213602737"/>
      <w:r>
        <w:t>Conclusion</w:t>
      </w:r>
      <w:bookmarkEnd w:id="7"/>
    </w:p>
    <w:p w:rsidR="000F3C5D" w:rsidRDefault="002E32EF" w:rsidP="003A4F56">
      <w:r w:rsidRPr="002E32EF">
        <w:t xml:space="preserve">The </w:t>
      </w:r>
      <w:r>
        <w:t xml:space="preserve">dissertation proposal is a systematic investigation of the relationship between sustainability marketing and brand loyalty in </w:t>
      </w:r>
      <w:r w:rsidRPr="002E32EF">
        <w:t xml:space="preserve">major supermarkets in the United Kingdom. </w:t>
      </w:r>
      <w:r w:rsidR="00C547DA" w:rsidRPr="00C547DA">
        <w:t xml:space="preserve">This research will thus provide insight into the influence of </w:t>
      </w:r>
      <w:r w:rsidR="00C547DA">
        <w:t>ethical marketing</w:t>
      </w:r>
      <w:r w:rsidR="00C547DA" w:rsidRPr="00C547DA">
        <w:t xml:space="preserve"> on brand awareness and customer retention in today's highly competitive retail sector. </w:t>
      </w:r>
    </w:p>
    <w:p w:rsidR="00773A56" w:rsidRDefault="00DF421D" w:rsidP="003A4F56">
      <w:r w:rsidRPr="00DF421D">
        <w:t xml:space="preserve">Although this can be considered a descriptive study </w:t>
      </w:r>
      <w:r>
        <w:t xml:space="preserve">that applies the technique and uses quantitative and secondary sources, the research aims to be objective and unbiased so that </w:t>
      </w:r>
      <w:r w:rsidRPr="00DF421D">
        <w:t xml:space="preserve">it can be relied on. </w:t>
      </w:r>
      <w:r w:rsidR="00267A14" w:rsidRPr="00267A14">
        <w:t>This is the practical and academic research that needs to</w:t>
      </w:r>
      <w:r w:rsidR="00267A14">
        <w:t xml:space="preserve"> be done</w:t>
      </w:r>
      <w:r w:rsidR="00773A56">
        <w:t xml:space="preserve">. </w:t>
      </w:r>
    </w:p>
    <w:p w:rsidR="00430F27" w:rsidRDefault="00815468" w:rsidP="003A4F56">
      <w:r>
        <w:t>C</w:t>
      </w:r>
      <w:r w:rsidRPr="00815468">
        <w:t xml:space="preserve">an use this information to come up with a marketing plan that will keep the business going and keep customers.  </w:t>
      </w:r>
      <w:r w:rsidR="00F86A17" w:rsidRPr="00F86A17">
        <w:t>The results will help companies figure out new ways to gain and</w:t>
      </w:r>
      <w:r w:rsidR="00F86A17">
        <w:t xml:space="preserve"> keep their customers' trust. </w:t>
      </w:r>
      <w:r w:rsidR="00F86A17" w:rsidRPr="00F86A17">
        <w:t>They gain trust in their brand by doing good things for the environment and society, which is something that most brands find very hard to do in a retail world that is getting more and more cutthroat.</w:t>
      </w:r>
      <w:r w:rsidR="00430F27">
        <w:br w:type="page"/>
      </w:r>
    </w:p>
    <w:p w:rsidR="005E391C" w:rsidRDefault="00252396" w:rsidP="00252396">
      <w:pPr>
        <w:pStyle w:val="Heading1"/>
      </w:pPr>
      <w:bookmarkStart w:id="8" w:name="_Toc213602738"/>
      <w:r>
        <w:lastRenderedPageBreak/>
        <w:t>Reference</w:t>
      </w:r>
      <w:r w:rsidR="00730E77">
        <w:t>s</w:t>
      </w:r>
      <w:bookmarkEnd w:id="8"/>
    </w:p>
    <w:p w:rsidR="004D7259" w:rsidRDefault="004D7259" w:rsidP="00252396">
      <w:r w:rsidRPr="006879AF">
        <w:t xml:space="preserve">Adnan, A. R., Widowati, R., </w:t>
      </w:r>
      <w:r>
        <w:t>and</w:t>
      </w:r>
      <w:r w:rsidRPr="006879AF">
        <w:t xml:space="preserve"> Nuryakin. (2023). </w:t>
      </w:r>
      <w:r w:rsidRPr="006879AF">
        <w:rPr>
          <w:iCs/>
        </w:rPr>
        <w:t>Customer loyalty in green marketing research: A systematic review.</w:t>
      </w:r>
      <w:r w:rsidRPr="006879AF">
        <w:t xml:space="preserve"> </w:t>
      </w:r>
      <w:r w:rsidRPr="006879AF">
        <w:rPr>
          <w:i/>
          <w:iCs/>
        </w:rPr>
        <w:t>International Journal of Environmental Impacts, 6</w:t>
      </w:r>
      <w:r w:rsidRPr="006879AF">
        <w:t>(4), 207–214. Available at:</w:t>
      </w:r>
      <w:r>
        <w:t xml:space="preserve"> </w:t>
      </w:r>
      <w:hyperlink r:id="rId11" w:history="1">
        <w:r w:rsidRPr="00DF206C">
          <w:rPr>
            <w:rStyle w:val="Hyperlink"/>
          </w:rPr>
          <w:t>https://doi.org/10.18280/ijei.060405</w:t>
        </w:r>
      </w:hyperlink>
    </w:p>
    <w:p w:rsidR="004D7259" w:rsidRDefault="004D7259" w:rsidP="00252396">
      <w:r w:rsidRPr="00B247F4">
        <w:t xml:space="preserve">Fantoni, S., Casagli, N., Solidoro, C., </w:t>
      </w:r>
      <w:r>
        <w:t>and</w:t>
      </w:r>
      <w:r w:rsidRPr="00B247F4">
        <w:t xml:space="preserve"> Cobal, M. (Eds.). (2024). </w:t>
      </w:r>
      <w:r w:rsidRPr="00B247F4">
        <w:rPr>
          <w:i/>
          <w:iCs/>
        </w:rPr>
        <w:t>Quantitative sustainability: Interdisciplinary research for sustainable development goals.</w:t>
      </w:r>
      <w:r w:rsidRPr="00B247F4">
        <w:t xml:space="preserve"> Springer.</w:t>
      </w:r>
    </w:p>
    <w:p w:rsidR="004D7259" w:rsidRDefault="004D7259" w:rsidP="00252396">
      <w:r w:rsidRPr="00252396">
        <w:t xml:space="preserve">Haigh, R., </w:t>
      </w:r>
      <w:r>
        <w:t>and</w:t>
      </w:r>
      <w:r w:rsidRPr="00252396">
        <w:t xml:space="preserve"> Liszka, S. (2024). </w:t>
      </w:r>
      <w:r w:rsidRPr="00252396">
        <w:rPr>
          <w:i/>
          <w:iCs/>
        </w:rPr>
        <w:t>From purpose to purchase: How sustainability influences UK customer decisions.</w:t>
      </w:r>
      <w:r w:rsidRPr="00252396">
        <w:t xml:space="preserve"> Brand Finance.</w:t>
      </w:r>
      <w:r>
        <w:t xml:space="preserve"> Available at:</w:t>
      </w:r>
      <w:r w:rsidRPr="00252396">
        <w:t xml:space="preserve"> </w:t>
      </w:r>
      <w:hyperlink r:id="rId12" w:tgtFrame="_new" w:history="1">
        <w:r w:rsidRPr="00252396">
          <w:rPr>
            <w:rStyle w:val="Hyperlink"/>
          </w:rPr>
          <w:t>https://brandfinance.com/insights/from-purpose-to-purchase-how-sustainability-influences-uk-customer-decisions</w:t>
        </w:r>
      </w:hyperlink>
      <w:r>
        <w:t xml:space="preserve"> (accessed on: 4/11/2025).</w:t>
      </w:r>
    </w:p>
    <w:p w:rsidR="004D7259" w:rsidRPr="0047298A" w:rsidRDefault="004D7259" w:rsidP="0047298A">
      <w:r w:rsidRPr="0047298A">
        <w:t xml:space="preserve">Jansson-Boyd, C.V. and Zawisza, M.J. (2016) </w:t>
      </w:r>
      <w:r w:rsidRPr="0047298A">
        <w:rPr>
          <w:i/>
          <w:iCs/>
        </w:rPr>
        <w:t>Routledge International Handbook of Consumer Psychology</w:t>
      </w:r>
      <w:r w:rsidRPr="0047298A">
        <w:t>. Taylor &amp; Francis.</w:t>
      </w:r>
    </w:p>
    <w:p w:rsidR="004D7259" w:rsidRDefault="004D7259" w:rsidP="00252396">
      <w:r w:rsidRPr="008374FD">
        <w:t xml:space="preserve">Jones, P., Comfort, D., </w:t>
      </w:r>
      <w:r>
        <w:t>and</w:t>
      </w:r>
      <w:r w:rsidRPr="008374FD">
        <w:t xml:space="preserve"> Hillier, D. (2009). </w:t>
      </w:r>
      <w:r w:rsidRPr="008374FD">
        <w:rPr>
          <w:iCs/>
        </w:rPr>
        <w:t>Marketing sustainable consumption within stores: A case study of the UK’s leading food retailers.</w:t>
      </w:r>
      <w:r w:rsidRPr="008374FD">
        <w:t xml:space="preserve"> </w:t>
      </w:r>
      <w:r w:rsidRPr="008374FD">
        <w:rPr>
          <w:i/>
          <w:iCs/>
        </w:rPr>
        <w:t>Sustainability, 1</w:t>
      </w:r>
      <w:r w:rsidRPr="008374FD">
        <w:t xml:space="preserve">(4), 815–826. Available at: </w:t>
      </w:r>
      <w:hyperlink r:id="rId13" w:history="1">
        <w:r w:rsidRPr="00DF206C">
          <w:rPr>
            <w:rStyle w:val="Hyperlink"/>
          </w:rPr>
          <w:t>https://doi.org/10.3390/su1040815</w:t>
        </w:r>
      </w:hyperlink>
    </w:p>
    <w:p w:rsidR="004D7259" w:rsidRDefault="004D7259" w:rsidP="00252396">
      <w:r w:rsidRPr="00964909">
        <w:t xml:space="preserve">Khalufi, N. A. M., Sheikh, R. A., Khan, S. M. F. A., </w:t>
      </w:r>
      <w:r>
        <w:t>and</w:t>
      </w:r>
      <w:r w:rsidRPr="00964909">
        <w:t xml:space="preserve"> Onn, C. W. (2025). </w:t>
      </w:r>
      <w:r w:rsidRPr="00964909">
        <w:rPr>
          <w:iCs/>
        </w:rPr>
        <w:t>Evaluating the impact of sustainability practices on customer relationship quality: An SEM-PLS approach to align with SDG.</w:t>
      </w:r>
      <w:r w:rsidRPr="00964909">
        <w:t xml:space="preserve"> </w:t>
      </w:r>
      <w:r w:rsidRPr="00964909">
        <w:rPr>
          <w:i/>
          <w:iCs/>
        </w:rPr>
        <w:t>Sustainability, 17</w:t>
      </w:r>
      <w:r w:rsidRPr="00964909">
        <w:t xml:space="preserve">(2), 798. Available at: </w:t>
      </w:r>
      <w:hyperlink r:id="rId14" w:history="1">
        <w:r w:rsidRPr="00DF206C">
          <w:rPr>
            <w:rStyle w:val="Hyperlink"/>
          </w:rPr>
          <w:t>https://doi.org/10.3390/su17020798</w:t>
        </w:r>
      </w:hyperlink>
    </w:p>
    <w:p w:rsidR="004D7259" w:rsidRDefault="004D7259" w:rsidP="00252396">
      <w:r w:rsidRPr="00C56FBB">
        <w:t xml:space="preserve">Khandai, S., Mathew, J., Yadav, R., Kataria, S., </w:t>
      </w:r>
      <w:r>
        <w:t>and</w:t>
      </w:r>
      <w:r w:rsidRPr="00C56FBB">
        <w:t xml:space="preserve"> Kohli, H. (2023). </w:t>
      </w:r>
      <w:r w:rsidRPr="00C56FBB">
        <w:rPr>
          <w:iCs/>
        </w:rPr>
        <w:t>Ensuring brand loyalty for firms practising sustainable marketing: A roadmap.</w:t>
      </w:r>
      <w:r w:rsidRPr="00C56FBB">
        <w:t xml:space="preserve"> </w:t>
      </w:r>
      <w:r w:rsidRPr="00C56FBB">
        <w:rPr>
          <w:i/>
          <w:iCs/>
        </w:rPr>
        <w:t>Society and Business Review, 18</w:t>
      </w:r>
      <w:r w:rsidRPr="00C56FBB">
        <w:t xml:space="preserve">(2), 219–243. Available at: </w:t>
      </w:r>
      <w:hyperlink r:id="rId15" w:history="1">
        <w:r w:rsidRPr="00DF206C">
          <w:rPr>
            <w:rStyle w:val="Hyperlink"/>
          </w:rPr>
          <w:t>https://doi.org/10.1108/SBR-10-2021-0189</w:t>
        </w:r>
      </w:hyperlink>
    </w:p>
    <w:p w:rsidR="004D7259" w:rsidRDefault="004D7259" w:rsidP="00252396">
      <w:r w:rsidRPr="00957636">
        <w:t xml:space="preserve">Pančić, M., Serdarušić, H., </w:t>
      </w:r>
      <w:r>
        <w:t>and</w:t>
      </w:r>
      <w:r w:rsidRPr="00957636">
        <w:t xml:space="preserve"> Ćućić, D. (2023). </w:t>
      </w:r>
      <w:r w:rsidRPr="00957636">
        <w:rPr>
          <w:iCs/>
        </w:rPr>
        <w:t>Green marketing and repurchase intention: Stewardship of green advertisement, brand awareness, brand equity, green innovativeness, and brand innovativeness.</w:t>
      </w:r>
      <w:r w:rsidRPr="00957636">
        <w:t xml:space="preserve"> </w:t>
      </w:r>
      <w:r w:rsidRPr="00957636">
        <w:rPr>
          <w:i/>
          <w:iCs/>
        </w:rPr>
        <w:t>Sustainability, 15</w:t>
      </w:r>
      <w:r w:rsidRPr="00957636">
        <w:t xml:space="preserve">(16), 12534. Available at: </w:t>
      </w:r>
      <w:hyperlink r:id="rId16" w:tgtFrame="_new" w:history="1">
        <w:r w:rsidRPr="00957636">
          <w:rPr>
            <w:rStyle w:val="Hyperlink"/>
          </w:rPr>
          <w:t>https://doi.org/10.3390/su151612534</w:t>
        </w:r>
      </w:hyperlink>
    </w:p>
    <w:p w:rsidR="004D7259" w:rsidRDefault="004D7259" w:rsidP="00252396">
      <w:r w:rsidRPr="00042FD6">
        <w:t xml:space="preserve">Relich, M. (2025). </w:t>
      </w:r>
      <w:r w:rsidRPr="00042FD6">
        <w:rPr>
          <w:iCs/>
        </w:rPr>
        <w:t>Quantitative methods for sustainable product development.</w:t>
      </w:r>
      <w:r w:rsidRPr="00042FD6">
        <w:t xml:space="preserve"> </w:t>
      </w:r>
      <w:r w:rsidRPr="00042FD6">
        <w:rPr>
          <w:i/>
          <w:iCs/>
        </w:rPr>
        <w:t>Sustainability, 17</w:t>
      </w:r>
      <w:r w:rsidRPr="00042FD6">
        <w:t xml:space="preserve">(5), 2038. Available at: </w:t>
      </w:r>
      <w:hyperlink r:id="rId17" w:history="1">
        <w:r w:rsidRPr="00DF206C">
          <w:rPr>
            <w:rStyle w:val="Hyperlink"/>
          </w:rPr>
          <w:t>https://doi.org/10.3390/su17052038</w:t>
        </w:r>
      </w:hyperlink>
    </w:p>
    <w:p w:rsidR="004D7259" w:rsidRDefault="004D7259" w:rsidP="00252396">
      <w:r w:rsidRPr="00D178E0">
        <w:t xml:space="preserve">Singh, A. K. (2025). </w:t>
      </w:r>
      <w:r w:rsidRPr="00D178E0">
        <w:rPr>
          <w:i/>
          <w:iCs/>
        </w:rPr>
        <w:t>Quantitative assessment of sustainability and sustainable development: Principles, processes, and challenges.</w:t>
      </w:r>
      <w:r w:rsidRPr="00D178E0">
        <w:t xml:space="preserve"> Springer.</w:t>
      </w:r>
    </w:p>
    <w:p w:rsidR="004D7259" w:rsidRDefault="004D7259" w:rsidP="00252396">
      <w:r w:rsidRPr="006029CC">
        <w:lastRenderedPageBreak/>
        <w:t xml:space="preserve">Sujanska, L., </w:t>
      </w:r>
      <w:r>
        <w:t>and</w:t>
      </w:r>
      <w:r w:rsidRPr="006029CC">
        <w:t xml:space="preserve"> Nadanyiova, M. (2024). </w:t>
      </w:r>
      <w:r w:rsidRPr="006029CC">
        <w:rPr>
          <w:iCs/>
        </w:rPr>
        <w:t>Green marketing and brand perception: Unveiling the consumer perspective.</w:t>
      </w:r>
      <w:r w:rsidRPr="006029CC">
        <w:t xml:space="preserve"> In </w:t>
      </w:r>
      <w:r w:rsidRPr="006029CC">
        <w:rPr>
          <w:iCs/>
        </w:rPr>
        <w:t>M. Safiullin &amp; M. Rusu (Eds.),</w:t>
      </w:r>
      <w:r w:rsidRPr="006029CC">
        <w:rPr>
          <w:i/>
          <w:iCs/>
        </w:rPr>
        <w:t xml:space="preserve"> Corporate practices: Policies, methodologies, and insights in organizational management</w:t>
      </w:r>
      <w:r w:rsidRPr="006029CC">
        <w:t xml:space="preserve"> (pp. 951–962). Springer. Available at: </w:t>
      </w:r>
      <w:hyperlink r:id="rId18" w:history="1">
        <w:r w:rsidRPr="00DF206C">
          <w:rPr>
            <w:rStyle w:val="Hyperlink"/>
          </w:rPr>
          <w:t>https://link.springer.com/chapter/10.1007/978-981-97-0996-0_56</w:t>
        </w:r>
      </w:hyperlink>
    </w:p>
    <w:p w:rsidR="004D7259" w:rsidRDefault="004D7259" w:rsidP="00252396">
      <w:r w:rsidRPr="00D33EEA">
        <w:t xml:space="preserve">Tian, Y., </w:t>
      </w:r>
      <w:r>
        <w:t>and</w:t>
      </w:r>
      <w:r w:rsidRPr="00D33EEA">
        <w:t xml:space="preserve"> Kamran, Q. (2021). </w:t>
      </w:r>
      <w:r w:rsidRPr="00520CEA">
        <w:rPr>
          <w:iCs/>
        </w:rPr>
        <w:t>A review of antecedents and effects of loyalty on food retailers toward sustainability.</w:t>
      </w:r>
      <w:r w:rsidRPr="00D33EEA">
        <w:t xml:space="preserve"> </w:t>
      </w:r>
      <w:r w:rsidRPr="00D33EEA">
        <w:rPr>
          <w:i/>
          <w:iCs/>
        </w:rPr>
        <w:t>Sustainability, 13</w:t>
      </w:r>
      <w:r w:rsidRPr="00D33EEA">
        <w:t xml:space="preserve">(23), 13419. Available at: </w:t>
      </w:r>
      <w:hyperlink r:id="rId19" w:history="1">
        <w:r w:rsidRPr="00DF206C">
          <w:rPr>
            <w:rStyle w:val="Hyperlink"/>
          </w:rPr>
          <w:t>https://doi.org/10.3390/su132313419</w:t>
        </w:r>
      </w:hyperlink>
    </w:p>
    <w:p w:rsidR="004D7259" w:rsidRPr="0047298A" w:rsidRDefault="004D7259" w:rsidP="0047298A">
      <w:r w:rsidRPr="0047298A">
        <w:t xml:space="preserve">Turner, G. (2019) </w:t>
      </w:r>
      <w:r w:rsidRPr="0047298A">
        <w:rPr>
          <w:i/>
          <w:iCs/>
        </w:rPr>
        <w:t>Branding and marketing: Practical Step-by-Step Strategies on How to Build your Brand and Establish Brand Loyalty using Social Media Marketing to Gain More Customers and Boost your Business</w:t>
      </w:r>
      <w:r w:rsidRPr="0047298A">
        <w:t>. Erwin Ronel Cruz.</w:t>
      </w:r>
    </w:p>
    <w:p w:rsidR="004D7259" w:rsidRDefault="004D7259" w:rsidP="00252396">
      <w:r w:rsidRPr="001E0A34">
        <w:t xml:space="preserve">Watson, A., Perrigot, R., </w:t>
      </w:r>
      <w:r>
        <w:t>and</w:t>
      </w:r>
      <w:r w:rsidRPr="001E0A34">
        <w:t xml:space="preserve"> Dada, O. (2023). </w:t>
      </w:r>
      <w:r w:rsidRPr="001E0A34">
        <w:rPr>
          <w:iCs/>
        </w:rPr>
        <w:t>The effects of green brand image on brand loyalty: The case of mainstream fast food brands.</w:t>
      </w:r>
      <w:r w:rsidRPr="001E0A34">
        <w:t xml:space="preserve"> </w:t>
      </w:r>
      <w:r w:rsidRPr="001E0A34">
        <w:rPr>
          <w:i/>
          <w:iCs/>
        </w:rPr>
        <w:t>Business Strategy and the Environment, 33</w:t>
      </w:r>
      <w:r w:rsidRPr="001E0A34">
        <w:t xml:space="preserve">(2), 806–819. Available at: </w:t>
      </w:r>
      <w:hyperlink r:id="rId20" w:tgtFrame="_new" w:history="1">
        <w:r w:rsidRPr="001E0A34">
          <w:rPr>
            <w:rStyle w:val="Hyperlink"/>
          </w:rPr>
          <w:t>https://doi.org/10.1002/bse.3523</w:t>
        </w:r>
      </w:hyperlink>
    </w:p>
    <w:p w:rsidR="004D7259" w:rsidRDefault="004D7259" w:rsidP="00252396">
      <w:r w:rsidRPr="00430F27">
        <w:t xml:space="preserve">West, T. (2025). </w:t>
      </w:r>
      <w:r w:rsidRPr="00430F27">
        <w:rPr>
          <w:i/>
          <w:iCs/>
        </w:rPr>
        <w:t>UK consumers more loyal to supermarkets than any other business.</w:t>
      </w:r>
      <w:r w:rsidRPr="00430F27">
        <w:t xml:space="preserve"> Marketing Beat.</w:t>
      </w:r>
      <w:r>
        <w:t xml:space="preserve"> </w:t>
      </w:r>
      <w:r w:rsidRPr="00430F27">
        <w:t xml:space="preserve">Available at: </w:t>
      </w:r>
      <w:hyperlink r:id="rId21" w:history="1">
        <w:r w:rsidRPr="00DF206C">
          <w:rPr>
            <w:rStyle w:val="Hyperlink"/>
          </w:rPr>
          <w:t>https://www.marketing-beat.co.uk/2025/04/24/loyalty-supermarkets-survey/</w:t>
        </w:r>
      </w:hyperlink>
      <w:r>
        <w:t xml:space="preserve"> </w:t>
      </w:r>
      <w:r w:rsidRPr="00430F27">
        <w:t>(accessed on: 4/11/2025).</w:t>
      </w:r>
    </w:p>
    <w:p w:rsidR="00430F27" w:rsidRPr="00252396" w:rsidRDefault="00430F27" w:rsidP="00252396"/>
    <w:sectPr w:rsidR="00430F27" w:rsidRPr="00252396" w:rsidSect="0064448D">
      <w:footerReference w:type="default" r:id="rId22"/>
      <w:pgSz w:w="11907" w:h="16839" w:code="9"/>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5850" w:rsidRDefault="00D55850" w:rsidP="0064448D">
      <w:pPr>
        <w:spacing w:after="0" w:line="240" w:lineRule="auto"/>
      </w:pPr>
      <w:r>
        <w:separator/>
      </w:r>
    </w:p>
  </w:endnote>
  <w:endnote w:type="continuationSeparator" w:id="0">
    <w:p w:rsidR="00D55850" w:rsidRDefault="00D55850" w:rsidP="00644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48D" w:rsidRDefault="0064448D">
    <w:pPr>
      <w:pStyle w:val="Footer"/>
      <w:jc w:val="right"/>
    </w:pPr>
  </w:p>
  <w:p w:rsidR="0064448D" w:rsidRDefault="006444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8995357"/>
      <w:docPartObj>
        <w:docPartGallery w:val="Page Numbers (Bottom of Page)"/>
        <w:docPartUnique/>
      </w:docPartObj>
    </w:sdtPr>
    <w:sdtEndPr>
      <w:rPr>
        <w:noProof/>
      </w:rPr>
    </w:sdtEndPr>
    <w:sdtContent>
      <w:p w:rsidR="0064448D" w:rsidRDefault="0064448D">
        <w:pPr>
          <w:pStyle w:val="Footer"/>
          <w:jc w:val="right"/>
        </w:pPr>
        <w:r>
          <w:fldChar w:fldCharType="begin"/>
        </w:r>
        <w:r>
          <w:instrText xml:space="preserve"> PAGE   \* MERGEFORMAT </w:instrText>
        </w:r>
        <w:r>
          <w:fldChar w:fldCharType="separate"/>
        </w:r>
        <w:r w:rsidR="00C47D66">
          <w:rPr>
            <w:noProof/>
          </w:rPr>
          <w:t>10</w:t>
        </w:r>
        <w:r>
          <w:rPr>
            <w:noProof/>
          </w:rPr>
          <w:fldChar w:fldCharType="end"/>
        </w:r>
      </w:p>
    </w:sdtContent>
  </w:sdt>
  <w:p w:rsidR="0064448D" w:rsidRDefault="006444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5850" w:rsidRDefault="00D55850" w:rsidP="0064448D">
      <w:pPr>
        <w:spacing w:after="0" w:line="240" w:lineRule="auto"/>
      </w:pPr>
      <w:r>
        <w:separator/>
      </w:r>
    </w:p>
  </w:footnote>
  <w:footnote w:type="continuationSeparator" w:id="0">
    <w:p w:rsidR="00D55850" w:rsidRDefault="00D55850" w:rsidP="006444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D80CE6"/>
    <w:multiLevelType w:val="hybridMultilevel"/>
    <w:tmpl w:val="2D240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DD9"/>
    <w:rsid w:val="00003787"/>
    <w:rsid w:val="00014CF3"/>
    <w:rsid w:val="00015F93"/>
    <w:rsid w:val="00020BDA"/>
    <w:rsid w:val="00025B4A"/>
    <w:rsid w:val="00036777"/>
    <w:rsid w:val="00042FD6"/>
    <w:rsid w:val="000461A7"/>
    <w:rsid w:val="000465C2"/>
    <w:rsid w:val="00052078"/>
    <w:rsid w:val="000535CA"/>
    <w:rsid w:val="00057DD9"/>
    <w:rsid w:val="000653E2"/>
    <w:rsid w:val="00074276"/>
    <w:rsid w:val="00091E10"/>
    <w:rsid w:val="00097DFF"/>
    <w:rsid w:val="000A5A87"/>
    <w:rsid w:val="000B2F5A"/>
    <w:rsid w:val="000B5C3A"/>
    <w:rsid w:val="000B65C3"/>
    <w:rsid w:val="000D1727"/>
    <w:rsid w:val="000D193B"/>
    <w:rsid w:val="000E0156"/>
    <w:rsid w:val="000E0D0D"/>
    <w:rsid w:val="000E20EC"/>
    <w:rsid w:val="000F3C5D"/>
    <w:rsid w:val="00105653"/>
    <w:rsid w:val="00114534"/>
    <w:rsid w:val="0017138A"/>
    <w:rsid w:val="001720B9"/>
    <w:rsid w:val="00173E43"/>
    <w:rsid w:val="00174ACC"/>
    <w:rsid w:val="00175F71"/>
    <w:rsid w:val="001768D2"/>
    <w:rsid w:val="001A2D4B"/>
    <w:rsid w:val="001A4EDE"/>
    <w:rsid w:val="001C08BF"/>
    <w:rsid w:val="001C5CFF"/>
    <w:rsid w:val="001D3206"/>
    <w:rsid w:val="001D655E"/>
    <w:rsid w:val="001E0A34"/>
    <w:rsid w:val="001E46F7"/>
    <w:rsid w:val="001E7AEC"/>
    <w:rsid w:val="001F6486"/>
    <w:rsid w:val="00210618"/>
    <w:rsid w:val="002324B4"/>
    <w:rsid w:val="002356C7"/>
    <w:rsid w:val="0023780B"/>
    <w:rsid w:val="0024038D"/>
    <w:rsid w:val="002465D9"/>
    <w:rsid w:val="0025030C"/>
    <w:rsid w:val="00252396"/>
    <w:rsid w:val="00256C2B"/>
    <w:rsid w:val="00267A14"/>
    <w:rsid w:val="002724CB"/>
    <w:rsid w:val="00277F49"/>
    <w:rsid w:val="00277FA5"/>
    <w:rsid w:val="00290CBD"/>
    <w:rsid w:val="00296E30"/>
    <w:rsid w:val="002971BF"/>
    <w:rsid w:val="002A3814"/>
    <w:rsid w:val="002A4430"/>
    <w:rsid w:val="002A6825"/>
    <w:rsid w:val="002C077F"/>
    <w:rsid w:val="002C1647"/>
    <w:rsid w:val="002C2B3A"/>
    <w:rsid w:val="002C72F5"/>
    <w:rsid w:val="002D1381"/>
    <w:rsid w:val="002E32EF"/>
    <w:rsid w:val="002E4A20"/>
    <w:rsid w:val="003004A2"/>
    <w:rsid w:val="00300E7C"/>
    <w:rsid w:val="003176C8"/>
    <w:rsid w:val="00347182"/>
    <w:rsid w:val="00350F3B"/>
    <w:rsid w:val="0035299C"/>
    <w:rsid w:val="00353D2D"/>
    <w:rsid w:val="003611BF"/>
    <w:rsid w:val="00382B64"/>
    <w:rsid w:val="00391841"/>
    <w:rsid w:val="003A4F56"/>
    <w:rsid w:val="003A5EE0"/>
    <w:rsid w:val="003B5E70"/>
    <w:rsid w:val="003C0D7B"/>
    <w:rsid w:val="003C225A"/>
    <w:rsid w:val="003C4D37"/>
    <w:rsid w:val="003D0475"/>
    <w:rsid w:val="003F1251"/>
    <w:rsid w:val="00410231"/>
    <w:rsid w:val="00421E20"/>
    <w:rsid w:val="00422523"/>
    <w:rsid w:val="00430F27"/>
    <w:rsid w:val="00434161"/>
    <w:rsid w:val="00457225"/>
    <w:rsid w:val="00461AF0"/>
    <w:rsid w:val="00466550"/>
    <w:rsid w:val="00467A68"/>
    <w:rsid w:val="0047298A"/>
    <w:rsid w:val="00476ABA"/>
    <w:rsid w:val="00483747"/>
    <w:rsid w:val="0049449A"/>
    <w:rsid w:val="00494D91"/>
    <w:rsid w:val="004976AD"/>
    <w:rsid w:val="004A2A44"/>
    <w:rsid w:val="004A38A4"/>
    <w:rsid w:val="004A6446"/>
    <w:rsid w:val="004B2E90"/>
    <w:rsid w:val="004C04BD"/>
    <w:rsid w:val="004C1494"/>
    <w:rsid w:val="004C45AB"/>
    <w:rsid w:val="004C5E52"/>
    <w:rsid w:val="004D3555"/>
    <w:rsid w:val="004D7259"/>
    <w:rsid w:val="004E14D5"/>
    <w:rsid w:val="004E6772"/>
    <w:rsid w:val="004F1EC1"/>
    <w:rsid w:val="004F3188"/>
    <w:rsid w:val="004F47CF"/>
    <w:rsid w:val="004F5291"/>
    <w:rsid w:val="004F624E"/>
    <w:rsid w:val="0050422A"/>
    <w:rsid w:val="00520CEA"/>
    <w:rsid w:val="005222E7"/>
    <w:rsid w:val="00527694"/>
    <w:rsid w:val="0053194A"/>
    <w:rsid w:val="0054377C"/>
    <w:rsid w:val="00551233"/>
    <w:rsid w:val="00555933"/>
    <w:rsid w:val="005603EB"/>
    <w:rsid w:val="00563EB9"/>
    <w:rsid w:val="00566AEA"/>
    <w:rsid w:val="00583338"/>
    <w:rsid w:val="00583A76"/>
    <w:rsid w:val="0059269F"/>
    <w:rsid w:val="005956E4"/>
    <w:rsid w:val="005A3949"/>
    <w:rsid w:val="005A487F"/>
    <w:rsid w:val="005A7D55"/>
    <w:rsid w:val="005B1246"/>
    <w:rsid w:val="005B5E82"/>
    <w:rsid w:val="005B5EBC"/>
    <w:rsid w:val="005D5E05"/>
    <w:rsid w:val="005E391C"/>
    <w:rsid w:val="005E7805"/>
    <w:rsid w:val="005F6A3C"/>
    <w:rsid w:val="0060234D"/>
    <w:rsid w:val="006029CC"/>
    <w:rsid w:val="006175FC"/>
    <w:rsid w:val="00626F19"/>
    <w:rsid w:val="00635277"/>
    <w:rsid w:val="00635823"/>
    <w:rsid w:val="0064448D"/>
    <w:rsid w:val="00645FC9"/>
    <w:rsid w:val="006529F1"/>
    <w:rsid w:val="0066059D"/>
    <w:rsid w:val="00663307"/>
    <w:rsid w:val="006647CC"/>
    <w:rsid w:val="00672052"/>
    <w:rsid w:val="006879AF"/>
    <w:rsid w:val="0069391F"/>
    <w:rsid w:val="006A183D"/>
    <w:rsid w:val="006A72F4"/>
    <w:rsid w:val="006B393F"/>
    <w:rsid w:val="006C3DC7"/>
    <w:rsid w:val="006D170E"/>
    <w:rsid w:val="006E013A"/>
    <w:rsid w:val="006E1CA9"/>
    <w:rsid w:val="006E7306"/>
    <w:rsid w:val="006F1955"/>
    <w:rsid w:val="006F33BA"/>
    <w:rsid w:val="006F5226"/>
    <w:rsid w:val="006F5D2E"/>
    <w:rsid w:val="00701955"/>
    <w:rsid w:val="0070504C"/>
    <w:rsid w:val="0070714F"/>
    <w:rsid w:val="00716BCF"/>
    <w:rsid w:val="00716DF0"/>
    <w:rsid w:val="007264AF"/>
    <w:rsid w:val="00730C90"/>
    <w:rsid w:val="00730E77"/>
    <w:rsid w:val="00731BA7"/>
    <w:rsid w:val="007366DB"/>
    <w:rsid w:val="00744CBD"/>
    <w:rsid w:val="00773A56"/>
    <w:rsid w:val="0079117E"/>
    <w:rsid w:val="007977E2"/>
    <w:rsid w:val="007B24BE"/>
    <w:rsid w:val="007B4A24"/>
    <w:rsid w:val="007D28E8"/>
    <w:rsid w:val="007D38DF"/>
    <w:rsid w:val="00802E2A"/>
    <w:rsid w:val="008148FF"/>
    <w:rsid w:val="00815468"/>
    <w:rsid w:val="0082600D"/>
    <w:rsid w:val="0083287E"/>
    <w:rsid w:val="00835B91"/>
    <w:rsid w:val="008374FD"/>
    <w:rsid w:val="00842736"/>
    <w:rsid w:val="00847D24"/>
    <w:rsid w:val="008705CD"/>
    <w:rsid w:val="0087504B"/>
    <w:rsid w:val="0088572A"/>
    <w:rsid w:val="0089454C"/>
    <w:rsid w:val="008A20AD"/>
    <w:rsid w:val="008A68D3"/>
    <w:rsid w:val="008C07B8"/>
    <w:rsid w:val="008C50C2"/>
    <w:rsid w:val="008D6B70"/>
    <w:rsid w:val="008E0D72"/>
    <w:rsid w:val="008E510F"/>
    <w:rsid w:val="008E7CAD"/>
    <w:rsid w:val="008F37BC"/>
    <w:rsid w:val="008F6889"/>
    <w:rsid w:val="00901630"/>
    <w:rsid w:val="00914290"/>
    <w:rsid w:val="0092461E"/>
    <w:rsid w:val="00926F90"/>
    <w:rsid w:val="00934E2E"/>
    <w:rsid w:val="0093730E"/>
    <w:rsid w:val="00940368"/>
    <w:rsid w:val="00941DC2"/>
    <w:rsid w:val="00957636"/>
    <w:rsid w:val="009577D6"/>
    <w:rsid w:val="00964909"/>
    <w:rsid w:val="009653FA"/>
    <w:rsid w:val="00966D48"/>
    <w:rsid w:val="00967F1F"/>
    <w:rsid w:val="00974AB6"/>
    <w:rsid w:val="00986444"/>
    <w:rsid w:val="00995727"/>
    <w:rsid w:val="0099615F"/>
    <w:rsid w:val="009A0D06"/>
    <w:rsid w:val="009A4237"/>
    <w:rsid w:val="009A63AD"/>
    <w:rsid w:val="009C5B54"/>
    <w:rsid w:val="009E1F2F"/>
    <w:rsid w:val="009E7C4D"/>
    <w:rsid w:val="009E7E71"/>
    <w:rsid w:val="009F1B81"/>
    <w:rsid w:val="009F2214"/>
    <w:rsid w:val="009F481F"/>
    <w:rsid w:val="00A27594"/>
    <w:rsid w:val="00A27F7E"/>
    <w:rsid w:val="00A33992"/>
    <w:rsid w:val="00A37539"/>
    <w:rsid w:val="00A37942"/>
    <w:rsid w:val="00A42639"/>
    <w:rsid w:val="00A45F99"/>
    <w:rsid w:val="00A46FAD"/>
    <w:rsid w:val="00A56205"/>
    <w:rsid w:val="00A64ACB"/>
    <w:rsid w:val="00A66683"/>
    <w:rsid w:val="00A77D57"/>
    <w:rsid w:val="00A81E72"/>
    <w:rsid w:val="00A847B2"/>
    <w:rsid w:val="00A87018"/>
    <w:rsid w:val="00A946EC"/>
    <w:rsid w:val="00A957F6"/>
    <w:rsid w:val="00AB0A40"/>
    <w:rsid w:val="00AB4709"/>
    <w:rsid w:val="00AC1546"/>
    <w:rsid w:val="00AD07B4"/>
    <w:rsid w:val="00AD08EA"/>
    <w:rsid w:val="00AE0A43"/>
    <w:rsid w:val="00AE29B7"/>
    <w:rsid w:val="00AF2F96"/>
    <w:rsid w:val="00B04CF1"/>
    <w:rsid w:val="00B17308"/>
    <w:rsid w:val="00B247F4"/>
    <w:rsid w:val="00B35884"/>
    <w:rsid w:val="00B4108D"/>
    <w:rsid w:val="00B4110E"/>
    <w:rsid w:val="00B41B59"/>
    <w:rsid w:val="00B41E4A"/>
    <w:rsid w:val="00B4256F"/>
    <w:rsid w:val="00B44FCE"/>
    <w:rsid w:val="00B4718D"/>
    <w:rsid w:val="00B475CA"/>
    <w:rsid w:val="00B50930"/>
    <w:rsid w:val="00B569CE"/>
    <w:rsid w:val="00B618FA"/>
    <w:rsid w:val="00B61BC7"/>
    <w:rsid w:val="00B80918"/>
    <w:rsid w:val="00B95F19"/>
    <w:rsid w:val="00BA2D00"/>
    <w:rsid w:val="00BA3B0E"/>
    <w:rsid w:val="00BA55AE"/>
    <w:rsid w:val="00BD0F77"/>
    <w:rsid w:val="00BE080E"/>
    <w:rsid w:val="00BE77B8"/>
    <w:rsid w:val="00BF397D"/>
    <w:rsid w:val="00BF4116"/>
    <w:rsid w:val="00BF550B"/>
    <w:rsid w:val="00C02F27"/>
    <w:rsid w:val="00C03EC4"/>
    <w:rsid w:val="00C23F84"/>
    <w:rsid w:val="00C341D0"/>
    <w:rsid w:val="00C37EFE"/>
    <w:rsid w:val="00C47A94"/>
    <w:rsid w:val="00C47D66"/>
    <w:rsid w:val="00C547DA"/>
    <w:rsid w:val="00C56FBB"/>
    <w:rsid w:val="00C66EB3"/>
    <w:rsid w:val="00C67865"/>
    <w:rsid w:val="00C7145F"/>
    <w:rsid w:val="00C75A6F"/>
    <w:rsid w:val="00C81D71"/>
    <w:rsid w:val="00C86FE9"/>
    <w:rsid w:val="00C91FEF"/>
    <w:rsid w:val="00CB0318"/>
    <w:rsid w:val="00CB3913"/>
    <w:rsid w:val="00CB68F1"/>
    <w:rsid w:val="00CC25AE"/>
    <w:rsid w:val="00CC5FD0"/>
    <w:rsid w:val="00CD608C"/>
    <w:rsid w:val="00CD64FC"/>
    <w:rsid w:val="00CE1146"/>
    <w:rsid w:val="00CE2363"/>
    <w:rsid w:val="00CE47FA"/>
    <w:rsid w:val="00D0180B"/>
    <w:rsid w:val="00D178E0"/>
    <w:rsid w:val="00D22983"/>
    <w:rsid w:val="00D258E3"/>
    <w:rsid w:val="00D325CE"/>
    <w:rsid w:val="00D33EEA"/>
    <w:rsid w:val="00D4071B"/>
    <w:rsid w:val="00D45BE9"/>
    <w:rsid w:val="00D522BE"/>
    <w:rsid w:val="00D55850"/>
    <w:rsid w:val="00D57B72"/>
    <w:rsid w:val="00D64124"/>
    <w:rsid w:val="00D641A1"/>
    <w:rsid w:val="00D66781"/>
    <w:rsid w:val="00D70020"/>
    <w:rsid w:val="00D76DFF"/>
    <w:rsid w:val="00D8204B"/>
    <w:rsid w:val="00D84A0A"/>
    <w:rsid w:val="00D92531"/>
    <w:rsid w:val="00DA0174"/>
    <w:rsid w:val="00DA16A8"/>
    <w:rsid w:val="00DB4E69"/>
    <w:rsid w:val="00DB69F1"/>
    <w:rsid w:val="00DC485C"/>
    <w:rsid w:val="00DC6126"/>
    <w:rsid w:val="00DD0EEF"/>
    <w:rsid w:val="00DF421D"/>
    <w:rsid w:val="00DF77D2"/>
    <w:rsid w:val="00E00A8C"/>
    <w:rsid w:val="00E10F8A"/>
    <w:rsid w:val="00E15642"/>
    <w:rsid w:val="00E17EB1"/>
    <w:rsid w:val="00E26AF4"/>
    <w:rsid w:val="00E270C6"/>
    <w:rsid w:val="00E32E10"/>
    <w:rsid w:val="00E46C43"/>
    <w:rsid w:val="00E633F2"/>
    <w:rsid w:val="00E67F2C"/>
    <w:rsid w:val="00E8049B"/>
    <w:rsid w:val="00E97B45"/>
    <w:rsid w:val="00EB2900"/>
    <w:rsid w:val="00EC07AB"/>
    <w:rsid w:val="00EC4B83"/>
    <w:rsid w:val="00ED2B2C"/>
    <w:rsid w:val="00EE0159"/>
    <w:rsid w:val="00EE4330"/>
    <w:rsid w:val="00EE65C4"/>
    <w:rsid w:val="00EE69ED"/>
    <w:rsid w:val="00F310BA"/>
    <w:rsid w:val="00F36D8A"/>
    <w:rsid w:val="00F41682"/>
    <w:rsid w:val="00F45DC9"/>
    <w:rsid w:val="00F5180A"/>
    <w:rsid w:val="00F55CCA"/>
    <w:rsid w:val="00F61352"/>
    <w:rsid w:val="00F62368"/>
    <w:rsid w:val="00F64637"/>
    <w:rsid w:val="00F746CA"/>
    <w:rsid w:val="00F80E0D"/>
    <w:rsid w:val="00F842B0"/>
    <w:rsid w:val="00F85F4F"/>
    <w:rsid w:val="00F86A17"/>
    <w:rsid w:val="00F87631"/>
    <w:rsid w:val="00F91E96"/>
    <w:rsid w:val="00F93CED"/>
    <w:rsid w:val="00FA020F"/>
    <w:rsid w:val="00FA527F"/>
    <w:rsid w:val="00FB1860"/>
    <w:rsid w:val="00FD241E"/>
    <w:rsid w:val="00FE27A1"/>
    <w:rsid w:val="00FE6787"/>
    <w:rsid w:val="00FE7571"/>
    <w:rsid w:val="00FF2E05"/>
    <w:rsid w:val="00FF3040"/>
    <w:rsid w:val="00FF3E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1D04BB-3FD1-438C-9FCC-BC345F278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7DD9"/>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057DD9"/>
    <w:pPr>
      <w:keepNext/>
      <w:keepLines/>
      <w:spacing w:before="240" w:after="0"/>
      <w:outlineLvl w:val="0"/>
    </w:pPr>
    <w:rPr>
      <w:rFonts w:eastAsiaTheme="majorEastAsia" w:cstheme="majorBidi"/>
      <w:b/>
      <w:color w:val="385623" w:themeColor="accent6" w:themeShade="80"/>
      <w:sz w:val="32"/>
      <w:szCs w:val="32"/>
    </w:rPr>
  </w:style>
  <w:style w:type="paragraph" w:styleId="Heading2">
    <w:name w:val="heading 2"/>
    <w:basedOn w:val="Normal"/>
    <w:next w:val="Normal"/>
    <w:link w:val="Heading2Char"/>
    <w:uiPriority w:val="9"/>
    <w:unhideWhenUsed/>
    <w:qFormat/>
    <w:rsid w:val="00057DD9"/>
    <w:pPr>
      <w:keepNext/>
      <w:keepLines/>
      <w:spacing w:before="40" w:after="0"/>
      <w:outlineLvl w:val="1"/>
    </w:pPr>
    <w:rPr>
      <w:rFonts w:eastAsiaTheme="majorEastAsia" w:cstheme="majorBidi"/>
      <w:b/>
      <w:color w:val="70AD47" w:themeColor="accent6"/>
      <w:sz w:val="28"/>
      <w:szCs w:val="26"/>
    </w:rPr>
  </w:style>
  <w:style w:type="paragraph" w:styleId="Heading3">
    <w:name w:val="heading 3"/>
    <w:basedOn w:val="Normal"/>
    <w:next w:val="Normal"/>
    <w:link w:val="Heading3Char"/>
    <w:uiPriority w:val="9"/>
    <w:semiHidden/>
    <w:unhideWhenUsed/>
    <w:qFormat/>
    <w:rsid w:val="00057DD9"/>
    <w:pPr>
      <w:keepNext/>
      <w:keepLines/>
      <w:spacing w:before="40" w:after="0"/>
      <w:outlineLvl w:val="2"/>
    </w:pPr>
    <w:rPr>
      <w:rFonts w:eastAsiaTheme="majorEastAsia" w:cstheme="majorBidi"/>
      <w:b/>
      <w:color w:val="92D050"/>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DD9"/>
    <w:rPr>
      <w:rFonts w:ascii="Times New Roman" w:eastAsiaTheme="majorEastAsia" w:hAnsi="Times New Roman" w:cstheme="majorBidi"/>
      <w:b/>
      <w:color w:val="385623" w:themeColor="accent6" w:themeShade="80"/>
      <w:sz w:val="32"/>
      <w:szCs w:val="32"/>
    </w:rPr>
  </w:style>
  <w:style w:type="character" w:customStyle="1" w:styleId="Heading2Char">
    <w:name w:val="Heading 2 Char"/>
    <w:basedOn w:val="DefaultParagraphFont"/>
    <w:link w:val="Heading2"/>
    <w:uiPriority w:val="9"/>
    <w:rsid w:val="00057DD9"/>
    <w:rPr>
      <w:rFonts w:ascii="Times New Roman" w:eastAsiaTheme="majorEastAsia" w:hAnsi="Times New Roman" w:cstheme="majorBidi"/>
      <w:b/>
      <w:color w:val="70AD47" w:themeColor="accent6"/>
      <w:sz w:val="28"/>
      <w:szCs w:val="26"/>
    </w:rPr>
  </w:style>
  <w:style w:type="character" w:customStyle="1" w:styleId="Heading3Char">
    <w:name w:val="Heading 3 Char"/>
    <w:basedOn w:val="DefaultParagraphFont"/>
    <w:link w:val="Heading3"/>
    <w:uiPriority w:val="9"/>
    <w:semiHidden/>
    <w:rsid w:val="00057DD9"/>
    <w:rPr>
      <w:rFonts w:ascii="Times New Roman" w:eastAsiaTheme="majorEastAsia" w:hAnsi="Times New Roman" w:cstheme="majorBidi"/>
      <w:b/>
      <w:color w:val="92D050"/>
      <w:sz w:val="26"/>
      <w:szCs w:val="24"/>
    </w:rPr>
  </w:style>
  <w:style w:type="paragraph" w:styleId="Header">
    <w:name w:val="header"/>
    <w:basedOn w:val="Normal"/>
    <w:link w:val="HeaderChar"/>
    <w:uiPriority w:val="99"/>
    <w:unhideWhenUsed/>
    <w:rsid w:val="006444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48D"/>
    <w:rPr>
      <w:rFonts w:ascii="Times New Roman" w:hAnsi="Times New Roman"/>
      <w:color w:val="000000" w:themeColor="text1"/>
      <w:sz w:val="24"/>
    </w:rPr>
  </w:style>
  <w:style w:type="paragraph" w:styleId="Footer">
    <w:name w:val="footer"/>
    <w:basedOn w:val="Normal"/>
    <w:link w:val="FooterChar"/>
    <w:uiPriority w:val="99"/>
    <w:unhideWhenUsed/>
    <w:rsid w:val="006444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48D"/>
    <w:rPr>
      <w:rFonts w:ascii="Times New Roman" w:hAnsi="Times New Roman"/>
      <w:color w:val="000000" w:themeColor="text1"/>
      <w:sz w:val="24"/>
    </w:rPr>
  </w:style>
  <w:style w:type="character" w:styleId="Hyperlink">
    <w:name w:val="Hyperlink"/>
    <w:basedOn w:val="DefaultParagraphFont"/>
    <w:uiPriority w:val="99"/>
    <w:unhideWhenUsed/>
    <w:rsid w:val="00252396"/>
    <w:rPr>
      <w:color w:val="0563C1" w:themeColor="hyperlink"/>
      <w:u w:val="single"/>
    </w:rPr>
  </w:style>
  <w:style w:type="paragraph" w:styleId="TOCHeading">
    <w:name w:val="TOC Heading"/>
    <w:basedOn w:val="Heading1"/>
    <w:next w:val="Normal"/>
    <w:uiPriority w:val="39"/>
    <w:unhideWhenUsed/>
    <w:qFormat/>
    <w:rsid w:val="0088572A"/>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88572A"/>
    <w:pPr>
      <w:spacing w:after="100"/>
    </w:pPr>
  </w:style>
  <w:style w:type="paragraph" w:styleId="ListParagraph">
    <w:name w:val="List Paragraph"/>
    <w:basedOn w:val="Normal"/>
    <w:uiPriority w:val="34"/>
    <w:qFormat/>
    <w:rsid w:val="00DB69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234633">
      <w:bodyDiv w:val="1"/>
      <w:marLeft w:val="0"/>
      <w:marRight w:val="0"/>
      <w:marTop w:val="0"/>
      <w:marBottom w:val="0"/>
      <w:divBdr>
        <w:top w:val="none" w:sz="0" w:space="0" w:color="auto"/>
        <w:left w:val="none" w:sz="0" w:space="0" w:color="auto"/>
        <w:bottom w:val="none" w:sz="0" w:space="0" w:color="auto"/>
        <w:right w:val="none" w:sz="0" w:space="0" w:color="auto"/>
      </w:divBdr>
    </w:div>
    <w:div w:id="143818358">
      <w:bodyDiv w:val="1"/>
      <w:marLeft w:val="0"/>
      <w:marRight w:val="0"/>
      <w:marTop w:val="0"/>
      <w:marBottom w:val="0"/>
      <w:divBdr>
        <w:top w:val="none" w:sz="0" w:space="0" w:color="auto"/>
        <w:left w:val="none" w:sz="0" w:space="0" w:color="auto"/>
        <w:bottom w:val="none" w:sz="0" w:space="0" w:color="auto"/>
        <w:right w:val="none" w:sz="0" w:space="0" w:color="auto"/>
      </w:divBdr>
    </w:div>
    <w:div w:id="201868385">
      <w:bodyDiv w:val="1"/>
      <w:marLeft w:val="0"/>
      <w:marRight w:val="0"/>
      <w:marTop w:val="0"/>
      <w:marBottom w:val="0"/>
      <w:divBdr>
        <w:top w:val="none" w:sz="0" w:space="0" w:color="auto"/>
        <w:left w:val="none" w:sz="0" w:space="0" w:color="auto"/>
        <w:bottom w:val="none" w:sz="0" w:space="0" w:color="auto"/>
        <w:right w:val="none" w:sz="0" w:space="0" w:color="auto"/>
      </w:divBdr>
    </w:div>
    <w:div w:id="234977245">
      <w:bodyDiv w:val="1"/>
      <w:marLeft w:val="0"/>
      <w:marRight w:val="0"/>
      <w:marTop w:val="0"/>
      <w:marBottom w:val="0"/>
      <w:divBdr>
        <w:top w:val="none" w:sz="0" w:space="0" w:color="auto"/>
        <w:left w:val="none" w:sz="0" w:space="0" w:color="auto"/>
        <w:bottom w:val="none" w:sz="0" w:space="0" w:color="auto"/>
        <w:right w:val="none" w:sz="0" w:space="0" w:color="auto"/>
      </w:divBdr>
    </w:div>
    <w:div w:id="298456459">
      <w:bodyDiv w:val="1"/>
      <w:marLeft w:val="0"/>
      <w:marRight w:val="0"/>
      <w:marTop w:val="0"/>
      <w:marBottom w:val="0"/>
      <w:divBdr>
        <w:top w:val="none" w:sz="0" w:space="0" w:color="auto"/>
        <w:left w:val="none" w:sz="0" w:space="0" w:color="auto"/>
        <w:bottom w:val="none" w:sz="0" w:space="0" w:color="auto"/>
        <w:right w:val="none" w:sz="0" w:space="0" w:color="auto"/>
      </w:divBdr>
    </w:div>
    <w:div w:id="392510695">
      <w:bodyDiv w:val="1"/>
      <w:marLeft w:val="0"/>
      <w:marRight w:val="0"/>
      <w:marTop w:val="0"/>
      <w:marBottom w:val="0"/>
      <w:divBdr>
        <w:top w:val="none" w:sz="0" w:space="0" w:color="auto"/>
        <w:left w:val="none" w:sz="0" w:space="0" w:color="auto"/>
        <w:bottom w:val="none" w:sz="0" w:space="0" w:color="auto"/>
        <w:right w:val="none" w:sz="0" w:space="0" w:color="auto"/>
      </w:divBdr>
    </w:div>
    <w:div w:id="452868212">
      <w:bodyDiv w:val="1"/>
      <w:marLeft w:val="0"/>
      <w:marRight w:val="0"/>
      <w:marTop w:val="0"/>
      <w:marBottom w:val="0"/>
      <w:divBdr>
        <w:top w:val="none" w:sz="0" w:space="0" w:color="auto"/>
        <w:left w:val="none" w:sz="0" w:space="0" w:color="auto"/>
        <w:bottom w:val="none" w:sz="0" w:space="0" w:color="auto"/>
        <w:right w:val="none" w:sz="0" w:space="0" w:color="auto"/>
      </w:divBdr>
    </w:div>
    <w:div w:id="569998446">
      <w:bodyDiv w:val="1"/>
      <w:marLeft w:val="0"/>
      <w:marRight w:val="0"/>
      <w:marTop w:val="0"/>
      <w:marBottom w:val="0"/>
      <w:divBdr>
        <w:top w:val="none" w:sz="0" w:space="0" w:color="auto"/>
        <w:left w:val="none" w:sz="0" w:space="0" w:color="auto"/>
        <w:bottom w:val="none" w:sz="0" w:space="0" w:color="auto"/>
        <w:right w:val="none" w:sz="0" w:space="0" w:color="auto"/>
      </w:divBdr>
    </w:div>
    <w:div w:id="593367300">
      <w:bodyDiv w:val="1"/>
      <w:marLeft w:val="0"/>
      <w:marRight w:val="0"/>
      <w:marTop w:val="0"/>
      <w:marBottom w:val="0"/>
      <w:divBdr>
        <w:top w:val="none" w:sz="0" w:space="0" w:color="auto"/>
        <w:left w:val="none" w:sz="0" w:space="0" w:color="auto"/>
        <w:bottom w:val="none" w:sz="0" w:space="0" w:color="auto"/>
        <w:right w:val="none" w:sz="0" w:space="0" w:color="auto"/>
      </w:divBdr>
    </w:div>
    <w:div w:id="622273103">
      <w:bodyDiv w:val="1"/>
      <w:marLeft w:val="0"/>
      <w:marRight w:val="0"/>
      <w:marTop w:val="0"/>
      <w:marBottom w:val="0"/>
      <w:divBdr>
        <w:top w:val="none" w:sz="0" w:space="0" w:color="auto"/>
        <w:left w:val="none" w:sz="0" w:space="0" w:color="auto"/>
        <w:bottom w:val="none" w:sz="0" w:space="0" w:color="auto"/>
        <w:right w:val="none" w:sz="0" w:space="0" w:color="auto"/>
      </w:divBdr>
    </w:div>
    <w:div w:id="663975253">
      <w:bodyDiv w:val="1"/>
      <w:marLeft w:val="0"/>
      <w:marRight w:val="0"/>
      <w:marTop w:val="0"/>
      <w:marBottom w:val="0"/>
      <w:divBdr>
        <w:top w:val="none" w:sz="0" w:space="0" w:color="auto"/>
        <w:left w:val="none" w:sz="0" w:space="0" w:color="auto"/>
        <w:bottom w:val="none" w:sz="0" w:space="0" w:color="auto"/>
        <w:right w:val="none" w:sz="0" w:space="0" w:color="auto"/>
      </w:divBdr>
    </w:div>
    <w:div w:id="718283387">
      <w:bodyDiv w:val="1"/>
      <w:marLeft w:val="0"/>
      <w:marRight w:val="0"/>
      <w:marTop w:val="0"/>
      <w:marBottom w:val="0"/>
      <w:divBdr>
        <w:top w:val="none" w:sz="0" w:space="0" w:color="auto"/>
        <w:left w:val="none" w:sz="0" w:space="0" w:color="auto"/>
        <w:bottom w:val="none" w:sz="0" w:space="0" w:color="auto"/>
        <w:right w:val="none" w:sz="0" w:space="0" w:color="auto"/>
      </w:divBdr>
    </w:div>
    <w:div w:id="788357833">
      <w:bodyDiv w:val="1"/>
      <w:marLeft w:val="0"/>
      <w:marRight w:val="0"/>
      <w:marTop w:val="0"/>
      <w:marBottom w:val="0"/>
      <w:divBdr>
        <w:top w:val="none" w:sz="0" w:space="0" w:color="auto"/>
        <w:left w:val="none" w:sz="0" w:space="0" w:color="auto"/>
        <w:bottom w:val="none" w:sz="0" w:space="0" w:color="auto"/>
        <w:right w:val="none" w:sz="0" w:space="0" w:color="auto"/>
      </w:divBdr>
    </w:div>
    <w:div w:id="799959580">
      <w:bodyDiv w:val="1"/>
      <w:marLeft w:val="0"/>
      <w:marRight w:val="0"/>
      <w:marTop w:val="0"/>
      <w:marBottom w:val="0"/>
      <w:divBdr>
        <w:top w:val="none" w:sz="0" w:space="0" w:color="auto"/>
        <w:left w:val="none" w:sz="0" w:space="0" w:color="auto"/>
        <w:bottom w:val="none" w:sz="0" w:space="0" w:color="auto"/>
        <w:right w:val="none" w:sz="0" w:space="0" w:color="auto"/>
      </w:divBdr>
    </w:div>
    <w:div w:id="812065841">
      <w:bodyDiv w:val="1"/>
      <w:marLeft w:val="0"/>
      <w:marRight w:val="0"/>
      <w:marTop w:val="0"/>
      <w:marBottom w:val="0"/>
      <w:divBdr>
        <w:top w:val="none" w:sz="0" w:space="0" w:color="auto"/>
        <w:left w:val="none" w:sz="0" w:space="0" w:color="auto"/>
        <w:bottom w:val="none" w:sz="0" w:space="0" w:color="auto"/>
        <w:right w:val="none" w:sz="0" w:space="0" w:color="auto"/>
      </w:divBdr>
    </w:div>
    <w:div w:id="830682654">
      <w:bodyDiv w:val="1"/>
      <w:marLeft w:val="0"/>
      <w:marRight w:val="0"/>
      <w:marTop w:val="0"/>
      <w:marBottom w:val="0"/>
      <w:divBdr>
        <w:top w:val="none" w:sz="0" w:space="0" w:color="auto"/>
        <w:left w:val="none" w:sz="0" w:space="0" w:color="auto"/>
        <w:bottom w:val="none" w:sz="0" w:space="0" w:color="auto"/>
        <w:right w:val="none" w:sz="0" w:space="0" w:color="auto"/>
      </w:divBdr>
    </w:div>
    <w:div w:id="868418425">
      <w:bodyDiv w:val="1"/>
      <w:marLeft w:val="0"/>
      <w:marRight w:val="0"/>
      <w:marTop w:val="0"/>
      <w:marBottom w:val="0"/>
      <w:divBdr>
        <w:top w:val="none" w:sz="0" w:space="0" w:color="auto"/>
        <w:left w:val="none" w:sz="0" w:space="0" w:color="auto"/>
        <w:bottom w:val="none" w:sz="0" w:space="0" w:color="auto"/>
        <w:right w:val="none" w:sz="0" w:space="0" w:color="auto"/>
      </w:divBdr>
    </w:div>
    <w:div w:id="1013536638">
      <w:bodyDiv w:val="1"/>
      <w:marLeft w:val="0"/>
      <w:marRight w:val="0"/>
      <w:marTop w:val="0"/>
      <w:marBottom w:val="0"/>
      <w:divBdr>
        <w:top w:val="none" w:sz="0" w:space="0" w:color="auto"/>
        <w:left w:val="none" w:sz="0" w:space="0" w:color="auto"/>
        <w:bottom w:val="none" w:sz="0" w:space="0" w:color="auto"/>
        <w:right w:val="none" w:sz="0" w:space="0" w:color="auto"/>
      </w:divBdr>
    </w:div>
    <w:div w:id="1133060996">
      <w:bodyDiv w:val="1"/>
      <w:marLeft w:val="0"/>
      <w:marRight w:val="0"/>
      <w:marTop w:val="0"/>
      <w:marBottom w:val="0"/>
      <w:divBdr>
        <w:top w:val="none" w:sz="0" w:space="0" w:color="auto"/>
        <w:left w:val="none" w:sz="0" w:space="0" w:color="auto"/>
        <w:bottom w:val="none" w:sz="0" w:space="0" w:color="auto"/>
        <w:right w:val="none" w:sz="0" w:space="0" w:color="auto"/>
      </w:divBdr>
    </w:div>
    <w:div w:id="1205754992">
      <w:bodyDiv w:val="1"/>
      <w:marLeft w:val="0"/>
      <w:marRight w:val="0"/>
      <w:marTop w:val="0"/>
      <w:marBottom w:val="0"/>
      <w:divBdr>
        <w:top w:val="none" w:sz="0" w:space="0" w:color="auto"/>
        <w:left w:val="none" w:sz="0" w:space="0" w:color="auto"/>
        <w:bottom w:val="none" w:sz="0" w:space="0" w:color="auto"/>
        <w:right w:val="none" w:sz="0" w:space="0" w:color="auto"/>
      </w:divBdr>
    </w:div>
    <w:div w:id="1457262922">
      <w:bodyDiv w:val="1"/>
      <w:marLeft w:val="0"/>
      <w:marRight w:val="0"/>
      <w:marTop w:val="0"/>
      <w:marBottom w:val="0"/>
      <w:divBdr>
        <w:top w:val="none" w:sz="0" w:space="0" w:color="auto"/>
        <w:left w:val="none" w:sz="0" w:space="0" w:color="auto"/>
        <w:bottom w:val="none" w:sz="0" w:space="0" w:color="auto"/>
        <w:right w:val="none" w:sz="0" w:space="0" w:color="auto"/>
      </w:divBdr>
    </w:div>
    <w:div w:id="1458178449">
      <w:bodyDiv w:val="1"/>
      <w:marLeft w:val="0"/>
      <w:marRight w:val="0"/>
      <w:marTop w:val="0"/>
      <w:marBottom w:val="0"/>
      <w:divBdr>
        <w:top w:val="none" w:sz="0" w:space="0" w:color="auto"/>
        <w:left w:val="none" w:sz="0" w:space="0" w:color="auto"/>
        <w:bottom w:val="none" w:sz="0" w:space="0" w:color="auto"/>
        <w:right w:val="none" w:sz="0" w:space="0" w:color="auto"/>
      </w:divBdr>
    </w:div>
    <w:div w:id="1532760295">
      <w:bodyDiv w:val="1"/>
      <w:marLeft w:val="0"/>
      <w:marRight w:val="0"/>
      <w:marTop w:val="0"/>
      <w:marBottom w:val="0"/>
      <w:divBdr>
        <w:top w:val="none" w:sz="0" w:space="0" w:color="auto"/>
        <w:left w:val="none" w:sz="0" w:space="0" w:color="auto"/>
        <w:bottom w:val="none" w:sz="0" w:space="0" w:color="auto"/>
        <w:right w:val="none" w:sz="0" w:space="0" w:color="auto"/>
      </w:divBdr>
    </w:div>
    <w:div w:id="1547914268">
      <w:bodyDiv w:val="1"/>
      <w:marLeft w:val="0"/>
      <w:marRight w:val="0"/>
      <w:marTop w:val="0"/>
      <w:marBottom w:val="0"/>
      <w:divBdr>
        <w:top w:val="none" w:sz="0" w:space="0" w:color="auto"/>
        <w:left w:val="none" w:sz="0" w:space="0" w:color="auto"/>
        <w:bottom w:val="none" w:sz="0" w:space="0" w:color="auto"/>
        <w:right w:val="none" w:sz="0" w:space="0" w:color="auto"/>
      </w:divBdr>
    </w:div>
    <w:div w:id="1553806210">
      <w:bodyDiv w:val="1"/>
      <w:marLeft w:val="0"/>
      <w:marRight w:val="0"/>
      <w:marTop w:val="0"/>
      <w:marBottom w:val="0"/>
      <w:divBdr>
        <w:top w:val="none" w:sz="0" w:space="0" w:color="auto"/>
        <w:left w:val="none" w:sz="0" w:space="0" w:color="auto"/>
        <w:bottom w:val="none" w:sz="0" w:space="0" w:color="auto"/>
        <w:right w:val="none" w:sz="0" w:space="0" w:color="auto"/>
      </w:divBdr>
    </w:div>
    <w:div w:id="1710766058">
      <w:bodyDiv w:val="1"/>
      <w:marLeft w:val="0"/>
      <w:marRight w:val="0"/>
      <w:marTop w:val="0"/>
      <w:marBottom w:val="0"/>
      <w:divBdr>
        <w:top w:val="none" w:sz="0" w:space="0" w:color="auto"/>
        <w:left w:val="none" w:sz="0" w:space="0" w:color="auto"/>
        <w:bottom w:val="none" w:sz="0" w:space="0" w:color="auto"/>
        <w:right w:val="none" w:sz="0" w:space="0" w:color="auto"/>
      </w:divBdr>
    </w:div>
    <w:div w:id="1751080360">
      <w:bodyDiv w:val="1"/>
      <w:marLeft w:val="0"/>
      <w:marRight w:val="0"/>
      <w:marTop w:val="0"/>
      <w:marBottom w:val="0"/>
      <w:divBdr>
        <w:top w:val="none" w:sz="0" w:space="0" w:color="auto"/>
        <w:left w:val="none" w:sz="0" w:space="0" w:color="auto"/>
        <w:bottom w:val="none" w:sz="0" w:space="0" w:color="auto"/>
        <w:right w:val="none" w:sz="0" w:space="0" w:color="auto"/>
      </w:divBdr>
    </w:div>
    <w:div w:id="1906407466">
      <w:bodyDiv w:val="1"/>
      <w:marLeft w:val="0"/>
      <w:marRight w:val="0"/>
      <w:marTop w:val="0"/>
      <w:marBottom w:val="0"/>
      <w:divBdr>
        <w:top w:val="none" w:sz="0" w:space="0" w:color="auto"/>
        <w:left w:val="none" w:sz="0" w:space="0" w:color="auto"/>
        <w:bottom w:val="none" w:sz="0" w:space="0" w:color="auto"/>
        <w:right w:val="none" w:sz="0" w:space="0" w:color="auto"/>
      </w:divBdr>
    </w:div>
    <w:div w:id="1909804612">
      <w:bodyDiv w:val="1"/>
      <w:marLeft w:val="0"/>
      <w:marRight w:val="0"/>
      <w:marTop w:val="0"/>
      <w:marBottom w:val="0"/>
      <w:divBdr>
        <w:top w:val="none" w:sz="0" w:space="0" w:color="auto"/>
        <w:left w:val="none" w:sz="0" w:space="0" w:color="auto"/>
        <w:bottom w:val="none" w:sz="0" w:space="0" w:color="auto"/>
        <w:right w:val="none" w:sz="0" w:space="0" w:color="auto"/>
      </w:divBdr>
    </w:div>
    <w:div w:id="1989630261">
      <w:bodyDiv w:val="1"/>
      <w:marLeft w:val="0"/>
      <w:marRight w:val="0"/>
      <w:marTop w:val="0"/>
      <w:marBottom w:val="0"/>
      <w:divBdr>
        <w:top w:val="none" w:sz="0" w:space="0" w:color="auto"/>
        <w:left w:val="none" w:sz="0" w:space="0" w:color="auto"/>
        <w:bottom w:val="none" w:sz="0" w:space="0" w:color="auto"/>
        <w:right w:val="none" w:sz="0" w:space="0" w:color="auto"/>
      </w:divBdr>
    </w:div>
    <w:div w:id="2013947462">
      <w:bodyDiv w:val="1"/>
      <w:marLeft w:val="0"/>
      <w:marRight w:val="0"/>
      <w:marTop w:val="0"/>
      <w:marBottom w:val="0"/>
      <w:divBdr>
        <w:top w:val="none" w:sz="0" w:space="0" w:color="auto"/>
        <w:left w:val="none" w:sz="0" w:space="0" w:color="auto"/>
        <w:bottom w:val="none" w:sz="0" w:space="0" w:color="auto"/>
        <w:right w:val="none" w:sz="0" w:space="0" w:color="auto"/>
      </w:divBdr>
    </w:div>
    <w:div w:id="2085952141">
      <w:bodyDiv w:val="1"/>
      <w:marLeft w:val="0"/>
      <w:marRight w:val="0"/>
      <w:marTop w:val="0"/>
      <w:marBottom w:val="0"/>
      <w:divBdr>
        <w:top w:val="none" w:sz="0" w:space="0" w:color="auto"/>
        <w:left w:val="none" w:sz="0" w:space="0" w:color="auto"/>
        <w:bottom w:val="none" w:sz="0" w:space="0" w:color="auto"/>
        <w:right w:val="none" w:sz="0" w:space="0" w:color="auto"/>
      </w:divBdr>
    </w:div>
    <w:div w:id="2122408290">
      <w:bodyDiv w:val="1"/>
      <w:marLeft w:val="0"/>
      <w:marRight w:val="0"/>
      <w:marTop w:val="0"/>
      <w:marBottom w:val="0"/>
      <w:divBdr>
        <w:top w:val="none" w:sz="0" w:space="0" w:color="auto"/>
        <w:left w:val="none" w:sz="0" w:space="0" w:color="auto"/>
        <w:bottom w:val="none" w:sz="0" w:space="0" w:color="auto"/>
        <w:right w:val="none" w:sz="0" w:space="0" w:color="auto"/>
      </w:divBdr>
      <w:divsChild>
        <w:div w:id="781875435">
          <w:marLeft w:val="-720"/>
          <w:marRight w:val="0"/>
          <w:marTop w:val="0"/>
          <w:marBottom w:val="0"/>
          <w:divBdr>
            <w:top w:val="none" w:sz="0" w:space="0" w:color="auto"/>
            <w:left w:val="none" w:sz="0" w:space="0" w:color="auto"/>
            <w:bottom w:val="none" w:sz="0" w:space="0" w:color="auto"/>
            <w:right w:val="none" w:sz="0" w:space="0" w:color="auto"/>
          </w:divBdr>
        </w:div>
      </w:divsChild>
    </w:div>
    <w:div w:id="212338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su1040815" TargetMode="External"/><Relationship Id="rId18" Type="http://schemas.openxmlformats.org/officeDocument/2006/relationships/hyperlink" Target="https://link.springer.com/chapter/10.1007/978-981-97-0996-0_56" TargetMode="External"/><Relationship Id="rId3" Type="http://schemas.openxmlformats.org/officeDocument/2006/relationships/styles" Target="styles.xml"/><Relationship Id="rId21" Type="http://schemas.openxmlformats.org/officeDocument/2006/relationships/hyperlink" Target="https://www.marketing-beat.co.uk/2025/04/24/loyalty-supermarkets-survey/" TargetMode="External"/><Relationship Id="rId7" Type="http://schemas.openxmlformats.org/officeDocument/2006/relationships/endnotes" Target="endnotes.xml"/><Relationship Id="rId12" Type="http://schemas.openxmlformats.org/officeDocument/2006/relationships/hyperlink" Target="https://brandfinance.com/insights/from-purpose-to-purchase-how-sustainability-influences-uk-customer-decisions" TargetMode="External"/><Relationship Id="rId17" Type="http://schemas.openxmlformats.org/officeDocument/2006/relationships/hyperlink" Target="https://doi.org/10.3390/su17052038" TargetMode="External"/><Relationship Id="rId2" Type="http://schemas.openxmlformats.org/officeDocument/2006/relationships/numbering" Target="numbering.xml"/><Relationship Id="rId16" Type="http://schemas.openxmlformats.org/officeDocument/2006/relationships/hyperlink" Target="https://doi.org/10.3390/su151612534" TargetMode="External"/><Relationship Id="rId20" Type="http://schemas.openxmlformats.org/officeDocument/2006/relationships/hyperlink" Target="https://doi.org/10.1002/bse.35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8280/ijei.060405"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08/SBR-10-2021-0189"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doi.org/10.3390/su132313419"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3390/su17020798"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75D1AE8-C35D-4DEF-BA73-2055F3691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12</Pages>
  <Words>2986</Words>
  <Characters>18494</Characters>
  <DocSecurity>0</DocSecurity>
  <Lines>308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2025-11-04T12:08:00Z</dcterms:created>
  <dcterms:modified xsi:type="dcterms:W3CDTF">2025-11-09T11:45:00Z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0cdbdf05-d0a8-404c-8df6-39159b45b102</vt:lpwstr>
  </property>
</Properties>
</file>