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ACF01B" w14:textId="77777777" w:rsidR="00F67BCB" w:rsidRDefault="00F67BCB" w:rsidP="005256A6">
      <w:pPr>
        <w:spacing w:line="360" w:lineRule="auto"/>
        <w:rPr>
          <w:rFonts w:ascii="Arial" w:hAnsi="Arial" w:cs="Arial"/>
          <w:b/>
          <w:bCs/>
          <w:sz w:val="24"/>
          <w:szCs w:val="24"/>
        </w:rPr>
      </w:pPr>
    </w:p>
    <w:p w14:paraId="646A1DDE" w14:textId="4B47BB03" w:rsidR="00A173ED" w:rsidRPr="008A34AE" w:rsidRDefault="00A173ED" w:rsidP="00F67BCB">
      <w:pPr>
        <w:spacing w:line="360" w:lineRule="auto"/>
        <w:jc w:val="center"/>
        <w:rPr>
          <w:rFonts w:ascii="Arial" w:hAnsi="Arial" w:cs="Arial"/>
          <w:b/>
          <w:bCs/>
          <w:sz w:val="32"/>
          <w:szCs w:val="32"/>
        </w:rPr>
      </w:pPr>
      <w:r w:rsidRPr="008A34AE">
        <w:rPr>
          <w:rFonts w:ascii="Arial" w:hAnsi="Arial" w:cs="Arial"/>
          <w:b/>
          <w:bCs/>
          <w:sz w:val="32"/>
          <w:szCs w:val="32"/>
        </w:rPr>
        <w:t>Embedding Sustainability within Organisations (BMGM5000)</w:t>
      </w:r>
    </w:p>
    <w:p w14:paraId="2A7A999F" w14:textId="77777777" w:rsidR="00A173ED" w:rsidRPr="008A34AE" w:rsidRDefault="00A173ED" w:rsidP="00F67BCB">
      <w:pPr>
        <w:spacing w:line="360" w:lineRule="auto"/>
        <w:jc w:val="center"/>
        <w:rPr>
          <w:rFonts w:ascii="Arial" w:hAnsi="Arial" w:cs="Arial"/>
          <w:b/>
          <w:bCs/>
          <w:sz w:val="32"/>
          <w:szCs w:val="32"/>
        </w:rPr>
      </w:pPr>
    </w:p>
    <w:p w14:paraId="038684BB" w14:textId="5608CBAD" w:rsidR="00F67BCB" w:rsidRPr="008A34AE" w:rsidRDefault="00F67BCB" w:rsidP="00F67BCB">
      <w:pPr>
        <w:spacing w:line="360" w:lineRule="auto"/>
        <w:jc w:val="center"/>
        <w:rPr>
          <w:rFonts w:ascii="Arial" w:hAnsi="Arial" w:cs="Arial"/>
          <w:b/>
          <w:bCs/>
          <w:sz w:val="32"/>
          <w:szCs w:val="32"/>
        </w:rPr>
      </w:pPr>
      <w:r w:rsidRPr="008A34AE">
        <w:rPr>
          <w:rFonts w:ascii="Arial" w:hAnsi="Arial" w:cs="Arial"/>
          <w:b/>
          <w:bCs/>
          <w:sz w:val="32"/>
          <w:szCs w:val="32"/>
        </w:rPr>
        <w:t>Evaluating Sustainability: Comparative Case Study Analysis – McDonald’s UK vs KFC UK</w:t>
      </w:r>
    </w:p>
    <w:p w14:paraId="61A57DDF" w14:textId="77777777" w:rsidR="00F67BCB" w:rsidRPr="008A34AE" w:rsidRDefault="00F67BCB" w:rsidP="00F67BCB">
      <w:pPr>
        <w:spacing w:line="360" w:lineRule="auto"/>
        <w:jc w:val="center"/>
        <w:rPr>
          <w:rFonts w:ascii="Arial" w:hAnsi="Arial" w:cs="Arial"/>
          <w:b/>
          <w:bCs/>
          <w:sz w:val="32"/>
          <w:szCs w:val="32"/>
        </w:rPr>
      </w:pPr>
    </w:p>
    <w:p w14:paraId="567CD258" w14:textId="77777777" w:rsidR="00F67BCB" w:rsidRPr="008A34AE" w:rsidRDefault="00F67BCB" w:rsidP="00F67BCB">
      <w:pPr>
        <w:spacing w:line="360" w:lineRule="auto"/>
        <w:jc w:val="center"/>
        <w:rPr>
          <w:rFonts w:ascii="Arial" w:hAnsi="Arial" w:cs="Arial"/>
          <w:b/>
          <w:bCs/>
          <w:sz w:val="32"/>
          <w:szCs w:val="32"/>
        </w:rPr>
      </w:pPr>
      <w:r w:rsidRPr="008A34AE">
        <w:rPr>
          <w:rFonts w:ascii="Arial" w:hAnsi="Arial" w:cs="Arial"/>
          <w:b/>
          <w:bCs/>
          <w:sz w:val="32"/>
          <w:szCs w:val="32"/>
        </w:rPr>
        <w:t>Module lead</w:t>
      </w:r>
    </w:p>
    <w:p w14:paraId="0D9E4F9D" w14:textId="77777777" w:rsidR="00F67BCB" w:rsidRPr="008A34AE" w:rsidRDefault="00F67BCB" w:rsidP="00F67BCB">
      <w:pPr>
        <w:spacing w:line="360" w:lineRule="auto"/>
        <w:jc w:val="center"/>
        <w:rPr>
          <w:rFonts w:ascii="Arial" w:hAnsi="Arial" w:cs="Arial"/>
          <w:b/>
          <w:bCs/>
          <w:sz w:val="32"/>
          <w:szCs w:val="32"/>
        </w:rPr>
      </w:pPr>
      <w:r w:rsidRPr="008A34AE">
        <w:rPr>
          <w:rFonts w:ascii="Arial" w:hAnsi="Arial" w:cs="Arial"/>
          <w:b/>
          <w:bCs/>
          <w:sz w:val="32"/>
          <w:szCs w:val="32"/>
        </w:rPr>
        <w:t>Ruth Taylor-Davies BA (hons</w:t>
      </w:r>
      <w:proofErr w:type="gramStart"/>
      <w:r w:rsidRPr="008A34AE">
        <w:rPr>
          <w:rFonts w:ascii="Arial" w:hAnsi="Arial" w:cs="Arial"/>
          <w:b/>
          <w:bCs/>
          <w:sz w:val="32"/>
          <w:szCs w:val="32"/>
        </w:rPr>
        <w:t>),</w:t>
      </w:r>
      <w:proofErr w:type="spellStart"/>
      <w:r w:rsidRPr="008A34AE">
        <w:rPr>
          <w:rFonts w:ascii="Arial" w:hAnsi="Arial" w:cs="Arial"/>
          <w:b/>
          <w:bCs/>
          <w:sz w:val="32"/>
          <w:szCs w:val="32"/>
        </w:rPr>
        <w:t>MSc.,MA</w:t>
      </w:r>
      <w:proofErr w:type="gramEnd"/>
      <w:r w:rsidRPr="008A34AE">
        <w:rPr>
          <w:rFonts w:ascii="Arial" w:hAnsi="Arial" w:cs="Arial"/>
          <w:b/>
          <w:bCs/>
          <w:sz w:val="32"/>
          <w:szCs w:val="32"/>
        </w:rPr>
        <w:t>,AHI</w:t>
      </w:r>
      <w:proofErr w:type="spellEnd"/>
    </w:p>
    <w:p w14:paraId="3965F5D9" w14:textId="0D61051E" w:rsidR="00F67BCB" w:rsidRPr="008A34AE" w:rsidRDefault="00F67BCB" w:rsidP="00F67BCB">
      <w:pPr>
        <w:spacing w:line="360" w:lineRule="auto"/>
        <w:jc w:val="center"/>
        <w:rPr>
          <w:rFonts w:ascii="Arial" w:hAnsi="Arial" w:cs="Arial"/>
          <w:b/>
          <w:bCs/>
          <w:sz w:val="32"/>
          <w:szCs w:val="32"/>
        </w:rPr>
      </w:pPr>
      <w:proofErr w:type="spellStart"/>
      <w:proofErr w:type="gramStart"/>
      <w:r w:rsidRPr="008A34AE">
        <w:rPr>
          <w:rFonts w:ascii="Arial" w:hAnsi="Arial" w:cs="Arial"/>
          <w:b/>
          <w:bCs/>
          <w:sz w:val="32"/>
          <w:szCs w:val="32"/>
        </w:rPr>
        <w:t>ruth,taylor</w:t>
      </w:r>
      <w:proofErr w:type="spellEnd"/>
      <w:r w:rsidRPr="008A34AE">
        <w:rPr>
          <w:rFonts w:ascii="Arial" w:hAnsi="Arial" w:cs="Arial"/>
          <w:b/>
          <w:bCs/>
          <w:sz w:val="32"/>
          <w:szCs w:val="32"/>
        </w:rPr>
        <w:t>-davies@uwtsd.ac.uk</w:t>
      </w:r>
      <w:proofErr w:type="gramEnd"/>
    </w:p>
    <w:p w14:paraId="75016DB7" w14:textId="2C4F89D4" w:rsidR="00F67BCB" w:rsidRPr="008A34AE" w:rsidRDefault="00F67BCB" w:rsidP="00F67BCB">
      <w:pPr>
        <w:spacing w:line="360" w:lineRule="auto"/>
        <w:jc w:val="center"/>
        <w:rPr>
          <w:rFonts w:ascii="Arial" w:hAnsi="Arial" w:cs="Arial"/>
          <w:b/>
          <w:bCs/>
          <w:sz w:val="32"/>
          <w:szCs w:val="32"/>
        </w:rPr>
      </w:pPr>
      <w:r w:rsidRPr="008A34AE">
        <w:rPr>
          <w:rFonts w:ascii="Arial" w:hAnsi="Arial" w:cs="Arial"/>
          <w:b/>
          <w:bCs/>
          <w:sz w:val="32"/>
          <w:szCs w:val="32"/>
        </w:rPr>
        <w:t>by</w:t>
      </w:r>
    </w:p>
    <w:p w14:paraId="50F356D0" w14:textId="5AA4CE70" w:rsidR="00F67BCB" w:rsidRPr="008A34AE" w:rsidRDefault="00F67BCB" w:rsidP="00A173ED">
      <w:pPr>
        <w:spacing w:line="360" w:lineRule="auto"/>
        <w:jc w:val="center"/>
        <w:rPr>
          <w:rFonts w:ascii="Arial" w:hAnsi="Arial" w:cs="Arial"/>
          <w:b/>
          <w:bCs/>
          <w:sz w:val="32"/>
          <w:szCs w:val="32"/>
        </w:rPr>
      </w:pPr>
      <w:r w:rsidRPr="008A34AE">
        <w:rPr>
          <w:rFonts w:ascii="Arial" w:hAnsi="Arial" w:cs="Arial"/>
          <w:b/>
          <w:bCs/>
          <w:sz w:val="32"/>
          <w:szCs w:val="32"/>
        </w:rPr>
        <w:t xml:space="preserve">Amdadur Rashid </w:t>
      </w:r>
      <w:r w:rsidR="00A173ED" w:rsidRPr="008A34AE">
        <w:rPr>
          <w:rFonts w:ascii="Arial" w:hAnsi="Arial" w:cs="Arial"/>
          <w:b/>
          <w:bCs/>
          <w:sz w:val="32"/>
          <w:szCs w:val="32"/>
        </w:rPr>
        <w:t>Masum (</w:t>
      </w:r>
      <w:r w:rsidRPr="008A34AE">
        <w:rPr>
          <w:rFonts w:ascii="Arial" w:hAnsi="Arial" w:cs="Arial"/>
          <w:b/>
          <w:bCs/>
          <w:sz w:val="32"/>
          <w:szCs w:val="32"/>
        </w:rPr>
        <w:t>2128870)</w:t>
      </w:r>
    </w:p>
    <w:p w14:paraId="2C89FBE8" w14:textId="77777777" w:rsidR="00A173ED" w:rsidRPr="008A34AE" w:rsidRDefault="00A173ED" w:rsidP="00A173ED">
      <w:pPr>
        <w:spacing w:line="360" w:lineRule="auto"/>
        <w:jc w:val="center"/>
        <w:rPr>
          <w:rFonts w:ascii="Arial" w:hAnsi="Arial" w:cs="Arial"/>
          <w:b/>
          <w:bCs/>
          <w:sz w:val="32"/>
          <w:szCs w:val="32"/>
        </w:rPr>
      </w:pPr>
      <w:r w:rsidRPr="008A34AE">
        <w:rPr>
          <w:rFonts w:ascii="Arial" w:hAnsi="Arial" w:cs="Arial"/>
          <w:b/>
          <w:bCs/>
          <w:sz w:val="32"/>
          <w:szCs w:val="32"/>
        </w:rPr>
        <w:t>2128870@student.uwtsd.ac.uk</w:t>
      </w:r>
    </w:p>
    <w:p w14:paraId="4491BBA9" w14:textId="77777777" w:rsidR="00A173ED" w:rsidRPr="008A34AE" w:rsidRDefault="00A173ED" w:rsidP="00A173ED">
      <w:pPr>
        <w:spacing w:line="360" w:lineRule="auto"/>
        <w:jc w:val="center"/>
        <w:rPr>
          <w:rFonts w:ascii="Arial" w:hAnsi="Arial" w:cs="Arial"/>
          <w:b/>
          <w:bCs/>
          <w:sz w:val="32"/>
          <w:szCs w:val="32"/>
        </w:rPr>
      </w:pPr>
    </w:p>
    <w:p w14:paraId="68D176EE" w14:textId="69FF3196" w:rsidR="00F67BCB" w:rsidRPr="008A34AE" w:rsidRDefault="00A173ED" w:rsidP="00A173ED">
      <w:pPr>
        <w:spacing w:line="360" w:lineRule="auto"/>
        <w:jc w:val="center"/>
        <w:rPr>
          <w:rFonts w:ascii="Arial" w:hAnsi="Arial" w:cs="Arial"/>
          <w:b/>
          <w:bCs/>
          <w:sz w:val="32"/>
          <w:szCs w:val="32"/>
        </w:rPr>
      </w:pPr>
      <w:r w:rsidRPr="008A34AE">
        <w:rPr>
          <w:rFonts w:ascii="Arial" w:hAnsi="Arial" w:cs="Arial"/>
          <w:b/>
          <w:bCs/>
          <w:sz w:val="32"/>
          <w:szCs w:val="32"/>
        </w:rPr>
        <w:t>Word Count: 21</w:t>
      </w:r>
      <w:r w:rsidR="008A34AE" w:rsidRPr="008A34AE">
        <w:rPr>
          <w:rFonts w:ascii="Arial" w:hAnsi="Arial" w:cs="Arial"/>
          <w:b/>
          <w:bCs/>
          <w:sz w:val="32"/>
          <w:szCs w:val="32"/>
        </w:rPr>
        <w:t>04</w:t>
      </w:r>
    </w:p>
    <w:p w14:paraId="2B652451" w14:textId="77777777" w:rsidR="00F67BCB" w:rsidRDefault="00F67BCB" w:rsidP="00F67BCB">
      <w:pPr>
        <w:spacing w:line="360" w:lineRule="auto"/>
        <w:jc w:val="center"/>
        <w:rPr>
          <w:rFonts w:ascii="Arial" w:hAnsi="Arial" w:cs="Arial"/>
          <w:b/>
          <w:bCs/>
          <w:sz w:val="32"/>
          <w:szCs w:val="32"/>
        </w:rPr>
      </w:pPr>
    </w:p>
    <w:p w14:paraId="6C3EEF77" w14:textId="77777777" w:rsidR="00F67BCB" w:rsidRDefault="00F67BCB" w:rsidP="005256A6">
      <w:pPr>
        <w:spacing w:line="360" w:lineRule="auto"/>
        <w:rPr>
          <w:rFonts w:ascii="Arial" w:hAnsi="Arial" w:cs="Arial"/>
          <w:b/>
          <w:bCs/>
          <w:sz w:val="24"/>
          <w:szCs w:val="24"/>
        </w:rPr>
      </w:pPr>
    </w:p>
    <w:p w14:paraId="49AF6B67" w14:textId="77777777" w:rsidR="00F67BCB" w:rsidRDefault="00F67BCB" w:rsidP="005256A6">
      <w:pPr>
        <w:spacing w:line="360" w:lineRule="auto"/>
        <w:rPr>
          <w:rFonts w:ascii="Arial" w:hAnsi="Arial" w:cs="Arial"/>
          <w:b/>
          <w:bCs/>
          <w:sz w:val="24"/>
          <w:szCs w:val="24"/>
        </w:rPr>
      </w:pPr>
    </w:p>
    <w:p w14:paraId="5BB8FD72" w14:textId="77777777" w:rsidR="00F67BCB" w:rsidRDefault="00F67BCB" w:rsidP="005256A6">
      <w:pPr>
        <w:spacing w:line="360" w:lineRule="auto"/>
        <w:rPr>
          <w:rFonts w:ascii="Arial" w:hAnsi="Arial" w:cs="Arial"/>
          <w:b/>
          <w:bCs/>
          <w:sz w:val="24"/>
          <w:szCs w:val="24"/>
        </w:rPr>
      </w:pPr>
    </w:p>
    <w:p w14:paraId="41D99761" w14:textId="77777777" w:rsidR="00F67BCB" w:rsidRDefault="00F67BCB" w:rsidP="005256A6">
      <w:pPr>
        <w:spacing w:line="360" w:lineRule="auto"/>
        <w:rPr>
          <w:rFonts w:ascii="Arial" w:hAnsi="Arial" w:cs="Arial"/>
          <w:b/>
          <w:bCs/>
          <w:sz w:val="24"/>
          <w:szCs w:val="24"/>
        </w:rPr>
      </w:pPr>
    </w:p>
    <w:p w14:paraId="6D1F6E6D" w14:textId="77777777" w:rsidR="00F67BCB" w:rsidRDefault="00F67BCB" w:rsidP="005256A6">
      <w:pPr>
        <w:spacing w:line="360" w:lineRule="auto"/>
        <w:rPr>
          <w:rFonts w:ascii="Arial" w:hAnsi="Arial" w:cs="Arial"/>
          <w:b/>
          <w:bCs/>
          <w:sz w:val="24"/>
          <w:szCs w:val="24"/>
        </w:rPr>
      </w:pPr>
    </w:p>
    <w:p w14:paraId="75A3F912" w14:textId="3225BF0F" w:rsidR="005256A6" w:rsidRPr="005256A6" w:rsidRDefault="005256A6" w:rsidP="005256A6">
      <w:pPr>
        <w:spacing w:line="360" w:lineRule="auto"/>
        <w:rPr>
          <w:rFonts w:ascii="Arial" w:hAnsi="Arial" w:cs="Arial"/>
          <w:b/>
          <w:bCs/>
          <w:sz w:val="24"/>
          <w:szCs w:val="24"/>
        </w:rPr>
      </w:pPr>
      <w:r w:rsidRPr="005256A6">
        <w:rPr>
          <w:rFonts w:ascii="Arial" w:hAnsi="Arial" w:cs="Arial"/>
          <w:b/>
          <w:bCs/>
          <w:sz w:val="24"/>
          <w:szCs w:val="24"/>
        </w:rPr>
        <w:lastRenderedPageBreak/>
        <w:t>Table of Contents</w:t>
      </w:r>
    </w:p>
    <w:p w14:paraId="2E97312F" w14:textId="77777777" w:rsidR="005256A6" w:rsidRPr="005256A6" w:rsidRDefault="005256A6" w:rsidP="005256A6">
      <w:pPr>
        <w:numPr>
          <w:ilvl w:val="0"/>
          <w:numId w:val="6"/>
        </w:numPr>
        <w:spacing w:line="360" w:lineRule="auto"/>
        <w:rPr>
          <w:rFonts w:ascii="Arial" w:hAnsi="Arial" w:cs="Arial"/>
          <w:sz w:val="24"/>
          <w:szCs w:val="24"/>
        </w:rPr>
      </w:pPr>
      <w:r w:rsidRPr="005256A6">
        <w:rPr>
          <w:rFonts w:ascii="Arial" w:hAnsi="Arial" w:cs="Arial"/>
          <w:b/>
          <w:bCs/>
          <w:sz w:val="24"/>
          <w:szCs w:val="24"/>
        </w:rPr>
        <w:t>Introduction</w:t>
      </w:r>
    </w:p>
    <w:p w14:paraId="7946A579" w14:textId="77777777" w:rsidR="005256A6" w:rsidRPr="005256A6" w:rsidRDefault="005256A6" w:rsidP="005256A6">
      <w:pPr>
        <w:numPr>
          <w:ilvl w:val="0"/>
          <w:numId w:val="6"/>
        </w:numPr>
        <w:spacing w:line="360" w:lineRule="auto"/>
        <w:rPr>
          <w:rFonts w:ascii="Arial" w:hAnsi="Arial" w:cs="Arial"/>
          <w:sz w:val="24"/>
          <w:szCs w:val="24"/>
        </w:rPr>
      </w:pPr>
      <w:r w:rsidRPr="005256A6">
        <w:rPr>
          <w:rFonts w:ascii="Arial" w:hAnsi="Arial" w:cs="Arial"/>
          <w:b/>
          <w:bCs/>
          <w:sz w:val="24"/>
          <w:szCs w:val="24"/>
        </w:rPr>
        <w:t>Principles and Pillars of Sustainable Gastronomy</w:t>
      </w:r>
    </w:p>
    <w:p w14:paraId="26470526" w14:textId="77777777" w:rsidR="005256A6" w:rsidRPr="005256A6" w:rsidRDefault="005256A6" w:rsidP="005256A6">
      <w:pPr>
        <w:numPr>
          <w:ilvl w:val="0"/>
          <w:numId w:val="6"/>
        </w:numPr>
        <w:spacing w:line="360" w:lineRule="auto"/>
        <w:rPr>
          <w:rFonts w:ascii="Arial" w:hAnsi="Arial" w:cs="Arial"/>
          <w:sz w:val="24"/>
          <w:szCs w:val="24"/>
        </w:rPr>
      </w:pPr>
      <w:r w:rsidRPr="005256A6">
        <w:rPr>
          <w:rFonts w:ascii="Arial" w:hAnsi="Arial" w:cs="Arial"/>
          <w:b/>
          <w:bCs/>
          <w:sz w:val="24"/>
          <w:szCs w:val="24"/>
        </w:rPr>
        <w:t>McDonald’s UK Sustainability Analysis</w:t>
      </w:r>
    </w:p>
    <w:p w14:paraId="0D9D55C1" w14:textId="77777777" w:rsidR="005256A6" w:rsidRPr="005256A6" w:rsidRDefault="005256A6" w:rsidP="005256A6">
      <w:pPr>
        <w:numPr>
          <w:ilvl w:val="0"/>
          <w:numId w:val="6"/>
        </w:numPr>
        <w:spacing w:line="360" w:lineRule="auto"/>
        <w:rPr>
          <w:rFonts w:ascii="Arial" w:hAnsi="Arial" w:cs="Arial"/>
          <w:sz w:val="24"/>
          <w:szCs w:val="24"/>
        </w:rPr>
      </w:pPr>
      <w:r w:rsidRPr="005256A6">
        <w:rPr>
          <w:rFonts w:ascii="Arial" w:hAnsi="Arial" w:cs="Arial"/>
          <w:b/>
          <w:bCs/>
          <w:sz w:val="24"/>
          <w:szCs w:val="24"/>
        </w:rPr>
        <w:t>KFC UK Sustainability Analysis</w:t>
      </w:r>
    </w:p>
    <w:p w14:paraId="67EF8382" w14:textId="77777777" w:rsidR="005256A6" w:rsidRPr="005256A6" w:rsidRDefault="005256A6" w:rsidP="005256A6">
      <w:pPr>
        <w:numPr>
          <w:ilvl w:val="0"/>
          <w:numId w:val="6"/>
        </w:numPr>
        <w:spacing w:line="360" w:lineRule="auto"/>
        <w:rPr>
          <w:rFonts w:ascii="Arial" w:hAnsi="Arial" w:cs="Arial"/>
          <w:sz w:val="24"/>
          <w:szCs w:val="24"/>
        </w:rPr>
      </w:pPr>
      <w:r w:rsidRPr="005256A6">
        <w:rPr>
          <w:rFonts w:ascii="Arial" w:hAnsi="Arial" w:cs="Arial"/>
          <w:b/>
          <w:bCs/>
          <w:sz w:val="24"/>
          <w:szCs w:val="24"/>
        </w:rPr>
        <w:t>Comparative Critical Analysis</w:t>
      </w:r>
    </w:p>
    <w:p w14:paraId="6A950D7B" w14:textId="77777777" w:rsidR="005256A6" w:rsidRPr="005256A6" w:rsidRDefault="005256A6" w:rsidP="005256A6">
      <w:pPr>
        <w:numPr>
          <w:ilvl w:val="0"/>
          <w:numId w:val="6"/>
        </w:numPr>
        <w:spacing w:line="360" w:lineRule="auto"/>
        <w:rPr>
          <w:rFonts w:ascii="Arial" w:hAnsi="Arial" w:cs="Arial"/>
          <w:sz w:val="24"/>
          <w:szCs w:val="24"/>
        </w:rPr>
      </w:pPr>
      <w:r w:rsidRPr="005256A6">
        <w:rPr>
          <w:rFonts w:ascii="Arial" w:hAnsi="Arial" w:cs="Arial"/>
          <w:b/>
          <w:bCs/>
          <w:sz w:val="24"/>
          <w:szCs w:val="24"/>
        </w:rPr>
        <w:t>Relevant Regulations and Legislation</w:t>
      </w:r>
    </w:p>
    <w:p w14:paraId="7333202A" w14:textId="77777777" w:rsidR="005256A6" w:rsidRPr="005256A6" w:rsidRDefault="005256A6" w:rsidP="005256A6">
      <w:pPr>
        <w:numPr>
          <w:ilvl w:val="0"/>
          <w:numId w:val="6"/>
        </w:numPr>
        <w:spacing w:line="360" w:lineRule="auto"/>
        <w:rPr>
          <w:rFonts w:ascii="Arial" w:hAnsi="Arial" w:cs="Arial"/>
          <w:sz w:val="24"/>
          <w:szCs w:val="24"/>
        </w:rPr>
      </w:pPr>
      <w:r w:rsidRPr="005256A6">
        <w:rPr>
          <w:rFonts w:ascii="Arial" w:hAnsi="Arial" w:cs="Arial"/>
          <w:b/>
          <w:bCs/>
          <w:sz w:val="24"/>
          <w:szCs w:val="24"/>
        </w:rPr>
        <w:t>Circular Economy Analysis</w:t>
      </w:r>
    </w:p>
    <w:p w14:paraId="0B65EE76" w14:textId="77777777" w:rsidR="005256A6" w:rsidRPr="005256A6" w:rsidRDefault="005256A6" w:rsidP="005256A6">
      <w:pPr>
        <w:numPr>
          <w:ilvl w:val="0"/>
          <w:numId w:val="6"/>
        </w:numPr>
        <w:spacing w:line="360" w:lineRule="auto"/>
        <w:rPr>
          <w:rFonts w:ascii="Arial" w:hAnsi="Arial" w:cs="Arial"/>
          <w:sz w:val="24"/>
          <w:szCs w:val="24"/>
        </w:rPr>
      </w:pPr>
      <w:r w:rsidRPr="005256A6">
        <w:rPr>
          <w:rFonts w:ascii="Arial" w:hAnsi="Arial" w:cs="Arial"/>
          <w:b/>
          <w:bCs/>
          <w:sz w:val="24"/>
          <w:szCs w:val="24"/>
        </w:rPr>
        <w:t>Recommendations</w:t>
      </w:r>
    </w:p>
    <w:p w14:paraId="6079DA70" w14:textId="77777777" w:rsidR="005256A6" w:rsidRPr="005256A6" w:rsidRDefault="005256A6" w:rsidP="005256A6">
      <w:pPr>
        <w:numPr>
          <w:ilvl w:val="0"/>
          <w:numId w:val="6"/>
        </w:numPr>
        <w:spacing w:line="360" w:lineRule="auto"/>
        <w:rPr>
          <w:rFonts w:ascii="Arial" w:hAnsi="Arial" w:cs="Arial"/>
          <w:sz w:val="24"/>
          <w:szCs w:val="24"/>
        </w:rPr>
      </w:pPr>
      <w:r w:rsidRPr="005256A6">
        <w:rPr>
          <w:rFonts w:ascii="Arial" w:hAnsi="Arial" w:cs="Arial"/>
          <w:b/>
          <w:bCs/>
          <w:sz w:val="24"/>
          <w:szCs w:val="24"/>
        </w:rPr>
        <w:t>Conclusion</w:t>
      </w:r>
    </w:p>
    <w:p w14:paraId="3DBDF605" w14:textId="77777777" w:rsidR="005256A6" w:rsidRPr="005256A6" w:rsidRDefault="005256A6" w:rsidP="005256A6">
      <w:pPr>
        <w:numPr>
          <w:ilvl w:val="0"/>
          <w:numId w:val="6"/>
        </w:numPr>
        <w:spacing w:line="360" w:lineRule="auto"/>
        <w:rPr>
          <w:rFonts w:ascii="Arial" w:hAnsi="Arial" w:cs="Arial"/>
          <w:sz w:val="24"/>
          <w:szCs w:val="24"/>
        </w:rPr>
      </w:pPr>
      <w:r w:rsidRPr="005256A6">
        <w:rPr>
          <w:rFonts w:ascii="Arial" w:hAnsi="Arial" w:cs="Arial"/>
          <w:b/>
          <w:bCs/>
          <w:sz w:val="24"/>
          <w:szCs w:val="24"/>
        </w:rPr>
        <w:t>References</w:t>
      </w:r>
    </w:p>
    <w:p w14:paraId="3C9FDBDB" w14:textId="141BAE6A" w:rsidR="005256A6" w:rsidRDefault="005256A6" w:rsidP="001C5924">
      <w:pPr>
        <w:spacing w:line="360" w:lineRule="auto"/>
        <w:rPr>
          <w:rFonts w:ascii="Arial" w:hAnsi="Arial" w:cs="Arial"/>
          <w:sz w:val="24"/>
          <w:szCs w:val="24"/>
        </w:rPr>
      </w:pPr>
      <w:r>
        <w:rPr>
          <w:rFonts w:ascii="Arial" w:hAnsi="Arial" w:cs="Arial"/>
          <w:sz w:val="24"/>
          <w:szCs w:val="24"/>
        </w:rPr>
        <w:t xml:space="preserve">Appendix </w:t>
      </w:r>
    </w:p>
    <w:p w14:paraId="3CEA3F78" w14:textId="0FBBF8E9" w:rsidR="005256A6" w:rsidRDefault="005256A6" w:rsidP="001C5924">
      <w:pPr>
        <w:spacing w:line="360" w:lineRule="auto"/>
        <w:rPr>
          <w:rFonts w:ascii="Arial" w:hAnsi="Arial" w:cs="Arial"/>
          <w:sz w:val="24"/>
          <w:szCs w:val="24"/>
        </w:rPr>
      </w:pPr>
      <w:r>
        <w:rPr>
          <w:rFonts w:ascii="Arial" w:hAnsi="Arial" w:cs="Arial"/>
          <w:sz w:val="24"/>
          <w:szCs w:val="24"/>
        </w:rPr>
        <w:t xml:space="preserve">Figure 1: </w:t>
      </w:r>
      <w:r w:rsidR="001A3EE0">
        <w:rPr>
          <w:rFonts w:ascii="Arial" w:hAnsi="Arial" w:cs="Arial"/>
          <w:sz w:val="24"/>
          <w:szCs w:val="24"/>
        </w:rPr>
        <w:t>T</w:t>
      </w:r>
      <w:r w:rsidR="001A3EE0" w:rsidRPr="001C5924">
        <w:rPr>
          <w:rFonts w:ascii="Arial" w:hAnsi="Arial" w:cs="Arial"/>
          <w:sz w:val="24"/>
          <w:szCs w:val="24"/>
        </w:rPr>
        <w:t xml:space="preserve">hree </w:t>
      </w:r>
      <w:r w:rsidR="001A3EE0">
        <w:rPr>
          <w:rFonts w:ascii="Arial" w:hAnsi="Arial" w:cs="Arial"/>
          <w:sz w:val="24"/>
          <w:szCs w:val="24"/>
        </w:rPr>
        <w:t>P</w:t>
      </w:r>
      <w:r w:rsidR="001A3EE0" w:rsidRPr="001C5924">
        <w:rPr>
          <w:rFonts w:ascii="Arial" w:hAnsi="Arial" w:cs="Arial"/>
          <w:sz w:val="24"/>
          <w:szCs w:val="24"/>
        </w:rPr>
        <w:t xml:space="preserve">illars of </w:t>
      </w:r>
      <w:r w:rsidR="001A3EE0">
        <w:rPr>
          <w:rFonts w:ascii="Arial" w:hAnsi="Arial" w:cs="Arial"/>
          <w:sz w:val="24"/>
          <w:szCs w:val="24"/>
        </w:rPr>
        <w:t>S</w:t>
      </w:r>
      <w:r w:rsidR="001A3EE0" w:rsidRPr="001C5924">
        <w:rPr>
          <w:rFonts w:ascii="Arial" w:hAnsi="Arial" w:cs="Arial"/>
          <w:sz w:val="24"/>
          <w:szCs w:val="24"/>
        </w:rPr>
        <w:t>ustainability</w:t>
      </w:r>
    </w:p>
    <w:p w14:paraId="516A806B" w14:textId="1124E75F" w:rsidR="005256A6" w:rsidRDefault="005256A6" w:rsidP="001C5924">
      <w:pPr>
        <w:spacing w:line="360" w:lineRule="auto"/>
        <w:rPr>
          <w:rFonts w:ascii="Arial" w:hAnsi="Arial" w:cs="Arial"/>
          <w:sz w:val="24"/>
          <w:szCs w:val="24"/>
        </w:rPr>
      </w:pPr>
      <w:r>
        <w:rPr>
          <w:rFonts w:ascii="Arial" w:hAnsi="Arial" w:cs="Arial"/>
          <w:sz w:val="24"/>
          <w:szCs w:val="24"/>
        </w:rPr>
        <w:t>Figure 2:</w:t>
      </w:r>
      <w:r w:rsidR="001A3EE0">
        <w:rPr>
          <w:rFonts w:ascii="Arial" w:hAnsi="Arial" w:cs="Arial"/>
          <w:sz w:val="24"/>
          <w:szCs w:val="24"/>
        </w:rPr>
        <w:t xml:space="preserve"> </w:t>
      </w:r>
      <w:r w:rsidR="001A3EE0" w:rsidRPr="001C5924">
        <w:rPr>
          <w:rFonts w:ascii="Arial" w:hAnsi="Arial" w:cs="Arial"/>
          <w:sz w:val="24"/>
          <w:szCs w:val="24"/>
        </w:rPr>
        <w:t>The United Nations Sustainable Development Goals</w:t>
      </w:r>
    </w:p>
    <w:p w14:paraId="437E214A" w14:textId="77777777" w:rsidR="005256A6" w:rsidRDefault="005256A6" w:rsidP="001C5924">
      <w:pPr>
        <w:spacing w:line="360" w:lineRule="auto"/>
        <w:rPr>
          <w:rFonts w:ascii="Arial" w:hAnsi="Arial" w:cs="Arial"/>
          <w:sz w:val="24"/>
          <w:szCs w:val="24"/>
        </w:rPr>
      </w:pPr>
    </w:p>
    <w:p w14:paraId="3C443F5A" w14:textId="77777777" w:rsidR="005256A6" w:rsidRDefault="005256A6" w:rsidP="001C5924">
      <w:pPr>
        <w:spacing w:line="360" w:lineRule="auto"/>
        <w:rPr>
          <w:rFonts w:ascii="Arial" w:hAnsi="Arial" w:cs="Arial"/>
          <w:sz w:val="24"/>
          <w:szCs w:val="24"/>
        </w:rPr>
      </w:pPr>
    </w:p>
    <w:p w14:paraId="12DF5F50" w14:textId="77777777" w:rsidR="005256A6" w:rsidRDefault="005256A6" w:rsidP="001C5924">
      <w:pPr>
        <w:spacing w:line="360" w:lineRule="auto"/>
        <w:rPr>
          <w:rFonts w:ascii="Arial" w:hAnsi="Arial" w:cs="Arial"/>
          <w:sz w:val="24"/>
          <w:szCs w:val="24"/>
        </w:rPr>
      </w:pPr>
    </w:p>
    <w:p w14:paraId="3B280B00" w14:textId="77777777" w:rsidR="005256A6" w:rsidRDefault="005256A6" w:rsidP="001C5924">
      <w:pPr>
        <w:spacing w:line="360" w:lineRule="auto"/>
        <w:rPr>
          <w:rFonts w:ascii="Arial" w:hAnsi="Arial" w:cs="Arial"/>
          <w:sz w:val="24"/>
          <w:szCs w:val="24"/>
        </w:rPr>
      </w:pPr>
    </w:p>
    <w:p w14:paraId="0DFF68E5" w14:textId="77777777" w:rsidR="005256A6" w:rsidRDefault="005256A6" w:rsidP="001C5924">
      <w:pPr>
        <w:spacing w:line="360" w:lineRule="auto"/>
        <w:rPr>
          <w:rFonts w:ascii="Arial" w:hAnsi="Arial" w:cs="Arial"/>
          <w:sz w:val="24"/>
          <w:szCs w:val="24"/>
        </w:rPr>
      </w:pPr>
    </w:p>
    <w:p w14:paraId="1A8B34A6" w14:textId="77777777" w:rsidR="005256A6" w:rsidRDefault="005256A6" w:rsidP="001C5924">
      <w:pPr>
        <w:spacing w:line="360" w:lineRule="auto"/>
        <w:rPr>
          <w:rFonts w:ascii="Arial" w:hAnsi="Arial" w:cs="Arial"/>
          <w:sz w:val="24"/>
          <w:szCs w:val="24"/>
        </w:rPr>
      </w:pPr>
    </w:p>
    <w:p w14:paraId="783E3831" w14:textId="77777777" w:rsidR="005256A6" w:rsidRDefault="005256A6" w:rsidP="001C5924">
      <w:pPr>
        <w:spacing w:line="360" w:lineRule="auto"/>
        <w:rPr>
          <w:rFonts w:ascii="Arial" w:hAnsi="Arial" w:cs="Arial"/>
          <w:sz w:val="24"/>
          <w:szCs w:val="24"/>
        </w:rPr>
      </w:pPr>
    </w:p>
    <w:p w14:paraId="13D0296D" w14:textId="77777777" w:rsidR="005256A6" w:rsidRDefault="005256A6" w:rsidP="001C5924">
      <w:pPr>
        <w:spacing w:line="360" w:lineRule="auto"/>
        <w:rPr>
          <w:rFonts w:ascii="Arial" w:hAnsi="Arial" w:cs="Arial"/>
          <w:sz w:val="24"/>
          <w:szCs w:val="24"/>
        </w:rPr>
      </w:pPr>
    </w:p>
    <w:p w14:paraId="176AC34B" w14:textId="77777777" w:rsidR="005256A6" w:rsidRDefault="005256A6" w:rsidP="001C5924">
      <w:pPr>
        <w:spacing w:line="360" w:lineRule="auto"/>
        <w:rPr>
          <w:rFonts w:ascii="Arial" w:hAnsi="Arial" w:cs="Arial"/>
          <w:sz w:val="24"/>
          <w:szCs w:val="24"/>
        </w:rPr>
      </w:pPr>
    </w:p>
    <w:p w14:paraId="2193AFC5" w14:textId="77777777" w:rsidR="005256A6" w:rsidRDefault="005256A6" w:rsidP="001C5924">
      <w:pPr>
        <w:spacing w:line="360" w:lineRule="auto"/>
        <w:rPr>
          <w:rFonts w:ascii="Arial" w:hAnsi="Arial" w:cs="Arial"/>
          <w:sz w:val="24"/>
          <w:szCs w:val="24"/>
        </w:rPr>
      </w:pPr>
    </w:p>
    <w:p w14:paraId="5AB38A1B" w14:textId="17C91CB1" w:rsidR="001C5924" w:rsidRPr="001C5924" w:rsidRDefault="001C5924" w:rsidP="001C5924">
      <w:pPr>
        <w:spacing w:line="360" w:lineRule="auto"/>
        <w:rPr>
          <w:rFonts w:ascii="Arial" w:hAnsi="Arial" w:cs="Arial"/>
          <w:sz w:val="24"/>
          <w:szCs w:val="24"/>
        </w:rPr>
      </w:pPr>
      <w:r w:rsidRPr="001C5924">
        <w:rPr>
          <w:rFonts w:ascii="Arial" w:hAnsi="Arial" w:cs="Arial"/>
          <w:sz w:val="24"/>
          <w:szCs w:val="24"/>
        </w:rPr>
        <w:lastRenderedPageBreak/>
        <w:t>1. Introduction</w:t>
      </w:r>
    </w:p>
    <w:p w14:paraId="2D7F0434" w14:textId="539F4BF1" w:rsidR="001C5924" w:rsidRPr="001C5924" w:rsidRDefault="001C5924" w:rsidP="001C5924">
      <w:pPr>
        <w:spacing w:line="360" w:lineRule="auto"/>
        <w:rPr>
          <w:rFonts w:ascii="Arial" w:hAnsi="Arial" w:cs="Arial"/>
          <w:sz w:val="24"/>
          <w:szCs w:val="24"/>
        </w:rPr>
      </w:pPr>
      <w:r w:rsidRPr="001C5924">
        <w:rPr>
          <w:rFonts w:ascii="Arial" w:hAnsi="Arial" w:cs="Arial"/>
          <w:sz w:val="24"/>
          <w:szCs w:val="24"/>
        </w:rPr>
        <w:t>In today's global foodservice industry, sustainability has emerged as a critical priority for major restaurant chains. As global environmental challenges, changing consumer expectations, and increasing regulatory pressures grow, many foodservice brands have reevaluated their operations to reduce their ecological footprint, improve waste management, and ensure ethical sourcing. This report critically examines the sustainability initiatives of McDonald’s UK and KFC UK, two of the largest fast-food chains operating in the UK, by assessing their approaches to environmental, social, and economic sustainability. The evaluation will use relevant sustainability frameworks such as Stakeholder Theory (Freeman, 2020) and the Circular Economy (Ellen MacArthur Foundation, 2019), and it will identify how both brands address sustainability challenges in the foodservice sector.</w:t>
      </w:r>
    </w:p>
    <w:p w14:paraId="7CD10B2A" w14:textId="195E75F7" w:rsidR="001C5924" w:rsidRPr="001C5924" w:rsidRDefault="001C5924" w:rsidP="001C5924">
      <w:pPr>
        <w:spacing w:line="360" w:lineRule="auto"/>
        <w:rPr>
          <w:rFonts w:ascii="Arial" w:hAnsi="Arial" w:cs="Arial"/>
          <w:sz w:val="24"/>
          <w:szCs w:val="24"/>
        </w:rPr>
      </w:pPr>
      <w:r w:rsidRPr="001C5924">
        <w:rPr>
          <w:rFonts w:ascii="Arial" w:hAnsi="Arial" w:cs="Arial"/>
          <w:sz w:val="24"/>
          <w:szCs w:val="24"/>
        </w:rPr>
        <w:t>2. Principles and Pillars of Sustainable Gastronomy</w:t>
      </w:r>
    </w:p>
    <w:p w14:paraId="2EDD7560" w14:textId="71EF5409" w:rsidR="00665970" w:rsidRDefault="001C5924" w:rsidP="001C5924">
      <w:pPr>
        <w:spacing w:line="360" w:lineRule="auto"/>
        <w:rPr>
          <w:rFonts w:ascii="Arial" w:hAnsi="Arial" w:cs="Arial"/>
          <w:sz w:val="24"/>
          <w:szCs w:val="24"/>
        </w:rPr>
      </w:pPr>
      <w:r w:rsidRPr="001C5924">
        <w:rPr>
          <w:rFonts w:ascii="Arial" w:hAnsi="Arial" w:cs="Arial"/>
          <w:sz w:val="24"/>
          <w:szCs w:val="24"/>
        </w:rPr>
        <w:t>Sustainable gastronomy refers to the practice of responsible food production, preparation, and consumption, with a focus on reducing the environmental footprint, promoting social equity, and ensuring long-term economic viability.</w:t>
      </w:r>
      <w:r w:rsidR="00665970">
        <w:rPr>
          <w:rFonts w:ascii="Arial" w:hAnsi="Arial" w:cs="Arial"/>
          <w:sz w:val="24"/>
          <w:szCs w:val="24"/>
        </w:rPr>
        <w:t xml:space="preserve"> </w:t>
      </w:r>
      <w:r w:rsidR="00665970" w:rsidRPr="00665970">
        <w:rPr>
          <w:rFonts w:ascii="Arial" w:hAnsi="Arial" w:cs="Arial"/>
          <w:sz w:val="24"/>
          <w:szCs w:val="24"/>
        </w:rPr>
        <w:t>A sustainable agrifood system provides food security and nutrition for everyone without compromising the ability of future generations to do the same. It must be economically viable, socially beneficial, and environmentally responsible, ensuring long-term sustainability across all three areas</w:t>
      </w:r>
      <w:r w:rsidR="00665970" w:rsidRPr="00665970">
        <w:t xml:space="preserve"> </w:t>
      </w:r>
      <w:r w:rsidR="00665970" w:rsidRPr="00665970">
        <w:rPr>
          <w:rFonts w:ascii="Arial" w:hAnsi="Arial" w:cs="Arial"/>
          <w:sz w:val="24"/>
          <w:szCs w:val="24"/>
        </w:rPr>
        <w:t>(F</w:t>
      </w:r>
      <w:r w:rsidR="00665970">
        <w:rPr>
          <w:rFonts w:ascii="Arial" w:hAnsi="Arial" w:cs="Arial"/>
          <w:sz w:val="24"/>
          <w:szCs w:val="24"/>
        </w:rPr>
        <w:t>AO</w:t>
      </w:r>
      <w:r w:rsidR="00665970" w:rsidRPr="00665970">
        <w:rPr>
          <w:rFonts w:ascii="Arial" w:hAnsi="Arial" w:cs="Arial"/>
          <w:sz w:val="24"/>
          <w:szCs w:val="24"/>
        </w:rPr>
        <w:t>, 2025).</w:t>
      </w:r>
    </w:p>
    <w:p w14:paraId="7AA64703" w14:textId="5828C369" w:rsidR="001C5924" w:rsidRPr="001C5924" w:rsidRDefault="001C5924" w:rsidP="001C5924">
      <w:pPr>
        <w:spacing w:line="360" w:lineRule="auto"/>
        <w:rPr>
          <w:rFonts w:ascii="Arial" w:hAnsi="Arial" w:cs="Arial"/>
          <w:sz w:val="24"/>
          <w:szCs w:val="24"/>
        </w:rPr>
      </w:pPr>
      <w:r w:rsidRPr="001C5924">
        <w:rPr>
          <w:rFonts w:ascii="Arial" w:hAnsi="Arial" w:cs="Arial"/>
          <w:sz w:val="24"/>
          <w:szCs w:val="24"/>
        </w:rPr>
        <w:t>The three core pillars of sustainable gastronomy are:</w:t>
      </w:r>
    </w:p>
    <w:p w14:paraId="57FF2890" w14:textId="77E5DB03" w:rsidR="001C5924" w:rsidRPr="001C5924" w:rsidRDefault="001C5924" w:rsidP="001C5924">
      <w:pPr>
        <w:spacing w:line="360" w:lineRule="auto"/>
        <w:rPr>
          <w:rFonts w:ascii="Arial" w:hAnsi="Arial" w:cs="Arial"/>
          <w:sz w:val="24"/>
          <w:szCs w:val="24"/>
        </w:rPr>
      </w:pPr>
      <w:r>
        <w:rPr>
          <w:rFonts w:ascii="Arial" w:hAnsi="Arial" w:cs="Arial"/>
          <w:noProof/>
          <w:sz w:val="24"/>
          <w:szCs w:val="24"/>
        </w:rPr>
        <w:lastRenderedPageBreak/>
        <w:drawing>
          <wp:inline distT="0" distB="0" distL="0" distR="0" wp14:anchorId="480FF495" wp14:editId="20386668">
            <wp:extent cx="5731510" cy="4307840"/>
            <wp:effectExtent l="0" t="0" r="2540" b="0"/>
            <wp:docPr id="1490219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021917" name="Picture 149021917"/>
                    <pic:cNvPicPr/>
                  </pic:nvPicPr>
                  <pic:blipFill>
                    <a:blip r:embed="rId5">
                      <a:extLst>
                        <a:ext uri="{28A0092B-C50C-407E-A947-70E740481C1C}">
                          <a14:useLocalDpi xmlns:a14="http://schemas.microsoft.com/office/drawing/2010/main" val="0"/>
                        </a:ext>
                      </a:extLst>
                    </a:blip>
                    <a:stretch>
                      <a:fillRect/>
                    </a:stretch>
                  </pic:blipFill>
                  <pic:spPr>
                    <a:xfrm>
                      <a:off x="0" y="0"/>
                      <a:ext cx="5731510" cy="4307840"/>
                    </a:xfrm>
                    <a:prstGeom prst="rect">
                      <a:avLst/>
                    </a:prstGeom>
                  </pic:spPr>
                </pic:pic>
              </a:graphicData>
            </a:graphic>
          </wp:inline>
        </w:drawing>
      </w:r>
    </w:p>
    <w:p w14:paraId="72C3FA7F" w14:textId="4EFBA615" w:rsidR="001C5924" w:rsidRPr="001C5924" w:rsidRDefault="001C5924" w:rsidP="001C5924">
      <w:pPr>
        <w:spacing w:line="360" w:lineRule="auto"/>
        <w:rPr>
          <w:rFonts w:ascii="Arial" w:hAnsi="Arial" w:cs="Arial"/>
          <w:sz w:val="24"/>
          <w:szCs w:val="24"/>
        </w:rPr>
      </w:pPr>
      <w:r>
        <w:rPr>
          <w:rFonts w:ascii="Arial" w:hAnsi="Arial" w:cs="Arial"/>
          <w:sz w:val="24"/>
          <w:szCs w:val="24"/>
        </w:rPr>
        <w:t xml:space="preserve">        </w:t>
      </w:r>
      <w:r w:rsidRPr="001C5924">
        <w:rPr>
          <w:rFonts w:ascii="Arial" w:hAnsi="Arial" w:cs="Arial"/>
          <w:sz w:val="24"/>
          <w:szCs w:val="24"/>
        </w:rPr>
        <w:t>Figure 1: three pillars of sustainability (</w:t>
      </w:r>
      <w:proofErr w:type="spellStart"/>
      <w:r w:rsidRPr="001C5924">
        <w:rPr>
          <w:rFonts w:ascii="Arial" w:hAnsi="Arial" w:cs="Arial"/>
          <w:sz w:val="24"/>
          <w:szCs w:val="24"/>
        </w:rPr>
        <w:t>Zenbird</w:t>
      </w:r>
      <w:proofErr w:type="spellEnd"/>
      <w:r w:rsidRPr="001C5924">
        <w:rPr>
          <w:rFonts w:ascii="Arial" w:hAnsi="Arial" w:cs="Arial"/>
          <w:sz w:val="24"/>
          <w:szCs w:val="24"/>
        </w:rPr>
        <w:t>, 2024)</w:t>
      </w:r>
    </w:p>
    <w:p w14:paraId="636DC056" w14:textId="77777777" w:rsidR="001C5924" w:rsidRPr="001C5924" w:rsidRDefault="001C5924" w:rsidP="001C5924">
      <w:pPr>
        <w:spacing w:line="360" w:lineRule="auto"/>
        <w:rPr>
          <w:rFonts w:ascii="Arial" w:hAnsi="Arial" w:cs="Arial"/>
          <w:sz w:val="24"/>
          <w:szCs w:val="24"/>
        </w:rPr>
      </w:pPr>
    </w:p>
    <w:p w14:paraId="21BEAE20" w14:textId="213142D5" w:rsidR="001C5924" w:rsidRPr="001C5924" w:rsidRDefault="001C5924" w:rsidP="001C5924">
      <w:pPr>
        <w:spacing w:line="360" w:lineRule="auto"/>
        <w:rPr>
          <w:rFonts w:ascii="Arial" w:hAnsi="Arial" w:cs="Arial"/>
          <w:sz w:val="24"/>
          <w:szCs w:val="24"/>
        </w:rPr>
      </w:pPr>
      <w:r w:rsidRPr="001C5924">
        <w:rPr>
          <w:rFonts w:ascii="Arial" w:hAnsi="Arial" w:cs="Arial"/>
          <w:sz w:val="24"/>
          <w:szCs w:val="24"/>
        </w:rPr>
        <w:t>Environmental sustainability: This focuses on reducing resource consumption, conserving biodiversity, reducing waste, and mitigating the impacts of climate change (</w:t>
      </w:r>
      <w:proofErr w:type="spellStart"/>
      <w:r w:rsidRPr="001C5924">
        <w:rPr>
          <w:rFonts w:ascii="Arial" w:hAnsi="Arial" w:cs="Arial"/>
          <w:sz w:val="24"/>
          <w:szCs w:val="24"/>
        </w:rPr>
        <w:t>Zenbird</w:t>
      </w:r>
      <w:proofErr w:type="spellEnd"/>
      <w:r w:rsidRPr="001C5924">
        <w:rPr>
          <w:rFonts w:ascii="Arial" w:hAnsi="Arial" w:cs="Arial"/>
          <w:sz w:val="24"/>
          <w:szCs w:val="24"/>
        </w:rPr>
        <w:t>, 2024).</w:t>
      </w:r>
    </w:p>
    <w:p w14:paraId="2B2AC0F1" w14:textId="77777777" w:rsidR="001C5924" w:rsidRPr="001C5924" w:rsidRDefault="001C5924" w:rsidP="001C5924">
      <w:pPr>
        <w:spacing w:line="360" w:lineRule="auto"/>
        <w:rPr>
          <w:rFonts w:ascii="Arial" w:hAnsi="Arial" w:cs="Arial"/>
          <w:sz w:val="24"/>
          <w:szCs w:val="24"/>
        </w:rPr>
      </w:pPr>
      <w:r w:rsidRPr="001C5924">
        <w:rPr>
          <w:rFonts w:ascii="Arial" w:hAnsi="Arial" w:cs="Arial"/>
          <w:sz w:val="24"/>
          <w:szCs w:val="24"/>
        </w:rPr>
        <w:t>Social sustainability: Involves improving the well-being of workers, promoting fair labour practices, and contributing to local communities (</w:t>
      </w:r>
      <w:proofErr w:type="spellStart"/>
      <w:r w:rsidRPr="001C5924">
        <w:rPr>
          <w:rFonts w:ascii="Arial" w:hAnsi="Arial" w:cs="Arial"/>
          <w:sz w:val="24"/>
          <w:szCs w:val="24"/>
        </w:rPr>
        <w:t>Zenbird</w:t>
      </w:r>
      <w:proofErr w:type="spellEnd"/>
      <w:r w:rsidRPr="001C5924">
        <w:rPr>
          <w:rFonts w:ascii="Arial" w:hAnsi="Arial" w:cs="Arial"/>
          <w:sz w:val="24"/>
          <w:szCs w:val="24"/>
        </w:rPr>
        <w:t>, 2024).</w:t>
      </w:r>
    </w:p>
    <w:p w14:paraId="71EC4B03" w14:textId="77777777" w:rsidR="001C5924" w:rsidRPr="001C5924" w:rsidRDefault="001C5924" w:rsidP="001C5924">
      <w:pPr>
        <w:spacing w:line="360" w:lineRule="auto"/>
        <w:rPr>
          <w:rFonts w:ascii="Arial" w:hAnsi="Arial" w:cs="Arial"/>
          <w:sz w:val="24"/>
          <w:szCs w:val="24"/>
        </w:rPr>
      </w:pPr>
      <w:r w:rsidRPr="001C5924">
        <w:rPr>
          <w:rFonts w:ascii="Arial" w:hAnsi="Arial" w:cs="Arial"/>
          <w:sz w:val="24"/>
          <w:szCs w:val="24"/>
        </w:rPr>
        <w:t>Economic sustainability: Ensures long-term profitability while supporting ethical supply chains and reducing negative economic impacts (</w:t>
      </w:r>
      <w:proofErr w:type="spellStart"/>
      <w:r w:rsidRPr="001C5924">
        <w:rPr>
          <w:rFonts w:ascii="Arial" w:hAnsi="Arial" w:cs="Arial"/>
          <w:sz w:val="24"/>
          <w:szCs w:val="24"/>
        </w:rPr>
        <w:t>Zenbird</w:t>
      </w:r>
      <w:proofErr w:type="spellEnd"/>
      <w:r w:rsidRPr="001C5924">
        <w:rPr>
          <w:rFonts w:ascii="Arial" w:hAnsi="Arial" w:cs="Arial"/>
          <w:sz w:val="24"/>
          <w:szCs w:val="24"/>
        </w:rPr>
        <w:t>, 2024).</w:t>
      </w:r>
    </w:p>
    <w:p w14:paraId="11069526" w14:textId="77777777" w:rsidR="001C5924" w:rsidRDefault="001C5924" w:rsidP="001C5924">
      <w:pPr>
        <w:spacing w:line="360" w:lineRule="auto"/>
        <w:rPr>
          <w:rFonts w:ascii="Arial" w:hAnsi="Arial" w:cs="Arial"/>
          <w:sz w:val="24"/>
          <w:szCs w:val="24"/>
        </w:rPr>
      </w:pPr>
    </w:p>
    <w:p w14:paraId="3061D54E" w14:textId="38B63897" w:rsidR="001C5924" w:rsidRPr="001C5924" w:rsidRDefault="001C5924" w:rsidP="001C5924">
      <w:pPr>
        <w:spacing w:line="360" w:lineRule="auto"/>
        <w:rPr>
          <w:rFonts w:ascii="Arial" w:hAnsi="Arial" w:cs="Arial"/>
          <w:sz w:val="24"/>
          <w:szCs w:val="24"/>
        </w:rPr>
      </w:pPr>
      <w:r>
        <w:rPr>
          <w:rFonts w:ascii="Arial" w:hAnsi="Arial" w:cs="Arial"/>
          <w:noProof/>
          <w:sz w:val="24"/>
          <w:szCs w:val="24"/>
        </w:rPr>
        <w:lastRenderedPageBreak/>
        <w:drawing>
          <wp:inline distT="0" distB="0" distL="0" distR="0" wp14:anchorId="41A5D04C" wp14:editId="7BA00435">
            <wp:extent cx="5731510" cy="3271520"/>
            <wp:effectExtent l="0" t="0" r="2540" b="5080"/>
            <wp:docPr id="40043893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438935" name="Picture 400438935"/>
                    <pic:cNvPicPr/>
                  </pic:nvPicPr>
                  <pic:blipFill>
                    <a:blip r:embed="rId6">
                      <a:extLst>
                        <a:ext uri="{28A0092B-C50C-407E-A947-70E740481C1C}">
                          <a14:useLocalDpi xmlns:a14="http://schemas.microsoft.com/office/drawing/2010/main" val="0"/>
                        </a:ext>
                      </a:extLst>
                    </a:blip>
                    <a:stretch>
                      <a:fillRect/>
                    </a:stretch>
                  </pic:blipFill>
                  <pic:spPr>
                    <a:xfrm>
                      <a:off x="0" y="0"/>
                      <a:ext cx="5731510" cy="3271520"/>
                    </a:xfrm>
                    <a:prstGeom prst="rect">
                      <a:avLst/>
                    </a:prstGeom>
                  </pic:spPr>
                </pic:pic>
              </a:graphicData>
            </a:graphic>
          </wp:inline>
        </w:drawing>
      </w:r>
    </w:p>
    <w:p w14:paraId="44948B60" w14:textId="77777777" w:rsidR="001C5924" w:rsidRPr="001C5924" w:rsidRDefault="001C5924" w:rsidP="001C5924">
      <w:pPr>
        <w:spacing w:line="360" w:lineRule="auto"/>
        <w:rPr>
          <w:rFonts w:ascii="Arial" w:hAnsi="Arial" w:cs="Arial"/>
          <w:sz w:val="24"/>
          <w:szCs w:val="24"/>
        </w:rPr>
      </w:pPr>
      <w:r w:rsidRPr="001C5924">
        <w:rPr>
          <w:rFonts w:ascii="Arial" w:hAnsi="Arial" w:cs="Arial"/>
          <w:sz w:val="24"/>
          <w:szCs w:val="24"/>
        </w:rPr>
        <w:t>Figure 2: The United Nations Sustainable Development Goals (NEMO, 2020)</w:t>
      </w:r>
    </w:p>
    <w:p w14:paraId="11B3C109" w14:textId="77777777" w:rsidR="001C5924" w:rsidRPr="001C5924" w:rsidRDefault="001C5924" w:rsidP="001C5924">
      <w:pPr>
        <w:spacing w:line="360" w:lineRule="auto"/>
        <w:rPr>
          <w:rFonts w:ascii="Arial" w:hAnsi="Arial" w:cs="Arial"/>
          <w:sz w:val="24"/>
          <w:szCs w:val="24"/>
        </w:rPr>
      </w:pPr>
      <w:r w:rsidRPr="001C5924">
        <w:rPr>
          <w:rFonts w:ascii="Arial" w:hAnsi="Arial" w:cs="Arial"/>
          <w:sz w:val="24"/>
          <w:szCs w:val="24"/>
        </w:rPr>
        <w:t>The United Nations Sustainable Development Goals (SDGs) are closely linked to sustainable gastronomy, particularly SDG 2 (Zero Hunger), SDG 12 (Responsible Consumption and Production), and SDG 13 (Climate Action). These goals highlight the interconnectedness of food production and global sustainability challenges (NEMO, 2020).</w:t>
      </w:r>
    </w:p>
    <w:p w14:paraId="380143F9" w14:textId="77777777" w:rsidR="001C5924" w:rsidRPr="001C5924" w:rsidRDefault="001C5924" w:rsidP="001C5924">
      <w:pPr>
        <w:spacing w:line="360" w:lineRule="auto"/>
        <w:rPr>
          <w:rFonts w:ascii="Arial" w:hAnsi="Arial" w:cs="Arial"/>
          <w:sz w:val="24"/>
          <w:szCs w:val="24"/>
        </w:rPr>
      </w:pPr>
    </w:p>
    <w:p w14:paraId="239968CC" w14:textId="57E03907" w:rsidR="001C5924" w:rsidRPr="001C5924" w:rsidRDefault="001C5924" w:rsidP="001C5924">
      <w:pPr>
        <w:spacing w:line="360" w:lineRule="auto"/>
        <w:rPr>
          <w:rFonts w:ascii="Arial" w:hAnsi="Arial" w:cs="Arial"/>
          <w:sz w:val="24"/>
          <w:szCs w:val="24"/>
        </w:rPr>
      </w:pPr>
      <w:r w:rsidRPr="001C5924">
        <w:rPr>
          <w:rFonts w:ascii="Arial" w:hAnsi="Arial" w:cs="Arial"/>
          <w:sz w:val="24"/>
          <w:szCs w:val="24"/>
        </w:rPr>
        <w:t>3. McDonald’s UK Sustainability Analysis</w:t>
      </w:r>
    </w:p>
    <w:p w14:paraId="4F561C92" w14:textId="77777777" w:rsidR="001C5924" w:rsidRPr="001C5924" w:rsidRDefault="001C5924" w:rsidP="001C5924">
      <w:pPr>
        <w:spacing w:line="360" w:lineRule="auto"/>
        <w:rPr>
          <w:rFonts w:ascii="Arial" w:hAnsi="Arial" w:cs="Arial"/>
          <w:sz w:val="24"/>
          <w:szCs w:val="24"/>
        </w:rPr>
      </w:pPr>
      <w:r w:rsidRPr="001C5924">
        <w:rPr>
          <w:rFonts w:ascii="Arial" w:hAnsi="Arial" w:cs="Arial"/>
          <w:sz w:val="24"/>
          <w:szCs w:val="24"/>
        </w:rPr>
        <w:t>McDonald’s UK has demonstrated a strong commitment to sustainability through its Plan for Change strategy. Key initiatives include:</w:t>
      </w:r>
    </w:p>
    <w:p w14:paraId="6059AFC7" w14:textId="77777777" w:rsidR="001C5924" w:rsidRPr="001C5924" w:rsidRDefault="001C5924" w:rsidP="001C5924">
      <w:pPr>
        <w:spacing w:line="360" w:lineRule="auto"/>
        <w:rPr>
          <w:rFonts w:ascii="Arial" w:hAnsi="Arial" w:cs="Arial"/>
          <w:sz w:val="24"/>
          <w:szCs w:val="24"/>
        </w:rPr>
      </w:pPr>
      <w:r w:rsidRPr="001C5924">
        <w:rPr>
          <w:rFonts w:ascii="Arial" w:hAnsi="Arial" w:cs="Arial"/>
          <w:sz w:val="24"/>
          <w:szCs w:val="24"/>
        </w:rPr>
        <w:t>Net-zero emissions: McDonald’s has set a goal to reach net-zero greenhouse gas emissions by 2040, with interim science-based targets for 2025 (McDonald’s, 2023).</w:t>
      </w:r>
    </w:p>
    <w:p w14:paraId="407501F5" w14:textId="77777777" w:rsidR="001C5924" w:rsidRPr="001C5924" w:rsidRDefault="001C5924" w:rsidP="001C5924">
      <w:pPr>
        <w:spacing w:line="360" w:lineRule="auto"/>
        <w:rPr>
          <w:rFonts w:ascii="Arial" w:hAnsi="Arial" w:cs="Arial"/>
          <w:sz w:val="24"/>
          <w:szCs w:val="24"/>
        </w:rPr>
      </w:pPr>
      <w:r w:rsidRPr="001C5924">
        <w:rPr>
          <w:rFonts w:ascii="Arial" w:hAnsi="Arial" w:cs="Arial"/>
          <w:sz w:val="24"/>
          <w:szCs w:val="24"/>
        </w:rPr>
        <w:t>Sustainable sourcing: McDonald’s UK has achieved 100% sustainable sourcing of critical ingredients such as coffee, fish, palm oil, and beef through certification schemes like Fairtrade and Rainforest Alliance (McDonald’s, 2023).</w:t>
      </w:r>
    </w:p>
    <w:p w14:paraId="156B3AA9" w14:textId="77777777" w:rsidR="001C5924" w:rsidRPr="001C5924" w:rsidRDefault="001C5924" w:rsidP="001C5924">
      <w:pPr>
        <w:spacing w:line="360" w:lineRule="auto"/>
        <w:rPr>
          <w:rFonts w:ascii="Arial" w:hAnsi="Arial" w:cs="Arial"/>
          <w:sz w:val="24"/>
          <w:szCs w:val="24"/>
        </w:rPr>
      </w:pPr>
      <w:r w:rsidRPr="001C5924">
        <w:rPr>
          <w:rFonts w:ascii="Arial" w:hAnsi="Arial" w:cs="Arial"/>
          <w:sz w:val="24"/>
          <w:szCs w:val="24"/>
        </w:rPr>
        <w:t>Renewable energy: All UK restaurants are now powered by 100% renewable electricity, and the brand has integrated renewable energy into its supply chains (McDonald’s, 2023).</w:t>
      </w:r>
    </w:p>
    <w:p w14:paraId="5DA5B787" w14:textId="77777777" w:rsidR="001C5924" w:rsidRPr="001C5924" w:rsidRDefault="001C5924" w:rsidP="001C5924">
      <w:pPr>
        <w:spacing w:line="360" w:lineRule="auto"/>
        <w:rPr>
          <w:rFonts w:ascii="Arial" w:hAnsi="Arial" w:cs="Arial"/>
          <w:sz w:val="24"/>
          <w:szCs w:val="24"/>
        </w:rPr>
      </w:pPr>
      <w:r w:rsidRPr="001C5924">
        <w:rPr>
          <w:rFonts w:ascii="Arial" w:hAnsi="Arial" w:cs="Arial"/>
          <w:sz w:val="24"/>
          <w:szCs w:val="24"/>
        </w:rPr>
        <w:lastRenderedPageBreak/>
        <w:t>Eco-restaurants: The company has piloted eco-restaurants that feature sustainable materials, energy-efficient lighting, and water-saving technologies.</w:t>
      </w:r>
    </w:p>
    <w:p w14:paraId="397E9D5F" w14:textId="77777777" w:rsidR="001C5924" w:rsidRPr="001C5924" w:rsidRDefault="001C5924" w:rsidP="001C5924">
      <w:pPr>
        <w:spacing w:line="360" w:lineRule="auto"/>
        <w:rPr>
          <w:rFonts w:ascii="Arial" w:hAnsi="Arial" w:cs="Arial"/>
          <w:sz w:val="24"/>
          <w:szCs w:val="24"/>
        </w:rPr>
      </w:pPr>
      <w:r w:rsidRPr="001C5924">
        <w:rPr>
          <w:rFonts w:ascii="Arial" w:hAnsi="Arial" w:cs="Arial"/>
          <w:sz w:val="24"/>
          <w:szCs w:val="24"/>
        </w:rPr>
        <w:t>McDonald’s UK aligns its business strategy with environmental, social, and economic objectives, ensuring profitability while mitigating environmental harm. However, despite these successes, McDonald’s faces criticism for the environmental impact of its beef supply chain, which remains a significant source of greenhouse gas emissions (Poore and Nemecek, 2018). According to Stakeholder Theory (Freeman, 2020), McDonald’s has engaged extensively with stakeholders, but challenges in mitigating the full impact of its supply chains persist.</w:t>
      </w:r>
    </w:p>
    <w:p w14:paraId="49680B7F" w14:textId="77777777" w:rsidR="001C5924" w:rsidRPr="001C5924" w:rsidRDefault="001C5924" w:rsidP="001C5924">
      <w:pPr>
        <w:spacing w:line="360" w:lineRule="auto"/>
        <w:rPr>
          <w:rFonts w:ascii="Arial" w:hAnsi="Arial" w:cs="Arial"/>
          <w:sz w:val="24"/>
          <w:szCs w:val="24"/>
        </w:rPr>
      </w:pPr>
    </w:p>
    <w:p w14:paraId="378DD3A4" w14:textId="4FF8B981" w:rsidR="001C5924" w:rsidRPr="001C5924" w:rsidRDefault="001C5924" w:rsidP="001C5924">
      <w:pPr>
        <w:spacing w:line="360" w:lineRule="auto"/>
        <w:rPr>
          <w:rFonts w:ascii="Arial" w:hAnsi="Arial" w:cs="Arial"/>
          <w:sz w:val="24"/>
          <w:szCs w:val="24"/>
        </w:rPr>
      </w:pPr>
      <w:r w:rsidRPr="001C5924">
        <w:rPr>
          <w:rFonts w:ascii="Arial" w:hAnsi="Arial" w:cs="Arial"/>
          <w:sz w:val="24"/>
          <w:szCs w:val="24"/>
        </w:rPr>
        <w:t>4. KFC UK Sustainability Analysis</w:t>
      </w:r>
    </w:p>
    <w:p w14:paraId="56FCFF83" w14:textId="77777777" w:rsidR="001C5924" w:rsidRPr="001C5924" w:rsidRDefault="001C5924" w:rsidP="001C5924">
      <w:pPr>
        <w:spacing w:line="360" w:lineRule="auto"/>
        <w:rPr>
          <w:rFonts w:ascii="Arial" w:hAnsi="Arial" w:cs="Arial"/>
          <w:sz w:val="24"/>
          <w:szCs w:val="24"/>
        </w:rPr>
      </w:pPr>
      <w:r w:rsidRPr="001C5924">
        <w:rPr>
          <w:rFonts w:ascii="Arial" w:hAnsi="Arial" w:cs="Arial"/>
          <w:sz w:val="24"/>
          <w:szCs w:val="24"/>
        </w:rPr>
        <w:t>KFC UK has focused its sustainability efforts on specific areas, particularly animal welfare and waste management. Key initiatives include:</w:t>
      </w:r>
    </w:p>
    <w:p w14:paraId="1EB42C65" w14:textId="77777777" w:rsidR="001C5924" w:rsidRPr="001C5924" w:rsidRDefault="001C5924" w:rsidP="001C5924">
      <w:pPr>
        <w:spacing w:line="360" w:lineRule="auto"/>
        <w:rPr>
          <w:rFonts w:ascii="Arial" w:hAnsi="Arial" w:cs="Arial"/>
          <w:sz w:val="24"/>
          <w:szCs w:val="24"/>
        </w:rPr>
      </w:pPr>
      <w:r w:rsidRPr="001C5924">
        <w:rPr>
          <w:rFonts w:ascii="Arial" w:hAnsi="Arial" w:cs="Arial"/>
          <w:sz w:val="24"/>
          <w:szCs w:val="24"/>
        </w:rPr>
        <w:t>Animal welfare: KFC is committed to improving poultry welfare through the Better Chicken Commitment, which ensures higher welfare standards for chicken farming (KFC, 2024).</w:t>
      </w:r>
    </w:p>
    <w:p w14:paraId="09BE4F1B" w14:textId="77777777" w:rsidR="001C5924" w:rsidRPr="001C5924" w:rsidRDefault="001C5924" w:rsidP="001C5924">
      <w:pPr>
        <w:spacing w:line="360" w:lineRule="auto"/>
        <w:rPr>
          <w:rFonts w:ascii="Arial" w:hAnsi="Arial" w:cs="Arial"/>
          <w:sz w:val="24"/>
          <w:szCs w:val="24"/>
        </w:rPr>
      </w:pPr>
      <w:r w:rsidRPr="001C5924">
        <w:rPr>
          <w:rFonts w:ascii="Arial" w:hAnsi="Arial" w:cs="Arial"/>
          <w:sz w:val="24"/>
          <w:szCs w:val="24"/>
        </w:rPr>
        <w:t>Plastic waste: The brand has pledged to eliminate non-recyclable plastics by 2025 and aims to reduce plastic packaging overall (KFC, 2024).</w:t>
      </w:r>
    </w:p>
    <w:p w14:paraId="071A971B" w14:textId="77777777" w:rsidR="001C5924" w:rsidRPr="001C5924" w:rsidRDefault="001C5924" w:rsidP="001C5924">
      <w:pPr>
        <w:spacing w:line="360" w:lineRule="auto"/>
        <w:rPr>
          <w:rFonts w:ascii="Arial" w:hAnsi="Arial" w:cs="Arial"/>
          <w:sz w:val="24"/>
          <w:szCs w:val="24"/>
        </w:rPr>
      </w:pPr>
      <w:r w:rsidRPr="001C5924">
        <w:rPr>
          <w:rFonts w:ascii="Arial" w:hAnsi="Arial" w:cs="Arial"/>
          <w:sz w:val="24"/>
          <w:szCs w:val="24"/>
        </w:rPr>
        <w:t>Renewable energy: KFC’s outlets are powered with 100% renewable electricity, aligning with the company’s broader sustainability goals (KFC, 2024).</w:t>
      </w:r>
    </w:p>
    <w:p w14:paraId="4C9A8067" w14:textId="77777777" w:rsidR="001C5924" w:rsidRPr="001C5924" w:rsidRDefault="001C5924" w:rsidP="001C5924">
      <w:pPr>
        <w:spacing w:line="360" w:lineRule="auto"/>
        <w:rPr>
          <w:rFonts w:ascii="Arial" w:hAnsi="Arial" w:cs="Arial"/>
          <w:sz w:val="24"/>
          <w:szCs w:val="24"/>
        </w:rPr>
      </w:pPr>
      <w:r w:rsidRPr="001C5924">
        <w:rPr>
          <w:rFonts w:ascii="Arial" w:hAnsi="Arial" w:cs="Arial"/>
          <w:sz w:val="24"/>
          <w:szCs w:val="24"/>
        </w:rPr>
        <w:t xml:space="preserve">Food Redistribution: KFC UK has partnered with </w:t>
      </w:r>
      <w:proofErr w:type="spellStart"/>
      <w:r w:rsidRPr="001C5924">
        <w:rPr>
          <w:rFonts w:ascii="Arial" w:hAnsi="Arial" w:cs="Arial"/>
          <w:sz w:val="24"/>
          <w:szCs w:val="24"/>
        </w:rPr>
        <w:t>FareShare</w:t>
      </w:r>
      <w:proofErr w:type="spellEnd"/>
      <w:r w:rsidRPr="001C5924">
        <w:rPr>
          <w:rFonts w:ascii="Arial" w:hAnsi="Arial" w:cs="Arial"/>
          <w:sz w:val="24"/>
          <w:szCs w:val="24"/>
        </w:rPr>
        <w:t>, redistributing surplus food to support local communities and reduce food waste (KFC, 2024).</w:t>
      </w:r>
    </w:p>
    <w:p w14:paraId="5E3CDE76" w14:textId="60F16CA8" w:rsidR="001C5924" w:rsidRPr="001C5924" w:rsidRDefault="001C5924" w:rsidP="001C5924">
      <w:pPr>
        <w:spacing w:line="360" w:lineRule="auto"/>
        <w:rPr>
          <w:rFonts w:ascii="Arial" w:hAnsi="Arial" w:cs="Arial"/>
          <w:sz w:val="24"/>
          <w:szCs w:val="24"/>
        </w:rPr>
      </w:pPr>
      <w:r w:rsidRPr="001C5924">
        <w:rPr>
          <w:rFonts w:ascii="Arial" w:hAnsi="Arial" w:cs="Arial"/>
          <w:sz w:val="24"/>
          <w:szCs w:val="24"/>
        </w:rPr>
        <w:t xml:space="preserve">However, KFC UK has not yet made the same level of commitment as McDonald’s regarding broader climate action. While the company has significant efforts in animal welfare and waste management, it lacks a comprehensive net-zero emissions target and does not engage in the same breadth of sustainable sourcing </w:t>
      </w:r>
      <w:r w:rsidR="006516D5" w:rsidRPr="006516D5">
        <w:rPr>
          <w:rFonts w:ascii="Arial" w:hAnsi="Arial" w:cs="Arial"/>
          <w:sz w:val="24"/>
          <w:szCs w:val="24"/>
        </w:rPr>
        <w:t>(RSPCA, 2025)</w:t>
      </w:r>
      <w:r w:rsidRPr="001C5924">
        <w:rPr>
          <w:rFonts w:ascii="Arial" w:hAnsi="Arial" w:cs="Arial"/>
          <w:sz w:val="24"/>
          <w:szCs w:val="24"/>
        </w:rPr>
        <w:t xml:space="preserve">. </w:t>
      </w:r>
      <w:r w:rsidR="006516D5">
        <w:rPr>
          <w:rFonts w:ascii="Arial" w:hAnsi="Arial" w:cs="Arial"/>
          <w:sz w:val="24"/>
          <w:szCs w:val="24"/>
        </w:rPr>
        <w:t xml:space="preserve">According to </w:t>
      </w:r>
      <w:r w:rsidR="004978A4" w:rsidRPr="004978A4">
        <w:rPr>
          <w:rFonts w:ascii="Arial" w:hAnsi="Arial" w:cs="Arial"/>
          <w:sz w:val="24"/>
          <w:szCs w:val="24"/>
        </w:rPr>
        <w:t>Carlos Gonzalez Fischer et al. (2016)</w:t>
      </w:r>
      <w:r w:rsidRPr="001C5924">
        <w:rPr>
          <w:rFonts w:ascii="Arial" w:hAnsi="Arial" w:cs="Arial"/>
          <w:sz w:val="24"/>
          <w:szCs w:val="24"/>
        </w:rPr>
        <w:t xml:space="preserve"> suggests that KFC’s sustainability efforts may be more reactive, shaped by industry standards and societal pressures rather than a proactive leadership stance.</w:t>
      </w:r>
      <w:r w:rsidR="006516D5" w:rsidRPr="006516D5">
        <w:t xml:space="preserve"> </w:t>
      </w:r>
      <w:r w:rsidR="006516D5" w:rsidRPr="006516D5">
        <w:rPr>
          <w:rFonts w:ascii="Arial" w:hAnsi="Arial" w:cs="Arial"/>
          <w:sz w:val="24"/>
          <w:szCs w:val="24"/>
        </w:rPr>
        <w:t xml:space="preserve">McDonald’s UK and KFC UK are likely subject to the UK Plastic Packaging Tax and have responded by </w:t>
      </w:r>
      <w:r w:rsidR="006516D5" w:rsidRPr="006516D5">
        <w:rPr>
          <w:rFonts w:ascii="Arial" w:hAnsi="Arial" w:cs="Arial"/>
          <w:sz w:val="24"/>
          <w:szCs w:val="24"/>
        </w:rPr>
        <w:lastRenderedPageBreak/>
        <w:t>reducing plastic use, increasing recycled content in packaging to qualify for tax exemptions, and exploring sustainable material alternatives. This has led both companies to adjust their packaging strategies to meet environmental goals and minimise financial and reputational risks</w:t>
      </w:r>
      <w:r w:rsidR="006516D5" w:rsidRPr="006516D5">
        <w:t xml:space="preserve"> </w:t>
      </w:r>
      <w:r w:rsidR="006516D5" w:rsidRPr="006516D5">
        <w:rPr>
          <w:rFonts w:ascii="Arial" w:hAnsi="Arial" w:cs="Arial"/>
          <w:sz w:val="24"/>
          <w:szCs w:val="24"/>
        </w:rPr>
        <w:t>(HM Revenue &amp; Customs, 2021).</w:t>
      </w:r>
    </w:p>
    <w:p w14:paraId="602F360C" w14:textId="77777777" w:rsidR="001C5924" w:rsidRPr="001C5924" w:rsidRDefault="001C5924" w:rsidP="001C5924">
      <w:pPr>
        <w:spacing w:line="360" w:lineRule="auto"/>
        <w:rPr>
          <w:rFonts w:ascii="Arial" w:hAnsi="Arial" w:cs="Arial"/>
          <w:sz w:val="24"/>
          <w:szCs w:val="24"/>
        </w:rPr>
      </w:pPr>
    </w:p>
    <w:p w14:paraId="0E395AC1" w14:textId="13F15C4A" w:rsidR="001C5924" w:rsidRPr="001C5924" w:rsidRDefault="001C5924" w:rsidP="001C5924">
      <w:pPr>
        <w:spacing w:line="360" w:lineRule="auto"/>
        <w:rPr>
          <w:rFonts w:ascii="Arial" w:hAnsi="Arial" w:cs="Arial"/>
          <w:sz w:val="24"/>
          <w:szCs w:val="24"/>
        </w:rPr>
      </w:pPr>
      <w:r w:rsidRPr="001C5924">
        <w:rPr>
          <w:rFonts w:ascii="Arial" w:hAnsi="Arial" w:cs="Arial"/>
          <w:sz w:val="24"/>
          <w:szCs w:val="24"/>
        </w:rPr>
        <w:t>5. Comparative Analysis of Sustainability Initiatives</w:t>
      </w:r>
    </w:p>
    <w:p w14:paraId="495B6346" w14:textId="77777777" w:rsidR="001C5924" w:rsidRPr="001C5924" w:rsidRDefault="001C5924" w:rsidP="001C5924">
      <w:pPr>
        <w:spacing w:line="360" w:lineRule="auto"/>
        <w:rPr>
          <w:rFonts w:ascii="Arial" w:hAnsi="Arial" w:cs="Arial"/>
          <w:sz w:val="24"/>
          <w:szCs w:val="24"/>
        </w:rPr>
      </w:pPr>
      <w:r w:rsidRPr="001C5924">
        <w:rPr>
          <w:rFonts w:ascii="Arial" w:hAnsi="Arial" w:cs="Arial"/>
          <w:sz w:val="24"/>
          <w:szCs w:val="24"/>
        </w:rPr>
        <w:t xml:space="preserve">When comparing McDonald’s UK and KFC UK, several differences emerge across their sustainability initiatives. McDonald’s shows a stronger commitment to climate action, with a formal net-zero target by 2040 and broader sustainable sourcing, including beef and fish. In contrast, KFC UK’s focus remains narrower, particularly centred on animal welfare and plastic waste reduction, with no formal net-zero commitment (McDonald’s, 2023; KFC, 2024). They can </w:t>
      </w:r>
      <w:proofErr w:type="gramStart"/>
      <w:r w:rsidRPr="001C5924">
        <w:rPr>
          <w:rFonts w:ascii="Arial" w:hAnsi="Arial" w:cs="Arial"/>
          <w:sz w:val="24"/>
          <w:szCs w:val="24"/>
        </w:rPr>
        <w:t>look into</w:t>
      </w:r>
      <w:proofErr w:type="gramEnd"/>
      <w:r w:rsidRPr="001C5924">
        <w:rPr>
          <w:rFonts w:ascii="Arial" w:hAnsi="Arial" w:cs="Arial"/>
          <w:sz w:val="24"/>
          <w:szCs w:val="24"/>
        </w:rPr>
        <w:t xml:space="preserve"> other restaurants are moving with completely zero waste (World's Table, 2024).</w:t>
      </w:r>
    </w:p>
    <w:p w14:paraId="51FC4101" w14:textId="77777777" w:rsidR="001C5924" w:rsidRPr="001C5924" w:rsidRDefault="001C5924" w:rsidP="001C5924">
      <w:pPr>
        <w:spacing w:line="360" w:lineRule="auto"/>
        <w:rPr>
          <w:rFonts w:ascii="Arial" w:hAnsi="Arial" w:cs="Arial"/>
          <w:sz w:val="24"/>
          <w:szCs w:val="24"/>
        </w:rPr>
      </w:pPr>
      <w:r w:rsidRPr="001C5924">
        <w:rPr>
          <w:rFonts w:ascii="Arial" w:hAnsi="Arial" w:cs="Arial"/>
          <w:sz w:val="24"/>
          <w:szCs w:val="24"/>
        </w:rPr>
        <w:t>Regarding supply chain sustainability, McDonald’s adopts a comprehensive approach, ensuring certified sourcing across a range of ingredients like coffee, fish, and palm oil, while KFC’s initiatives focus mainly on poultry welfare (KFC, 2024). McDonald’s broader supply chain policies reflect a holistic strategy that engages with various environmental, social, and economic dimensions, while KFC’s more narrow focus targets specific issues within its operations.</w:t>
      </w:r>
    </w:p>
    <w:p w14:paraId="5556B5A1" w14:textId="77777777" w:rsidR="001C5924" w:rsidRPr="001C5924" w:rsidRDefault="001C5924" w:rsidP="001C5924">
      <w:pPr>
        <w:spacing w:line="360" w:lineRule="auto"/>
        <w:rPr>
          <w:rFonts w:ascii="Arial" w:hAnsi="Arial" w:cs="Arial"/>
          <w:sz w:val="24"/>
          <w:szCs w:val="24"/>
        </w:rPr>
      </w:pPr>
      <w:r w:rsidRPr="001C5924">
        <w:rPr>
          <w:rFonts w:ascii="Arial" w:hAnsi="Arial" w:cs="Arial"/>
          <w:sz w:val="24"/>
          <w:szCs w:val="24"/>
        </w:rPr>
        <w:t>On waste management, McDonald’s is piloting reusable packaging schemes in collaboration with Loop (McDonald’s, 2023), while KFC focuses primarily on eliminating plastic packaging and adopting compostable materials. Although both brands have shown a commitment to waste reduction, McDonald’s appears to have a more comprehensive approach, experimenting with circular economy models such as reuse and recycling (McDonald’s, 2023).</w:t>
      </w:r>
    </w:p>
    <w:p w14:paraId="7A82BB66" w14:textId="77777777" w:rsidR="001C5924" w:rsidRPr="001C5924" w:rsidRDefault="001C5924" w:rsidP="001C5924">
      <w:pPr>
        <w:spacing w:line="360" w:lineRule="auto"/>
        <w:rPr>
          <w:rFonts w:ascii="Arial" w:hAnsi="Arial" w:cs="Arial"/>
          <w:sz w:val="24"/>
          <w:szCs w:val="24"/>
        </w:rPr>
      </w:pPr>
      <w:r w:rsidRPr="001C5924">
        <w:rPr>
          <w:rFonts w:ascii="Arial" w:hAnsi="Arial" w:cs="Arial"/>
          <w:sz w:val="24"/>
          <w:szCs w:val="24"/>
        </w:rPr>
        <w:t>In terms of reporting transparency, McDonald’s publishes detailed annual sustainability reports that are subject to third-party audits, enhancing the credibility of its claims (McDonald’s, 2023). In contrast, KFC’s public reporting is more limited and lacks the level of transparency seen at McDonald’s (KFC, 2024).</w:t>
      </w:r>
    </w:p>
    <w:p w14:paraId="045C3710" w14:textId="77777777" w:rsidR="001C5924" w:rsidRPr="001C5924" w:rsidRDefault="001C5924" w:rsidP="001C5924">
      <w:pPr>
        <w:spacing w:line="360" w:lineRule="auto"/>
        <w:rPr>
          <w:rFonts w:ascii="Arial" w:hAnsi="Arial" w:cs="Arial"/>
          <w:sz w:val="24"/>
          <w:szCs w:val="24"/>
        </w:rPr>
      </w:pPr>
    </w:p>
    <w:p w14:paraId="60B90FCA" w14:textId="2D6E2EDE" w:rsidR="001C5924" w:rsidRPr="001C5924" w:rsidRDefault="001C5924" w:rsidP="001C5924">
      <w:pPr>
        <w:spacing w:line="360" w:lineRule="auto"/>
        <w:rPr>
          <w:rFonts w:ascii="Arial" w:hAnsi="Arial" w:cs="Arial"/>
          <w:sz w:val="24"/>
          <w:szCs w:val="24"/>
        </w:rPr>
      </w:pPr>
      <w:r w:rsidRPr="001C5924">
        <w:rPr>
          <w:rFonts w:ascii="Arial" w:hAnsi="Arial" w:cs="Arial"/>
          <w:sz w:val="24"/>
          <w:szCs w:val="24"/>
        </w:rPr>
        <w:lastRenderedPageBreak/>
        <w:t>6. Relevant Regulations and Legislation</w:t>
      </w:r>
    </w:p>
    <w:p w14:paraId="369FB451" w14:textId="77777777" w:rsidR="001C5924" w:rsidRPr="001C5924" w:rsidRDefault="001C5924" w:rsidP="001C5924">
      <w:pPr>
        <w:spacing w:line="360" w:lineRule="auto"/>
        <w:rPr>
          <w:rFonts w:ascii="Arial" w:hAnsi="Arial" w:cs="Arial"/>
          <w:sz w:val="24"/>
          <w:szCs w:val="24"/>
        </w:rPr>
      </w:pPr>
      <w:r w:rsidRPr="001C5924">
        <w:rPr>
          <w:rFonts w:ascii="Arial" w:hAnsi="Arial" w:cs="Arial"/>
          <w:sz w:val="24"/>
          <w:szCs w:val="24"/>
        </w:rPr>
        <w:t>Both McDonald’s UK and KFC UK are subject to a range of regulations that guide their sustainability practices, including:</w:t>
      </w:r>
    </w:p>
    <w:p w14:paraId="3CBFA4E1" w14:textId="2D75031C" w:rsidR="001C5924" w:rsidRPr="001C5924" w:rsidRDefault="001C5924" w:rsidP="001C5924">
      <w:pPr>
        <w:spacing w:line="360" w:lineRule="auto"/>
        <w:rPr>
          <w:rFonts w:ascii="Arial" w:hAnsi="Arial" w:cs="Arial"/>
          <w:sz w:val="24"/>
          <w:szCs w:val="24"/>
        </w:rPr>
      </w:pPr>
      <w:r w:rsidRPr="001C5924">
        <w:rPr>
          <w:rFonts w:ascii="Arial" w:hAnsi="Arial" w:cs="Arial"/>
          <w:sz w:val="24"/>
          <w:szCs w:val="24"/>
        </w:rPr>
        <w:t>The Environment Act 2021: Legislation focused on waste management and biodiversity conservation</w:t>
      </w:r>
      <w:r w:rsidR="004978A4" w:rsidRPr="004978A4">
        <w:t xml:space="preserve"> </w:t>
      </w:r>
      <w:r w:rsidR="004978A4" w:rsidRPr="004978A4">
        <w:rPr>
          <w:rFonts w:ascii="Arial" w:hAnsi="Arial" w:cs="Arial"/>
          <w:sz w:val="24"/>
          <w:szCs w:val="24"/>
        </w:rPr>
        <w:t>(legislation.gov.uk, 1990)</w:t>
      </w:r>
      <w:r w:rsidRPr="001C5924">
        <w:rPr>
          <w:rFonts w:ascii="Arial" w:hAnsi="Arial" w:cs="Arial"/>
          <w:sz w:val="24"/>
          <w:szCs w:val="24"/>
        </w:rPr>
        <w:t>.</w:t>
      </w:r>
    </w:p>
    <w:p w14:paraId="6FEE6720" w14:textId="57DACD1F" w:rsidR="001C5924" w:rsidRPr="001C5924" w:rsidRDefault="001C5924" w:rsidP="001C5924">
      <w:pPr>
        <w:spacing w:line="360" w:lineRule="auto"/>
        <w:rPr>
          <w:rFonts w:ascii="Arial" w:hAnsi="Arial" w:cs="Arial"/>
          <w:sz w:val="24"/>
          <w:szCs w:val="24"/>
        </w:rPr>
      </w:pPr>
      <w:r w:rsidRPr="001C5924">
        <w:rPr>
          <w:rFonts w:ascii="Arial" w:hAnsi="Arial" w:cs="Arial"/>
          <w:sz w:val="24"/>
          <w:szCs w:val="24"/>
        </w:rPr>
        <w:t>Plastic Packaging Tax 2022: A tax on plastic packaging that contains less than 30% recycled content</w:t>
      </w:r>
      <w:r w:rsidR="004978A4">
        <w:rPr>
          <w:rFonts w:ascii="Arial" w:hAnsi="Arial" w:cs="Arial"/>
          <w:sz w:val="24"/>
          <w:szCs w:val="24"/>
        </w:rPr>
        <w:t xml:space="preserve"> </w:t>
      </w:r>
      <w:r w:rsidR="004978A4" w:rsidRPr="004978A4">
        <w:rPr>
          <w:rFonts w:ascii="Arial" w:hAnsi="Arial" w:cs="Arial"/>
          <w:sz w:val="24"/>
          <w:szCs w:val="24"/>
        </w:rPr>
        <w:t>(HM Revenue &amp; Customs, 2021)</w:t>
      </w:r>
      <w:r w:rsidRPr="001C5924">
        <w:rPr>
          <w:rFonts w:ascii="Arial" w:hAnsi="Arial" w:cs="Arial"/>
          <w:sz w:val="24"/>
          <w:szCs w:val="24"/>
        </w:rPr>
        <w:t>.</w:t>
      </w:r>
    </w:p>
    <w:p w14:paraId="4DB5262A" w14:textId="2373A9C5" w:rsidR="001C5924" w:rsidRPr="001C5924" w:rsidRDefault="001C5924" w:rsidP="001C5924">
      <w:pPr>
        <w:spacing w:line="360" w:lineRule="auto"/>
        <w:rPr>
          <w:rFonts w:ascii="Arial" w:hAnsi="Arial" w:cs="Arial"/>
          <w:sz w:val="24"/>
          <w:szCs w:val="24"/>
        </w:rPr>
      </w:pPr>
      <w:r w:rsidRPr="001C5924">
        <w:rPr>
          <w:rFonts w:ascii="Arial" w:hAnsi="Arial" w:cs="Arial"/>
          <w:sz w:val="24"/>
          <w:szCs w:val="24"/>
        </w:rPr>
        <w:t>Food Waste Regulations</w:t>
      </w:r>
      <w:r w:rsidR="00D76160">
        <w:rPr>
          <w:rFonts w:ascii="Arial" w:hAnsi="Arial" w:cs="Arial"/>
          <w:sz w:val="24"/>
          <w:szCs w:val="24"/>
        </w:rPr>
        <w:t xml:space="preserve"> 2011</w:t>
      </w:r>
      <w:r w:rsidRPr="001C5924">
        <w:rPr>
          <w:rFonts w:ascii="Arial" w:hAnsi="Arial" w:cs="Arial"/>
          <w:sz w:val="24"/>
          <w:szCs w:val="24"/>
        </w:rPr>
        <w:t xml:space="preserve"> (2024 update): Legislation requiring businesses to segregate and report food waste</w:t>
      </w:r>
      <w:r w:rsidR="00D76160">
        <w:rPr>
          <w:rFonts w:ascii="Arial" w:hAnsi="Arial" w:cs="Arial"/>
          <w:sz w:val="24"/>
          <w:szCs w:val="24"/>
        </w:rPr>
        <w:t xml:space="preserve"> </w:t>
      </w:r>
      <w:r w:rsidR="00D76160" w:rsidRPr="00D76160">
        <w:rPr>
          <w:rFonts w:ascii="Arial" w:hAnsi="Arial" w:cs="Arial"/>
          <w:sz w:val="24"/>
          <w:szCs w:val="24"/>
        </w:rPr>
        <w:t>(The National Archives, 2011)</w:t>
      </w:r>
      <w:r w:rsidRPr="001C5924">
        <w:rPr>
          <w:rFonts w:ascii="Arial" w:hAnsi="Arial" w:cs="Arial"/>
          <w:sz w:val="24"/>
          <w:szCs w:val="24"/>
        </w:rPr>
        <w:t>.</w:t>
      </w:r>
    </w:p>
    <w:p w14:paraId="63F9AA2C" w14:textId="1C8062E7" w:rsidR="001C5924" w:rsidRPr="001C5924" w:rsidRDefault="001C5924" w:rsidP="001C5924">
      <w:pPr>
        <w:spacing w:line="360" w:lineRule="auto"/>
        <w:rPr>
          <w:rFonts w:ascii="Arial" w:hAnsi="Arial" w:cs="Arial"/>
          <w:sz w:val="24"/>
          <w:szCs w:val="24"/>
        </w:rPr>
      </w:pPr>
      <w:r w:rsidRPr="001C5924">
        <w:rPr>
          <w:rFonts w:ascii="Arial" w:hAnsi="Arial" w:cs="Arial"/>
          <w:sz w:val="24"/>
          <w:szCs w:val="24"/>
        </w:rPr>
        <w:t>Climate Change Act 2008 (Amended 2019): The UK’s legally binding commitment to achieving net-zero emissions by 2050</w:t>
      </w:r>
      <w:r w:rsidR="00D76160" w:rsidRPr="00D76160">
        <w:t xml:space="preserve"> </w:t>
      </w:r>
      <w:bookmarkStart w:id="0" w:name="_Hlk196830160"/>
      <w:r w:rsidR="00D76160" w:rsidRPr="00D76160">
        <w:rPr>
          <w:rFonts w:ascii="Arial" w:hAnsi="Arial" w:cs="Arial"/>
          <w:sz w:val="24"/>
          <w:szCs w:val="24"/>
        </w:rPr>
        <w:t>(GOV.UK, 2014)</w:t>
      </w:r>
      <w:bookmarkEnd w:id="0"/>
      <w:r w:rsidRPr="001C5924">
        <w:rPr>
          <w:rFonts w:ascii="Arial" w:hAnsi="Arial" w:cs="Arial"/>
          <w:sz w:val="24"/>
          <w:szCs w:val="24"/>
        </w:rPr>
        <w:t>.</w:t>
      </w:r>
    </w:p>
    <w:p w14:paraId="7F9E6860" w14:textId="780C3662" w:rsidR="001C5924" w:rsidRPr="001C5924" w:rsidRDefault="001C5924" w:rsidP="001C5924">
      <w:pPr>
        <w:spacing w:line="360" w:lineRule="auto"/>
        <w:rPr>
          <w:rFonts w:ascii="Arial" w:hAnsi="Arial" w:cs="Arial"/>
          <w:sz w:val="24"/>
          <w:szCs w:val="24"/>
        </w:rPr>
      </w:pPr>
      <w:r w:rsidRPr="001C5924">
        <w:rPr>
          <w:rFonts w:ascii="Arial" w:hAnsi="Arial" w:cs="Arial"/>
          <w:sz w:val="24"/>
          <w:szCs w:val="24"/>
        </w:rPr>
        <w:t xml:space="preserve">McDonald’s UK has been notably proactive in aligning with the regulatory requirements surrounding sustainability, particularly in the areas of climate action and energy transition. The company’s commitment to achieving net-zero emissions by 2040 and transitioning to 100% renewable energy across its UK operations is in direct response to the increasing pressure from both government regulations and industry standards (McDonald’s, 2023). </w:t>
      </w:r>
      <w:r w:rsidR="00D76160" w:rsidRPr="00D76160">
        <w:rPr>
          <w:rFonts w:ascii="Arial" w:hAnsi="Arial" w:cs="Arial"/>
          <w:sz w:val="24"/>
          <w:szCs w:val="24"/>
        </w:rPr>
        <w:t>The Climate Change Act 2008 commits the UK to reducing greenhouse gas emissions by at least 80% by 2050 compared to 1990 levels, with interim carbon budgets to track progress, including a 34% reduction target by 2020</w:t>
      </w:r>
      <w:bookmarkStart w:id="1" w:name="_Hlk196831508"/>
      <w:r w:rsidR="00D76160" w:rsidRPr="00D76160">
        <w:rPr>
          <w:rFonts w:ascii="Arial" w:hAnsi="Arial" w:cs="Arial"/>
          <w:sz w:val="24"/>
          <w:szCs w:val="24"/>
        </w:rPr>
        <w:t>(GOV.UK, 2014)</w:t>
      </w:r>
      <w:bookmarkEnd w:id="1"/>
      <w:r w:rsidR="00D76160" w:rsidRPr="00D76160">
        <w:rPr>
          <w:rFonts w:ascii="Arial" w:hAnsi="Arial" w:cs="Arial"/>
          <w:sz w:val="24"/>
          <w:szCs w:val="24"/>
        </w:rPr>
        <w:t>.</w:t>
      </w:r>
      <w:r w:rsidR="00D76160">
        <w:rPr>
          <w:rFonts w:ascii="Arial" w:hAnsi="Arial" w:cs="Arial"/>
          <w:sz w:val="24"/>
          <w:szCs w:val="24"/>
        </w:rPr>
        <w:t xml:space="preserve"> </w:t>
      </w:r>
      <w:r w:rsidRPr="001C5924">
        <w:rPr>
          <w:rFonts w:ascii="Arial" w:hAnsi="Arial" w:cs="Arial"/>
          <w:sz w:val="24"/>
          <w:szCs w:val="24"/>
        </w:rPr>
        <w:t xml:space="preserve">In contrast, KFC UK’s sustainability strategy appears to have some notable gaps, particularly </w:t>
      </w:r>
      <w:proofErr w:type="gramStart"/>
      <w:r w:rsidRPr="001C5924">
        <w:rPr>
          <w:rFonts w:ascii="Arial" w:hAnsi="Arial" w:cs="Arial"/>
          <w:sz w:val="24"/>
          <w:szCs w:val="24"/>
        </w:rPr>
        <w:t>in the area of</w:t>
      </w:r>
      <w:proofErr w:type="gramEnd"/>
      <w:r w:rsidRPr="001C5924">
        <w:rPr>
          <w:rFonts w:ascii="Arial" w:hAnsi="Arial" w:cs="Arial"/>
          <w:sz w:val="24"/>
          <w:szCs w:val="24"/>
        </w:rPr>
        <w:t xml:space="preserve"> climate strategy disclosures. While the company has made efforts to reduce plastic waste and improve animal welfare standards, it faces potential risks by failing to fully embrace the Task Force on Climate-related Financial Disclosures (TCFD) framework, which was established to improve transparency in climate-related financial risks and opportunities </w:t>
      </w:r>
      <w:r w:rsidR="00232824" w:rsidRPr="00232824">
        <w:rPr>
          <w:rFonts w:ascii="Arial" w:hAnsi="Arial" w:cs="Arial"/>
          <w:sz w:val="24"/>
          <w:szCs w:val="24"/>
        </w:rPr>
        <w:t>(HM Treasury, 2024)</w:t>
      </w:r>
      <w:r w:rsidRPr="001C5924">
        <w:rPr>
          <w:rFonts w:ascii="Arial" w:hAnsi="Arial" w:cs="Arial"/>
          <w:sz w:val="24"/>
          <w:szCs w:val="24"/>
        </w:rPr>
        <w:t xml:space="preserve">. According to </w:t>
      </w:r>
      <w:r w:rsidR="00885897" w:rsidRPr="00885897">
        <w:rPr>
          <w:rFonts w:ascii="Arial" w:hAnsi="Arial" w:cs="Arial"/>
          <w:sz w:val="24"/>
          <w:szCs w:val="24"/>
        </w:rPr>
        <w:t>Carbon Trust (2021)</w:t>
      </w:r>
      <w:r w:rsidRPr="001C5924">
        <w:rPr>
          <w:rFonts w:ascii="Arial" w:hAnsi="Arial" w:cs="Arial"/>
          <w:sz w:val="24"/>
          <w:szCs w:val="24"/>
        </w:rPr>
        <w:t>, businesses that are not clear in their climate disclosures could face scrutiny from regulators, investors, and consumers, especially as the UK government tightens its climate-related financial reporting requirements.</w:t>
      </w:r>
    </w:p>
    <w:p w14:paraId="62B008A0" w14:textId="77777777" w:rsidR="00A21C0E" w:rsidRDefault="00A21C0E" w:rsidP="001C5924">
      <w:pPr>
        <w:spacing w:line="360" w:lineRule="auto"/>
        <w:rPr>
          <w:rFonts w:ascii="Arial" w:hAnsi="Arial" w:cs="Arial"/>
          <w:sz w:val="24"/>
          <w:szCs w:val="24"/>
        </w:rPr>
      </w:pPr>
    </w:p>
    <w:p w14:paraId="42D6B045" w14:textId="1FE6574E" w:rsidR="001C5924" w:rsidRPr="001C5924" w:rsidRDefault="001C5924" w:rsidP="001C5924">
      <w:pPr>
        <w:spacing w:line="360" w:lineRule="auto"/>
        <w:rPr>
          <w:rFonts w:ascii="Arial" w:hAnsi="Arial" w:cs="Arial"/>
          <w:sz w:val="24"/>
          <w:szCs w:val="24"/>
        </w:rPr>
      </w:pPr>
      <w:r w:rsidRPr="001C5924">
        <w:rPr>
          <w:rFonts w:ascii="Arial" w:hAnsi="Arial" w:cs="Arial"/>
          <w:sz w:val="24"/>
          <w:szCs w:val="24"/>
        </w:rPr>
        <w:lastRenderedPageBreak/>
        <w:t>7. Circular Economy Analysis</w:t>
      </w:r>
    </w:p>
    <w:p w14:paraId="577A66E7" w14:textId="43D782CA" w:rsidR="00885897" w:rsidRDefault="001C5924" w:rsidP="001C5924">
      <w:pPr>
        <w:spacing w:line="360" w:lineRule="auto"/>
        <w:rPr>
          <w:rFonts w:ascii="Arial" w:hAnsi="Arial" w:cs="Arial"/>
          <w:sz w:val="24"/>
          <w:szCs w:val="24"/>
        </w:rPr>
      </w:pPr>
      <w:r w:rsidRPr="001C5924">
        <w:rPr>
          <w:rFonts w:ascii="Arial" w:hAnsi="Arial" w:cs="Arial"/>
          <w:sz w:val="24"/>
          <w:szCs w:val="24"/>
        </w:rPr>
        <w:t xml:space="preserve">The Circular Economy (CE) model represents a shift from the traditional linear “take, make, dispose” approach to a more sustainable model where products and resources are continuously reused and regenerated </w:t>
      </w:r>
      <w:bookmarkStart w:id="2" w:name="_Hlk196831465"/>
      <w:r w:rsidR="00885897" w:rsidRPr="00885897">
        <w:rPr>
          <w:rFonts w:ascii="Arial" w:hAnsi="Arial" w:cs="Arial"/>
          <w:sz w:val="24"/>
          <w:szCs w:val="24"/>
        </w:rPr>
        <w:t>(Ellen MacArthur Foundation, 2020)</w:t>
      </w:r>
      <w:bookmarkEnd w:id="2"/>
      <w:r w:rsidRPr="001C5924">
        <w:rPr>
          <w:rFonts w:ascii="Arial" w:hAnsi="Arial" w:cs="Arial"/>
          <w:sz w:val="24"/>
          <w:szCs w:val="24"/>
        </w:rPr>
        <w:t xml:space="preserve">. This approach is increasingly relevant in industries such as fast food, which rely heavily on single-use packaging and resource-intensive supply chains </w:t>
      </w:r>
      <w:r w:rsidR="00885897" w:rsidRPr="00885897">
        <w:rPr>
          <w:rFonts w:ascii="Arial" w:hAnsi="Arial" w:cs="Arial"/>
          <w:sz w:val="24"/>
          <w:szCs w:val="24"/>
        </w:rPr>
        <w:t>(Carlos Gonzalez Fischer et al., 2016)</w:t>
      </w:r>
      <w:r w:rsidR="00885897">
        <w:rPr>
          <w:rFonts w:ascii="Arial" w:hAnsi="Arial" w:cs="Arial"/>
          <w:sz w:val="24"/>
          <w:szCs w:val="24"/>
        </w:rPr>
        <w:t>.</w:t>
      </w:r>
      <w:r w:rsidR="005256A6">
        <w:rPr>
          <w:rFonts w:ascii="Arial" w:hAnsi="Arial" w:cs="Arial"/>
          <w:sz w:val="24"/>
          <w:szCs w:val="24"/>
        </w:rPr>
        <w:t xml:space="preserve"> According to </w:t>
      </w:r>
      <w:r w:rsidR="005256A6" w:rsidRPr="005256A6">
        <w:rPr>
          <w:rFonts w:ascii="Arial" w:hAnsi="Arial" w:cs="Arial"/>
          <w:sz w:val="24"/>
          <w:szCs w:val="24"/>
        </w:rPr>
        <w:t>WRAP (2024)</w:t>
      </w:r>
      <w:r w:rsidR="005256A6">
        <w:rPr>
          <w:rFonts w:ascii="Arial" w:hAnsi="Arial" w:cs="Arial"/>
          <w:sz w:val="24"/>
          <w:szCs w:val="24"/>
        </w:rPr>
        <w:t xml:space="preserve"> </w:t>
      </w:r>
      <w:r w:rsidR="005256A6" w:rsidRPr="005256A6">
        <w:rPr>
          <w:rFonts w:ascii="Arial" w:hAnsi="Arial" w:cs="Arial"/>
          <w:sz w:val="24"/>
          <w:szCs w:val="24"/>
        </w:rPr>
        <w:t>global environmental action NGO dedicated to transforming product and food systems to promote circular living. For over two decades, WRAP has implemented programs aimed at reducing waste, improving resource efficiency, and fostering sustainable practices across various industries.</w:t>
      </w:r>
    </w:p>
    <w:p w14:paraId="30755C59" w14:textId="7D58EC9E" w:rsidR="001C5924" w:rsidRPr="001C5924" w:rsidRDefault="001C5924" w:rsidP="001C5924">
      <w:pPr>
        <w:spacing w:line="360" w:lineRule="auto"/>
        <w:rPr>
          <w:rFonts w:ascii="Arial" w:hAnsi="Arial" w:cs="Arial"/>
          <w:sz w:val="24"/>
          <w:szCs w:val="24"/>
        </w:rPr>
      </w:pPr>
      <w:r w:rsidRPr="001C5924">
        <w:rPr>
          <w:rFonts w:ascii="Arial" w:hAnsi="Arial" w:cs="Arial"/>
          <w:sz w:val="24"/>
          <w:szCs w:val="24"/>
        </w:rPr>
        <w:t>McDonald’s UK has taken several significant steps in adopting circular economy practices, including collaborating with Loop to pilot reusable packaging schemes (McDonald’s, 2023) and constructing eco-stores using recycled materials (McDonald’s, 2023). These initiatives reflect McDonald’s commitment to reducing waste and increasing resource efficiency, aiming to make 100% of its packaging recyclable, reusable, or compostable by 2025.</w:t>
      </w:r>
    </w:p>
    <w:p w14:paraId="21649162" w14:textId="75096338" w:rsidR="001C5924" w:rsidRPr="001C5924" w:rsidRDefault="001C5924" w:rsidP="001C5924">
      <w:pPr>
        <w:spacing w:line="360" w:lineRule="auto"/>
        <w:rPr>
          <w:rFonts w:ascii="Arial" w:hAnsi="Arial" w:cs="Arial"/>
          <w:sz w:val="24"/>
          <w:szCs w:val="24"/>
        </w:rPr>
      </w:pPr>
      <w:r w:rsidRPr="001C5924">
        <w:rPr>
          <w:rFonts w:ascii="Arial" w:hAnsi="Arial" w:cs="Arial"/>
          <w:sz w:val="24"/>
          <w:szCs w:val="24"/>
        </w:rPr>
        <w:t xml:space="preserve">KFC UK, by contrast, focuses mainly on recyclability and compostable materials rather than adopting more comprehensive reuse models. Although KFC’s focus on plastic waste reduction is commendable, its limited adoption of circular economy principles, such as product reuse, places it behind McDonald’s in this area </w:t>
      </w:r>
      <w:r w:rsidR="00232824" w:rsidRPr="00885897">
        <w:rPr>
          <w:rFonts w:ascii="Arial" w:hAnsi="Arial" w:cs="Arial"/>
          <w:sz w:val="24"/>
          <w:szCs w:val="24"/>
        </w:rPr>
        <w:t>(Ellen MacArthur Foundation, 2020)</w:t>
      </w:r>
      <w:r w:rsidRPr="001C5924">
        <w:rPr>
          <w:rFonts w:ascii="Arial" w:hAnsi="Arial" w:cs="Arial"/>
          <w:sz w:val="24"/>
          <w:szCs w:val="24"/>
        </w:rPr>
        <w:t>.</w:t>
      </w:r>
    </w:p>
    <w:p w14:paraId="2A2A2848" w14:textId="77777777" w:rsidR="001C5924" w:rsidRPr="001C5924" w:rsidRDefault="001C5924" w:rsidP="001C5924">
      <w:pPr>
        <w:spacing w:line="360" w:lineRule="auto"/>
        <w:rPr>
          <w:rFonts w:ascii="Arial" w:hAnsi="Arial" w:cs="Arial"/>
          <w:sz w:val="24"/>
          <w:szCs w:val="24"/>
        </w:rPr>
      </w:pPr>
    </w:p>
    <w:p w14:paraId="2E58172B" w14:textId="26A1CA0B" w:rsidR="001C5924" w:rsidRPr="001C5924" w:rsidRDefault="001C5924" w:rsidP="001C5924">
      <w:pPr>
        <w:spacing w:line="360" w:lineRule="auto"/>
        <w:rPr>
          <w:rFonts w:ascii="Arial" w:hAnsi="Arial" w:cs="Arial"/>
          <w:sz w:val="24"/>
          <w:szCs w:val="24"/>
        </w:rPr>
      </w:pPr>
      <w:r w:rsidRPr="001C5924">
        <w:rPr>
          <w:rFonts w:ascii="Arial" w:hAnsi="Arial" w:cs="Arial"/>
          <w:sz w:val="24"/>
          <w:szCs w:val="24"/>
        </w:rPr>
        <w:t>8. Recommendations</w:t>
      </w:r>
    </w:p>
    <w:p w14:paraId="5F545D7C" w14:textId="49214236" w:rsidR="001C5924" w:rsidRDefault="001C5924" w:rsidP="001C5924">
      <w:pPr>
        <w:spacing w:line="360" w:lineRule="auto"/>
        <w:rPr>
          <w:rFonts w:ascii="Arial" w:hAnsi="Arial" w:cs="Arial"/>
          <w:sz w:val="24"/>
          <w:szCs w:val="24"/>
        </w:rPr>
      </w:pPr>
      <w:r w:rsidRPr="001C5924">
        <w:rPr>
          <w:rFonts w:ascii="Arial" w:hAnsi="Arial" w:cs="Arial"/>
          <w:sz w:val="24"/>
          <w:szCs w:val="24"/>
        </w:rPr>
        <w:t>To enhance its sustainability efforts, McDonald’s UK should prioriti</w:t>
      </w:r>
      <w:r>
        <w:rPr>
          <w:rFonts w:ascii="Arial" w:hAnsi="Arial" w:cs="Arial"/>
          <w:sz w:val="24"/>
          <w:szCs w:val="24"/>
        </w:rPr>
        <w:t>s</w:t>
      </w:r>
      <w:r w:rsidRPr="001C5924">
        <w:rPr>
          <w:rFonts w:ascii="Arial" w:hAnsi="Arial" w:cs="Arial"/>
          <w:sz w:val="24"/>
          <w:szCs w:val="24"/>
        </w:rPr>
        <w:t xml:space="preserve">e accelerating the reduction of beef-related emissions by sourcing alternative protein options, such as plant-based alternatives, which have a lower environmental impact compared to traditional beef (Poore and Nemecek, 2018). Additionally, expanding reusable packaging schemes beyond pilot locations is essential, aiming for widespread implementation across all outlets, which would significantly reduce waste associated with single-use packaging (McDonald’s, 2023). Furthermore, McDonald’s should </w:t>
      </w:r>
      <w:r w:rsidRPr="001C5924">
        <w:rPr>
          <w:rFonts w:ascii="Arial" w:hAnsi="Arial" w:cs="Arial"/>
          <w:sz w:val="24"/>
          <w:szCs w:val="24"/>
        </w:rPr>
        <w:lastRenderedPageBreak/>
        <w:t>deepen its circular economy efforts by partnering with innovative companies focused on resource recovery and recycling, ensuring that its operations align with the principles of a circular economy, which emphasizes resource efficiency and waste reduction (Ellen MacArthur Foundation, 20</w:t>
      </w:r>
      <w:r w:rsidR="00232824">
        <w:rPr>
          <w:rFonts w:ascii="Arial" w:hAnsi="Arial" w:cs="Arial"/>
          <w:sz w:val="24"/>
          <w:szCs w:val="24"/>
        </w:rPr>
        <w:t>20</w:t>
      </w:r>
      <w:r w:rsidRPr="001C5924">
        <w:rPr>
          <w:rFonts w:ascii="Arial" w:hAnsi="Arial" w:cs="Arial"/>
          <w:sz w:val="24"/>
          <w:szCs w:val="24"/>
        </w:rPr>
        <w:t>).</w:t>
      </w:r>
    </w:p>
    <w:p w14:paraId="3977AD81" w14:textId="17E1FB13" w:rsidR="008C6A46" w:rsidRPr="001C5924" w:rsidRDefault="008C6A46" w:rsidP="001C5924">
      <w:pPr>
        <w:spacing w:line="360" w:lineRule="auto"/>
        <w:rPr>
          <w:rFonts w:ascii="Arial" w:hAnsi="Arial" w:cs="Arial"/>
          <w:sz w:val="24"/>
          <w:szCs w:val="24"/>
        </w:rPr>
      </w:pPr>
      <w:r>
        <w:rPr>
          <w:rFonts w:ascii="Arial" w:hAnsi="Arial" w:cs="Arial"/>
          <w:sz w:val="24"/>
          <w:szCs w:val="24"/>
        </w:rPr>
        <w:t xml:space="preserve">Also, its important </w:t>
      </w:r>
      <w:r w:rsidRPr="008C6A46">
        <w:rPr>
          <w:rFonts w:ascii="Arial" w:hAnsi="Arial" w:cs="Arial"/>
          <w:sz w:val="24"/>
          <w:szCs w:val="24"/>
        </w:rPr>
        <w:t>prevent food waste within their internal supply chains, rather than relying on reactive measures like discounting. Using expert interviews, it identifies 21 waste prevention strategies across inbound logistics, warehousing, distribution, and stores. The research highlights that although these measures can be impactful, they are underused due to implementation challenges. It offers a structured approach to tackling food waste and categorises barriers to adopting such strategies.</w:t>
      </w:r>
      <w:r w:rsidRPr="008C6A46">
        <w:rPr>
          <w:rFonts w:ascii="Arial" w:hAnsi="Arial" w:cs="Arial"/>
          <w:sz w:val="24"/>
          <w:szCs w:val="24"/>
        </w:rPr>
        <w:t xml:space="preserve"> </w:t>
      </w:r>
      <w:r w:rsidRPr="008C6A46">
        <w:rPr>
          <w:rFonts w:ascii="Arial" w:hAnsi="Arial" w:cs="Arial"/>
          <w:sz w:val="24"/>
          <w:szCs w:val="24"/>
        </w:rPr>
        <w:t>(Winkler, Ostermeier and Hübner, 2023)</w:t>
      </w:r>
    </w:p>
    <w:p w14:paraId="42933736" w14:textId="4371AE39" w:rsidR="001C5924" w:rsidRDefault="001C5924" w:rsidP="001C5924">
      <w:pPr>
        <w:spacing w:line="360" w:lineRule="auto"/>
        <w:rPr>
          <w:rFonts w:ascii="Arial" w:hAnsi="Arial" w:cs="Arial"/>
          <w:sz w:val="24"/>
          <w:szCs w:val="24"/>
        </w:rPr>
      </w:pPr>
      <w:r w:rsidRPr="001C5924">
        <w:rPr>
          <w:rFonts w:ascii="Arial" w:hAnsi="Arial" w:cs="Arial"/>
          <w:sz w:val="24"/>
          <w:szCs w:val="24"/>
        </w:rPr>
        <w:t xml:space="preserve">To further strengthen its sustainability efforts, KFC UK should establish clear science-based net-zero targets, aligning with the UK’s legal commitment to reduce carbon emissions by 2050 </w:t>
      </w:r>
      <w:r w:rsidR="00232824" w:rsidRPr="00232824">
        <w:rPr>
          <w:rFonts w:ascii="Arial" w:hAnsi="Arial" w:cs="Arial"/>
          <w:sz w:val="24"/>
          <w:szCs w:val="24"/>
        </w:rPr>
        <w:t>(GOV.UK, 2014)</w:t>
      </w:r>
      <w:r w:rsidRPr="001C5924">
        <w:rPr>
          <w:rFonts w:ascii="Arial" w:hAnsi="Arial" w:cs="Arial"/>
          <w:sz w:val="24"/>
          <w:szCs w:val="24"/>
        </w:rPr>
        <w:t xml:space="preserve">. This would require the development of a comprehensive strategy that focuses not only on reducing direct emissions from its restaurants but also on addressing emissions across its supply chain, particularly from poultry farming, which contributes significantly to the company’s overall environmental impact (KFC, 2024). Additionally, KFC should pilot reusable packaging models, complementing their current efforts in promoting compostable packaging. Expanding the use of reusable containers would align with the principles of a circular economy, reducing waste and improving resource efficiency </w:t>
      </w:r>
      <w:r w:rsidR="008C6A46" w:rsidRPr="008C6A46">
        <w:rPr>
          <w:rFonts w:ascii="Arial" w:hAnsi="Arial" w:cs="Arial"/>
          <w:sz w:val="24"/>
          <w:szCs w:val="24"/>
        </w:rPr>
        <w:t>(World's Table, 2024)</w:t>
      </w:r>
      <w:r w:rsidRPr="001C5924">
        <w:rPr>
          <w:rFonts w:ascii="Arial" w:hAnsi="Arial" w:cs="Arial"/>
          <w:sz w:val="24"/>
          <w:szCs w:val="24"/>
        </w:rPr>
        <w:t>. Furthermore, enhancing the transparency of KFC’s sustainability reporting would be crucial, especially through third-party audits. Independent verification ensures credibility and builds stakeholder trust, which is essential for maintaining consumer confidence and meeting regulatory expectations (KFC, 2024).</w:t>
      </w:r>
    </w:p>
    <w:p w14:paraId="398AD63F" w14:textId="2E56935A" w:rsidR="0045799D" w:rsidRPr="0045799D" w:rsidRDefault="0045799D" w:rsidP="0045799D">
      <w:pPr>
        <w:spacing w:line="360" w:lineRule="auto"/>
        <w:rPr>
          <w:rFonts w:ascii="Arial" w:hAnsi="Arial" w:cs="Arial"/>
          <w:sz w:val="24"/>
          <w:szCs w:val="24"/>
        </w:rPr>
      </w:pPr>
      <w:r>
        <w:rPr>
          <w:rFonts w:ascii="Arial" w:hAnsi="Arial" w:cs="Arial"/>
          <w:sz w:val="24"/>
          <w:szCs w:val="24"/>
        </w:rPr>
        <w:t xml:space="preserve">Also, according to </w:t>
      </w:r>
      <w:r w:rsidRPr="0045799D">
        <w:rPr>
          <w:rFonts w:ascii="Arial" w:hAnsi="Arial" w:cs="Arial"/>
          <w:sz w:val="24"/>
          <w:szCs w:val="24"/>
        </w:rPr>
        <w:t>Barber (2014)</w:t>
      </w:r>
      <w:r>
        <w:rPr>
          <w:rFonts w:ascii="Arial" w:hAnsi="Arial" w:cs="Arial"/>
          <w:sz w:val="24"/>
          <w:szCs w:val="24"/>
        </w:rPr>
        <w:t xml:space="preserve"> </w:t>
      </w:r>
      <w:r w:rsidRPr="0045799D">
        <w:rPr>
          <w:rFonts w:ascii="Arial" w:hAnsi="Arial" w:cs="Arial"/>
          <w:sz w:val="24"/>
          <w:szCs w:val="24"/>
        </w:rPr>
        <w:t>the importance of resilience thinking, which enables societies to adapt to and recover from environmental, economic, and social shocks.</w:t>
      </w:r>
      <w:r>
        <w:rPr>
          <w:rFonts w:ascii="Arial" w:hAnsi="Arial" w:cs="Arial"/>
          <w:sz w:val="24"/>
          <w:szCs w:val="24"/>
        </w:rPr>
        <w:t xml:space="preserve"> </w:t>
      </w:r>
      <w:r w:rsidR="00885897">
        <w:rPr>
          <w:rFonts w:ascii="Arial" w:hAnsi="Arial" w:cs="Arial"/>
          <w:sz w:val="24"/>
          <w:szCs w:val="24"/>
        </w:rPr>
        <w:t>Furthermore,</w:t>
      </w:r>
      <w:r>
        <w:rPr>
          <w:rFonts w:ascii="Arial" w:hAnsi="Arial" w:cs="Arial"/>
          <w:sz w:val="24"/>
          <w:szCs w:val="24"/>
        </w:rPr>
        <w:t xml:space="preserve"> </w:t>
      </w:r>
      <w:r w:rsidR="00885897" w:rsidRPr="00885897">
        <w:rPr>
          <w:rFonts w:ascii="Arial" w:hAnsi="Arial" w:cs="Arial"/>
          <w:sz w:val="24"/>
          <w:szCs w:val="24"/>
        </w:rPr>
        <w:t>risk management should be integrated into sustainability planning to proactively address uncertainties and promote sustainable outcomes for future generations.</w:t>
      </w:r>
    </w:p>
    <w:p w14:paraId="13FCA524" w14:textId="1E4A110C" w:rsidR="0045799D" w:rsidRPr="001C5924" w:rsidRDefault="0045799D" w:rsidP="001C5924">
      <w:pPr>
        <w:spacing w:line="360" w:lineRule="auto"/>
        <w:rPr>
          <w:rFonts w:ascii="Arial" w:hAnsi="Arial" w:cs="Arial"/>
          <w:sz w:val="24"/>
          <w:szCs w:val="24"/>
        </w:rPr>
      </w:pPr>
    </w:p>
    <w:p w14:paraId="5C5B5DDD" w14:textId="77777777" w:rsidR="00A21C0E" w:rsidRDefault="00A21C0E" w:rsidP="001C5924">
      <w:pPr>
        <w:spacing w:line="360" w:lineRule="auto"/>
        <w:rPr>
          <w:rFonts w:ascii="Arial" w:hAnsi="Arial" w:cs="Arial"/>
          <w:sz w:val="24"/>
          <w:szCs w:val="24"/>
        </w:rPr>
      </w:pPr>
    </w:p>
    <w:p w14:paraId="0C914C17" w14:textId="1647D24C" w:rsidR="001C5924" w:rsidRPr="001C5924" w:rsidRDefault="001C5924" w:rsidP="001C5924">
      <w:pPr>
        <w:spacing w:line="360" w:lineRule="auto"/>
        <w:rPr>
          <w:rFonts w:ascii="Arial" w:hAnsi="Arial" w:cs="Arial"/>
          <w:sz w:val="24"/>
          <w:szCs w:val="24"/>
        </w:rPr>
      </w:pPr>
      <w:r w:rsidRPr="001C5924">
        <w:rPr>
          <w:rFonts w:ascii="Arial" w:hAnsi="Arial" w:cs="Arial"/>
          <w:sz w:val="24"/>
          <w:szCs w:val="24"/>
        </w:rPr>
        <w:lastRenderedPageBreak/>
        <w:t>9. Conclusion</w:t>
      </w:r>
    </w:p>
    <w:p w14:paraId="3D20D936" w14:textId="77777777" w:rsidR="001C5924" w:rsidRPr="001C5924" w:rsidRDefault="001C5924" w:rsidP="001C5924">
      <w:pPr>
        <w:spacing w:line="360" w:lineRule="auto"/>
        <w:rPr>
          <w:rFonts w:ascii="Arial" w:hAnsi="Arial" w:cs="Arial"/>
          <w:sz w:val="24"/>
          <w:szCs w:val="24"/>
        </w:rPr>
      </w:pPr>
      <w:r w:rsidRPr="001C5924">
        <w:rPr>
          <w:rFonts w:ascii="Arial" w:hAnsi="Arial" w:cs="Arial"/>
          <w:sz w:val="24"/>
          <w:szCs w:val="24"/>
        </w:rPr>
        <w:t>Both McDonald’s UK and KFC UK have demonstrated significant progress in embracing sustainability within their operations, with each brand taking distinct yet impactful approaches. McDonald’s UK, as a global leader in the fast-food sector, has integrated sustainability at the core of its business strategy. The company has set an ambitious target to achieve net-zero emissions by 2040, alongside broad commitments to sustainable sourcing, climate action, and circular economy practices (McDonald’s, 2023). McDonald’s efforts to transition towards eco-restaurants and pilot reusable packaging initiatives, as well as its commitment to renewable energy across all UK outlets, underscore its proactive stance on sustainability (McDonald’s, 2023). KFC UK, while also making important strides, has focused its sustainability initiatives primarily on animal welfare and waste management. The company’s commitment to improving poultry welfare through the Better Chicken Commitment and its pledge to reduce plastic waste through more compostable packaging are commendable steps in the right direction (KFC, 2024).</w:t>
      </w:r>
    </w:p>
    <w:p w14:paraId="4585E5F8" w14:textId="36BC75EA" w:rsidR="00CB2C36" w:rsidRDefault="001C5924" w:rsidP="001C5924">
      <w:pPr>
        <w:spacing w:line="360" w:lineRule="auto"/>
        <w:rPr>
          <w:rFonts w:ascii="Arial" w:hAnsi="Arial" w:cs="Arial"/>
          <w:sz w:val="24"/>
          <w:szCs w:val="24"/>
        </w:rPr>
      </w:pPr>
      <w:r w:rsidRPr="001C5924">
        <w:rPr>
          <w:rFonts w:ascii="Arial" w:hAnsi="Arial" w:cs="Arial"/>
          <w:sz w:val="24"/>
          <w:szCs w:val="24"/>
        </w:rPr>
        <w:t xml:space="preserve">In conclusion, while both McDonald’s UK and KFC UK have made meaningful contributions to sustainability, they must further innovate and align their operations with broader global sustainability goals. </w:t>
      </w:r>
      <w:r>
        <w:rPr>
          <w:rFonts w:ascii="Arial" w:hAnsi="Arial" w:cs="Arial"/>
          <w:sz w:val="24"/>
          <w:szCs w:val="24"/>
        </w:rPr>
        <w:t xml:space="preserve"> According to </w:t>
      </w:r>
      <w:r w:rsidRPr="001C5924">
        <w:rPr>
          <w:rFonts w:ascii="Arial" w:hAnsi="Arial" w:cs="Arial"/>
          <w:sz w:val="24"/>
          <w:szCs w:val="24"/>
        </w:rPr>
        <w:t>Barber (2014)</w:t>
      </w:r>
      <w:r>
        <w:rPr>
          <w:rFonts w:ascii="Arial" w:hAnsi="Arial" w:cs="Arial"/>
          <w:sz w:val="24"/>
          <w:szCs w:val="24"/>
        </w:rPr>
        <w:t xml:space="preserve"> b</w:t>
      </w:r>
      <w:r w:rsidRPr="001C5924">
        <w:rPr>
          <w:rFonts w:ascii="Arial" w:hAnsi="Arial" w:cs="Arial"/>
          <w:sz w:val="24"/>
          <w:szCs w:val="24"/>
        </w:rPr>
        <w:t>y adopting more systemic, forward-thinking strategies, both companies can continue to play a vital role in transforming the foodservice industry, ensuring that future generations inherit a more sustainable, ethical, and resilient food system.</w:t>
      </w:r>
    </w:p>
    <w:p w14:paraId="21A164BB" w14:textId="77777777" w:rsidR="00A21C0E" w:rsidRDefault="00A21C0E" w:rsidP="001C5924">
      <w:pPr>
        <w:spacing w:line="360" w:lineRule="auto"/>
        <w:rPr>
          <w:rFonts w:ascii="Arial" w:hAnsi="Arial" w:cs="Arial"/>
          <w:sz w:val="24"/>
          <w:szCs w:val="24"/>
        </w:rPr>
      </w:pPr>
    </w:p>
    <w:p w14:paraId="31506B24" w14:textId="77777777" w:rsidR="00A21C0E" w:rsidRDefault="00A21C0E" w:rsidP="001C5924">
      <w:pPr>
        <w:spacing w:line="360" w:lineRule="auto"/>
        <w:rPr>
          <w:rFonts w:ascii="Arial" w:hAnsi="Arial" w:cs="Arial"/>
          <w:sz w:val="24"/>
          <w:szCs w:val="24"/>
        </w:rPr>
      </w:pPr>
    </w:p>
    <w:p w14:paraId="1227920C" w14:textId="77777777" w:rsidR="00A21C0E" w:rsidRDefault="00A21C0E" w:rsidP="001C5924">
      <w:pPr>
        <w:spacing w:line="360" w:lineRule="auto"/>
        <w:rPr>
          <w:rFonts w:ascii="Arial" w:hAnsi="Arial" w:cs="Arial"/>
          <w:sz w:val="24"/>
          <w:szCs w:val="24"/>
        </w:rPr>
      </w:pPr>
    </w:p>
    <w:p w14:paraId="7C1B28EE" w14:textId="77777777" w:rsidR="00A21C0E" w:rsidRDefault="00A21C0E" w:rsidP="001C5924">
      <w:pPr>
        <w:spacing w:line="360" w:lineRule="auto"/>
        <w:rPr>
          <w:rFonts w:ascii="Arial" w:hAnsi="Arial" w:cs="Arial"/>
          <w:sz w:val="24"/>
          <w:szCs w:val="24"/>
        </w:rPr>
      </w:pPr>
    </w:p>
    <w:p w14:paraId="0791DC0C" w14:textId="77777777" w:rsidR="00A21C0E" w:rsidRDefault="00A21C0E" w:rsidP="001C5924">
      <w:pPr>
        <w:spacing w:line="360" w:lineRule="auto"/>
        <w:rPr>
          <w:rFonts w:ascii="Arial" w:hAnsi="Arial" w:cs="Arial"/>
          <w:sz w:val="24"/>
          <w:szCs w:val="24"/>
        </w:rPr>
      </w:pPr>
    </w:p>
    <w:p w14:paraId="5C481663" w14:textId="77777777" w:rsidR="00A21C0E" w:rsidRDefault="00A21C0E" w:rsidP="001C5924">
      <w:pPr>
        <w:spacing w:line="360" w:lineRule="auto"/>
        <w:rPr>
          <w:rFonts w:ascii="Arial" w:hAnsi="Arial" w:cs="Arial"/>
          <w:sz w:val="24"/>
          <w:szCs w:val="24"/>
        </w:rPr>
      </w:pPr>
    </w:p>
    <w:p w14:paraId="2708C0A4" w14:textId="77777777" w:rsidR="00A21C0E" w:rsidRDefault="00A21C0E" w:rsidP="001C5924">
      <w:pPr>
        <w:spacing w:line="360" w:lineRule="auto"/>
        <w:rPr>
          <w:rFonts w:ascii="Arial" w:hAnsi="Arial" w:cs="Arial"/>
          <w:sz w:val="24"/>
          <w:szCs w:val="24"/>
        </w:rPr>
      </w:pPr>
    </w:p>
    <w:p w14:paraId="0B640977" w14:textId="77777777" w:rsidR="00A21C0E" w:rsidRDefault="00A21C0E" w:rsidP="001C5924">
      <w:pPr>
        <w:spacing w:line="360" w:lineRule="auto"/>
        <w:rPr>
          <w:rFonts w:ascii="Arial" w:hAnsi="Arial" w:cs="Arial"/>
          <w:sz w:val="24"/>
          <w:szCs w:val="24"/>
        </w:rPr>
      </w:pPr>
    </w:p>
    <w:p w14:paraId="55710776" w14:textId="2A8B5820" w:rsidR="00A21C0E" w:rsidRPr="00A21C0E" w:rsidRDefault="00A21C0E" w:rsidP="00A21C0E">
      <w:pPr>
        <w:pStyle w:val="ListParagraph"/>
        <w:numPr>
          <w:ilvl w:val="0"/>
          <w:numId w:val="7"/>
        </w:numPr>
        <w:spacing w:line="360" w:lineRule="auto"/>
        <w:rPr>
          <w:rFonts w:ascii="Arial" w:hAnsi="Arial" w:cs="Arial"/>
          <w:b/>
          <w:bCs/>
          <w:sz w:val="24"/>
          <w:szCs w:val="24"/>
        </w:rPr>
      </w:pPr>
      <w:r w:rsidRPr="00A21C0E">
        <w:rPr>
          <w:rFonts w:ascii="Arial" w:hAnsi="Arial" w:cs="Arial"/>
          <w:b/>
          <w:bCs/>
          <w:sz w:val="24"/>
          <w:szCs w:val="24"/>
        </w:rPr>
        <w:lastRenderedPageBreak/>
        <w:t>Reference list</w:t>
      </w:r>
    </w:p>
    <w:p w14:paraId="6C380B50" w14:textId="77777777" w:rsidR="00A21C0E" w:rsidRPr="00A21C0E" w:rsidRDefault="00A21C0E" w:rsidP="00A21C0E">
      <w:pPr>
        <w:spacing w:line="360" w:lineRule="auto"/>
        <w:rPr>
          <w:rFonts w:ascii="Arial" w:hAnsi="Arial" w:cs="Arial"/>
          <w:sz w:val="24"/>
          <w:szCs w:val="24"/>
        </w:rPr>
      </w:pPr>
      <w:r w:rsidRPr="00A21C0E">
        <w:rPr>
          <w:rFonts w:ascii="Arial" w:hAnsi="Arial" w:cs="Arial"/>
          <w:sz w:val="24"/>
          <w:szCs w:val="24"/>
        </w:rPr>
        <w:t xml:space="preserve">Barber, D. (2014). </w:t>
      </w:r>
      <w:r w:rsidRPr="00A21C0E">
        <w:rPr>
          <w:rFonts w:ascii="Arial" w:hAnsi="Arial" w:cs="Arial"/>
          <w:i/>
          <w:iCs/>
          <w:sz w:val="24"/>
          <w:szCs w:val="24"/>
        </w:rPr>
        <w:t>The Third Plate</w:t>
      </w:r>
      <w:r w:rsidRPr="00A21C0E">
        <w:rPr>
          <w:rFonts w:ascii="Arial" w:hAnsi="Arial" w:cs="Arial"/>
          <w:sz w:val="24"/>
          <w:szCs w:val="24"/>
        </w:rPr>
        <w:t>. Penguin Group US.</w:t>
      </w:r>
    </w:p>
    <w:p w14:paraId="3D16E6E9" w14:textId="77777777" w:rsidR="00A21C0E" w:rsidRPr="00A21C0E" w:rsidRDefault="00A21C0E" w:rsidP="00A21C0E">
      <w:pPr>
        <w:spacing w:line="360" w:lineRule="auto"/>
        <w:rPr>
          <w:rFonts w:ascii="Arial" w:hAnsi="Arial" w:cs="Arial"/>
          <w:sz w:val="24"/>
          <w:szCs w:val="24"/>
        </w:rPr>
      </w:pPr>
      <w:r w:rsidRPr="00A21C0E">
        <w:rPr>
          <w:rFonts w:ascii="Arial" w:hAnsi="Arial" w:cs="Arial"/>
          <w:sz w:val="24"/>
          <w:szCs w:val="24"/>
        </w:rPr>
        <w:t xml:space="preserve">Carbon Trust (2021). </w:t>
      </w:r>
      <w:r w:rsidRPr="00A21C0E">
        <w:rPr>
          <w:rFonts w:ascii="Arial" w:hAnsi="Arial" w:cs="Arial"/>
          <w:i/>
          <w:iCs/>
          <w:sz w:val="24"/>
          <w:szCs w:val="24"/>
        </w:rPr>
        <w:t>Home | Carbon Trust</w:t>
      </w:r>
      <w:r w:rsidRPr="00A21C0E">
        <w:rPr>
          <w:rFonts w:ascii="Arial" w:hAnsi="Arial" w:cs="Arial"/>
          <w:sz w:val="24"/>
          <w:szCs w:val="24"/>
        </w:rPr>
        <w:t>. [online] www.carbontrust.com. Available at: https://www.carbontrust.com/ [Accessed 19 Apr. 2025].</w:t>
      </w:r>
    </w:p>
    <w:p w14:paraId="32A55362" w14:textId="77777777" w:rsidR="00A21C0E" w:rsidRPr="00A21C0E" w:rsidRDefault="00A21C0E" w:rsidP="00A21C0E">
      <w:pPr>
        <w:spacing w:line="360" w:lineRule="auto"/>
        <w:rPr>
          <w:rFonts w:ascii="Arial" w:hAnsi="Arial" w:cs="Arial"/>
          <w:sz w:val="24"/>
          <w:szCs w:val="24"/>
        </w:rPr>
      </w:pPr>
      <w:r w:rsidRPr="00A21C0E">
        <w:rPr>
          <w:rFonts w:ascii="Arial" w:hAnsi="Arial" w:cs="Arial"/>
          <w:sz w:val="24"/>
          <w:szCs w:val="24"/>
        </w:rPr>
        <w:t xml:space="preserve">Carlos Gonzalez Fischer, Garnett, T., </w:t>
      </w:r>
      <w:proofErr w:type="gramStart"/>
      <w:r w:rsidRPr="00A21C0E">
        <w:rPr>
          <w:rFonts w:ascii="Arial" w:hAnsi="Arial" w:cs="Arial"/>
          <w:sz w:val="24"/>
          <w:szCs w:val="24"/>
        </w:rPr>
        <w:t>And,</w:t>
      </w:r>
      <w:proofErr w:type="gramEnd"/>
      <w:r w:rsidRPr="00A21C0E">
        <w:rPr>
          <w:rFonts w:ascii="Arial" w:hAnsi="Arial" w:cs="Arial"/>
          <w:sz w:val="24"/>
          <w:szCs w:val="24"/>
        </w:rPr>
        <w:t xml:space="preserve"> F. and Oxford., O. (2016). </w:t>
      </w:r>
      <w:r w:rsidRPr="00A21C0E">
        <w:rPr>
          <w:rFonts w:ascii="Arial" w:hAnsi="Arial" w:cs="Arial"/>
          <w:i/>
          <w:iCs/>
          <w:sz w:val="24"/>
          <w:szCs w:val="24"/>
        </w:rPr>
        <w:t xml:space="preserve">Plates, pyramids, and </w:t>
      </w:r>
      <w:proofErr w:type="gramStart"/>
      <w:r w:rsidRPr="00A21C0E">
        <w:rPr>
          <w:rFonts w:ascii="Arial" w:hAnsi="Arial" w:cs="Arial"/>
          <w:i/>
          <w:iCs/>
          <w:sz w:val="24"/>
          <w:szCs w:val="24"/>
        </w:rPr>
        <w:t>planets :</w:t>
      </w:r>
      <w:proofErr w:type="gramEnd"/>
      <w:r w:rsidRPr="00A21C0E">
        <w:rPr>
          <w:rFonts w:ascii="Arial" w:hAnsi="Arial" w:cs="Arial"/>
          <w:i/>
          <w:iCs/>
          <w:sz w:val="24"/>
          <w:szCs w:val="24"/>
        </w:rPr>
        <w:t xml:space="preserve"> developments in national healthy and sustainable dietary </w:t>
      </w:r>
      <w:proofErr w:type="gramStart"/>
      <w:r w:rsidRPr="00A21C0E">
        <w:rPr>
          <w:rFonts w:ascii="Arial" w:hAnsi="Arial" w:cs="Arial"/>
          <w:i/>
          <w:iCs/>
          <w:sz w:val="24"/>
          <w:szCs w:val="24"/>
        </w:rPr>
        <w:t>guidelines :</w:t>
      </w:r>
      <w:proofErr w:type="gramEnd"/>
      <w:r w:rsidRPr="00A21C0E">
        <w:rPr>
          <w:rFonts w:ascii="Arial" w:hAnsi="Arial" w:cs="Arial"/>
          <w:i/>
          <w:iCs/>
          <w:sz w:val="24"/>
          <w:szCs w:val="24"/>
        </w:rPr>
        <w:t xml:space="preserve"> a state of play assessment</w:t>
      </w:r>
      <w:r w:rsidRPr="00A21C0E">
        <w:rPr>
          <w:rFonts w:ascii="Arial" w:hAnsi="Arial" w:cs="Arial"/>
          <w:sz w:val="24"/>
          <w:szCs w:val="24"/>
        </w:rPr>
        <w:t xml:space="preserve">. Rome, Italy: Food </w:t>
      </w:r>
      <w:proofErr w:type="gramStart"/>
      <w:r w:rsidRPr="00A21C0E">
        <w:rPr>
          <w:rFonts w:ascii="Arial" w:hAnsi="Arial" w:cs="Arial"/>
          <w:sz w:val="24"/>
          <w:szCs w:val="24"/>
        </w:rPr>
        <w:t>And</w:t>
      </w:r>
      <w:proofErr w:type="gramEnd"/>
      <w:r w:rsidRPr="00A21C0E">
        <w:rPr>
          <w:rFonts w:ascii="Arial" w:hAnsi="Arial" w:cs="Arial"/>
          <w:sz w:val="24"/>
          <w:szCs w:val="24"/>
        </w:rPr>
        <w:t xml:space="preserve"> Agriculture Organization </w:t>
      </w:r>
      <w:proofErr w:type="gramStart"/>
      <w:r w:rsidRPr="00A21C0E">
        <w:rPr>
          <w:rFonts w:ascii="Arial" w:hAnsi="Arial" w:cs="Arial"/>
          <w:sz w:val="24"/>
          <w:szCs w:val="24"/>
        </w:rPr>
        <w:t>Of</w:t>
      </w:r>
      <w:proofErr w:type="gramEnd"/>
      <w:r w:rsidRPr="00A21C0E">
        <w:rPr>
          <w:rFonts w:ascii="Arial" w:hAnsi="Arial" w:cs="Arial"/>
          <w:sz w:val="24"/>
          <w:szCs w:val="24"/>
        </w:rPr>
        <w:t xml:space="preserve"> </w:t>
      </w:r>
      <w:proofErr w:type="gramStart"/>
      <w:r w:rsidRPr="00A21C0E">
        <w:rPr>
          <w:rFonts w:ascii="Arial" w:hAnsi="Arial" w:cs="Arial"/>
          <w:sz w:val="24"/>
          <w:szCs w:val="24"/>
        </w:rPr>
        <w:t>The</w:t>
      </w:r>
      <w:proofErr w:type="gramEnd"/>
      <w:r w:rsidRPr="00A21C0E">
        <w:rPr>
          <w:rFonts w:ascii="Arial" w:hAnsi="Arial" w:cs="Arial"/>
          <w:sz w:val="24"/>
          <w:szCs w:val="24"/>
        </w:rPr>
        <w:t xml:space="preserve"> United </w:t>
      </w:r>
      <w:proofErr w:type="gramStart"/>
      <w:r w:rsidRPr="00A21C0E">
        <w:rPr>
          <w:rFonts w:ascii="Arial" w:hAnsi="Arial" w:cs="Arial"/>
          <w:sz w:val="24"/>
          <w:szCs w:val="24"/>
        </w:rPr>
        <w:t>Nations ;</w:t>
      </w:r>
      <w:proofErr w:type="gramEnd"/>
      <w:r w:rsidRPr="00A21C0E">
        <w:rPr>
          <w:rFonts w:ascii="Arial" w:hAnsi="Arial" w:cs="Arial"/>
          <w:sz w:val="24"/>
          <w:szCs w:val="24"/>
        </w:rPr>
        <w:t xml:space="preserve"> [Oxford.</w:t>
      </w:r>
    </w:p>
    <w:p w14:paraId="0B7CAF2C" w14:textId="77777777" w:rsidR="00A21C0E" w:rsidRPr="00A21C0E" w:rsidRDefault="00A21C0E" w:rsidP="00A21C0E">
      <w:pPr>
        <w:spacing w:line="360" w:lineRule="auto"/>
        <w:rPr>
          <w:rFonts w:ascii="Arial" w:hAnsi="Arial" w:cs="Arial"/>
          <w:sz w:val="24"/>
          <w:szCs w:val="24"/>
        </w:rPr>
      </w:pPr>
      <w:r w:rsidRPr="00A21C0E">
        <w:rPr>
          <w:rFonts w:ascii="Arial" w:hAnsi="Arial" w:cs="Arial"/>
          <w:sz w:val="24"/>
          <w:szCs w:val="24"/>
        </w:rPr>
        <w:t xml:space="preserve">Ellen MacArthur Foundation (2020). </w:t>
      </w:r>
      <w:r w:rsidRPr="00A21C0E">
        <w:rPr>
          <w:rFonts w:ascii="Arial" w:hAnsi="Arial" w:cs="Arial"/>
          <w:i/>
          <w:iCs/>
          <w:sz w:val="24"/>
          <w:szCs w:val="24"/>
        </w:rPr>
        <w:t>Ellen MacArthur on the Basics of the Circular Economy</w:t>
      </w:r>
      <w:r w:rsidRPr="00A21C0E">
        <w:rPr>
          <w:rFonts w:ascii="Arial" w:hAnsi="Arial" w:cs="Arial"/>
          <w:sz w:val="24"/>
          <w:szCs w:val="24"/>
        </w:rPr>
        <w:t>. [online] www.youtube.com. Available at: https://www.youtube.com/watch?v=NBEvJwTxs4w [Accessed 19 Apr. 2025].</w:t>
      </w:r>
    </w:p>
    <w:p w14:paraId="4958D2EC" w14:textId="77777777" w:rsidR="00A21C0E" w:rsidRPr="00A21C0E" w:rsidRDefault="00A21C0E" w:rsidP="00A21C0E">
      <w:pPr>
        <w:spacing w:line="360" w:lineRule="auto"/>
        <w:rPr>
          <w:rFonts w:ascii="Arial" w:hAnsi="Arial" w:cs="Arial"/>
          <w:sz w:val="24"/>
          <w:szCs w:val="24"/>
        </w:rPr>
      </w:pPr>
      <w:r w:rsidRPr="00A21C0E">
        <w:rPr>
          <w:rFonts w:ascii="Arial" w:hAnsi="Arial" w:cs="Arial"/>
          <w:sz w:val="24"/>
          <w:szCs w:val="24"/>
        </w:rPr>
        <w:t xml:space="preserve">FAO (2025). </w:t>
      </w:r>
      <w:r w:rsidRPr="00A21C0E">
        <w:rPr>
          <w:rFonts w:ascii="Arial" w:hAnsi="Arial" w:cs="Arial"/>
          <w:i/>
          <w:iCs/>
          <w:sz w:val="24"/>
          <w:szCs w:val="24"/>
        </w:rPr>
        <w:t>Food Systems | Food and Agriculture Organization of the United Nations</w:t>
      </w:r>
      <w:r w:rsidRPr="00A21C0E">
        <w:rPr>
          <w:rFonts w:ascii="Arial" w:hAnsi="Arial" w:cs="Arial"/>
          <w:sz w:val="24"/>
          <w:szCs w:val="24"/>
        </w:rPr>
        <w:t>. [online] www.fao.org. Available at: https://www.fao.org/food-systems/en/ [Accessed 22 Apr. 2025].</w:t>
      </w:r>
    </w:p>
    <w:p w14:paraId="6FA07A74" w14:textId="77777777" w:rsidR="00A21C0E" w:rsidRPr="00A21C0E" w:rsidRDefault="00A21C0E" w:rsidP="00A21C0E">
      <w:pPr>
        <w:spacing w:line="360" w:lineRule="auto"/>
        <w:rPr>
          <w:rFonts w:ascii="Arial" w:hAnsi="Arial" w:cs="Arial"/>
          <w:sz w:val="24"/>
          <w:szCs w:val="24"/>
        </w:rPr>
      </w:pPr>
      <w:r w:rsidRPr="00A21C0E">
        <w:rPr>
          <w:rFonts w:ascii="Arial" w:hAnsi="Arial" w:cs="Arial"/>
          <w:sz w:val="24"/>
          <w:szCs w:val="24"/>
        </w:rPr>
        <w:t xml:space="preserve">Freeman, R.E. (2020). </w:t>
      </w:r>
      <w:r w:rsidRPr="00A21C0E">
        <w:rPr>
          <w:rFonts w:ascii="Arial" w:hAnsi="Arial" w:cs="Arial"/>
          <w:i/>
          <w:iCs/>
          <w:sz w:val="24"/>
          <w:szCs w:val="24"/>
        </w:rPr>
        <w:t xml:space="preserve">The Power of </w:t>
      </w:r>
      <w:proofErr w:type="gramStart"/>
      <w:r w:rsidRPr="00A21C0E">
        <w:rPr>
          <w:rFonts w:ascii="Arial" w:hAnsi="Arial" w:cs="Arial"/>
          <w:i/>
          <w:iCs/>
          <w:sz w:val="24"/>
          <w:szCs w:val="24"/>
        </w:rPr>
        <w:t>and :</w:t>
      </w:r>
      <w:proofErr w:type="gramEnd"/>
      <w:r w:rsidRPr="00A21C0E">
        <w:rPr>
          <w:rFonts w:ascii="Arial" w:hAnsi="Arial" w:cs="Arial"/>
          <w:i/>
          <w:iCs/>
          <w:sz w:val="24"/>
          <w:szCs w:val="24"/>
        </w:rPr>
        <w:t xml:space="preserve"> Responsible Business without trade-offs</w:t>
      </w:r>
      <w:r w:rsidRPr="00A21C0E">
        <w:rPr>
          <w:rFonts w:ascii="Arial" w:hAnsi="Arial" w:cs="Arial"/>
          <w:sz w:val="24"/>
          <w:szCs w:val="24"/>
        </w:rPr>
        <w:t>. New York: Columbia University Press.</w:t>
      </w:r>
    </w:p>
    <w:p w14:paraId="7A86A25B" w14:textId="77777777" w:rsidR="00A21C0E" w:rsidRPr="00A21C0E" w:rsidRDefault="00A21C0E" w:rsidP="00A21C0E">
      <w:pPr>
        <w:spacing w:line="360" w:lineRule="auto"/>
        <w:rPr>
          <w:rFonts w:ascii="Arial" w:hAnsi="Arial" w:cs="Arial"/>
          <w:sz w:val="24"/>
          <w:szCs w:val="24"/>
        </w:rPr>
      </w:pPr>
      <w:r w:rsidRPr="00A21C0E">
        <w:rPr>
          <w:rFonts w:ascii="Arial" w:hAnsi="Arial" w:cs="Arial"/>
          <w:sz w:val="24"/>
          <w:szCs w:val="24"/>
        </w:rPr>
        <w:t xml:space="preserve">GOV.UK (2014). </w:t>
      </w:r>
      <w:r w:rsidRPr="00A21C0E">
        <w:rPr>
          <w:rFonts w:ascii="Arial" w:hAnsi="Arial" w:cs="Arial"/>
          <w:i/>
          <w:iCs/>
          <w:sz w:val="24"/>
          <w:szCs w:val="24"/>
        </w:rPr>
        <w:t>Climate Change</w:t>
      </w:r>
      <w:r w:rsidRPr="00A21C0E">
        <w:rPr>
          <w:rFonts w:ascii="Arial" w:hAnsi="Arial" w:cs="Arial"/>
          <w:sz w:val="24"/>
          <w:szCs w:val="24"/>
        </w:rPr>
        <w:t>. [online] GOV.UK. Available at: https://www.gov.uk/guidance/climate-change [Accessed 21 Apr. 2025].</w:t>
      </w:r>
    </w:p>
    <w:p w14:paraId="1A0F84C2" w14:textId="77777777" w:rsidR="00A21C0E" w:rsidRPr="00A21C0E" w:rsidRDefault="00A21C0E" w:rsidP="00A21C0E">
      <w:pPr>
        <w:spacing w:line="360" w:lineRule="auto"/>
        <w:rPr>
          <w:rFonts w:ascii="Arial" w:hAnsi="Arial" w:cs="Arial"/>
          <w:sz w:val="24"/>
          <w:szCs w:val="24"/>
        </w:rPr>
      </w:pPr>
      <w:r w:rsidRPr="00A21C0E">
        <w:rPr>
          <w:rFonts w:ascii="Arial" w:hAnsi="Arial" w:cs="Arial"/>
          <w:sz w:val="24"/>
          <w:szCs w:val="24"/>
        </w:rPr>
        <w:t xml:space="preserve">HM Revenue &amp; Customs (2021). </w:t>
      </w:r>
      <w:r w:rsidRPr="00A21C0E">
        <w:rPr>
          <w:rFonts w:ascii="Arial" w:hAnsi="Arial" w:cs="Arial"/>
          <w:i/>
          <w:iCs/>
          <w:sz w:val="24"/>
          <w:szCs w:val="24"/>
        </w:rPr>
        <w:t>Plastic Packaging Tax: Steps to Take</w:t>
      </w:r>
      <w:r w:rsidRPr="00A21C0E">
        <w:rPr>
          <w:rFonts w:ascii="Arial" w:hAnsi="Arial" w:cs="Arial"/>
          <w:sz w:val="24"/>
          <w:szCs w:val="24"/>
        </w:rPr>
        <w:t>. [online] GOV.UK. Available at: https://www.gov.uk/guidance/check-if-you-need-to-register-for-plastic-packaging-tax [Accessed 22 Apr. 2025].</w:t>
      </w:r>
    </w:p>
    <w:p w14:paraId="6064B827" w14:textId="77777777" w:rsidR="00A21C0E" w:rsidRPr="00A21C0E" w:rsidRDefault="00A21C0E" w:rsidP="00A21C0E">
      <w:pPr>
        <w:spacing w:line="360" w:lineRule="auto"/>
        <w:rPr>
          <w:rFonts w:ascii="Arial" w:hAnsi="Arial" w:cs="Arial"/>
          <w:sz w:val="24"/>
          <w:szCs w:val="24"/>
        </w:rPr>
      </w:pPr>
      <w:r w:rsidRPr="00A21C0E">
        <w:rPr>
          <w:rFonts w:ascii="Arial" w:hAnsi="Arial" w:cs="Arial"/>
          <w:sz w:val="24"/>
          <w:szCs w:val="24"/>
        </w:rPr>
        <w:t xml:space="preserve">HM Treasury (2024). </w:t>
      </w:r>
      <w:r w:rsidRPr="00A21C0E">
        <w:rPr>
          <w:rFonts w:ascii="Arial" w:hAnsi="Arial" w:cs="Arial"/>
          <w:i/>
          <w:iCs/>
          <w:sz w:val="24"/>
          <w:szCs w:val="24"/>
        </w:rPr>
        <w:t>Task Force on Climate-related Financial Disclosure (TCFD) Aligned Disclosure Application Guidance</w:t>
      </w:r>
      <w:r w:rsidRPr="00A21C0E">
        <w:rPr>
          <w:rFonts w:ascii="Arial" w:hAnsi="Arial" w:cs="Arial"/>
          <w:sz w:val="24"/>
          <w:szCs w:val="24"/>
        </w:rPr>
        <w:t>. [online] GOV.UK. Available at: https://www.gov.uk/government/publications/tcfd-aligned-disclosure-application-guidance/task-force-on-climate-related-financial-disclosure-tcfd-aligned-disclosure-application-guidance [Accessed 17 Apr. 2025].</w:t>
      </w:r>
    </w:p>
    <w:p w14:paraId="12F99A6B" w14:textId="77777777" w:rsidR="00A21C0E" w:rsidRPr="00A21C0E" w:rsidRDefault="00A21C0E" w:rsidP="00A21C0E">
      <w:pPr>
        <w:spacing w:line="360" w:lineRule="auto"/>
        <w:rPr>
          <w:rFonts w:ascii="Arial" w:hAnsi="Arial" w:cs="Arial"/>
          <w:sz w:val="24"/>
          <w:szCs w:val="24"/>
        </w:rPr>
      </w:pPr>
      <w:r w:rsidRPr="00A21C0E">
        <w:rPr>
          <w:rFonts w:ascii="Arial" w:hAnsi="Arial" w:cs="Arial"/>
          <w:sz w:val="24"/>
          <w:szCs w:val="24"/>
        </w:rPr>
        <w:t xml:space="preserve">KFC (2024). </w:t>
      </w:r>
      <w:r w:rsidRPr="00A21C0E">
        <w:rPr>
          <w:rFonts w:ascii="Arial" w:hAnsi="Arial" w:cs="Arial"/>
          <w:i/>
          <w:iCs/>
          <w:sz w:val="24"/>
          <w:szCs w:val="24"/>
        </w:rPr>
        <w:t>The Goodness behind the Bucket at KFC UK</w:t>
      </w:r>
      <w:r w:rsidRPr="00A21C0E">
        <w:rPr>
          <w:rFonts w:ascii="Arial" w:hAnsi="Arial" w:cs="Arial"/>
          <w:sz w:val="24"/>
          <w:szCs w:val="24"/>
        </w:rPr>
        <w:t>. [online] www.kfc.co.uk. Available at: https://www.kfc.co.uk/behind-the-bucket [Accessed 10 Apr. 2025].</w:t>
      </w:r>
    </w:p>
    <w:p w14:paraId="0CA5C414" w14:textId="77777777" w:rsidR="00A21C0E" w:rsidRPr="00A21C0E" w:rsidRDefault="00A21C0E" w:rsidP="00A21C0E">
      <w:pPr>
        <w:spacing w:line="360" w:lineRule="auto"/>
        <w:rPr>
          <w:rFonts w:ascii="Arial" w:hAnsi="Arial" w:cs="Arial"/>
          <w:sz w:val="24"/>
          <w:szCs w:val="24"/>
        </w:rPr>
      </w:pPr>
      <w:r w:rsidRPr="00A21C0E">
        <w:rPr>
          <w:rFonts w:ascii="Arial" w:hAnsi="Arial" w:cs="Arial"/>
          <w:sz w:val="24"/>
          <w:szCs w:val="24"/>
        </w:rPr>
        <w:lastRenderedPageBreak/>
        <w:t xml:space="preserve">legislation.gov.uk (1990). </w:t>
      </w:r>
      <w:r w:rsidRPr="00A21C0E">
        <w:rPr>
          <w:rFonts w:ascii="Arial" w:hAnsi="Arial" w:cs="Arial"/>
          <w:i/>
          <w:iCs/>
          <w:sz w:val="24"/>
          <w:szCs w:val="24"/>
        </w:rPr>
        <w:t>Environmental Protection Act 1990</w:t>
      </w:r>
      <w:r w:rsidRPr="00A21C0E">
        <w:rPr>
          <w:rFonts w:ascii="Arial" w:hAnsi="Arial" w:cs="Arial"/>
          <w:sz w:val="24"/>
          <w:szCs w:val="24"/>
        </w:rPr>
        <w:t>. [online] Legislation.gov.uk. Available at: https://www.legislation.gov.uk/ukpga/1990/43/contents [Accessed 23 Apr. 2025].</w:t>
      </w:r>
    </w:p>
    <w:p w14:paraId="4E5FF880" w14:textId="77777777" w:rsidR="00A21C0E" w:rsidRPr="00A21C0E" w:rsidRDefault="00A21C0E" w:rsidP="00A21C0E">
      <w:pPr>
        <w:spacing w:line="360" w:lineRule="auto"/>
        <w:rPr>
          <w:rFonts w:ascii="Arial" w:hAnsi="Arial" w:cs="Arial"/>
          <w:sz w:val="24"/>
          <w:szCs w:val="24"/>
        </w:rPr>
      </w:pPr>
      <w:r w:rsidRPr="00A21C0E">
        <w:rPr>
          <w:rFonts w:ascii="Arial" w:hAnsi="Arial" w:cs="Arial"/>
          <w:sz w:val="24"/>
          <w:szCs w:val="24"/>
        </w:rPr>
        <w:t xml:space="preserve">McDonald's (2023). </w:t>
      </w:r>
      <w:r w:rsidRPr="00A21C0E">
        <w:rPr>
          <w:rFonts w:ascii="Arial" w:hAnsi="Arial" w:cs="Arial"/>
          <w:i/>
          <w:iCs/>
          <w:sz w:val="24"/>
          <w:szCs w:val="24"/>
        </w:rPr>
        <w:t>The Detail behind Our Plan for Change | McDonald’s UK</w:t>
      </w:r>
      <w:r w:rsidRPr="00A21C0E">
        <w:rPr>
          <w:rFonts w:ascii="Arial" w:hAnsi="Arial" w:cs="Arial"/>
          <w:sz w:val="24"/>
          <w:szCs w:val="24"/>
        </w:rPr>
        <w:t>. [online] www.mcdonalds.com. Available at: https://www.mcdonalds.com/gb/en-gb/our-plan-for-change/our-plan.html [Accessed 12 Apr. 2025].</w:t>
      </w:r>
    </w:p>
    <w:p w14:paraId="52CD1A0B" w14:textId="77777777" w:rsidR="00A21C0E" w:rsidRPr="00A21C0E" w:rsidRDefault="00A21C0E" w:rsidP="00A21C0E">
      <w:pPr>
        <w:spacing w:line="360" w:lineRule="auto"/>
        <w:rPr>
          <w:rFonts w:ascii="Arial" w:hAnsi="Arial" w:cs="Arial"/>
          <w:sz w:val="24"/>
          <w:szCs w:val="24"/>
        </w:rPr>
      </w:pPr>
      <w:r w:rsidRPr="00A21C0E">
        <w:rPr>
          <w:rFonts w:ascii="Arial" w:hAnsi="Arial" w:cs="Arial"/>
          <w:sz w:val="24"/>
          <w:szCs w:val="24"/>
        </w:rPr>
        <w:t xml:space="preserve">NEMO (2020). </w:t>
      </w:r>
      <w:r w:rsidRPr="00A21C0E">
        <w:rPr>
          <w:rFonts w:ascii="Arial" w:hAnsi="Arial" w:cs="Arial"/>
          <w:i/>
          <w:iCs/>
          <w:sz w:val="24"/>
          <w:szCs w:val="24"/>
        </w:rPr>
        <w:t>NEMO will contribute with expertise on the SDGs in a structured dialogue with the European Commission</w:t>
      </w:r>
      <w:r w:rsidRPr="00A21C0E">
        <w:rPr>
          <w:rFonts w:ascii="Arial" w:hAnsi="Arial" w:cs="Arial"/>
          <w:sz w:val="24"/>
          <w:szCs w:val="24"/>
        </w:rPr>
        <w:t>. [online] NEMO - The Network of European Museum Organisations. Available at: https://www.ne-mo.org/news-events/article/nemo-will-contribute-with-expertise-on-the-sdgs-in-a-structured-dialogue-with-the-european-commission/ [Accessed 20 Apr. 2025].</w:t>
      </w:r>
    </w:p>
    <w:p w14:paraId="216D0625" w14:textId="77777777" w:rsidR="00A21C0E" w:rsidRPr="00A21C0E" w:rsidRDefault="00A21C0E" w:rsidP="00A21C0E">
      <w:pPr>
        <w:spacing w:line="360" w:lineRule="auto"/>
        <w:rPr>
          <w:rFonts w:ascii="Arial" w:hAnsi="Arial" w:cs="Arial"/>
          <w:sz w:val="24"/>
          <w:szCs w:val="24"/>
        </w:rPr>
      </w:pPr>
      <w:r w:rsidRPr="00A21C0E">
        <w:rPr>
          <w:rFonts w:ascii="Arial" w:hAnsi="Arial" w:cs="Arial"/>
          <w:sz w:val="24"/>
          <w:szCs w:val="24"/>
        </w:rPr>
        <w:t xml:space="preserve">Poore, J. and Nemecek, T. (2018). Reducing Food’s Environmental Impacts through Producers and Consumers. </w:t>
      </w:r>
      <w:r w:rsidRPr="00A21C0E">
        <w:rPr>
          <w:rFonts w:ascii="Arial" w:hAnsi="Arial" w:cs="Arial"/>
          <w:i/>
          <w:iCs/>
          <w:sz w:val="24"/>
          <w:szCs w:val="24"/>
        </w:rPr>
        <w:t>Science</w:t>
      </w:r>
      <w:r w:rsidRPr="00A21C0E">
        <w:rPr>
          <w:rFonts w:ascii="Arial" w:hAnsi="Arial" w:cs="Arial"/>
          <w:sz w:val="24"/>
          <w:szCs w:val="24"/>
        </w:rPr>
        <w:t xml:space="preserve">, [online] 360(6392), pp.987–992. </w:t>
      </w:r>
      <w:proofErr w:type="spellStart"/>
      <w:proofErr w:type="gramStart"/>
      <w:r w:rsidRPr="00A21C0E">
        <w:rPr>
          <w:rFonts w:ascii="Arial" w:hAnsi="Arial" w:cs="Arial"/>
          <w:sz w:val="24"/>
          <w:szCs w:val="24"/>
        </w:rPr>
        <w:t>doi:https</w:t>
      </w:r>
      <w:proofErr w:type="spellEnd"/>
      <w:r w:rsidRPr="00A21C0E">
        <w:rPr>
          <w:rFonts w:ascii="Arial" w:hAnsi="Arial" w:cs="Arial"/>
          <w:sz w:val="24"/>
          <w:szCs w:val="24"/>
        </w:rPr>
        <w:t>://doi.org/10.1126/science.aaq0216</w:t>
      </w:r>
      <w:proofErr w:type="gramEnd"/>
      <w:r w:rsidRPr="00A21C0E">
        <w:rPr>
          <w:rFonts w:ascii="Arial" w:hAnsi="Arial" w:cs="Arial"/>
          <w:sz w:val="24"/>
          <w:szCs w:val="24"/>
        </w:rPr>
        <w:t>.</w:t>
      </w:r>
    </w:p>
    <w:p w14:paraId="6E916D5D" w14:textId="77777777" w:rsidR="00A21C0E" w:rsidRPr="00A21C0E" w:rsidRDefault="00A21C0E" w:rsidP="00A21C0E">
      <w:pPr>
        <w:spacing w:line="360" w:lineRule="auto"/>
        <w:rPr>
          <w:rFonts w:ascii="Arial" w:hAnsi="Arial" w:cs="Arial"/>
          <w:sz w:val="24"/>
          <w:szCs w:val="24"/>
        </w:rPr>
      </w:pPr>
      <w:r w:rsidRPr="00A21C0E">
        <w:rPr>
          <w:rFonts w:ascii="Arial" w:hAnsi="Arial" w:cs="Arial"/>
          <w:sz w:val="24"/>
          <w:szCs w:val="24"/>
        </w:rPr>
        <w:t xml:space="preserve">RSPCA (2025). </w:t>
      </w:r>
      <w:r w:rsidRPr="00A21C0E">
        <w:rPr>
          <w:rFonts w:ascii="Arial" w:hAnsi="Arial" w:cs="Arial"/>
          <w:i/>
          <w:iCs/>
          <w:sz w:val="24"/>
          <w:szCs w:val="24"/>
        </w:rPr>
        <w:t xml:space="preserve">Who </w:t>
      </w:r>
      <w:proofErr w:type="gramStart"/>
      <w:r w:rsidRPr="00A21C0E">
        <w:rPr>
          <w:rFonts w:ascii="Arial" w:hAnsi="Arial" w:cs="Arial"/>
          <w:i/>
          <w:iCs/>
          <w:sz w:val="24"/>
          <w:szCs w:val="24"/>
        </w:rPr>
        <w:t>Are</w:t>
      </w:r>
      <w:proofErr w:type="gramEnd"/>
      <w:r w:rsidRPr="00A21C0E">
        <w:rPr>
          <w:rFonts w:ascii="Arial" w:hAnsi="Arial" w:cs="Arial"/>
          <w:i/>
          <w:iCs/>
          <w:sz w:val="24"/>
          <w:szCs w:val="24"/>
        </w:rPr>
        <w:t xml:space="preserve"> RSPCA Assured</w:t>
      </w:r>
      <w:r w:rsidRPr="00A21C0E">
        <w:rPr>
          <w:rFonts w:ascii="Arial" w:hAnsi="Arial" w:cs="Arial"/>
          <w:sz w:val="24"/>
          <w:szCs w:val="24"/>
        </w:rPr>
        <w:t>. [online] RSPCA Assured. Available at: https://www.rspcaassured.org.uk/about-us/the-big-issues-facing-britain-s-farm-animals/ [Accessed 24 Apr. 2025].</w:t>
      </w:r>
    </w:p>
    <w:p w14:paraId="5C1D8444" w14:textId="77777777" w:rsidR="00A21C0E" w:rsidRPr="00A21C0E" w:rsidRDefault="00A21C0E" w:rsidP="00A21C0E">
      <w:pPr>
        <w:spacing w:line="360" w:lineRule="auto"/>
        <w:rPr>
          <w:rFonts w:ascii="Arial" w:hAnsi="Arial" w:cs="Arial"/>
          <w:sz w:val="24"/>
          <w:szCs w:val="24"/>
        </w:rPr>
      </w:pPr>
      <w:r w:rsidRPr="00A21C0E">
        <w:rPr>
          <w:rFonts w:ascii="Arial" w:hAnsi="Arial" w:cs="Arial"/>
          <w:sz w:val="24"/>
          <w:szCs w:val="24"/>
        </w:rPr>
        <w:t xml:space="preserve">The National Archives (2011). </w:t>
      </w:r>
      <w:r w:rsidRPr="00A21C0E">
        <w:rPr>
          <w:rFonts w:ascii="Arial" w:hAnsi="Arial" w:cs="Arial"/>
          <w:i/>
          <w:iCs/>
          <w:sz w:val="24"/>
          <w:szCs w:val="24"/>
        </w:rPr>
        <w:t>The Waste (England and Wales) Regulations 2011</w:t>
      </w:r>
      <w:r w:rsidRPr="00A21C0E">
        <w:rPr>
          <w:rFonts w:ascii="Arial" w:hAnsi="Arial" w:cs="Arial"/>
          <w:sz w:val="24"/>
          <w:szCs w:val="24"/>
        </w:rPr>
        <w:t>. [online] Legislation.gov.uk. Available at: https://www.legislation.gov.uk/uksi/2011/988/contents/made [Accessed 20 Apr. 2025].</w:t>
      </w:r>
    </w:p>
    <w:p w14:paraId="73680BBA" w14:textId="77777777" w:rsidR="00A21C0E" w:rsidRPr="00A21C0E" w:rsidRDefault="00A21C0E" w:rsidP="00A21C0E">
      <w:pPr>
        <w:spacing w:line="360" w:lineRule="auto"/>
        <w:rPr>
          <w:rFonts w:ascii="Arial" w:hAnsi="Arial" w:cs="Arial"/>
          <w:sz w:val="24"/>
          <w:szCs w:val="24"/>
        </w:rPr>
      </w:pPr>
      <w:r w:rsidRPr="00A21C0E">
        <w:rPr>
          <w:rFonts w:ascii="Arial" w:hAnsi="Arial" w:cs="Arial"/>
          <w:sz w:val="24"/>
          <w:szCs w:val="24"/>
        </w:rPr>
        <w:t xml:space="preserve">UK Government (2015). </w:t>
      </w:r>
      <w:r w:rsidRPr="00A21C0E">
        <w:rPr>
          <w:rFonts w:ascii="Arial" w:hAnsi="Arial" w:cs="Arial"/>
          <w:i/>
          <w:iCs/>
          <w:sz w:val="24"/>
          <w:szCs w:val="24"/>
        </w:rPr>
        <w:t>Modern Slavery Act 2015</w:t>
      </w:r>
      <w:r w:rsidRPr="00A21C0E">
        <w:rPr>
          <w:rFonts w:ascii="Arial" w:hAnsi="Arial" w:cs="Arial"/>
          <w:sz w:val="24"/>
          <w:szCs w:val="24"/>
        </w:rPr>
        <w:t>. [online] www.legislation.gov.uk. Available at: https://www.legislation.gov.uk/ukpga/2015/30/contents/enacted [Accessed 18 Apr. 2025].</w:t>
      </w:r>
    </w:p>
    <w:p w14:paraId="7996D567" w14:textId="77777777" w:rsidR="00A21C0E" w:rsidRPr="00A21C0E" w:rsidRDefault="00A21C0E" w:rsidP="00A21C0E">
      <w:pPr>
        <w:spacing w:line="360" w:lineRule="auto"/>
        <w:rPr>
          <w:rFonts w:ascii="Arial" w:hAnsi="Arial" w:cs="Arial"/>
          <w:sz w:val="24"/>
          <w:szCs w:val="24"/>
        </w:rPr>
      </w:pPr>
      <w:r w:rsidRPr="00A21C0E">
        <w:rPr>
          <w:rFonts w:ascii="Arial" w:hAnsi="Arial" w:cs="Arial"/>
          <w:sz w:val="24"/>
          <w:szCs w:val="24"/>
        </w:rPr>
        <w:t xml:space="preserve">Winkler, T., Ostermeier, M. and Hübner, A. (2023). Proactive Food Waste Prevention in Grocery Retail Supply Chains – an Exploratory Study. </w:t>
      </w:r>
      <w:r w:rsidRPr="00A21C0E">
        <w:rPr>
          <w:rFonts w:ascii="Arial" w:hAnsi="Arial" w:cs="Arial"/>
          <w:i/>
          <w:iCs/>
          <w:sz w:val="24"/>
          <w:szCs w:val="24"/>
        </w:rPr>
        <w:t>International Journal of Physical Distribution &amp; Logistics Management</w:t>
      </w:r>
      <w:r w:rsidRPr="00A21C0E">
        <w:rPr>
          <w:rFonts w:ascii="Arial" w:hAnsi="Arial" w:cs="Arial"/>
          <w:sz w:val="24"/>
          <w:szCs w:val="24"/>
        </w:rPr>
        <w:t xml:space="preserve">, [online] 53(11), pp.125–156. </w:t>
      </w:r>
      <w:proofErr w:type="spellStart"/>
      <w:proofErr w:type="gramStart"/>
      <w:r w:rsidRPr="00A21C0E">
        <w:rPr>
          <w:rFonts w:ascii="Arial" w:hAnsi="Arial" w:cs="Arial"/>
          <w:sz w:val="24"/>
          <w:szCs w:val="24"/>
        </w:rPr>
        <w:t>doi:https</w:t>
      </w:r>
      <w:proofErr w:type="spellEnd"/>
      <w:r w:rsidRPr="00A21C0E">
        <w:rPr>
          <w:rFonts w:ascii="Arial" w:hAnsi="Arial" w:cs="Arial"/>
          <w:sz w:val="24"/>
          <w:szCs w:val="24"/>
        </w:rPr>
        <w:t>://doi.org/10.1108/ijpdlm-12-2022-0383</w:t>
      </w:r>
      <w:proofErr w:type="gramEnd"/>
      <w:r w:rsidRPr="00A21C0E">
        <w:rPr>
          <w:rFonts w:ascii="Arial" w:hAnsi="Arial" w:cs="Arial"/>
          <w:sz w:val="24"/>
          <w:szCs w:val="24"/>
        </w:rPr>
        <w:t>.</w:t>
      </w:r>
    </w:p>
    <w:p w14:paraId="2A85D3EB" w14:textId="77777777" w:rsidR="00A21C0E" w:rsidRPr="00A21C0E" w:rsidRDefault="00A21C0E" w:rsidP="00A21C0E">
      <w:pPr>
        <w:spacing w:line="360" w:lineRule="auto"/>
        <w:rPr>
          <w:rFonts w:ascii="Arial" w:hAnsi="Arial" w:cs="Arial"/>
          <w:sz w:val="24"/>
          <w:szCs w:val="24"/>
        </w:rPr>
      </w:pPr>
      <w:r w:rsidRPr="00A21C0E">
        <w:rPr>
          <w:rFonts w:ascii="Arial" w:hAnsi="Arial" w:cs="Arial"/>
          <w:sz w:val="24"/>
          <w:szCs w:val="24"/>
        </w:rPr>
        <w:t xml:space="preserve">World's Table (2024). </w:t>
      </w:r>
      <w:r w:rsidRPr="00A21C0E">
        <w:rPr>
          <w:rFonts w:ascii="Arial" w:hAnsi="Arial" w:cs="Arial"/>
          <w:i/>
          <w:iCs/>
          <w:sz w:val="24"/>
          <w:szCs w:val="24"/>
        </w:rPr>
        <w:t>World’s First ‘zero-waste’ Restaurant without a Single Bin</w:t>
      </w:r>
      <w:r w:rsidRPr="00A21C0E">
        <w:rPr>
          <w:rFonts w:ascii="Arial" w:hAnsi="Arial" w:cs="Arial"/>
          <w:sz w:val="24"/>
          <w:szCs w:val="24"/>
        </w:rPr>
        <w:t>. [online] BBC Reel. Available at: https://www.bbc.co.uk/reel/video/p0hs7sj4/world-s-first-zero-waste-restaurant-without-a-single-bin [Accessed 25 Apr. 2025].</w:t>
      </w:r>
    </w:p>
    <w:p w14:paraId="6B1FAFD1" w14:textId="77777777" w:rsidR="00A21C0E" w:rsidRPr="00A21C0E" w:rsidRDefault="00A21C0E" w:rsidP="00A21C0E">
      <w:pPr>
        <w:spacing w:line="360" w:lineRule="auto"/>
        <w:rPr>
          <w:rFonts w:ascii="Arial" w:hAnsi="Arial" w:cs="Arial"/>
          <w:sz w:val="24"/>
          <w:szCs w:val="24"/>
        </w:rPr>
      </w:pPr>
      <w:r w:rsidRPr="00A21C0E">
        <w:rPr>
          <w:rFonts w:ascii="Arial" w:hAnsi="Arial" w:cs="Arial"/>
          <w:sz w:val="24"/>
          <w:szCs w:val="24"/>
        </w:rPr>
        <w:lastRenderedPageBreak/>
        <w:t xml:space="preserve">WRAP (2024). </w:t>
      </w:r>
      <w:r w:rsidRPr="00A21C0E">
        <w:rPr>
          <w:rFonts w:ascii="Arial" w:hAnsi="Arial" w:cs="Arial"/>
          <w:i/>
          <w:iCs/>
          <w:sz w:val="24"/>
          <w:szCs w:val="24"/>
        </w:rPr>
        <w:t>WRAP: Leading the Way to Circular Living</w:t>
      </w:r>
      <w:r w:rsidRPr="00A21C0E">
        <w:rPr>
          <w:rFonts w:ascii="Arial" w:hAnsi="Arial" w:cs="Arial"/>
          <w:sz w:val="24"/>
          <w:szCs w:val="24"/>
        </w:rPr>
        <w:t>. [online] YouTube. Available at: https://www.youtube.com/watch?v=cTD-X0lhMWY [Accessed 25 Apr. 2025].</w:t>
      </w:r>
    </w:p>
    <w:p w14:paraId="39A8CFC6" w14:textId="77777777" w:rsidR="00A21C0E" w:rsidRPr="00A21C0E" w:rsidRDefault="00A21C0E" w:rsidP="00A21C0E">
      <w:pPr>
        <w:spacing w:line="360" w:lineRule="auto"/>
        <w:rPr>
          <w:rFonts w:ascii="Arial" w:hAnsi="Arial" w:cs="Arial"/>
          <w:sz w:val="24"/>
          <w:szCs w:val="24"/>
        </w:rPr>
      </w:pPr>
      <w:proofErr w:type="spellStart"/>
      <w:r w:rsidRPr="00A21C0E">
        <w:rPr>
          <w:rFonts w:ascii="Arial" w:hAnsi="Arial" w:cs="Arial"/>
          <w:sz w:val="24"/>
          <w:szCs w:val="24"/>
        </w:rPr>
        <w:t>Zenbird</w:t>
      </w:r>
      <w:proofErr w:type="spellEnd"/>
      <w:r w:rsidRPr="00A21C0E">
        <w:rPr>
          <w:rFonts w:ascii="Arial" w:hAnsi="Arial" w:cs="Arial"/>
          <w:sz w:val="24"/>
          <w:szCs w:val="24"/>
        </w:rPr>
        <w:t xml:space="preserve"> (2024). </w:t>
      </w:r>
      <w:r w:rsidRPr="00A21C0E">
        <w:rPr>
          <w:rFonts w:ascii="Arial" w:hAnsi="Arial" w:cs="Arial"/>
          <w:i/>
          <w:iCs/>
          <w:sz w:val="24"/>
          <w:szCs w:val="24"/>
        </w:rPr>
        <w:t>3 Pillars of Sustainability and the Triple Bottom Line | Sustainability from Japan</w:t>
      </w:r>
      <w:r w:rsidRPr="00A21C0E">
        <w:rPr>
          <w:rFonts w:ascii="Arial" w:hAnsi="Arial" w:cs="Arial"/>
          <w:sz w:val="24"/>
          <w:szCs w:val="24"/>
        </w:rPr>
        <w:t xml:space="preserve">. [online] </w:t>
      </w:r>
      <w:proofErr w:type="spellStart"/>
      <w:r w:rsidRPr="00A21C0E">
        <w:rPr>
          <w:rFonts w:ascii="Arial" w:hAnsi="Arial" w:cs="Arial"/>
          <w:sz w:val="24"/>
          <w:szCs w:val="24"/>
        </w:rPr>
        <w:t>Zenbird</w:t>
      </w:r>
      <w:proofErr w:type="spellEnd"/>
      <w:r w:rsidRPr="00A21C0E">
        <w:rPr>
          <w:rFonts w:ascii="Arial" w:hAnsi="Arial" w:cs="Arial"/>
          <w:sz w:val="24"/>
          <w:szCs w:val="24"/>
        </w:rPr>
        <w:t>. Available at: https://zenbird.media/3-pillars-of-sustainability-and-the-triple-bottom-line/ [Accessed 19 Apr. 2025].</w:t>
      </w:r>
    </w:p>
    <w:p w14:paraId="00D3281A" w14:textId="77777777" w:rsidR="00A21C0E" w:rsidRDefault="00A21C0E" w:rsidP="001C5924">
      <w:pPr>
        <w:spacing w:line="360" w:lineRule="auto"/>
        <w:rPr>
          <w:rFonts w:ascii="Arial" w:hAnsi="Arial" w:cs="Arial"/>
          <w:sz w:val="24"/>
          <w:szCs w:val="24"/>
        </w:rPr>
      </w:pPr>
    </w:p>
    <w:p w14:paraId="1396C98E" w14:textId="71FA8C85" w:rsidR="00CB2C36" w:rsidRPr="00CB2C36" w:rsidRDefault="00CB2C36" w:rsidP="00CB2C36">
      <w:pPr>
        <w:spacing w:line="360" w:lineRule="auto"/>
        <w:rPr>
          <w:rFonts w:ascii="Arial" w:hAnsi="Arial" w:cs="Arial"/>
          <w:b/>
          <w:bCs/>
          <w:sz w:val="24"/>
          <w:szCs w:val="24"/>
        </w:rPr>
      </w:pPr>
    </w:p>
    <w:p w14:paraId="65A01F68" w14:textId="77777777" w:rsidR="002C2F80" w:rsidRPr="00216EB6" w:rsidRDefault="002C2F80" w:rsidP="00256F4E">
      <w:pPr>
        <w:spacing w:line="360" w:lineRule="auto"/>
        <w:rPr>
          <w:rFonts w:ascii="Arial" w:hAnsi="Arial" w:cs="Arial"/>
          <w:sz w:val="24"/>
          <w:szCs w:val="24"/>
        </w:rPr>
      </w:pPr>
    </w:p>
    <w:sectPr w:rsidR="002C2F80" w:rsidRPr="00216EB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381BB7"/>
    <w:multiLevelType w:val="multilevel"/>
    <w:tmpl w:val="DB365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81B5E95"/>
    <w:multiLevelType w:val="multilevel"/>
    <w:tmpl w:val="7C82E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60A4E83"/>
    <w:multiLevelType w:val="multilevel"/>
    <w:tmpl w:val="93328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B26739D"/>
    <w:multiLevelType w:val="multilevel"/>
    <w:tmpl w:val="2C96D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61C40DB"/>
    <w:multiLevelType w:val="multilevel"/>
    <w:tmpl w:val="C9DA3F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EFB7B2E"/>
    <w:multiLevelType w:val="hybridMultilevel"/>
    <w:tmpl w:val="CE4A9DB4"/>
    <w:lvl w:ilvl="0" w:tplc="0809000F">
      <w:start w:val="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F1F3B88"/>
    <w:multiLevelType w:val="multilevel"/>
    <w:tmpl w:val="1F927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72601392">
    <w:abstractNumId w:val="1"/>
  </w:num>
  <w:num w:numId="2" w16cid:durableId="1101683982">
    <w:abstractNumId w:val="6"/>
  </w:num>
  <w:num w:numId="3" w16cid:durableId="2114131062">
    <w:abstractNumId w:val="3"/>
  </w:num>
  <w:num w:numId="4" w16cid:durableId="1461530260">
    <w:abstractNumId w:val="2"/>
  </w:num>
  <w:num w:numId="5" w16cid:durableId="1605335300">
    <w:abstractNumId w:val="0"/>
  </w:num>
  <w:num w:numId="6" w16cid:durableId="525022104">
    <w:abstractNumId w:val="4"/>
  </w:num>
  <w:num w:numId="7" w16cid:durableId="193130683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78EC"/>
    <w:rsid w:val="00092014"/>
    <w:rsid w:val="000C396D"/>
    <w:rsid w:val="00120FF7"/>
    <w:rsid w:val="00152C3A"/>
    <w:rsid w:val="001A3EE0"/>
    <w:rsid w:val="001C5924"/>
    <w:rsid w:val="00216EB6"/>
    <w:rsid w:val="00232824"/>
    <w:rsid w:val="00256F4E"/>
    <w:rsid w:val="002C2F80"/>
    <w:rsid w:val="002D3F43"/>
    <w:rsid w:val="003D26D7"/>
    <w:rsid w:val="003F2533"/>
    <w:rsid w:val="0045799D"/>
    <w:rsid w:val="004978A4"/>
    <w:rsid w:val="00515DFE"/>
    <w:rsid w:val="005256A6"/>
    <w:rsid w:val="00580CC7"/>
    <w:rsid w:val="006516D5"/>
    <w:rsid w:val="00665970"/>
    <w:rsid w:val="006B41FE"/>
    <w:rsid w:val="007641AE"/>
    <w:rsid w:val="007C11DF"/>
    <w:rsid w:val="00885897"/>
    <w:rsid w:val="008A34AE"/>
    <w:rsid w:val="008C6A46"/>
    <w:rsid w:val="008C78EC"/>
    <w:rsid w:val="009F59E0"/>
    <w:rsid w:val="00A173ED"/>
    <w:rsid w:val="00A21C0E"/>
    <w:rsid w:val="00B1771C"/>
    <w:rsid w:val="00C865EF"/>
    <w:rsid w:val="00CB2C36"/>
    <w:rsid w:val="00D613CF"/>
    <w:rsid w:val="00D76160"/>
    <w:rsid w:val="00EA2FCE"/>
    <w:rsid w:val="00F67B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B1BDE"/>
  <w15:chartTrackingRefBased/>
  <w15:docId w15:val="{617A37FB-1660-4DBB-9DFB-3273B8EC21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C78E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8C78E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C78E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C78E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C78E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C78E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C78E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C78E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C78E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78E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8C78E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C78E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C78E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C78E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C78E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C78E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C78E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C78EC"/>
    <w:rPr>
      <w:rFonts w:eastAsiaTheme="majorEastAsia" w:cstheme="majorBidi"/>
      <w:color w:val="272727" w:themeColor="text1" w:themeTint="D8"/>
    </w:rPr>
  </w:style>
  <w:style w:type="paragraph" w:styleId="Title">
    <w:name w:val="Title"/>
    <w:basedOn w:val="Normal"/>
    <w:next w:val="Normal"/>
    <w:link w:val="TitleChar"/>
    <w:uiPriority w:val="10"/>
    <w:qFormat/>
    <w:rsid w:val="008C78E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C78E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C78E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C78E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C78EC"/>
    <w:pPr>
      <w:spacing w:before="160"/>
      <w:jc w:val="center"/>
    </w:pPr>
    <w:rPr>
      <w:i/>
      <w:iCs/>
      <w:color w:val="404040" w:themeColor="text1" w:themeTint="BF"/>
    </w:rPr>
  </w:style>
  <w:style w:type="character" w:customStyle="1" w:styleId="QuoteChar">
    <w:name w:val="Quote Char"/>
    <w:basedOn w:val="DefaultParagraphFont"/>
    <w:link w:val="Quote"/>
    <w:uiPriority w:val="29"/>
    <w:rsid w:val="008C78EC"/>
    <w:rPr>
      <w:i/>
      <w:iCs/>
      <w:color w:val="404040" w:themeColor="text1" w:themeTint="BF"/>
    </w:rPr>
  </w:style>
  <w:style w:type="paragraph" w:styleId="ListParagraph">
    <w:name w:val="List Paragraph"/>
    <w:basedOn w:val="Normal"/>
    <w:uiPriority w:val="34"/>
    <w:qFormat/>
    <w:rsid w:val="008C78EC"/>
    <w:pPr>
      <w:ind w:left="720"/>
      <w:contextualSpacing/>
    </w:pPr>
  </w:style>
  <w:style w:type="character" w:styleId="IntenseEmphasis">
    <w:name w:val="Intense Emphasis"/>
    <w:basedOn w:val="DefaultParagraphFont"/>
    <w:uiPriority w:val="21"/>
    <w:qFormat/>
    <w:rsid w:val="008C78EC"/>
    <w:rPr>
      <w:i/>
      <w:iCs/>
      <w:color w:val="2F5496" w:themeColor="accent1" w:themeShade="BF"/>
    </w:rPr>
  </w:style>
  <w:style w:type="paragraph" w:styleId="IntenseQuote">
    <w:name w:val="Intense Quote"/>
    <w:basedOn w:val="Normal"/>
    <w:next w:val="Normal"/>
    <w:link w:val="IntenseQuoteChar"/>
    <w:uiPriority w:val="30"/>
    <w:qFormat/>
    <w:rsid w:val="008C78E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C78EC"/>
    <w:rPr>
      <w:i/>
      <w:iCs/>
      <w:color w:val="2F5496" w:themeColor="accent1" w:themeShade="BF"/>
    </w:rPr>
  </w:style>
  <w:style w:type="character" w:styleId="IntenseReference">
    <w:name w:val="Intense Reference"/>
    <w:basedOn w:val="DefaultParagraphFont"/>
    <w:uiPriority w:val="32"/>
    <w:qFormat/>
    <w:rsid w:val="008C78EC"/>
    <w:rPr>
      <w:b/>
      <w:bCs/>
      <w:smallCaps/>
      <w:color w:val="2F5496" w:themeColor="accent1" w:themeShade="BF"/>
      <w:spacing w:val="5"/>
    </w:rPr>
  </w:style>
  <w:style w:type="character" w:styleId="Hyperlink">
    <w:name w:val="Hyperlink"/>
    <w:basedOn w:val="DefaultParagraphFont"/>
    <w:uiPriority w:val="99"/>
    <w:unhideWhenUsed/>
    <w:rsid w:val="00F67BCB"/>
    <w:rPr>
      <w:color w:val="0563C1" w:themeColor="hyperlink"/>
      <w:u w:val="single"/>
    </w:rPr>
  </w:style>
  <w:style w:type="character" w:styleId="UnresolvedMention">
    <w:name w:val="Unresolved Mention"/>
    <w:basedOn w:val="DefaultParagraphFont"/>
    <w:uiPriority w:val="99"/>
    <w:semiHidden/>
    <w:unhideWhenUsed/>
    <w:rsid w:val="00F67BC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80879">
      <w:bodyDiv w:val="1"/>
      <w:marLeft w:val="0"/>
      <w:marRight w:val="0"/>
      <w:marTop w:val="0"/>
      <w:marBottom w:val="0"/>
      <w:divBdr>
        <w:top w:val="none" w:sz="0" w:space="0" w:color="auto"/>
        <w:left w:val="none" w:sz="0" w:space="0" w:color="auto"/>
        <w:bottom w:val="none" w:sz="0" w:space="0" w:color="auto"/>
        <w:right w:val="none" w:sz="0" w:space="0" w:color="auto"/>
      </w:divBdr>
    </w:div>
    <w:div w:id="19280879">
      <w:bodyDiv w:val="1"/>
      <w:marLeft w:val="0"/>
      <w:marRight w:val="0"/>
      <w:marTop w:val="0"/>
      <w:marBottom w:val="0"/>
      <w:divBdr>
        <w:top w:val="none" w:sz="0" w:space="0" w:color="auto"/>
        <w:left w:val="none" w:sz="0" w:space="0" w:color="auto"/>
        <w:bottom w:val="none" w:sz="0" w:space="0" w:color="auto"/>
        <w:right w:val="none" w:sz="0" w:space="0" w:color="auto"/>
      </w:divBdr>
    </w:div>
    <w:div w:id="26688704">
      <w:bodyDiv w:val="1"/>
      <w:marLeft w:val="0"/>
      <w:marRight w:val="0"/>
      <w:marTop w:val="0"/>
      <w:marBottom w:val="0"/>
      <w:divBdr>
        <w:top w:val="none" w:sz="0" w:space="0" w:color="auto"/>
        <w:left w:val="none" w:sz="0" w:space="0" w:color="auto"/>
        <w:bottom w:val="none" w:sz="0" w:space="0" w:color="auto"/>
        <w:right w:val="none" w:sz="0" w:space="0" w:color="auto"/>
      </w:divBdr>
    </w:div>
    <w:div w:id="90705385">
      <w:bodyDiv w:val="1"/>
      <w:marLeft w:val="0"/>
      <w:marRight w:val="0"/>
      <w:marTop w:val="0"/>
      <w:marBottom w:val="0"/>
      <w:divBdr>
        <w:top w:val="none" w:sz="0" w:space="0" w:color="auto"/>
        <w:left w:val="none" w:sz="0" w:space="0" w:color="auto"/>
        <w:bottom w:val="none" w:sz="0" w:space="0" w:color="auto"/>
        <w:right w:val="none" w:sz="0" w:space="0" w:color="auto"/>
      </w:divBdr>
    </w:div>
    <w:div w:id="120805117">
      <w:bodyDiv w:val="1"/>
      <w:marLeft w:val="0"/>
      <w:marRight w:val="0"/>
      <w:marTop w:val="0"/>
      <w:marBottom w:val="0"/>
      <w:divBdr>
        <w:top w:val="none" w:sz="0" w:space="0" w:color="auto"/>
        <w:left w:val="none" w:sz="0" w:space="0" w:color="auto"/>
        <w:bottom w:val="none" w:sz="0" w:space="0" w:color="auto"/>
        <w:right w:val="none" w:sz="0" w:space="0" w:color="auto"/>
      </w:divBdr>
    </w:div>
    <w:div w:id="124548920">
      <w:bodyDiv w:val="1"/>
      <w:marLeft w:val="0"/>
      <w:marRight w:val="0"/>
      <w:marTop w:val="0"/>
      <w:marBottom w:val="0"/>
      <w:divBdr>
        <w:top w:val="none" w:sz="0" w:space="0" w:color="auto"/>
        <w:left w:val="none" w:sz="0" w:space="0" w:color="auto"/>
        <w:bottom w:val="none" w:sz="0" w:space="0" w:color="auto"/>
        <w:right w:val="none" w:sz="0" w:space="0" w:color="auto"/>
      </w:divBdr>
      <w:divsChild>
        <w:div w:id="237404002">
          <w:marLeft w:val="0"/>
          <w:marRight w:val="0"/>
          <w:marTop w:val="0"/>
          <w:marBottom w:val="0"/>
          <w:divBdr>
            <w:top w:val="none" w:sz="0" w:space="0" w:color="auto"/>
            <w:left w:val="none" w:sz="0" w:space="0" w:color="auto"/>
            <w:bottom w:val="none" w:sz="0" w:space="0" w:color="auto"/>
            <w:right w:val="none" w:sz="0" w:space="0" w:color="auto"/>
          </w:divBdr>
        </w:div>
      </w:divsChild>
    </w:div>
    <w:div w:id="138965213">
      <w:bodyDiv w:val="1"/>
      <w:marLeft w:val="0"/>
      <w:marRight w:val="0"/>
      <w:marTop w:val="0"/>
      <w:marBottom w:val="0"/>
      <w:divBdr>
        <w:top w:val="none" w:sz="0" w:space="0" w:color="auto"/>
        <w:left w:val="none" w:sz="0" w:space="0" w:color="auto"/>
        <w:bottom w:val="none" w:sz="0" w:space="0" w:color="auto"/>
        <w:right w:val="none" w:sz="0" w:space="0" w:color="auto"/>
      </w:divBdr>
    </w:div>
    <w:div w:id="174811550">
      <w:bodyDiv w:val="1"/>
      <w:marLeft w:val="0"/>
      <w:marRight w:val="0"/>
      <w:marTop w:val="0"/>
      <w:marBottom w:val="0"/>
      <w:divBdr>
        <w:top w:val="none" w:sz="0" w:space="0" w:color="auto"/>
        <w:left w:val="none" w:sz="0" w:space="0" w:color="auto"/>
        <w:bottom w:val="none" w:sz="0" w:space="0" w:color="auto"/>
        <w:right w:val="none" w:sz="0" w:space="0" w:color="auto"/>
      </w:divBdr>
    </w:div>
    <w:div w:id="195168582">
      <w:bodyDiv w:val="1"/>
      <w:marLeft w:val="0"/>
      <w:marRight w:val="0"/>
      <w:marTop w:val="0"/>
      <w:marBottom w:val="0"/>
      <w:divBdr>
        <w:top w:val="none" w:sz="0" w:space="0" w:color="auto"/>
        <w:left w:val="none" w:sz="0" w:space="0" w:color="auto"/>
        <w:bottom w:val="none" w:sz="0" w:space="0" w:color="auto"/>
        <w:right w:val="none" w:sz="0" w:space="0" w:color="auto"/>
      </w:divBdr>
    </w:div>
    <w:div w:id="210504032">
      <w:bodyDiv w:val="1"/>
      <w:marLeft w:val="0"/>
      <w:marRight w:val="0"/>
      <w:marTop w:val="0"/>
      <w:marBottom w:val="0"/>
      <w:divBdr>
        <w:top w:val="none" w:sz="0" w:space="0" w:color="auto"/>
        <w:left w:val="none" w:sz="0" w:space="0" w:color="auto"/>
        <w:bottom w:val="none" w:sz="0" w:space="0" w:color="auto"/>
        <w:right w:val="none" w:sz="0" w:space="0" w:color="auto"/>
      </w:divBdr>
    </w:div>
    <w:div w:id="272831881">
      <w:bodyDiv w:val="1"/>
      <w:marLeft w:val="0"/>
      <w:marRight w:val="0"/>
      <w:marTop w:val="0"/>
      <w:marBottom w:val="0"/>
      <w:divBdr>
        <w:top w:val="none" w:sz="0" w:space="0" w:color="auto"/>
        <w:left w:val="none" w:sz="0" w:space="0" w:color="auto"/>
        <w:bottom w:val="none" w:sz="0" w:space="0" w:color="auto"/>
        <w:right w:val="none" w:sz="0" w:space="0" w:color="auto"/>
      </w:divBdr>
    </w:div>
    <w:div w:id="291254321">
      <w:bodyDiv w:val="1"/>
      <w:marLeft w:val="0"/>
      <w:marRight w:val="0"/>
      <w:marTop w:val="0"/>
      <w:marBottom w:val="0"/>
      <w:divBdr>
        <w:top w:val="none" w:sz="0" w:space="0" w:color="auto"/>
        <w:left w:val="none" w:sz="0" w:space="0" w:color="auto"/>
        <w:bottom w:val="none" w:sz="0" w:space="0" w:color="auto"/>
        <w:right w:val="none" w:sz="0" w:space="0" w:color="auto"/>
      </w:divBdr>
    </w:div>
    <w:div w:id="308637398">
      <w:bodyDiv w:val="1"/>
      <w:marLeft w:val="0"/>
      <w:marRight w:val="0"/>
      <w:marTop w:val="0"/>
      <w:marBottom w:val="0"/>
      <w:divBdr>
        <w:top w:val="none" w:sz="0" w:space="0" w:color="auto"/>
        <w:left w:val="none" w:sz="0" w:space="0" w:color="auto"/>
        <w:bottom w:val="none" w:sz="0" w:space="0" w:color="auto"/>
        <w:right w:val="none" w:sz="0" w:space="0" w:color="auto"/>
      </w:divBdr>
    </w:div>
    <w:div w:id="311520498">
      <w:bodyDiv w:val="1"/>
      <w:marLeft w:val="0"/>
      <w:marRight w:val="0"/>
      <w:marTop w:val="0"/>
      <w:marBottom w:val="0"/>
      <w:divBdr>
        <w:top w:val="none" w:sz="0" w:space="0" w:color="auto"/>
        <w:left w:val="none" w:sz="0" w:space="0" w:color="auto"/>
        <w:bottom w:val="none" w:sz="0" w:space="0" w:color="auto"/>
        <w:right w:val="none" w:sz="0" w:space="0" w:color="auto"/>
      </w:divBdr>
    </w:div>
    <w:div w:id="323776277">
      <w:bodyDiv w:val="1"/>
      <w:marLeft w:val="0"/>
      <w:marRight w:val="0"/>
      <w:marTop w:val="0"/>
      <w:marBottom w:val="0"/>
      <w:divBdr>
        <w:top w:val="none" w:sz="0" w:space="0" w:color="auto"/>
        <w:left w:val="none" w:sz="0" w:space="0" w:color="auto"/>
        <w:bottom w:val="none" w:sz="0" w:space="0" w:color="auto"/>
        <w:right w:val="none" w:sz="0" w:space="0" w:color="auto"/>
      </w:divBdr>
    </w:div>
    <w:div w:id="340426497">
      <w:bodyDiv w:val="1"/>
      <w:marLeft w:val="0"/>
      <w:marRight w:val="0"/>
      <w:marTop w:val="0"/>
      <w:marBottom w:val="0"/>
      <w:divBdr>
        <w:top w:val="none" w:sz="0" w:space="0" w:color="auto"/>
        <w:left w:val="none" w:sz="0" w:space="0" w:color="auto"/>
        <w:bottom w:val="none" w:sz="0" w:space="0" w:color="auto"/>
        <w:right w:val="none" w:sz="0" w:space="0" w:color="auto"/>
      </w:divBdr>
    </w:div>
    <w:div w:id="374086092">
      <w:bodyDiv w:val="1"/>
      <w:marLeft w:val="0"/>
      <w:marRight w:val="0"/>
      <w:marTop w:val="0"/>
      <w:marBottom w:val="0"/>
      <w:divBdr>
        <w:top w:val="none" w:sz="0" w:space="0" w:color="auto"/>
        <w:left w:val="none" w:sz="0" w:space="0" w:color="auto"/>
        <w:bottom w:val="none" w:sz="0" w:space="0" w:color="auto"/>
        <w:right w:val="none" w:sz="0" w:space="0" w:color="auto"/>
      </w:divBdr>
    </w:div>
    <w:div w:id="375542497">
      <w:bodyDiv w:val="1"/>
      <w:marLeft w:val="0"/>
      <w:marRight w:val="0"/>
      <w:marTop w:val="0"/>
      <w:marBottom w:val="0"/>
      <w:divBdr>
        <w:top w:val="none" w:sz="0" w:space="0" w:color="auto"/>
        <w:left w:val="none" w:sz="0" w:space="0" w:color="auto"/>
        <w:bottom w:val="none" w:sz="0" w:space="0" w:color="auto"/>
        <w:right w:val="none" w:sz="0" w:space="0" w:color="auto"/>
      </w:divBdr>
    </w:div>
    <w:div w:id="417677103">
      <w:bodyDiv w:val="1"/>
      <w:marLeft w:val="0"/>
      <w:marRight w:val="0"/>
      <w:marTop w:val="0"/>
      <w:marBottom w:val="0"/>
      <w:divBdr>
        <w:top w:val="none" w:sz="0" w:space="0" w:color="auto"/>
        <w:left w:val="none" w:sz="0" w:space="0" w:color="auto"/>
        <w:bottom w:val="none" w:sz="0" w:space="0" w:color="auto"/>
        <w:right w:val="none" w:sz="0" w:space="0" w:color="auto"/>
      </w:divBdr>
    </w:div>
    <w:div w:id="458690738">
      <w:bodyDiv w:val="1"/>
      <w:marLeft w:val="0"/>
      <w:marRight w:val="0"/>
      <w:marTop w:val="0"/>
      <w:marBottom w:val="0"/>
      <w:divBdr>
        <w:top w:val="none" w:sz="0" w:space="0" w:color="auto"/>
        <w:left w:val="none" w:sz="0" w:space="0" w:color="auto"/>
        <w:bottom w:val="none" w:sz="0" w:space="0" w:color="auto"/>
        <w:right w:val="none" w:sz="0" w:space="0" w:color="auto"/>
      </w:divBdr>
    </w:div>
    <w:div w:id="516696292">
      <w:bodyDiv w:val="1"/>
      <w:marLeft w:val="0"/>
      <w:marRight w:val="0"/>
      <w:marTop w:val="0"/>
      <w:marBottom w:val="0"/>
      <w:divBdr>
        <w:top w:val="none" w:sz="0" w:space="0" w:color="auto"/>
        <w:left w:val="none" w:sz="0" w:space="0" w:color="auto"/>
        <w:bottom w:val="none" w:sz="0" w:space="0" w:color="auto"/>
        <w:right w:val="none" w:sz="0" w:space="0" w:color="auto"/>
      </w:divBdr>
    </w:div>
    <w:div w:id="575169822">
      <w:bodyDiv w:val="1"/>
      <w:marLeft w:val="0"/>
      <w:marRight w:val="0"/>
      <w:marTop w:val="0"/>
      <w:marBottom w:val="0"/>
      <w:divBdr>
        <w:top w:val="none" w:sz="0" w:space="0" w:color="auto"/>
        <w:left w:val="none" w:sz="0" w:space="0" w:color="auto"/>
        <w:bottom w:val="none" w:sz="0" w:space="0" w:color="auto"/>
        <w:right w:val="none" w:sz="0" w:space="0" w:color="auto"/>
      </w:divBdr>
    </w:div>
    <w:div w:id="609581178">
      <w:bodyDiv w:val="1"/>
      <w:marLeft w:val="0"/>
      <w:marRight w:val="0"/>
      <w:marTop w:val="0"/>
      <w:marBottom w:val="0"/>
      <w:divBdr>
        <w:top w:val="none" w:sz="0" w:space="0" w:color="auto"/>
        <w:left w:val="none" w:sz="0" w:space="0" w:color="auto"/>
        <w:bottom w:val="none" w:sz="0" w:space="0" w:color="auto"/>
        <w:right w:val="none" w:sz="0" w:space="0" w:color="auto"/>
      </w:divBdr>
    </w:div>
    <w:div w:id="609701194">
      <w:bodyDiv w:val="1"/>
      <w:marLeft w:val="0"/>
      <w:marRight w:val="0"/>
      <w:marTop w:val="0"/>
      <w:marBottom w:val="0"/>
      <w:divBdr>
        <w:top w:val="none" w:sz="0" w:space="0" w:color="auto"/>
        <w:left w:val="none" w:sz="0" w:space="0" w:color="auto"/>
        <w:bottom w:val="none" w:sz="0" w:space="0" w:color="auto"/>
        <w:right w:val="none" w:sz="0" w:space="0" w:color="auto"/>
      </w:divBdr>
      <w:divsChild>
        <w:div w:id="129519375">
          <w:marLeft w:val="0"/>
          <w:marRight w:val="0"/>
          <w:marTop w:val="0"/>
          <w:marBottom w:val="0"/>
          <w:divBdr>
            <w:top w:val="none" w:sz="0" w:space="0" w:color="auto"/>
            <w:left w:val="none" w:sz="0" w:space="0" w:color="auto"/>
            <w:bottom w:val="none" w:sz="0" w:space="0" w:color="auto"/>
            <w:right w:val="none" w:sz="0" w:space="0" w:color="auto"/>
          </w:divBdr>
        </w:div>
      </w:divsChild>
    </w:div>
    <w:div w:id="657533581">
      <w:bodyDiv w:val="1"/>
      <w:marLeft w:val="0"/>
      <w:marRight w:val="0"/>
      <w:marTop w:val="0"/>
      <w:marBottom w:val="0"/>
      <w:divBdr>
        <w:top w:val="none" w:sz="0" w:space="0" w:color="auto"/>
        <w:left w:val="none" w:sz="0" w:space="0" w:color="auto"/>
        <w:bottom w:val="none" w:sz="0" w:space="0" w:color="auto"/>
        <w:right w:val="none" w:sz="0" w:space="0" w:color="auto"/>
      </w:divBdr>
    </w:div>
    <w:div w:id="703095352">
      <w:bodyDiv w:val="1"/>
      <w:marLeft w:val="0"/>
      <w:marRight w:val="0"/>
      <w:marTop w:val="0"/>
      <w:marBottom w:val="0"/>
      <w:divBdr>
        <w:top w:val="none" w:sz="0" w:space="0" w:color="auto"/>
        <w:left w:val="none" w:sz="0" w:space="0" w:color="auto"/>
        <w:bottom w:val="none" w:sz="0" w:space="0" w:color="auto"/>
        <w:right w:val="none" w:sz="0" w:space="0" w:color="auto"/>
      </w:divBdr>
    </w:div>
    <w:div w:id="716658294">
      <w:bodyDiv w:val="1"/>
      <w:marLeft w:val="0"/>
      <w:marRight w:val="0"/>
      <w:marTop w:val="0"/>
      <w:marBottom w:val="0"/>
      <w:divBdr>
        <w:top w:val="none" w:sz="0" w:space="0" w:color="auto"/>
        <w:left w:val="none" w:sz="0" w:space="0" w:color="auto"/>
        <w:bottom w:val="none" w:sz="0" w:space="0" w:color="auto"/>
        <w:right w:val="none" w:sz="0" w:space="0" w:color="auto"/>
      </w:divBdr>
    </w:div>
    <w:div w:id="740756829">
      <w:bodyDiv w:val="1"/>
      <w:marLeft w:val="0"/>
      <w:marRight w:val="0"/>
      <w:marTop w:val="0"/>
      <w:marBottom w:val="0"/>
      <w:divBdr>
        <w:top w:val="none" w:sz="0" w:space="0" w:color="auto"/>
        <w:left w:val="none" w:sz="0" w:space="0" w:color="auto"/>
        <w:bottom w:val="none" w:sz="0" w:space="0" w:color="auto"/>
        <w:right w:val="none" w:sz="0" w:space="0" w:color="auto"/>
      </w:divBdr>
    </w:div>
    <w:div w:id="746152793">
      <w:bodyDiv w:val="1"/>
      <w:marLeft w:val="0"/>
      <w:marRight w:val="0"/>
      <w:marTop w:val="0"/>
      <w:marBottom w:val="0"/>
      <w:divBdr>
        <w:top w:val="none" w:sz="0" w:space="0" w:color="auto"/>
        <w:left w:val="none" w:sz="0" w:space="0" w:color="auto"/>
        <w:bottom w:val="none" w:sz="0" w:space="0" w:color="auto"/>
        <w:right w:val="none" w:sz="0" w:space="0" w:color="auto"/>
      </w:divBdr>
    </w:div>
    <w:div w:id="778253706">
      <w:bodyDiv w:val="1"/>
      <w:marLeft w:val="0"/>
      <w:marRight w:val="0"/>
      <w:marTop w:val="0"/>
      <w:marBottom w:val="0"/>
      <w:divBdr>
        <w:top w:val="none" w:sz="0" w:space="0" w:color="auto"/>
        <w:left w:val="none" w:sz="0" w:space="0" w:color="auto"/>
        <w:bottom w:val="none" w:sz="0" w:space="0" w:color="auto"/>
        <w:right w:val="none" w:sz="0" w:space="0" w:color="auto"/>
      </w:divBdr>
    </w:div>
    <w:div w:id="825364834">
      <w:bodyDiv w:val="1"/>
      <w:marLeft w:val="0"/>
      <w:marRight w:val="0"/>
      <w:marTop w:val="0"/>
      <w:marBottom w:val="0"/>
      <w:divBdr>
        <w:top w:val="none" w:sz="0" w:space="0" w:color="auto"/>
        <w:left w:val="none" w:sz="0" w:space="0" w:color="auto"/>
        <w:bottom w:val="none" w:sz="0" w:space="0" w:color="auto"/>
        <w:right w:val="none" w:sz="0" w:space="0" w:color="auto"/>
      </w:divBdr>
    </w:div>
    <w:div w:id="842935501">
      <w:bodyDiv w:val="1"/>
      <w:marLeft w:val="0"/>
      <w:marRight w:val="0"/>
      <w:marTop w:val="0"/>
      <w:marBottom w:val="0"/>
      <w:divBdr>
        <w:top w:val="none" w:sz="0" w:space="0" w:color="auto"/>
        <w:left w:val="none" w:sz="0" w:space="0" w:color="auto"/>
        <w:bottom w:val="none" w:sz="0" w:space="0" w:color="auto"/>
        <w:right w:val="none" w:sz="0" w:space="0" w:color="auto"/>
      </w:divBdr>
    </w:div>
    <w:div w:id="868492183">
      <w:bodyDiv w:val="1"/>
      <w:marLeft w:val="0"/>
      <w:marRight w:val="0"/>
      <w:marTop w:val="0"/>
      <w:marBottom w:val="0"/>
      <w:divBdr>
        <w:top w:val="none" w:sz="0" w:space="0" w:color="auto"/>
        <w:left w:val="none" w:sz="0" w:space="0" w:color="auto"/>
        <w:bottom w:val="none" w:sz="0" w:space="0" w:color="auto"/>
        <w:right w:val="none" w:sz="0" w:space="0" w:color="auto"/>
      </w:divBdr>
    </w:div>
    <w:div w:id="898050803">
      <w:bodyDiv w:val="1"/>
      <w:marLeft w:val="0"/>
      <w:marRight w:val="0"/>
      <w:marTop w:val="0"/>
      <w:marBottom w:val="0"/>
      <w:divBdr>
        <w:top w:val="none" w:sz="0" w:space="0" w:color="auto"/>
        <w:left w:val="none" w:sz="0" w:space="0" w:color="auto"/>
        <w:bottom w:val="none" w:sz="0" w:space="0" w:color="auto"/>
        <w:right w:val="none" w:sz="0" w:space="0" w:color="auto"/>
      </w:divBdr>
    </w:div>
    <w:div w:id="913734579">
      <w:bodyDiv w:val="1"/>
      <w:marLeft w:val="0"/>
      <w:marRight w:val="0"/>
      <w:marTop w:val="0"/>
      <w:marBottom w:val="0"/>
      <w:divBdr>
        <w:top w:val="none" w:sz="0" w:space="0" w:color="auto"/>
        <w:left w:val="none" w:sz="0" w:space="0" w:color="auto"/>
        <w:bottom w:val="none" w:sz="0" w:space="0" w:color="auto"/>
        <w:right w:val="none" w:sz="0" w:space="0" w:color="auto"/>
      </w:divBdr>
    </w:div>
    <w:div w:id="923102589">
      <w:bodyDiv w:val="1"/>
      <w:marLeft w:val="0"/>
      <w:marRight w:val="0"/>
      <w:marTop w:val="0"/>
      <w:marBottom w:val="0"/>
      <w:divBdr>
        <w:top w:val="none" w:sz="0" w:space="0" w:color="auto"/>
        <w:left w:val="none" w:sz="0" w:space="0" w:color="auto"/>
        <w:bottom w:val="none" w:sz="0" w:space="0" w:color="auto"/>
        <w:right w:val="none" w:sz="0" w:space="0" w:color="auto"/>
      </w:divBdr>
    </w:div>
    <w:div w:id="939293867">
      <w:bodyDiv w:val="1"/>
      <w:marLeft w:val="0"/>
      <w:marRight w:val="0"/>
      <w:marTop w:val="0"/>
      <w:marBottom w:val="0"/>
      <w:divBdr>
        <w:top w:val="none" w:sz="0" w:space="0" w:color="auto"/>
        <w:left w:val="none" w:sz="0" w:space="0" w:color="auto"/>
        <w:bottom w:val="none" w:sz="0" w:space="0" w:color="auto"/>
        <w:right w:val="none" w:sz="0" w:space="0" w:color="auto"/>
      </w:divBdr>
    </w:div>
    <w:div w:id="942344039">
      <w:bodyDiv w:val="1"/>
      <w:marLeft w:val="0"/>
      <w:marRight w:val="0"/>
      <w:marTop w:val="0"/>
      <w:marBottom w:val="0"/>
      <w:divBdr>
        <w:top w:val="none" w:sz="0" w:space="0" w:color="auto"/>
        <w:left w:val="none" w:sz="0" w:space="0" w:color="auto"/>
        <w:bottom w:val="none" w:sz="0" w:space="0" w:color="auto"/>
        <w:right w:val="none" w:sz="0" w:space="0" w:color="auto"/>
      </w:divBdr>
    </w:div>
    <w:div w:id="954018391">
      <w:bodyDiv w:val="1"/>
      <w:marLeft w:val="0"/>
      <w:marRight w:val="0"/>
      <w:marTop w:val="0"/>
      <w:marBottom w:val="0"/>
      <w:divBdr>
        <w:top w:val="none" w:sz="0" w:space="0" w:color="auto"/>
        <w:left w:val="none" w:sz="0" w:space="0" w:color="auto"/>
        <w:bottom w:val="none" w:sz="0" w:space="0" w:color="auto"/>
        <w:right w:val="none" w:sz="0" w:space="0" w:color="auto"/>
      </w:divBdr>
    </w:div>
    <w:div w:id="976833816">
      <w:bodyDiv w:val="1"/>
      <w:marLeft w:val="0"/>
      <w:marRight w:val="0"/>
      <w:marTop w:val="0"/>
      <w:marBottom w:val="0"/>
      <w:divBdr>
        <w:top w:val="none" w:sz="0" w:space="0" w:color="auto"/>
        <w:left w:val="none" w:sz="0" w:space="0" w:color="auto"/>
        <w:bottom w:val="none" w:sz="0" w:space="0" w:color="auto"/>
        <w:right w:val="none" w:sz="0" w:space="0" w:color="auto"/>
      </w:divBdr>
    </w:div>
    <w:div w:id="1007289668">
      <w:bodyDiv w:val="1"/>
      <w:marLeft w:val="0"/>
      <w:marRight w:val="0"/>
      <w:marTop w:val="0"/>
      <w:marBottom w:val="0"/>
      <w:divBdr>
        <w:top w:val="none" w:sz="0" w:space="0" w:color="auto"/>
        <w:left w:val="none" w:sz="0" w:space="0" w:color="auto"/>
        <w:bottom w:val="none" w:sz="0" w:space="0" w:color="auto"/>
        <w:right w:val="none" w:sz="0" w:space="0" w:color="auto"/>
      </w:divBdr>
    </w:div>
    <w:div w:id="1024556114">
      <w:bodyDiv w:val="1"/>
      <w:marLeft w:val="0"/>
      <w:marRight w:val="0"/>
      <w:marTop w:val="0"/>
      <w:marBottom w:val="0"/>
      <w:divBdr>
        <w:top w:val="none" w:sz="0" w:space="0" w:color="auto"/>
        <w:left w:val="none" w:sz="0" w:space="0" w:color="auto"/>
        <w:bottom w:val="none" w:sz="0" w:space="0" w:color="auto"/>
        <w:right w:val="none" w:sz="0" w:space="0" w:color="auto"/>
      </w:divBdr>
    </w:div>
    <w:div w:id="1034421456">
      <w:bodyDiv w:val="1"/>
      <w:marLeft w:val="0"/>
      <w:marRight w:val="0"/>
      <w:marTop w:val="0"/>
      <w:marBottom w:val="0"/>
      <w:divBdr>
        <w:top w:val="none" w:sz="0" w:space="0" w:color="auto"/>
        <w:left w:val="none" w:sz="0" w:space="0" w:color="auto"/>
        <w:bottom w:val="none" w:sz="0" w:space="0" w:color="auto"/>
        <w:right w:val="none" w:sz="0" w:space="0" w:color="auto"/>
      </w:divBdr>
    </w:div>
    <w:div w:id="1060440825">
      <w:bodyDiv w:val="1"/>
      <w:marLeft w:val="0"/>
      <w:marRight w:val="0"/>
      <w:marTop w:val="0"/>
      <w:marBottom w:val="0"/>
      <w:divBdr>
        <w:top w:val="none" w:sz="0" w:space="0" w:color="auto"/>
        <w:left w:val="none" w:sz="0" w:space="0" w:color="auto"/>
        <w:bottom w:val="none" w:sz="0" w:space="0" w:color="auto"/>
        <w:right w:val="none" w:sz="0" w:space="0" w:color="auto"/>
      </w:divBdr>
      <w:divsChild>
        <w:div w:id="1922521653">
          <w:marLeft w:val="0"/>
          <w:marRight w:val="0"/>
          <w:marTop w:val="0"/>
          <w:marBottom w:val="0"/>
          <w:divBdr>
            <w:top w:val="none" w:sz="0" w:space="0" w:color="auto"/>
            <w:left w:val="none" w:sz="0" w:space="0" w:color="auto"/>
            <w:bottom w:val="none" w:sz="0" w:space="0" w:color="auto"/>
            <w:right w:val="none" w:sz="0" w:space="0" w:color="auto"/>
          </w:divBdr>
        </w:div>
      </w:divsChild>
    </w:div>
    <w:div w:id="1070226056">
      <w:bodyDiv w:val="1"/>
      <w:marLeft w:val="0"/>
      <w:marRight w:val="0"/>
      <w:marTop w:val="0"/>
      <w:marBottom w:val="0"/>
      <w:divBdr>
        <w:top w:val="none" w:sz="0" w:space="0" w:color="auto"/>
        <w:left w:val="none" w:sz="0" w:space="0" w:color="auto"/>
        <w:bottom w:val="none" w:sz="0" w:space="0" w:color="auto"/>
        <w:right w:val="none" w:sz="0" w:space="0" w:color="auto"/>
      </w:divBdr>
    </w:div>
    <w:div w:id="1079905093">
      <w:bodyDiv w:val="1"/>
      <w:marLeft w:val="0"/>
      <w:marRight w:val="0"/>
      <w:marTop w:val="0"/>
      <w:marBottom w:val="0"/>
      <w:divBdr>
        <w:top w:val="none" w:sz="0" w:space="0" w:color="auto"/>
        <w:left w:val="none" w:sz="0" w:space="0" w:color="auto"/>
        <w:bottom w:val="none" w:sz="0" w:space="0" w:color="auto"/>
        <w:right w:val="none" w:sz="0" w:space="0" w:color="auto"/>
      </w:divBdr>
    </w:div>
    <w:div w:id="1081100633">
      <w:bodyDiv w:val="1"/>
      <w:marLeft w:val="0"/>
      <w:marRight w:val="0"/>
      <w:marTop w:val="0"/>
      <w:marBottom w:val="0"/>
      <w:divBdr>
        <w:top w:val="none" w:sz="0" w:space="0" w:color="auto"/>
        <w:left w:val="none" w:sz="0" w:space="0" w:color="auto"/>
        <w:bottom w:val="none" w:sz="0" w:space="0" w:color="auto"/>
        <w:right w:val="none" w:sz="0" w:space="0" w:color="auto"/>
      </w:divBdr>
      <w:divsChild>
        <w:div w:id="233467656">
          <w:marLeft w:val="0"/>
          <w:marRight w:val="0"/>
          <w:marTop w:val="0"/>
          <w:marBottom w:val="0"/>
          <w:divBdr>
            <w:top w:val="none" w:sz="0" w:space="0" w:color="auto"/>
            <w:left w:val="none" w:sz="0" w:space="0" w:color="auto"/>
            <w:bottom w:val="none" w:sz="0" w:space="0" w:color="auto"/>
            <w:right w:val="none" w:sz="0" w:space="0" w:color="auto"/>
          </w:divBdr>
        </w:div>
      </w:divsChild>
    </w:div>
    <w:div w:id="1089735126">
      <w:bodyDiv w:val="1"/>
      <w:marLeft w:val="0"/>
      <w:marRight w:val="0"/>
      <w:marTop w:val="0"/>
      <w:marBottom w:val="0"/>
      <w:divBdr>
        <w:top w:val="none" w:sz="0" w:space="0" w:color="auto"/>
        <w:left w:val="none" w:sz="0" w:space="0" w:color="auto"/>
        <w:bottom w:val="none" w:sz="0" w:space="0" w:color="auto"/>
        <w:right w:val="none" w:sz="0" w:space="0" w:color="auto"/>
      </w:divBdr>
    </w:div>
    <w:div w:id="1135487060">
      <w:bodyDiv w:val="1"/>
      <w:marLeft w:val="0"/>
      <w:marRight w:val="0"/>
      <w:marTop w:val="0"/>
      <w:marBottom w:val="0"/>
      <w:divBdr>
        <w:top w:val="none" w:sz="0" w:space="0" w:color="auto"/>
        <w:left w:val="none" w:sz="0" w:space="0" w:color="auto"/>
        <w:bottom w:val="none" w:sz="0" w:space="0" w:color="auto"/>
        <w:right w:val="none" w:sz="0" w:space="0" w:color="auto"/>
      </w:divBdr>
    </w:div>
    <w:div w:id="1171484954">
      <w:bodyDiv w:val="1"/>
      <w:marLeft w:val="0"/>
      <w:marRight w:val="0"/>
      <w:marTop w:val="0"/>
      <w:marBottom w:val="0"/>
      <w:divBdr>
        <w:top w:val="none" w:sz="0" w:space="0" w:color="auto"/>
        <w:left w:val="none" w:sz="0" w:space="0" w:color="auto"/>
        <w:bottom w:val="none" w:sz="0" w:space="0" w:color="auto"/>
        <w:right w:val="none" w:sz="0" w:space="0" w:color="auto"/>
      </w:divBdr>
    </w:div>
    <w:div w:id="1209220336">
      <w:bodyDiv w:val="1"/>
      <w:marLeft w:val="0"/>
      <w:marRight w:val="0"/>
      <w:marTop w:val="0"/>
      <w:marBottom w:val="0"/>
      <w:divBdr>
        <w:top w:val="none" w:sz="0" w:space="0" w:color="auto"/>
        <w:left w:val="none" w:sz="0" w:space="0" w:color="auto"/>
        <w:bottom w:val="none" w:sz="0" w:space="0" w:color="auto"/>
        <w:right w:val="none" w:sz="0" w:space="0" w:color="auto"/>
      </w:divBdr>
    </w:div>
    <w:div w:id="1246573293">
      <w:bodyDiv w:val="1"/>
      <w:marLeft w:val="0"/>
      <w:marRight w:val="0"/>
      <w:marTop w:val="0"/>
      <w:marBottom w:val="0"/>
      <w:divBdr>
        <w:top w:val="none" w:sz="0" w:space="0" w:color="auto"/>
        <w:left w:val="none" w:sz="0" w:space="0" w:color="auto"/>
        <w:bottom w:val="none" w:sz="0" w:space="0" w:color="auto"/>
        <w:right w:val="none" w:sz="0" w:space="0" w:color="auto"/>
      </w:divBdr>
    </w:div>
    <w:div w:id="1314988793">
      <w:bodyDiv w:val="1"/>
      <w:marLeft w:val="0"/>
      <w:marRight w:val="0"/>
      <w:marTop w:val="0"/>
      <w:marBottom w:val="0"/>
      <w:divBdr>
        <w:top w:val="none" w:sz="0" w:space="0" w:color="auto"/>
        <w:left w:val="none" w:sz="0" w:space="0" w:color="auto"/>
        <w:bottom w:val="none" w:sz="0" w:space="0" w:color="auto"/>
        <w:right w:val="none" w:sz="0" w:space="0" w:color="auto"/>
      </w:divBdr>
    </w:div>
    <w:div w:id="1322539573">
      <w:bodyDiv w:val="1"/>
      <w:marLeft w:val="0"/>
      <w:marRight w:val="0"/>
      <w:marTop w:val="0"/>
      <w:marBottom w:val="0"/>
      <w:divBdr>
        <w:top w:val="none" w:sz="0" w:space="0" w:color="auto"/>
        <w:left w:val="none" w:sz="0" w:space="0" w:color="auto"/>
        <w:bottom w:val="none" w:sz="0" w:space="0" w:color="auto"/>
        <w:right w:val="none" w:sz="0" w:space="0" w:color="auto"/>
      </w:divBdr>
    </w:div>
    <w:div w:id="1331374268">
      <w:bodyDiv w:val="1"/>
      <w:marLeft w:val="0"/>
      <w:marRight w:val="0"/>
      <w:marTop w:val="0"/>
      <w:marBottom w:val="0"/>
      <w:divBdr>
        <w:top w:val="none" w:sz="0" w:space="0" w:color="auto"/>
        <w:left w:val="none" w:sz="0" w:space="0" w:color="auto"/>
        <w:bottom w:val="none" w:sz="0" w:space="0" w:color="auto"/>
        <w:right w:val="none" w:sz="0" w:space="0" w:color="auto"/>
      </w:divBdr>
    </w:div>
    <w:div w:id="1339229684">
      <w:bodyDiv w:val="1"/>
      <w:marLeft w:val="0"/>
      <w:marRight w:val="0"/>
      <w:marTop w:val="0"/>
      <w:marBottom w:val="0"/>
      <w:divBdr>
        <w:top w:val="none" w:sz="0" w:space="0" w:color="auto"/>
        <w:left w:val="none" w:sz="0" w:space="0" w:color="auto"/>
        <w:bottom w:val="none" w:sz="0" w:space="0" w:color="auto"/>
        <w:right w:val="none" w:sz="0" w:space="0" w:color="auto"/>
      </w:divBdr>
    </w:div>
    <w:div w:id="1342583872">
      <w:bodyDiv w:val="1"/>
      <w:marLeft w:val="0"/>
      <w:marRight w:val="0"/>
      <w:marTop w:val="0"/>
      <w:marBottom w:val="0"/>
      <w:divBdr>
        <w:top w:val="none" w:sz="0" w:space="0" w:color="auto"/>
        <w:left w:val="none" w:sz="0" w:space="0" w:color="auto"/>
        <w:bottom w:val="none" w:sz="0" w:space="0" w:color="auto"/>
        <w:right w:val="none" w:sz="0" w:space="0" w:color="auto"/>
      </w:divBdr>
    </w:div>
    <w:div w:id="1350912510">
      <w:bodyDiv w:val="1"/>
      <w:marLeft w:val="0"/>
      <w:marRight w:val="0"/>
      <w:marTop w:val="0"/>
      <w:marBottom w:val="0"/>
      <w:divBdr>
        <w:top w:val="none" w:sz="0" w:space="0" w:color="auto"/>
        <w:left w:val="none" w:sz="0" w:space="0" w:color="auto"/>
        <w:bottom w:val="none" w:sz="0" w:space="0" w:color="auto"/>
        <w:right w:val="none" w:sz="0" w:space="0" w:color="auto"/>
      </w:divBdr>
    </w:div>
    <w:div w:id="1352993280">
      <w:bodyDiv w:val="1"/>
      <w:marLeft w:val="0"/>
      <w:marRight w:val="0"/>
      <w:marTop w:val="0"/>
      <w:marBottom w:val="0"/>
      <w:divBdr>
        <w:top w:val="none" w:sz="0" w:space="0" w:color="auto"/>
        <w:left w:val="none" w:sz="0" w:space="0" w:color="auto"/>
        <w:bottom w:val="none" w:sz="0" w:space="0" w:color="auto"/>
        <w:right w:val="none" w:sz="0" w:space="0" w:color="auto"/>
      </w:divBdr>
    </w:div>
    <w:div w:id="1367637097">
      <w:bodyDiv w:val="1"/>
      <w:marLeft w:val="0"/>
      <w:marRight w:val="0"/>
      <w:marTop w:val="0"/>
      <w:marBottom w:val="0"/>
      <w:divBdr>
        <w:top w:val="none" w:sz="0" w:space="0" w:color="auto"/>
        <w:left w:val="none" w:sz="0" w:space="0" w:color="auto"/>
        <w:bottom w:val="none" w:sz="0" w:space="0" w:color="auto"/>
        <w:right w:val="none" w:sz="0" w:space="0" w:color="auto"/>
      </w:divBdr>
    </w:div>
    <w:div w:id="1380664764">
      <w:bodyDiv w:val="1"/>
      <w:marLeft w:val="0"/>
      <w:marRight w:val="0"/>
      <w:marTop w:val="0"/>
      <w:marBottom w:val="0"/>
      <w:divBdr>
        <w:top w:val="none" w:sz="0" w:space="0" w:color="auto"/>
        <w:left w:val="none" w:sz="0" w:space="0" w:color="auto"/>
        <w:bottom w:val="none" w:sz="0" w:space="0" w:color="auto"/>
        <w:right w:val="none" w:sz="0" w:space="0" w:color="auto"/>
      </w:divBdr>
    </w:div>
    <w:div w:id="1387795948">
      <w:bodyDiv w:val="1"/>
      <w:marLeft w:val="0"/>
      <w:marRight w:val="0"/>
      <w:marTop w:val="0"/>
      <w:marBottom w:val="0"/>
      <w:divBdr>
        <w:top w:val="none" w:sz="0" w:space="0" w:color="auto"/>
        <w:left w:val="none" w:sz="0" w:space="0" w:color="auto"/>
        <w:bottom w:val="none" w:sz="0" w:space="0" w:color="auto"/>
        <w:right w:val="none" w:sz="0" w:space="0" w:color="auto"/>
      </w:divBdr>
    </w:div>
    <w:div w:id="1403481418">
      <w:bodyDiv w:val="1"/>
      <w:marLeft w:val="0"/>
      <w:marRight w:val="0"/>
      <w:marTop w:val="0"/>
      <w:marBottom w:val="0"/>
      <w:divBdr>
        <w:top w:val="none" w:sz="0" w:space="0" w:color="auto"/>
        <w:left w:val="none" w:sz="0" w:space="0" w:color="auto"/>
        <w:bottom w:val="none" w:sz="0" w:space="0" w:color="auto"/>
        <w:right w:val="none" w:sz="0" w:space="0" w:color="auto"/>
      </w:divBdr>
    </w:div>
    <w:div w:id="1431198654">
      <w:bodyDiv w:val="1"/>
      <w:marLeft w:val="0"/>
      <w:marRight w:val="0"/>
      <w:marTop w:val="0"/>
      <w:marBottom w:val="0"/>
      <w:divBdr>
        <w:top w:val="none" w:sz="0" w:space="0" w:color="auto"/>
        <w:left w:val="none" w:sz="0" w:space="0" w:color="auto"/>
        <w:bottom w:val="none" w:sz="0" w:space="0" w:color="auto"/>
        <w:right w:val="none" w:sz="0" w:space="0" w:color="auto"/>
      </w:divBdr>
    </w:div>
    <w:div w:id="1474905132">
      <w:bodyDiv w:val="1"/>
      <w:marLeft w:val="0"/>
      <w:marRight w:val="0"/>
      <w:marTop w:val="0"/>
      <w:marBottom w:val="0"/>
      <w:divBdr>
        <w:top w:val="none" w:sz="0" w:space="0" w:color="auto"/>
        <w:left w:val="none" w:sz="0" w:space="0" w:color="auto"/>
        <w:bottom w:val="none" w:sz="0" w:space="0" w:color="auto"/>
        <w:right w:val="none" w:sz="0" w:space="0" w:color="auto"/>
      </w:divBdr>
    </w:div>
    <w:div w:id="1476295224">
      <w:bodyDiv w:val="1"/>
      <w:marLeft w:val="0"/>
      <w:marRight w:val="0"/>
      <w:marTop w:val="0"/>
      <w:marBottom w:val="0"/>
      <w:divBdr>
        <w:top w:val="none" w:sz="0" w:space="0" w:color="auto"/>
        <w:left w:val="none" w:sz="0" w:space="0" w:color="auto"/>
        <w:bottom w:val="none" w:sz="0" w:space="0" w:color="auto"/>
        <w:right w:val="none" w:sz="0" w:space="0" w:color="auto"/>
      </w:divBdr>
    </w:div>
    <w:div w:id="1486434785">
      <w:bodyDiv w:val="1"/>
      <w:marLeft w:val="0"/>
      <w:marRight w:val="0"/>
      <w:marTop w:val="0"/>
      <w:marBottom w:val="0"/>
      <w:divBdr>
        <w:top w:val="none" w:sz="0" w:space="0" w:color="auto"/>
        <w:left w:val="none" w:sz="0" w:space="0" w:color="auto"/>
        <w:bottom w:val="none" w:sz="0" w:space="0" w:color="auto"/>
        <w:right w:val="none" w:sz="0" w:space="0" w:color="auto"/>
      </w:divBdr>
    </w:div>
    <w:div w:id="1502306517">
      <w:bodyDiv w:val="1"/>
      <w:marLeft w:val="0"/>
      <w:marRight w:val="0"/>
      <w:marTop w:val="0"/>
      <w:marBottom w:val="0"/>
      <w:divBdr>
        <w:top w:val="none" w:sz="0" w:space="0" w:color="auto"/>
        <w:left w:val="none" w:sz="0" w:space="0" w:color="auto"/>
        <w:bottom w:val="none" w:sz="0" w:space="0" w:color="auto"/>
        <w:right w:val="none" w:sz="0" w:space="0" w:color="auto"/>
      </w:divBdr>
    </w:div>
    <w:div w:id="1523938131">
      <w:bodyDiv w:val="1"/>
      <w:marLeft w:val="0"/>
      <w:marRight w:val="0"/>
      <w:marTop w:val="0"/>
      <w:marBottom w:val="0"/>
      <w:divBdr>
        <w:top w:val="none" w:sz="0" w:space="0" w:color="auto"/>
        <w:left w:val="none" w:sz="0" w:space="0" w:color="auto"/>
        <w:bottom w:val="none" w:sz="0" w:space="0" w:color="auto"/>
        <w:right w:val="none" w:sz="0" w:space="0" w:color="auto"/>
      </w:divBdr>
    </w:div>
    <w:div w:id="1524703827">
      <w:bodyDiv w:val="1"/>
      <w:marLeft w:val="0"/>
      <w:marRight w:val="0"/>
      <w:marTop w:val="0"/>
      <w:marBottom w:val="0"/>
      <w:divBdr>
        <w:top w:val="none" w:sz="0" w:space="0" w:color="auto"/>
        <w:left w:val="none" w:sz="0" w:space="0" w:color="auto"/>
        <w:bottom w:val="none" w:sz="0" w:space="0" w:color="auto"/>
        <w:right w:val="none" w:sz="0" w:space="0" w:color="auto"/>
      </w:divBdr>
    </w:div>
    <w:div w:id="1530221905">
      <w:bodyDiv w:val="1"/>
      <w:marLeft w:val="0"/>
      <w:marRight w:val="0"/>
      <w:marTop w:val="0"/>
      <w:marBottom w:val="0"/>
      <w:divBdr>
        <w:top w:val="none" w:sz="0" w:space="0" w:color="auto"/>
        <w:left w:val="none" w:sz="0" w:space="0" w:color="auto"/>
        <w:bottom w:val="none" w:sz="0" w:space="0" w:color="auto"/>
        <w:right w:val="none" w:sz="0" w:space="0" w:color="auto"/>
      </w:divBdr>
    </w:div>
    <w:div w:id="1555389949">
      <w:bodyDiv w:val="1"/>
      <w:marLeft w:val="0"/>
      <w:marRight w:val="0"/>
      <w:marTop w:val="0"/>
      <w:marBottom w:val="0"/>
      <w:divBdr>
        <w:top w:val="none" w:sz="0" w:space="0" w:color="auto"/>
        <w:left w:val="none" w:sz="0" w:space="0" w:color="auto"/>
        <w:bottom w:val="none" w:sz="0" w:space="0" w:color="auto"/>
        <w:right w:val="none" w:sz="0" w:space="0" w:color="auto"/>
      </w:divBdr>
    </w:div>
    <w:div w:id="1558124818">
      <w:bodyDiv w:val="1"/>
      <w:marLeft w:val="0"/>
      <w:marRight w:val="0"/>
      <w:marTop w:val="0"/>
      <w:marBottom w:val="0"/>
      <w:divBdr>
        <w:top w:val="none" w:sz="0" w:space="0" w:color="auto"/>
        <w:left w:val="none" w:sz="0" w:space="0" w:color="auto"/>
        <w:bottom w:val="none" w:sz="0" w:space="0" w:color="auto"/>
        <w:right w:val="none" w:sz="0" w:space="0" w:color="auto"/>
      </w:divBdr>
    </w:div>
    <w:div w:id="1579175551">
      <w:bodyDiv w:val="1"/>
      <w:marLeft w:val="0"/>
      <w:marRight w:val="0"/>
      <w:marTop w:val="0"/>
      <w:marBottom w:val="0"/>
      <w:divBdr>
        <w:top w:val="none" w:sz="0" w:space="0" w:color="auto"/>
        <w:left w:val="none" w:sz="0" w:space="0" w:color="auto"/>
        <w:bottom w:val="none" w:sz="0" w:space="0" w:color="auto"/>
        <w:right w:val="none" w:sz="0" w:space="0" w:color="auto"/>
      </w:divBdr>
      <w:divsChild>
        <w:div w:id="1001398000">
          <w:marLeft w:val="0"/>
          <w:marRight w:val="0"/>
          <w:marTop w:val="0"/>
          <w:marBottom w:val="0"/>
          <w:divBdr>
            <w:top w:val="none" w:sz="0" w:space="0" w:color="auto"/>
            <w:left w:val="none" w:sz="0" w:space="0" w:color="auto"/>
            <w:bottom w:val="none" w:sz="0" w:space="0" w:color="auto"/>
            <w:right w:val="none" w:sz="0" w:space="0" w:color="auto"/>
          </w:divBdr>
        </w:div>
      </w:divsChild>
    </w:div>
    <w:div w:id="1586262047">
      <w:bodyDiv w:val="1"/>
      <w:marLeft w:val="0"/>
      <w:marRight w:val="0"/>
      <w:marTop w:val="0"/>
      <w:marBottom w:val="0"/>
      <w:divBdr>
        <w:top w:val="none" w:sz="0" w:space="0" w:color="auto"/>
        <w:left w:val="none" w:sz="0" w:space="0" w:color="auto"/>
        <w:bottom w:val="none" w:sz="0" w:space="0" w:color="auto"/>
        <w:right w:val="none" w:sz="0" w:space="0" w:color="auto"/>
      </w:divBdr>
    </w:div>
    <w:div w:id="1623027641">
      <w:bodyDiv w:val="1"/>
      <w:marLeft w:val="0"/>
      <w:marRight w:val="0"/>
      <w:marTop w:val="0"/>
      <w:marBottom w:val="0"/>
      <w:divBdr>
        <w:top w:val="none" w:sz="0" w:space="0" w:color="auto"/>
        <w:left w:val="none" w:sz="0" w:space="0" w:color="auto"/>
        <w:bottom w:val="none" w:sz="0" w:space="0" w:color="auto"/>
        <w:right w:val="none" w:sz="0" w:space="0" w:color="auto"/>
      </w:divBdr>
    </w:div>
    <w:div w:id="1634944019">
      <w:bodyDiv w:val="1"/>
      <w:marLeft w:val="0"/>
      <w:marRight w:val="0"/>
      <w:marTop w:val="0"/>
      <w:marBottom w:val="0"/>
      <w:divBdr>
        <w:top w:val="none" w:sz="0" w:space="0" w:color="auto"/>
        <w:left w:val="none" w:sz="0" w:space="0" w:color="auto"/>
        <w:bottom w:val="none" w:sz="0" w:space="0" w:color="auto"/>
        <w:right w:val="none" w:sz="0" w:space="0" w:color="auto"/>
      </w:divBdr>
    </w:div>
    <w:div w:id="1676109755">
      <w:bodyDiv w:val="1"/>
      <w:marLeft w:val="0"/>
      <w:marRight w:val="0"/>
      <w:marTop w:val="0"/>
      <w:marBottom w:val="0"/>
      <w:divBdr>
        <w:top w:val="none" w:sz="0" w:space="0" w:color="auto"/>
        <w:left w:val="none" w:sz="0" w:space="0" w:color="auto"/>
        <w:bottom w:val="none" w:sz="0" w:space="0" w:color="auto"/>
        <w:right w:val="none" w:sz="0" w:space="0" w:color="auto"/>
      </w:divBdr>
    </w:div>
    <w:div w:id="1684742997">
      <w:bodyDiv w:val="1"/>
      <w:marLeft w:val="0"/>
      <w:marRight w:val="0"/>
      <w:marTop w:val="0"/>
      <w:marBottom w:val="0"/>
      <w:divBdr>
        <w:top w:val="none" w:sz="0" w:space="0" w:color="auto"/>
        <w:left w:val="none" w:sz="0" w:space="0" w:color="auto"/>
        <w:bottom w:val="none" w:sz="0" w:space="0" w:color="auto"/>
        <w:right w:val="none" w:sz="0" w:space="0" w:color="auto"/>
      </w:divBdr>
    </w:div>
    <w:div w:id="1688479043">
      <w:bodyDiv w:val="1"/>
      <w:marLeft w:val="0"/>
      <w:marRight w:val="0"/>
      <w:marTop w:val="0"/>
      <w:marBottom w:val="0"/>
      <w:divBdr>
        <w:top w:val="none" w:sz="0" w:space="0" w:color="auto"/>
        <w:left w:val="none" w:sz="0" w:space="0" w:color="auto"/>
        <w:bottom w:val="none" w:sz="0" w:space="0" w:color="auto"/>
        <w:right w:val="none" w:sz="0" w:space="0" w:color="auto"/>
      </w:divBdr>
    </w:div>
    <w:div w:id="1737052335">
      <w:bodyDiv w:val="1"/>
      <w:marLeft w:val="0"/>
      <w:marRight w:val="0"/>
      <w:marTop w:val="0"/>
      <w:marBottom w:val="0"/>
      <w:divBdr>
        <w:top w:val="none" w:sz="0" w:space="0" w:color="auto"/>
        <w:left w:val="none" w:sz="0" w:space="0" w:color="auto"/>
        <w:bottom w:val="none" w:sz="0" w:space="0" w:color="auto"/>
        <w:right w:val="none" w:sz="0" w:space="0" w:color="auto"/>
      </w:divBdr>
    </w:div>
    <w:div w:id="1745494191">
      <w:bodyDiv w:val="1"/>
      <w:marLeft w:val="0"/>
      <w:marRight w:val="0"/>
      <w:marTop w:val="0"/>
      <w:marBottom w:val="0"/>
      <w:divBdr>
        <w:top w:val="none" w:sz="0" w:space="0" w:color="auto"/>
        <w:left w:val="none" w:sz="0" w:space="0" w:color="auto"/>
        <w:bottom w:val="none" w:sz="0" w:space="0" w:color="auto"/>
        <w:right w:val="none" w:sz="0" w:space="0" w:color="auto"/>
      </w:divBdr>
    </w:div>
    <w:div w:id="1828782157">
      <w:bodyDiv w:val="1"/>
      <w:marLeft w:val="0"/>
      <w:marRight w:val="0"/>
      <w:marTop w:val="0"/>
      <w:marBottom w:val="0"/>
      <w:divBdr>
        <w:top w:val="none" w:sz="0" w:space="0" w:color="auto"/>
        <w:left w:val="none" w:sz="0" w:space="0" w:color="auto"/>
        <w:bottom w:val="none" w:sz="0" w:space="0" w:color="auto"/>
        <w:right w:val="none" w:sz="0" w:space="0" w:color="auto"/>
      </w:divBdr>
    </w:div>
    <w:div w:id="1859462478">
      <w:bodyDiv w:val="1"/>
      <w:marLeft w:val="0"/>
      <w:marRight w:val="0"/>
      <w:marTop w:val="0"/>
      <w:marBottom w:val="0"/>
      <w:divBdr>
        <w:top w:val="none" w:sz="0" w:space="0" w:color="auto"/>
        <w:left w:val="none" w:sz="0" w:space="0" w:color="auto"/>
        <w:bottom w:val="none" w:sz="0" w:space="0" w:color="auto"/>
        <w:right w:val="none" w:sz="0" w:space="0" w:color="auto"/>
      </w:divBdr>
    </w:div>
    <w:div w:id="1868983998">
      <w:bodyDiv w:val="1"/>
      <w:marLeft w:val="0"/>
      <w:marRight w:val="0"/>
      <w:marTop w:val="0"/>
      <w:marBottom w:val="0"/>
      <w:divBdr>
        <w:top w:val="none" w:sz="0" w:space="0" w:color="auto"/>
        <w:left w:val="none" w:sz="0" w:space="0" w:color="auto"/>
        <w:bottom w:val="none" w:sz="0" w:space="0" w:color="auto"/>
        <w:right w:val="none" w:sz="0" w:space="0" w:color="auto"/>
      </w:divBdr>
    </w:div>
    <w:div w:id="1880432295">
      <w:bodyDiv w:val="1"/>
      <w:marLeft w:val="0"/>
      <w:marRight w:val="0"/>
      <w:marTop w:val="0"/>
      <w:marBottom w:val="0"/>
      <w:divBdr>
        <w:top w:val="none" w:sz="0" w:space="0" w:color="auto"/>
        <w:left w:val="none" w:sz="0" w:space="0" w:color="auto"/>
        <w:bottom w:val="none" w:sz="0" w:space="0" w:color="auto"/>
        <w:right w:val="none" w:sz="0" w:space="0" w:color="auto"/>
      </w:divBdr>
    </w:div>
    <w:div w:id="1915241993">
      <w:bodyDiv w:val="1"/>
      <w:marLeft w:val="0"/>
      <w:marRight w:val="0"/>
      <w:marTop w:val="0"/>
      <w:marBottom w:val="0"/>
      <w:divBdr>
        <w:top w:val="none" w:sz="0" w:space="0" w:color="auto"/>
        <w:left w:val="none" w:sz="0" w:space="0" w:color="auto"/>
        <w:bottom w:val="none" w:sz="0" w:space="0" w:color="auto"/>
        <w:right w:val="none" w:sz="0" w:space="0" w:color="auto"/>
      </w:divBdr>
    </w:div>
    <w:div w:id="1955866703">
      <w:bodyDiv w:val="1"/>
      <w:marLeft w:val="0"/>
      <w:marRight w:val="0"/>
      <w:marTop w:val="0"/>
      <w:marBottom w:val="0"/>
      <w:divBdr>
        <w:top w:val="none" w:sz="0" w:space="0" w:color="auto"/>
        <w:left w:val="none" w:sz="0" w:space="0" w:color="auto"/>
        <w:bottom w:val="none" w:sz="0" w:space="0" w:color="auto"/>
        <w:right w:val="none" w:sz="0" w:space="0" w:color="auto"/>
      </w:divBdr>
    </w:div>
    <w:div w:id="2026785756">
      <w:bodyDiv w:val="1"/>
      <w:marLeft w:val="0"/>
      <w:marRight w:val="0"/>
      <w:marTop w:val="0"/>
      <w:marBottom w:val="0"/>
      <w:divBdr>
        <w:top w:val="none" w:sz="0" w:space="0" w:color="auto"/>
        <w:left w:val="none" w:sz="0" w:space="0" w:color="auto"/>
        <w:bottom w:val="none" w:sz="0" w:space="0" w:color="auto"/>
        <w:right w:val="none" w:sz="0" w:space="0" w:color="auto"/>
      </w:divBdr>
    </w:div>
    <w:div w:id="2030791571">
      <w:bodyDiv w:val="1"/>
      <w:marLeft w:val="0"/>
      <w:marRight w:val="0"/>
      <w:marTop w:val="0"/>
      <w:marBottom w:val="0"/>
      <w:divBdr>
        <w:top w:val="none" w:sz="0" w:space="0" w:color="auto"/>
        <w:left w:val="none" w:sz="0" w:space="0" w:color="auto"/>
        <w:bottom w:val="none" w:sz="0" w:space="0" w:color="auto"/>
        <w:right w:val="none" w:sz="0" w:space="0" w:color="auto"/>
      </w:divBdr>
    </w:div>
    <w:div w:id="2056655440">
      <w:bodyDiv w:val="1"/>
      <w:marLeft w:val="0"/>
      <w:marRight w:val="0"/>
      <w:marTop w:val="0"/>
      <w:marBottom w:val="0"/>
      <w:divBdr>
        <w:top w:val="none" w:sz="0" w:space="0" w:color="auto"/>
        <w:left w:val="none" w:sz="0" w:space="0" w:color="auto"/>
        <w:bottom w:val="none" w:sz="0" w:space="0" w:color="auto"/>
        <w:right w:val="none" w:sz="0" w:space="0" w:color="auto"/>
      </w:divBdr>
    </w:div>
    <w:div w:id="2057465529">
      <w:bodyDiv w:val="1"/>
      <w:marLeft w:val="0"/>
      <w:marRight w:val="0"/>
      <w:marTop w:val="0"/>
      <w:marBottom w:val="0"/>
      <w:divBdr>
        <w:top w:val="none" w:sz="0" w:space="0" w:color="auto"/>
        <w:left w:val="none" w:sz="0" w:space="0" w:color="auto"/>
        <w:bottom w:val="none" w:sz="0" w:space="0" w:color="auto"/>
        <w:right w:val="none" w:sz="0" w:space="0" w:color="auto"/>
      </w:divBdr>
    </w:div>
    <w:div w:id="2077510840">
      <w:bodyDiv w:val="1"/>
      <w:marLeft w:val="0"/>
      <w:marRight w:val="0"/>
      <w:marTop w:val="0"/>
      <w:marBottom w:val="0"/>
      <w:divBdr>
        <w:top w:val="none" w:sz="0" w:space="0" w:color="auto"/>
        <w:left w:val="none" w:sz="0" w:space="0" w:color="auto"/>
        <w:bottom w:val="none" w:sz="0" w:space="0" w:color="auto"/>
        <w:right w:val="none" w:sz="0" w:space="0" w:color="auto"/>
      </w:divBdr>
    </w:div>
    <w:div w:id="2088919965">
      <w:bodyDiv w:val="1"/>
      <w:marLeft w:val="0"/>
      <w:marRight w:val="0"/>
      <w:marTop w:val="0"/>
      <w:marBottom w:val="0"/>
      <w:divBdr>
        <w:top w:val="none" w:sz="0" w:space="0" w:color="auto"/>
        <w:left w:val="none" w:sz="0" w:space="0" w:color="auto"/>
        <w:bottom w:val="none" w:sz="0" w:space="0" w:color="auto"/>
        <w:right w:val="none" w:sz="0" w:space="0" w:color="auto"/>
      </w:divBdr>
    </w:div>
    <w:div w:id="2146727450">
      <w:bodyDiv w:val="1"/>
      <w:marLeft w:val="0"/>
      <w:marRight w:val="0"/>
      <w:marTop w:val="0"/>
      <w:marBottom w:val="0"/>
      <w:divBdr>
        <w:top w:val="none" w:sz="0" w:space="0" w:color="auto"/>
        <w:left w:val="none" w:sz="0" w:space="0" w:color="auto"/>
        <w:bottom w:val="none" w:sz="0" w:space="0" w:color="auto"/>
        <w:right w:val="none" w:sz="0" w:space="0" w:color="auto"/>
      </w:divBdr>
      <w:divsChild>
        <w:div w:id="3311840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14</Pages>
  <Words>3075</Words>
  <Characters>17532</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Amdadur Masum (2128870)</dc:creator>
  <cp:keywords/>
  <dc:description/>
  <cp:lastModifiedBy>Amdadur Masum (2128870)</cp:lastModifiedBy>
  <cp:revision>2</cp:revision>
  <dcterms:created xsi:type="dcterms:W3CDTF">2025-04-29T15:07:00Z</dcterms:created>
  <dcterms:modified xsi:type="dcterms:W3CDTF">2025-04-29T15:07:00Z</dcterms:modified>
</cp:coreProperties>
</file>