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5AFBB" w14:textId="77777777" w:rsidR="0054749F" w:rsidRPr="0054749F" w:rsidRDefault="0054749F" w:rsidP="0054749F">
      <w:pPr>
        <w:spacing w:after="160" w:line="360" w:lineRule="auto"/>
        <w:rPr>
          <w:rFonts w:eastAsia="Calibri"/>
          <w:lang w:eastAsia="en-US"/>
        </w:rPr>
      </w:pPr>
      <w:bookmarkStart w:id="0" w:name="_oao6iwkyvx66" w:colFirst="0" w:colLast="0"/>
      <w:bookmarkEnd w:id="0"/>
      <w:r w:rsidRPr="0054749F">
        <w:rPr>
          <w:rFonts w:eastAsia="Calibri"/>
          <w:noProof/>
          <w:sz w:val="24"/>
          <w:szCs w:val="24"/>
          <w:lang w:eastAsia="en-US"/>
        </w:rPr>
        <w:drawing>
          <wp:anchor distT="0" distB="0" distL="114300" distR="114300" simplePos="0" relativeHeight="251659264" behindDoc="0" locked="0" layoutInCell="1" allowOverlap="1" wp14:anchorId="45B32E4C" wp14:editId="0603EF2E">
            <wp:simplePos x="0" y="0"/>
            <wp:positionH relativeFrom="margin">
              <wp:align>left</wp:align>
            </wp:positionH>
            <wp:positionV relativeFrom="paragraph">
              <wp:posOffset>295275</wp:posOffset>
            </wp:positionV>
            <wp:extent cx="2343150" cy="9525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43150" cy="952500"/>
                    </a:xfrm>
                    <a:prstGeom prst="rect">
                      <a:avLst/>
                    </a:prstGeom>
                    <a:noFill/>
                  </pic:spPr>
                </pic:pic>
              </a:graphicData>
            </a:graphic>
            <wp14:sizeRelH relativeFrom="page">
              <wp14:pctWidth>0</wp14:pctWidth>
            </wp14:sizeRelH>
            <wp14:sizeRelV relativeFrom="page">
              <wp14:pctHeight>0</wp14:pctHeight>
            </wp14:sizeRelV>
          </wp:anchor>
        </w:drawing>
      </w:r>
    </w:p>
    <w:p w14:paraId="10437639" w14:textId="77777777" w:rsidR="0054749F" w:rsidRPr="0054749F" w:rsidRDefault="0054749F" w:rsidP="0054749F">
      <w:pPr>
        <w:spacing w:after="160" w:line="360" w:lineRule="auto"/>
        <w:rPr>
          <w:rFonts w:eastAsia="Calibri"/>
          <w:lang w:eastAsia="en-US"/>
        </w:rPr>
      </w:pPr>
    </w:p>
    <w:p w14:paraId="071B21A8" w14:textId="77777777" w:rsidR="0054749F" w:rsidRPr="0054749F" w:rsidRDefault="0054749F" w:rsidP="0054749F">
      <w:pPr>
        <w:spacing w:after="160" w:line="360" w:lineRule="auto"/>
        <w:rPr>
          <w:rFonts w:eastAsia="Calibri"/>
          <w:lang w:eastAsia="en-US"/>
        </w:rPr>
      </w:pPr>
    </w:p>
    <w:p w14:paraId="36E6DF4E" w14:textId="77777777" w:rsidR="0054749F" w:rsidRPr="0054749F" w:rsidRDefault="0054749F" w:rsidP="0054749F">
      <w:pPr>
        <w:spacing w:after="160" w:line="360" w:lineRule="auto"/>
        <w:rPr>
          <w:rFonts w:eastAsia="Calibri"/>
          <w:lang w:eastAsia="en-US"/>
        </w:rPr>
      </w:pPr>
    </w:p>
    <w:p w14:paraId="521192CB" w14:textId="77777777" w:rsidR="0054749F" w:rsidRPr="0054749F" w:rsidRDefault="0054749F" w:rsidP="0054749F">
      <w:pPr>
        <w:tabs>
          <w:tab w:val="left" w:pos="6540"/>
        </w:tabs>
        <w:spacing w:after="160" w:line="360" w:lineRule="auto"/>
        <w:rPr>
          <w:rFonts w:eastAsia="Calibri"/>
          <w:lang w:eastAsia="en-US"/>
        </w:rPr>
      </w:pPr>
    </w:p>
    <w:p w14:paraId="07395F53" w14:textId="77777777" w:rsidR="0054749F" w:rsidRPr="0054749F" w:rsidRDefault="0054749F" w:rsidP="0054749F">
      <w:pPr>
        <w:tabs>
          <w:tab w:val="left" w:pos="6540"/>
        </w:tabs>
        <w:spacing w:after="160" w:line="360" w:lineRule="auto"/>
        <w:rPr>
          <w:rFonts w:eastAsia="Calibri"/>
          <w:sz w:val="28"/>
          <w:szCs w:val="28"/>
          <w:lang w:val="nl-NL" w:eastAsia="en-US"/>
        </w:rPr>
      </w:pPr>
      <w:r w:rsidRPr="0054749F">
        <w:rPr>
          <w:rFonts w:eastAsia="Calibri"/>
          <w:b/>
          <w:bCs/>
          <w:sz w:val="28"/>
          <w:szCs w:val="28"/>
          <w:lang w:val="nl-NL" w:eastAsia="en-US"/>
        </w:rPr>
        <w:t>Student name</w:t>
      </w:r>
      <w:r w:rsidRPr="0054749F">
        <w:rPr>
          <w:rFonts w:eastAsia="Calibri"/>
          <w:sz w:val="28"/>
          <w:szCs w:val="28"/>
          <w:lang w:val="nl-NL" w:eastAsia="en-US"/>
        </w:rPr>
        <w:t>: Onyemaechi Christian Meregini</w:t>
      </w:r>
    </w:p>
    <w:p w14:paraId="3F0AA402" w14:textId="77777777" w:rsidR="0054749F" w:rsidRPr="0054749F" w:rsidRDefault="0054749F" w:rsidP="0054749F">
      <w:pPr>
        <w:tabs>
          <w:tab w:val="left" w:pos="6540"/>
        </w:tabs>
        <w:spacing w:after="160" w:line="360" w:lineRule="auto"/>
        <w:rPr>
          <w:rFonts w:eastAsia="Calibri"/>
          <w:sz w:val="28"/>
          <w:szCs w:val="28"/>
          <w:lang w:val="nl-NL" w:eastAsia="en-US"/>
        </w:rPr>
      </w:pPr>
      <w:r w:rsidRPr="0054749F">
        <w:rPr>
          <w:rFonts w:eastAsia="Calibri"/>
          <w:b/>
          <w:bCs/>
          <w:sz w:val="28"/>
          <w:szCs w:val="28"/>
          <w:lang w:val="nl-NL" w:eastAsia="en-US"/>
        </w:rPr>
        <w:t>Student ID</w:t>
      </w:r>
      <w:r w:rsidRPr="0054749F">
        <w:rPr>
          <w:rFonts w:eastAsia="Calibri"/>
          <w:sz w:val="28"/>
          <w:szCs w:val="28"/>
          <w:lang w:val="nl-NL" w:eastAsia="en-US"/>
        </w:rPr>
        <w:t>: 2413001</w:t>
      </w:r>
    </w:p>
    <w:p w14:paraId="1642A4B0" w14:textId="77777777" w:rsidR="0054749F" w:rsidRPr="0054749F" w:rsidRDefault="0054749F" w:rsidP="0054749F">
      <w:pPr>
        <w:tabs>
          <w:tab w:val="left" w:pos="6540"/>
        </w:tabs>
        <w:spacing w:after="160" w:line="360" w:lineRule="auto"/>
        <w:rPr>
          <w:rFonts w:eastAsia="Calibri"/>
          <w:sz w:val="28"/>
          <w:szCs w:val="28"/>
          <w:lang w:val="nl-NL" w:eastAsia="en-US"/>
        </w:rPr>
      </w:pPr>
      <w:r w:rsidRPr="0054749F">
        <w:rPr>
          <w:rFonts w:eastAsia="Calibri"/>
          <w:b/>
          <w:bCs/>
          <w:sz w:val="28"/>
          <w:szCs w:val="28"/>
          <w:lang w:val="nl-NL" w:eastAsia="en-US"/>
        </w:rPr>
        <w:t>Module name</w:t>
      </w:r>
      <w:r w:rsidRPr="0054749F">
        <w:rPr>
          <w:rFonts w:eastAsia="Calibri"/>
          <w:sz w:val="28"/>
          <w:szCs w:val="28"/>
          <w:lang w:val="nl-NL" w:eastAsia="en-US"/>
        </w:rPr>
        <w:t>: Principles Of Health &amp; Social Care Practice</w:t>
      </w:r>
    </w:p>
    <w:p w14:paraId="15B4C41D" w14:textId="77777777" w:rsidR="0054749F" w:rsidRPr="0054749F" w:rsidRDefault="0054749F" w:rsidP="0054749F">
      <w:pPr>
        <w:tabs>
          <w:tab w:val="left" w:pos="6540"/>
        </w:tabs>
        <w:spacing w:after="160" w:line="360" w:lineRule="auto"/>
        <w:rPr>
          <w:rFonts w:eastAsia="Calibri"/>
          <w:sz w:val="28"/>
          <w:szCs w:val="28"/>
          <w:lang w:eastAsia="en-US"/>
        </w:rPr>
      </w:pPr>
      <w:r w:rsidRPr="0054749F">
        <w:rPr>
          <w:rFonts w:eastAsia="Calibri"/>
          <w:b/>
          <w:bCs/>
          <w:sz w:val="28"/>
          <w:szCs w:val="28"/>
          <w:lang w:eastAsia="en-US"/>
        </w:rPr>
        <w:t>Module code</w:t>
      </w:r>
      <w:r w:rsidRPr="0054749F">
        <w:rPr>
          <w:rFonts w:eastAsia="Calibri"/>
          <w:sz w:val="28"/>
          <w:szCs w:val="28"/>
          <w:lang w:eastAsia="en-US"/>
        </w:rPr>
        <w:t>: BMHP5016</w:t>
      </w:r>
    </w:p>
    <w:p w14:paraId="52D44DA6" w14:textId="77777777" w:rsidR="0054749F" w:rsidRPr="0054749F" w:rsidRDefault="0054749F" w:rsidP="0054749F">
      <w:pPr>
        <w:tabs>
          <w:tab w:val="left" w:pos="6540"/>
        </w:tabs>
        <w:spacing w:after="160" w:line="360" w:lineRule="auto"/>
        <w:rPr>
          <w:rFonts w:eastAsia="Calibri"/>
          <w:sz w:val="28"/>
          <w:szCs w:val="28"/>
          <w:lang w:eastAsia="en-US"/>
        </w:rPr>
      </w:pPr>
      <w:r w:rsidRPr="0054749F">
        <w:rPr>
          <w:rFonts w:eastAsia="Calibri"/>
          <w:b/>
          <w:bCs/>
          <w:sz w:val="28"/>
          <w:szCs w:val="28"/>
          <w:lang w:eastAsia="en-US"/>
        </w:rPr>
        <w:t>Lecturer name</w:t>
      </w:r>
      <w:r w:rsidRPr="0054749F">
        <w:rPr>
          <w:rFonts w:eastAsia="Calibri"/>
          <w:sz w:val="28"/>
          <w:szCs w:val="28"/>
          <w:lang w:eastAsia="en-US"/>
        </w:rPr>
        <w:t xml:space="preserve">: Dr </w:t>
      </w:r>
      <w:proofErr w:type="spellStart"/>
      <w:r w:rsidRPr="0054749F">
        <w:rPr>
          <w:rFonts w:eastAsia="Calibri"/>
          <w:sz w:val="28"/>
          <w:szCs w:val="28"/>
          <w:lang w:eastAsia="en-US"/>
        </w:rPr>
        <w:t>Itse</w:t>
      </w:r>
      <w:proofErr w:type="spellEnd"/>
      <w:r w:rsidRPr="0054749F">
        <w:rPr>
          <w:rFonts w:eastAsia="Calibri"/>
          <w:sz w:val="28"/>
          <w:szCs w:val="28"/>
          <w:lang w:eastAsia="en-US"/>
        </w:rPr>
        <w:t xml:space="preserve"> </w:t>
      </w:r>
      <w:proofErr w:type="spellStart"/>
      <w:r w:rsidRPr="0054749F">
        <w:rPr>
          <w:rFonts w:eastAsia="Calibri"/>
          <w:sz w:val="28"/>
          <w:szCs w:val="28"/>
          <w:lang w:eastAsia="en-US"/>
        </w:rPr>
        <w:t>Olaoye</w:t>
      </w:r>
      <w:proofErr w:type="spellEnd"/>
    </w:p>
    <w:p w14:paraId="35B3AD3A" w14:textId="77911E43" w:rsidR="0054749F" w:rsidRDefault="0054749F" w:rsidP="0054749F">
      <w:pPr>
        <w:tabs>
          <w:tab w:val="left" w:pos="6540"/>
        </w:tabs>
        <w:spacing w:after="160" w:line="360" w:lineRule="auto"/>
        <w:rPr>
          <w:rFonts w:eastAsia="Calibri"/>
          <w:sz w:val="28"/>
          <w:szCs w:val="28"/>
          <w:lang w:eastAsia="en-US"/>
        </w:rPr>
      </w:pPr>
    </w:p>
    <w:p w14:paraId="1542E7A1" w14:textId="42BCC58F" w:rsidR="0054749F" w:rsidRDefault="0054749F" w:rsidP="0054749F">
      <w:pPr>
        <w:tabs>
          <w:tab w:val="left" w:pos="6540"/>
        </w:tabs>
        <w:spacing w:after="160" w:line="360" w:lineRule="auto"/>
        <w:rPr>
          <w:rFonts w:eastAsia="Calibri"/>
          <w:sz w:val="28"/>
          <w:szCs w:val="28"/>
          <w:lang w:eastAsia="en-US"/>
        </w:rPr>
      </w:pPr>
    </w:p>
    <w:p w14:paraId="5EF3D005" w14:textId="4A803E2F" w:rsidR="0054749F" w:rsidRDefault="0054749F" w:rsidP="0054749F">
      <w:pPr>
        <w:tabs>
          <w:tab w:val="left" w:pos="6540"/>
        </w:tabs>
        <w:spacing w:after="160" w:line="360" w:lineRule="auto"/>
        <w:rPr>
          <w:rFonts w:eastAsia="Calibri"/>
          <w:sz w:val="28"/>
          <w:szCs w:val="28"/>
          <w:lang w:eastAsia="en-US"/>
        </w:rPr>
      </w:pPr>
    </w:p>
    <w:p w14:paraId="34DE8045" w14:textId="56EB9FD2" w:rsidR="0054749F" w:rsidRDefault="0054749F" w:rsidP="0054749F">
      <w:pPr>
        <w:tabs>
          <w:tab w:val="left" w:pos="6540"/>
        </w:tabs>
        <w:spacing w:after="160" w:line="360" w:lineRule="auto"/>
        <w:rPr>
          <w:rFonts w:eastAsia="Calibri"/>
          <w:sz w:val="28"/>
          <w:szCs w:val="28"/>
          <w:lang w:eastAsia="en-US"/>
        </w:rPr>
      </w:pPr>
    </w:p>
    <w:p w14:paraId="285F2371" w14:textId="77777777" w:rsidR="0054749F" w:rsidRPr="0054749F" w:rsidRDefault="0054749F" w:rsidP="0054749F">
      <w:pPr>
        <w:tabs>
          <w:tab w:val="left" w:pos="6540"/>
        </w:tabs>
        <w:spacing w:after="160" w:line="360" w:lineRule="auto"/>
        <w:rPr>
          <w:rFonts w:eastAsia="Calibri"/>
          <w:sz w:val="28"/>
          <w:szCs w:val="28"/>
          <w:lang w:eastAsia="en-US"/>
        </w:rPr>
      </w:pPr>
    </w:p>
    <w:p w14:paraId="49094E54" w14:textId="77777777" w:rsidR="0054749F" w:rsidRPr="0054749F" w:rsidRDefault="0054749F" w:rsidP="0054749F">
      <w:pPr>
        <w:tabs>
          <w:tab w:val="left" w:pos="6540"/>
        </w:tabs>
        <w:spacing w:after="160" w:line="360" w:lineRule="auto"/>
        <w:rPr>
          <w:rFonts w:eastAsia="Calibri"/>
          <w:sz w:val="28"/>
          <w:szCs w:val="28"/>
          <w:lang w:eastAsia="en-US"/>
        </w:rPr>
      </w:pPr>
    </w:p>
    <w:p w14:paraId="050ED891" w14:textId="77777777" w:rsidR="0054749F" w:rsidRPr="0054749F" w:rsidRDefault="0054749F" w:rsidP="0054749F">
      <w:pPr>
        <w:tabs>
          <w:tab w:val="left" w:pos="6540"/>
        </w:tabs>
        <w:spacing w:after="160" w:line="360" w:lineRule="auto"/>
        <w:jc w:val="center"/>
        <w:rPr>
          <w:rFonts w:eastAsia="Calibri"/>
          <w:b/>
          <w:bCs/>
          <w:sz w:val="28"/>
          <w:szCs w:val="28"/>
          <w:lang w:eastAsia="en-US"/>
        </w:rPr>
      </w:pPr>
      <w:r w:rsidRPr="0054749F">
        <w:rPr>
          <w:rFonts w:eastAsia="Calibri"/>
          <w:b/>
          <w:bCs/>
          <w:sz w:val="28"/>
          <w:szCs w:val="28"/>
          <w:lang w:eastAsia="en-US"/>
        </w:rPr>
        <w:t>Title</w:t>
      </w:r>
    </w:p>
    <w:p w14:paraId="2596E34E" w14:textId="77777777" w:rsidR="0054749F" w:rsidRPr="0054749F" w:rsidRDefault="0054749F" w:rsidP="0054749F">
      <w:pPr>
        <w:tabs>
          <w:tab w:val="left" w:pos="6540"/>
        </w:tabs>
        <w:spacing w:after="160" w:line="360" w:lineRule="auto"/>
        <w:jc w:val="center"/>
        <w:rPr>
          <w:rFonts w:eastAsia="Calibri"/>
          <w:b/>
          <w:bCs/>
          <w:sz w:val="28"/>
          <w:szCs w:val="28"/>
          <w:lang w:eastAsia="en-US"/>
        </w:rPr>
      </w:pPr>
      <w:r w:rsidRPr="0054749F">
        <w:rPr>
          <w:rFonts w:eastAsia="Calibri"/>
          <w:b/>
          <w:bCs/>
          <w:sz w:val="28"/>
          <w:szCs w:val="28"/>
          <w:lang w:eastAsia="en-US"/>
        </w:rPr>
        <w:t>Component 2: Written Assignment (Essay)</w:t>
      </w:r>
    </w:p>
    <w:p w14:paraId="289AFCC2" w14:textId="77777777" w:rsidR="0054749F" w:rsidRPr="0054749F" w:rsidRDefault="0054749F" w:rsidP="0054749F">
      <w:pPr>
        <w:tabs>
          <w:tab w:val="left" w:pos="6540"/>
        </w:tabs>
        <w:spacing w:after="160" w:line="360" w:lineRule="auto"/>
        <w:jc w:val="center"/>
        <w:rPr>
          <w:rFonts w:eastAsia="Calibri"/>
          <w:b/>
          <w:bCs/>
          <w:sz w:val="28"/>
          <w:szCs w:val="28"/>
          <w:lang w:eastAsia="en-US"/>
        </w:rPr>
      </w:pPr>
    </w:p>
    <w:p w14:paraId="5CDF54A6" w14:textId="77777777" w:rsidR="0054749F" w:rsidRPr="0054749F" w:rsidRDefault="0054749F" w:rsidP="0054749F">
      <w:pPr>
        <w:tabs>
          <w:tab w:val="left" w:pos="6540"/>
        </w:tabs>
        <w:spacing w:after="160" w:line="360" w:lineRule="auto"/>
        <w:jc w:val="center"/>
        <w:rPr>
          <w:rFonts w:eastAsia="Calibri"/>
          <w:b/>
          <w:bCs/>
          <w:sz w:val="28"/>
          <w:szCs w:val="28"/>
          <w:lang w:eastAsia="en-US"/>
        </w:rPr>
      </w:pPr>
      <w:r w:rsidRPr="0054749F">
        <w:rPr>
          <w:rFonts w:eastAsia="Calibri"/>
          <w:b/>
          <w:bCs/>
          <w:sz w:val="28"/>
          <w:szCs w:val="28"/>
          <w:lang w:eastAsia="en-US"/>
        </w:rPr>
        <w:t>Submitted: 12</w:t>
      </w:r>
      <w:r w:rsidRPr="0054749F">
        <w:rPr>
          <w:rFonts w:eastAsia="Calibri"/>
          <w:b/>
          <w:bCs/>
          <w:sz w:val="28"/>
          <w:szCs w:val="28"/>
          <w:vertAlign w:val="superscript"/>
          <w:lang w:eastAsia="en-US"/>
        </w:rPr>
        <w:t>th</w:t>
      </w:r>
      <w:r w:rsidRPr="0054749F">
        <w:rPr>
          <w:rFonts w:eastAsia="Calibri"/>
          <w:b/>
          <w:bCs/>
          <w:sz w:val="28"/>
          <w:szCs w:val="28"/>
          <w:lang w:eastAsia="en-US"/>
        </w:rPr>
        <w:t xml:space="preserve"> December 2025</w:t>
      </w:r>
    </w:p>
    <w:p w14:paraId="7EBF4AA7" w14:textId="77777777" w:rsidR="0054749F" w:rsidRPr="0054749F" w:rsidRDefault="0054749F" w:rsidP="0054749F">
      <w:pPr>
        <w:tabs>
          <w:tab w:val="left" w:pos="6540"/>
        </w:tabs>
        <w:spacing w:after="160" w:line="360" w:lineRule="auto"/>
        <w:rPr>
          <w:rFonts w:eastAsia="Calibri"/>
          <w:lang w:eastAsia="en-US"/>
        </w:rPr>
      </w:pPr>
    </w:p>
    <w:p w14:paraId="0B9FED85" w14:textId="77777777" w:rsidR="0054749F" w:rsidRPr="0054749F" w:rsidRDefault="0054749F" w:rsidP="0054749F">
      <w:pPr>
        <w:spacing w:after="160" w:line="360" w:lineRule="auto"/>
        <w:rPr>
          <w:rFonts w:eastAsia="Calibri"/>
          <w:lang w:eastAsia="en-US"/>
        </w:rPr>
      </w:pPr>
      <w:r w:rsidRPr="0054749F">
        <w:rPr>
          <w:rFonts w:eastAsia="Calibri"/>
          <w:lang w:eastAsia="en-US"/>
        </w:rPr>
        <w:br w:type="page"/>
      </w:r>
    </w:p>
    <w:p w14:paraId="1167BCBE" w14:textId="77777777" w:rsidR="0054749F" w:rsidRPr="0054749F" w:rsidRDefault="0054749F" w:rsidP="0054749F">
      <w:pPr>
        <w:spacing w:after="160" w:line="360" w:lineRule="auto"/>
        <w:jc w:val="center"/>
        <w:rPr>
          <w:rFonts w:eastAsia="Calibri"/>
          <w:b/>
          <w:bCs/>
          <w:sz w:val="24"/>
          <w:szCs w:val="24"/>
          <w:lang w:eastAsia="en-US"/>
        </w:rPr>
      </w:pPr>
      <w:r w:rsidRPr="0054749F">
        <w:rPr>
          <w:rFonts w:eastAsia="Calibri"/>
          <w:b/>
          <w:bCs/>
          <w:sz w:val="24"/>
          <w:szCs w:val="24"/>
          <w:lang w:eastAsia="en-US"/>
        </w:rPr>
        <w:lastRenderedPageBreak/>
        <w:t>Table Of Contents</w:t>
      </w:r>
    </w:p>
    <w:p w14:paraId="53C08C0E" w14:textId="77777777" w:rsidR="0054749F" w:rsidRPr="0054749F" w:rsidRDefault="0054749F" w:rsidP="0054749F">
      <w:pPr>
        <w:spacing w:after="160" w:line="360" w:lineRule="auto"/>
        <w:rPr>
          <w:rFonts w:eastAsia="Calibri"/>
          <w:b/>
          <w:bCs/>
          <w:sz w:val="24"/>
          <w:szCs w:val="24"/>
          <w:lang w:eastAsia="en-US"/>
        </w:rPr>
      </w:pPr>
    </w:p>
    <w:p w14:paraId="1CC9D66C" w14:textId="77777777" w:rsidR="0054749F" w:rsidRPr="0054749F" w:rsidRDefault="0054749F" w:rsidP="0054749F">
      <w:pPr>
        <w:numPr>
          <w:ilvl w:val="0"/>
          <w:numId w:val="1"/>
        </w:numPr>
        <w:spacing w:after="160" w:line="360" w:lineRule="auto"/>
        <w:contextualSpacing/>
        <w:rPr>
          <w:rFonts w:eastAsia="Calibri"/>
          <w:sz w:val="24"/>
          <w:szCs w:val="24"/>
          <w:lang w:eastAsia="en-US"/>
        </w:rPr>
      </w:pPr>
      <w:r w:rsidRPr="0054749F">
        <w:rPr>
          <w:rFonts w:eastAsia="Calibri"/>
          <w:sz w:val="24"/>
          <w:szCs w:val="24"/>
          <w:lang w:eastAsia="en-US"/>
        </w:rPr>
        <w:t>Introduction………………………………………………………………………..3</w:t>
      </w:r>
    </w:p>
    <w:p w14:paraId="06339ED7"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Social Model of Disability as a Foundation for Person-Centred Care………3</w:t>
      </w:r>
    </w:p>
    <w:p w14:paraId="05615B07"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Emergence and Development of the Social Model of Disability……………..3</w:t>
      </w:r>
    </w:p>
    <w:p w14:paraId="02EDC282"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Critiques of the Social Model and Responses…………………………………4</w:t>
      </w:r>
    </w:p>
    <w:p w14:paraId="764BBA15"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Application of Social Model in Health and Social Care Policy and Practice…4</w:t>
      </w:r>
    </w:p>
    <w:p w14:paraId="522EB50F" w14:textId="77777777" w:rsidR="0054749F" w:rsidRPr="0054749F" w:rsidRDefault="0054749F" w:rsidP="0054749F">
      <w:pPr>
        <w:numPr>
          <w:ilvl w:val="0"/>
          <w:numId w:val="1"/>
        </w:numPr>
        <w:spacing w:before="280" w:after="160" w:line="360" w:lineRule="auto"/>
        <w:outlineLvl w:val="2"/>
        <w:rPr>
          <w:rFonts w:eastAsia="DengXian Light"/>
          <w:color w:val="000000"/>
          <w:sz w:val="24"/>
          <w:szCs w:val="24"/>
          <w:lang w:eastAsia="en-US"/>
        </w:rPr>
      </w:pPr>
      <w:r w:rsidRPr="0054749F">
        <w:rPr>
          <w:rFonts w:eastAsia="DengXian Light"/>
          <w:color w:val="000000"/>
          <w:sz w:val="24"/>
          <w:szCs w:val="24"/>
          <w:lang w:eastAsia="en-US"/>
        </w:rPr>
        <w:t>Challenging deficit-based thinking…………………………………………………5</w:t>
      </w:r>
    </w:p>
    <w:p w14:paraId="64E4F3E9"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Problems and Challenges in Applying the Social Model………………………..6</w:t>
      </w:r>
    </w:p>
    <w:p w14:paraId="3E6E2E53" w14:textId="77777777"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Recommendations for Strengthening……………………………………………..7</w:t>
      </w:r>
    </w:p>
    <w:p w14:paraId="23F40996" w14:textId="070AEDBD" w:rsidR="0054749F" w:rsidRPr="0054749F" w:rsidRDefault="0054749F" w:rsidP="0054749F">
      <w:pPr>
        <w:numPr>
          <w:ilvl w:val="0"/>
          <w:numId w:val="1"/>
        </w:numPr>
        <w:spacing w:before="480" w:after="120" w:line="360" w:lineRule="auto"/>
        <w:outlineLvl w:val="0"/>
        <w:rPr>
          <w:sz w:val="24"/>
          <w:szCs w:val="24"/>
        </w:rPr>
      </w:pPr>
      <w:r w:rsidRPr="0054749F">
        <w:rPr>
          <w:sz w:val="24"/>
          <w:szCs w:val="24"/>
        </w:rPr>
        <w:t>Conclusion………………………………………………………………</w:t>
      </w:r>
      <w:r>
        <w:rPr>
          <w:sz w:val="24"/>
          <w:szCs w:val="24"/>
        </w:rPr>
        <w:t>..</w:t>
      </w:r>
      <w:r w:rsidRPr="0054749F">
        <w:rPr>
          <w:sz w:val="24"/>
          <w:szCs w:val="24"/>
        </w:rPr>
        <w:t>…………..8</w:t>
      </w:r>
    </w:p>
    <w:p w14:paraId="64207464" w14:textId="494F273A" w:rsidR="0054749F" w:rsidRPr="0054749F" w:rsidRDefault="0054749F" w:rsidP="0054749F">
      <w:pPr>
        <w:numPr>
          <w:ilvl w:val="0"/>
          <w:numId w:val="1"/>
        </w:numPr>
        <w:spacing w:after="160" w:line="360" w:lineRule="auto"/>
        <w:contextualSpacing/>
        <w:rPr>
          <w:rFonts w:eastAsia="Calibri"/>
          <w:lang w:eastAsia="en-US"/>
        </w:rPr>
      </w:pPr>
      <w:r w:rsidRPr="0054749F">
        <w:rPr>
          <w:rFonts w:eastAsia="Calibri"/>
          <w:lang w:eastAsia="en-US"/>
        </w:rPr>
        <w:t>References……………………………………………………</w:t>
      </w:r>
      <w:r>
        <w:rPr>
          <w:rFonts w:eastAsia="Calibri"/>
          <w:lang w:eastAsia="en-US"/>
        </w:rPr>
        <w:t>.</w:t>
      </w:r>
      <w:r w:rsidRPr="0054749F">
        <w:rPr>
          <w:rFonts w:eastAsia="Calibri"/>
          <w:lang w:eastAsia="en-US"/>
        </w:rPr>
        <w:t>……………………………..9</w:t>
      </w:r>
    </w:p>
    <w:p w14:paraId="4C1E034F" w14:textId="77777777" w:rsidR="0054749F" w:rsidRPr="0054749F" w:rsidRDefault="0054749F" w:rsidP="0054749F">
      <w:pPr>
        <w:spacing w:after="160" w:line="360" w:lineRule="auto"/>
        <w:ind w:left="720"/>
        <w:contextualSpacing/>
        <w:rPr>
          <w:rFonts w:eastAsia="Calibri"/>
          <w:b/>
          <w:bCs/>
          <w:sz w:val="24"/>
          <w:szCs w:val="24"/>
          <w:lang w:eastAsia="en-US"/>
        </w:rPr>
      </w:pPr>
    </w:p>
    <w:p w14:paraId="3671C584" w14:textId="77777777" w:rsidR="0054749F" w:rsidRPr="0054749F" w:rsidRDefault="0054749F" w:rsidP="0054749F">
      <w:pPr>
        <w:spacing w:after="160" w:line="360" w:lineRule="auto"/>
        <w:rPr>
          <w:rFonts w:eastAsia="Calibri"/>
          <w:b/>
          <w:bCs/>
          <w:lang w:eastAsia="en-US"/>
        </w:rPr>
      </w:pPr>
    </w:p>
    <w:p w14:paraId="00000001" w14:textId="77777777" w:rsidR="00867832" w:rsidRDefault="00867832">
      <w:pPr>
        <w:pStyle w:val="Heading1"/>
        <w:keepNext w:val="0"/>
        <w:keepLines w:val="0"/>
        <w:spacing w:before="480"/>
        <w:rPr>
          <w:b/>
          <w:bCs/>
          <w:sz w:val="46"/>
          <w:szCs w:val="46"/>
        </w:rPr>
      </w:pPr>
    </w:p>
    <w:p w14:paraId="00000002" w14:textId="77777777" w:rsidR="00867832" w:rsidRDefault="00867832">
      <w:pPr>
        <w:pStyle w:val="Heading1"/>
        <w:keepNext w:val="0"/>
        <w:keepLines w:val="0"/>
        <w:spacing w:before="480"/>
        <w:rPr>
          <w:b/>
          <w:bCs/>
          <w:sz w:val="46"/>
          <w:szCs w:val="46"/>
        </w:rPr>
      </w:pPr>
      <w:bookmarkStart w:id="1" w:name="_q8nte8a9dj6v" w:colFirst="0" w:colLast="0"/>
      <w:bookmarkEnd w:id="1"/>
    </w:p>
    <w:p w14:paraId="00000003" w14:textId="77777777" w:rsidR="00867832" w:rsidRDefault="00867832">
      <w:pPr>
        <w:pStyle w:val="Heading1"/>
        <w:keepNext w:val="0"/>
        <w:keepLines w:val="0"/>
        <w:spacing w:before="480"/>
        <w:rPr>
          <w:b/>
          <w:bCs/>
          <w:sz w:val="46"/>
          <w:szCs w:val="46"/>
        </w:rPr>
      </w:pPr>
      <w:bookmarkStart w:id="2" w:name="_6un3688rjbxz" w:colFirst="0" w:colLast="0"/>
      <w:bookmarkEnd w:id="2"/>
    </w:p>
    <w:p w14:paraId="00000004" w14:textId="5E700BE2" w:rsidR="00867832" w:rsidRDefault="00000000" w:rsidP="005E662E">
      <w:pPr>
        <w:pStyle w:val="Heading1"/>
        <w:keepNext w:val="0"/>
        <w:keepLines w:val="0"/>
        <w:spacing w:before="480"/>
        <w:jc w:val="center"/>
        <w:rPr>
          <w:b/>
          <w:bCs/>
          <w:sz w:val="28"/>
          <w:szCs w:val="28"/>
        </w:rPr>
      </w:pPr>
      <w:bookmarkStart w:id="3" w:name="_g388123vq130" w:colFirst="0" w:colLast="0"/>
      <w:bookmarkEnd w:id="3"/>
      <w:r w:rsidRPr="005E662E">
        <w:rPr>
          <w:b/>
          <w:bCs/>
          <w:sz w:val="28"/>
          <w:szCs w:val="28"/>
        </w:rPr>
        <w:lastRenderedPageBreak/>
        <w:t>A Critical Discussion of the Social Model of Disability and Its Application to Person-Centred Care in Health and Social Care Policy and Practice</w:t>
      </w:r>
    </w:p>
    <w:p w14:paraId="0B84D19E" w14:textId="77777777" w:rsidR="005E662E" w:rsidRPr="005E662E" w:rsidRDefault="005E662E" w:rsidP="005E662E"/>
    <w:p w14:paraId="00000005" w14:textId="77777777" w:rsidR="00867832" w:rsidRPr="005E662E" w:rsidRDefault="00000000" w:rsidP="005E662E">
      <w:pPr>
        <w:pStyle w:val="Heading2"/>
        <w:keepNext w:val="0"/>
        <w:keepLines w:val="0"/>
        <w:spacing w:after="80"/>
        <w:jc w:val="center"/>
        <w:rPr>
          <w:b/>
          <w:bCs/>
          <w:sz w:val="24"/>
          <w:szCs w:val="24"/>
        </w:rPr>
      </w:pPr>
      <w:bookmarkStart w:id="4" w:name="_fbj0gj6hw49i" w:colFirst="0" w:colLast="0"/>
      <w:bookmarkEnd w:id="4"/>
      <w:r w:rsidRPr="005E662E">
        <w:rPr>
          <w:b/>
          <w:bCs/>
          <w:sz w:val="24"/>
          <w:szCs w:val="24"/>
        </w:rPr>
        <w:t>Introduction</w:t>
      </w:r>
    </w:p>
    <w:p w14:paraId="00000006" w14:textId="77777777" w:rsidR="00867832" w:rsidRDefault="00000000" w:rsidP="00643391">
      <w:pPr>
        <w:spacing w:before="240" w:after="240" w:line="360" w:lineRule="auto"/>
      </w:pPr>
      <w:r>
        <w:t>Person-centred care has become a central principle in contemporary health and social care policy, with an increasing emphasis on promoting autonomy, dignity, wellbeing, and individual choice. Behind this shift lies a range of concepts and theoretical frameworks, among which the Social Model of Disability has had a particularly significant influence. Emerging from the disability rights movement of the 1970s, the Social Model marked a fundamental departure from traditional deficit-based understandings of disability, positioning disablement as a form of social oppression rather than a medical problem (UPIAS, 1976; Oliver, 1990). This essay critically discusses the emergence and development of the Social Model, the critiques it has attracted, and the responses to these critiques. It then examines how the model has shaped health and social care policy and practice, highlighting both its strengths and its limitations. Finally, it presents recommendations for future policy and practice to strengthen person-centred care through a more nuanced application of the Social Model.</w:t>
      </w:r>
    </w:p>
    <w:p w14:paraId="00000007" w14:textId="77777777" w:rsidR="00867832" w:rsidRDefault="00867832" w:rsidP="00643391">
      <w:pPr>
        <w:spacing w:line="360" w:lineRule="auto"/>
      </w:pPr>
    </w:p>
    <w:p w14:paraId="00000008" w14:textId="77777777" w:rsidR="00867832" w:rsidRPr="005E662E" w:rsidRDefault="00000000" w:rsidP="00643391">
      <w:pPr>
        <w:pStyle w:val="Heading2"/>
        <w:keepNext w:val="0"/>
        <w:keepLines w:val="0"/>
        <w:spacing w:after="80" w:line="360" w:lineRule="auto"/>
        <w:rPr>
          <w:b/>
          <w:bCs/>
          <w:sz w:val="24"/>
          <w:szCs w:val="24"/>
        </w:rPr>
      </w:pPr>
      <w:bookmarkStart w:id="5" w:name="_vbfb8g6cp5hx" w:colFirst="0" w:colLast="0"/>
      <w:bookmarkEnd w:id="5"/>
      <w:r w:rsidRPr="005E662E">
        <w:rPr>
          <w:b/>
          <w:bCs/>
          <w:sz w:val="24"/>
          <w:szCs w:val="24"/>
        </w:rPr>
        <w:t>The Emergence and Development of the Social Model of Disability</w:t>
      </w:r>
    </w:p>
    <w:p w14:paraId="00000009" w14:textId="77777777" w:rsidR="00867832" w:rsidRDefault="00000000" w:rsidP="00643391">
      <w:pPr>
        <w:spacing w:before="240" w:after="240" w:line="360" w:lineRule="auto"/>
      </w:pPr>
      <w:r>
        <w:t>The Social Model of Disability emerged in the UK in the 1970s, led by the Union of the Physically Impaired Against Segregation (UPIAS), which argued that people are disabled not by their impairments but by social, environmental, and attitudinal barriers (UPIAS, 1976). This marked a radical departure from the dominant Medical Model, which viewed disability primarily as an individual pathology requiring treatment or cure (Oliver, 1990). Drawing on Marxist analysis, Michael Oliver (1990) formalised the Social Model, arguing that disability should be understood as a political and social construction rooted in structural inequality.</w:t>
      </w:r>
    </w:p>
    <w:p w14:paraId="0000000A" w14:textId="77777777" w:rsidR="00867832" w:rsidRDefault="00000000" w:rsidP="00643391">
      <w:pPr>
        <w:spacing w:before="240" w:after="240" w:line="360" w:lineRule="auto"/>
      </w:pPr>
      <w:r>
        <w:t xml:space="preserve">Over subsequent decades, the Social Model has developed into a powerful theoretical and political framework. Barnes and Mercer (2010) emphasised the need to challenge institutional discrimination, inaccessible environments, and cultural stereotypes, while Priestley (2003) expanded the model to consider disability across the life course. The Social Model also aligns with broader international movements, including the United Nations </w:t>
      </w:r>
      <w:r>
        <w:lastRenderedPageBreak/>
        <w:t>Convention on the Rights of Persons with Disabilities (UNCRPD), which emphasises autonomy, participation, inclusion, and the removal of barriers to full citizenship.</w:t>
      </w:r>
    </w:p>
    <w:p w14:paraId="0000000B" w14:textId="77777777" w:rsidR="00867832" w:rsidRPr="005E662E" w:rsidRDefault="00000000" w:rsidP="00643391">
      <w:pPr>
        <w:pStyle w:val="Heading3"/>
        <w:keepNext w:val="0"/>
        <w:keepLines w:val="0"/>
        <w:spacing w:before="280" w:line="360" w:lineRule="auto"/>
        <w:rPr>
          <w:b/>
          <w:bCs/>
          <w:color w:val="000000"/>
          <w:sz w:val="24"/>
          <w:szCs w:val="24"/>
        </w:rPr>
      </w:pPr>
      <w:bookmarkStart w:id="6" w:name="_mxgn0cnxm3sx" w:colFirst="0" w:colLast="0"/>
      <w:bookmarkEnd w:id="6"/>
      <w:r w:rsidRPr="005E662E">
        <w:rPr>
          <w:b/>
          <w:bCs/>
          <w:color w:val="000000"/>
          <w:sz w:val="24"/>
          <w:szCs w:val="24"/>
        </w:rPr>
        <w:t>Critiques of the Social Model</w:t>
      </w:r>
    </w:p>
    <w:p w14:paraId="0000000C" w14:textId="77777777" w:rsidR="00867832" w:rsidRDefault="00000000" w:rsidP="00643391">
      <w:pPr>
        <w:spacing w:before="240" w:after="240" w:line="360" w:lineRule="auto"/>
      </w:pPr>
      <w:r>
        <w:t>Despite its influence, the Social Model has faced a number of critiques. One major criticism is that it oversimplifies the complex relationship between impairment and disability by failing to adequately acknowledge the lived experience of pain, chronic illness, and cognitive or mental health conditions (Shakespeare, 2006; Thomas, 2004). Critics argue that the strict separation between impairment (biological) and disability (social) is conceptually limiting and does not capture the nuanced realities of many disabled people (Shakespeare &amp; Watson, 2001).</w:t>
      </w:r>
    </w:p>
    <w:p w14:paraId="0000000D" w14:textId="77777777" w:rsidR="00867832" w:rsidRDefault="00000000" w:rsidP="00643391">
      <w:pPr>
        <w:spacing w:before="240" w:after="240" w:line="360" w:lineRule="auto"/>
      </w:pPr>
      <w:r>
        <w:t>Another critique concerns the model’s historical focus on physically impaired people, which risks marginalising the experiences of people with learning disabilities, autism, fluctuating conditions, or severe mental distress (Tew, 2011). Feminist disability scholars have also contended that the model inadequately considers gendered aspects of care, embodiment, and dependency (Morris, 1991; Thomas, 2004).</w:t>
      </w:r>
    </w:p>
    <w:p w14:paraId="0000000E" w14:textId="77777777" w:rsidR="00867832" w:rsidRDefault="00000000" w:rsidP="00643391">
      <w:pPr>
        <w:spacing w:before="240" w:after="240" w:line="360" w:lineRule="auto"/>
      </w:pPr>
      <w:r>
        <w:t>Additionally, some argue that the Social Model can underestimate the importance of individual support needs in situations where impairments genuinely require medical intervention or long-term care (Shakespeare, 2014).</w:t>
      </w:r>
    </w:p>
    <w:p w14:paraId="0000000F" w14:textId="77777777" w:rsidR="00867832" w:rsidRPr="005E662E" w:rsidRDefault="00000000" w:rsidP="00643391">
      <w:pPr>
        <w:pStyle w:val="Heading3"/>
        <w:keepNext w:val="0"/>
        <w:keepLines w:val="0"/>
        <w:spacing w:before="280" w:line="360" w:lineRule="auto"/>
        <w:rPr>
          <w:b/>
          <w:bCs/>
          <w:color w:val="000000"/>
          <w:sz w:val="24"/>
          <w:szCs w:val="24"/>
        </w:rPr>
      </w:pPr>
      <w:bookmarkStart w:id="7" w:name="_5xscom6px8wu" w:colFirst="0" w:colLast="0"/>
      <w:bookmarkEnd w:id="7"/>
      <w:r w:rsidRPr="005E662E">
        <w:rPr>
          <w:b/>
          <w:bCs/>
          <w:color w:val="000000"/>
          <w:sz w:val="24"/>
          <w:szCs w:val="24"/>
        </w:rPr>
        <w:t>Responses to Critiques</w:t>
      </w:r>
    </w:p>
    <w:p w14:paraId="00000010" w14:textId="77777777" w:rsidR="00867832" w:rsidRDefault="00000000" w:rsidP="00643391">
      <w:pPr>
        <w:spacing w:before="240" w:after="240" w:line="360" w:lineRule="auto"/>
      </w:pPr>
      <w:r>
        <w:t>In response, scholars have suggested refinements rather than rejecting the model outright. The "social relational" model proposed by Thomas (2004) integrates lived experience and impairment effects while maintaining a barrier-focused approach. Similarly, the "affirmation model" developed by Swain and French argues for recognising disability as a positive aspect of identity rather than simply a site of oppression.</w:t>
      </w:r>
    </w:p>
    <w:p w14:paraId="00000011" w14:textId="77777777" w:rsidR="00867832" w:rsidRDefault="00000000" w:rsidP="00643391">
      <w:pPr>
        <w:spacing w:before="240" w:after="240" w:line="360" w:lineRule="auto"/>
      </w:pPr>
      <w:r>
        <w:t>Oliver and Barnes (2012) defended the Social Model, arguing that critiques often misunderstand its purpose: it was never intended to deny impairment but to identify disabling structures and inequalities. The model’s political and practical value remains significant, especially in shaping policy, rights-based approaches, and person-centred practice.</w:t>
      </w:r>
    </w:p>
    <w:p w14:paraId="00000012" w14:textId="77777777" w:rsidR="00867832" w:rsidRDefault="00867832" w:rsidP="00643391">
      <w:pPr>
        <w:pStyle w:val="Heading2"/>
        <w:keepNext w:val="0"/>
        <w:keepLines w:val="0"/>
        <w:spacing w:after="80" w:line="360" w:lineRule="auto"/>
        <w:rPr>
          <w:b/>
          <w:bCs/>
          <w:sz w:val="34"/>
          <w:szCs w:val="34"/>
        </w:rPr>
      </w:pPr>
      <w:bookmarkStart w:id="8" w:name="_5lkxry2dsfdd" w:colFirst="0" w:colLast="0"/>
      <w:bookmarkEnd w:id="8"/>
    </w:p>
    <w:p w14:paraId="00000013" w14:textId="77777777" w:rsidR="00867832" w:rsidRPr="005E662E" w:rsidRDefault="00000000" w:rsidP="00643391">
      <w:pPr>
        <w:pStyle w:val="Heading2"/>
        <w:keepNext w:val="0"/>
        <w:keepLines w:val="0"/>
        <w:spacing w:after="80" w:line="360" w:lineRule="auto"/>
        <w:rPr>
          <w:b/>
          <w:bCs/>
          <w:sz w:val="24"/>
          <w:szCs w:val="24"/>
        </w:rPr>
      </w:pPr>
      <w:bookmarkStart w:id="9" w:name="_85v1h1y30jdh" w:colFirst="0" w:colLast="0"/>
      <w:bookmarkEnd w:id="9"/>
      <w:r w:rsidRPr="005E662E">
        <w:rPr>
          <w:b/>
          <w:bCs/>
          <w:sz w:val="24"/>
          <w:szCs w:val="24"/>
        </w:rPr>
        <w:lastRenderedPageBreak/>
        <w:t>Application of the Social Model to Health and Social Care Policy and Practice</w:t>
      </w:r>
    </w:p>
    <w:p w14:paraId="00000014" w14:textId="77777777" w:rsidR="00867832" w:rsidRDefault="00000000" w:rsidP="00643391">
      <w:pPr>
        <w:spacing w:before="240" w:after="240" w:line="360" w:lineRule="auto"/>
      </w:pPr>
      <w:r>
        <w:t>The Social Model has profoundly shaped UK health and social care policy, particularly through the personalisation agenda, rights-based legislation, and the development of person-centred care frameworks.</w:t>
      </w:r>
    </w:p>
    <w:p w14:paraId="00000015" w14:textId="77777777" w:rsidR="00867832" w:rsidRDefault="00000000" w:rsidP="00643391">
      <w:pPr>
        <w:pStyle w:val="Heading3"/>
        <w:keepNext w:val="0"/>
        <w:keepLines w:val="0"/>
        <w:spacing w:before="280" w:line="360" w:lineRule="auto"/>
        <w:rPr>
          <w:b/>
          <w:bCs/>
          <w:color w:val="000000"/>
          <w:sz w:val="26"/>
          <w:szCs w:val="26"/>
        </w:rPr>
      </w:pPr>
      <w:bookmarkStart w:id="10" w:name="_rnv4t9adowb7" w:colFirst="0" w:colLast="0"/>
      <w:bookmarkEnd w:id="10"/>
      <w:r>
        <w:rPr>
          <w:b/>
          <w:bCs/>
          <w:color w:val="000000"/>
          <w:sz w:val="26"/>
          <w:szCs w:val="26"/>
        </w:rPr>
        <w:t>1</w:t>
      </w:r>
      <w:r w:rsidRPr="005E662E">
        <w:rPr>
          <w:b/>
          <w:bCs/>
          <w:color w:val="000000"/>
          <w:sz w:val="24"/>
          <w:szCs w:val="24"/>
        </w:rPr>
        <w:t>. Influence on legislation and policy frameworks</w:t>
      </w:r>
    </w:p>
    <w:p w14:paraId="00000016" w14:textId="77777777" w:rsidR="00867832" w:rsidRDefault="00000000" w:rsidP="00643391">
      <w:pPr>
        <w:spacing w:before="240" w:after="240" w:line="360" w:lineRule="auto"/>
      </w:pPr>
      <w:r>
        <w:t>Major policy developments such as the Equality Act 2010 and the Care Act 2014 reflect Social Model principles. The Equality Act (2010) enshrines anti-discriminatory duties and protection from barriers in employment, services, and public life. The Care Act 2014 promotes wellbeing, independence, choice, and control, requiring local authorities to involve individuals in assessment and support planning (</w:t>
      </w:r>
      <w:proofErr w:type="spellStart"/>
      <w:r>
        <w:t>Bogg</w:t>
      </w:r>
      <w:proofErr w:type="spellEnd"/>
      <w:r>
        <w:t>, 2020; DHSC, 2014). This aligns with the Social Model’s commitment to autonomy and participation.</w:t>
      </w:r>
    </w:p>
    <w:p w14:paraId="00000017" w14:textId="77777777" w:rsidR="00867832" w:rsidRDefault="00000000" w:rsidP="00643391">
      <w:pPr>
        <w:spacing w:before="240" w:after="240" w:line="360" w:lineRule="auto"/>
      </w:pPr>
      <w:r>
        <w:t xml:space="preserve">Policies such as </w:t>
      </w:r>
      <w:r>
        <w:rPr>
          <w:i/>
          <w:iCs/>
        </w:rPr>
        <w:t>Valuing People</w:t>
      </w:r>
      <w:r>
        <w:t xml:space="preserve"> (Department of Health, 2001) and </w:t>
      </w:r>
      <w:r>
        <w:rPr>
          <w:i/>
          <w:iCs/>
        </w:rPr>
        <w:t>A Vision for Adult Social Care</w:t>
      </w:r>
      <w:r>
        <w:t xml:space="preserve"> (DH, 2010) further emphasise citizenship, inclusion, and rights, demonstrating the model’s sustained influence on learning disability and adult social care reform. Recent policy proposals in the Adult Social Care White Paper </w:t>
      </w:r>
      <w:r>
        <w:rPr>
          <w:i/>
          <w:iCs/>
        </w:rPr>
        <w:t>People at the Heart of Care</w:t>
      </w:r>
      <w:r>
        <w:t xml:space="preserve"> (DHSC, 2022) reaffirm the commitment to personalisation and barrier reduction.</w:t>
      </w:r>
    </w:p>
    <w:p w14:paraId="00000018" w14:textId="77777777" w:rsidR="00867832" w:rsidRPr="00784F26" w:rsidRDefault="00000000" w:rsidP="00643391">
      <w:pPr>
        <w:pStyle w:val="Heading3"/>
        <w:keepNext w:val="0"/>
        <w:keepLines w:val="0"/>
        <w:spacing w:before="280" w:line="360" w:lineRule="auto"/>
        <w:rPr>
          <w:b/>
          <w:bCs/>
          <w:color w:val="000000"/>
          <w:sz w:val="24"/>
          <w:szCs w:val="24"/>
        </w:rPr>
      </w:pPr>
      <w:bookmarkStart w:id="11" w:name="_rxki1dmb47gy" w:colFirst="0" w:colLast="0"/>
      <w:bookmarkEnd w:id="11"/>
      <w:r>
        <w:rPr>
          <w:b/>
          <w:bCs/>
          <w:color w:val="000000"/>
          <w:sz w:val="26"/>
          <w:szCs w:val="26"/>
        </w:rPr>
        <w:t>2</w:t>
      </w:r>
      <w:r w:rsidRPr="00784F26">
        <w:rPr>
          <w:b/>
          <w:bCs/>
          <w:color w:val="000000"/>
          <w:sz w:val="24"/>
          <w:szCs w:val="24"/>
        </w:rPr>
        <w:t>. Impact on person-centred practice</w:t>
      </w:r>
    </w:p>
    <w:p w14:paraId="00000019" w14:textId="77777777" w:rsidR="00867832" w:rsidRDefault="00000000" w:rsidP="00643391">
      <w:pPr>
        <w:spacing w:before="240" w:after="240" w:line="360" w:lineRule="auto"/>
      </w:pPr>
      <w:r>
        <w:t>In practice, the Social Model has shaped assessment processes, support planning, and professional values. Strengths-based and person-centred approaches—widely promoted by SCIE (2015)—direct practitioners to identify not only needs but also aspirations, capabilities, and environmental enablers. The model encourages practitioners to focus on accessible communication, co-production, advocacy, and removing socio-environmental barriers.</w:t>
      </w:r>
    </w:p>
    <w:p w14:paraId="0000001A" w14:textId="11D8F1B3" w:rsidR="00867832" w:rsidRDefault="00000000" w:rsidP="00643391">
      <w:pPr>
        <w:spacing w:before="240" w:after="240" w:line="360" w:lineRule="auto"/>
      </w:pPr>
      <w:r>
        <w:t>Direct payments and personal budgets, inspired by the Independent Living Movement, have operationalised Social Model principles by enabling individuals to exercise control over their support arrangements (</w:t>
      </w:r>
      <w:proofErr w:type="spellStart"/>
      <w:r>
        <w:t>Slasberg</w:t>
      </w:r>
      <w:proofErr w:type="spellEnd"/>
      <w:r>
        <w:t xml:space="preserve"> et al., 2013). Research has shown that personal budgets can increase autonomy, satisfaction, and participation for many disabled people (Williams, Porter &amp; Marriott, 2014).</w:t>
      </w:r>
    </w:p>
    <w:p w14:paraId="4ABD08DD" w14:textId="5109DFE6" w:rsidR="00784F26" w:rsidRDefault="00784F26" w:rsidP="00643391">
      <w:pPr>
        <w:spacing w:before="240" w:after="240" w:line="360" w:lineRule="auto"/>
      </w:pPr>
    </w:p>
    <w:p w14:paraId="02DF5DB0" w14:textId="77777777" w:rsidR="00784F26" w:rsidRDefault="00784F26" w:rsidP="00643391">
      <w:pPr>
        <w:spacing w:before="240" w:after="240" w:line="360" w:lineRule="auto"/>
      </w:pPr>
    </w:p>
    <w:p w14:paraId="0000001B" w14:textId="77777777" w:rsidR="00867832" w:rsidRDefault="00000000" w:rsidP="00643391">
      <w:pPr>
        <w:pStyle w:val="Heading3"/>
        <w:keepNext w:val="0"/>
        <w:keepLines w:val="0"/>
        <w:spacing w:before="280" w:line="360" w:lineRule="auto"/>
        <w:rPr>
          <w:b/>
          <w:bCs/>
          <w:color w:val="000000"/>
          <w:sz w:val="26"/>
          <w:szCs w:val="26"/>
        </w:rPr>
      </w:pPr>
      <w:bookmarkStart w:id="12" w:name="_49rj36878whi" w:colFirst="0" w:colLast="0"/>
      <w:bookmarkEnd w:id="12"/>
      <w:r>
        <w:rPr>
          <w:b/>
          <w:bCs/>
          <w:color w:val="000000"/>
          <w:sz w:val="26"/>
          <w:szCs w:val="26"/>
        </w:rPr>
        <w:lastRenderedPageBreak/>
        <w:t>3</w:t>
      </w:r>
      <w:r w:rsidRPr="00784F26">
        <w:rPr>
          <w:b/>
          <w:bCs/>
          <w:color w:val="000000"/>
          <w:sz w:val="24"/>
          <w:szCs w:val="24"/>
        </w:rPr>
        <w:t>. Challenges and limitations in practice</w:t>
      </w:r>
    </w:p>
    <w:p w14:paraId="0000001C" w14:textId="77777777" w:rsidR="00867832" w:rsidRDefault="00000000" w:rsidP="00643391">
      <w:pPr>
        <w:spacing w:before="240" w:after="240" w:line="360" w:lineRule="auto"/>
      </w:pPr>
      <w:r>
        <w:t>Despite its influence, applying the Social Model in health and social care practice presents challenges.</w:t>
      </w:r>
    </w:p>
    <w:p w14:paraId="0000001D" w14:textId="77777777" w:rsidR="00867832" w:rsidRDefault="00000000" w:rsidP="00643391">
      <w:pPr>
        <w:spacing w:before="240" w:after="240" w:line="360" w:lineRule="auto"/>
      </w:pPr>
      <w:r>
        <w:t>Firstly, austerity measures have significantly reduced funding for community services, advocacy, and preventive support, undermining the implementation of person-centred approaches (Beresford, 2016). Without adequate resources, practitioners face difficulty embedding Social Model principles.</w:t>
      </w:r>
    </w:p>
    <w:p w14:paraId="0000001E" w14:textId="77777777" w:rsidR="00867832" w:rsidRDefault="00000000" w:rsidP="00643391">
      <w:pPr>
        <w:spacing w:before="240" w:after="240" w:line="360" w:lineRule="auto"/>
      </w:pPr>
      <w:r>
        <w:t xml:space="preserve">Secondly, systemic barriers such as risk-averse cultures, bureaucratic processes, and managerial pressures can divert attention from person-centred work (Lipsky, 1980; </w:t>
      </w:r>
      <w:proofErr w:type="spellStart"/>
      <w:r>
        <w:t>Roulstone</w:t>
      </w:r>
      <w:proofErr w:type="spellEnd"/>
      <w:r>
        <w:t xml:space="preserve"> &amp; </w:t>
      </w:r>
      <w:proofErr w:type="spellStart"/>
      <w:r>
        <w:t>Prideaux</w:t>
      </w:r>
      <w:proofErr w:type="spellEnd"/>
      <w:r>
        <w:t>, 2012). Practitioners may be constrained by eligibility thresholds, standardised assessments, and organisational targets.</w:t>
      </w:r>
    </w:p>
    <w:p w14:paraId="0000001F" w14:textId="77777777" w:rsidR="00867832" w:rsidRDefault="00000000" w:rsidP="00643391">
      <w:pPr>
        <w:spacing w:before="240" w:after="240" w:line="360" w:lineRule="auto"/>
      </w:pPr>
      <w:r>
        <w:t xml:space="preserve">Thirdly, some clinical environments still operate within a predominantly Medical Model, focusing on diagnosis and treatment rather than holistic, social understandings of disability (Gilson &amp; </w:t>
      </w:r>
      <w:proofErr w:type="spellStart"/>
      <w:r>
        <w:t>DePoy</w:t>
      </w:r>
      <w:proofErr w:type="spellEnd"/>
      <w:r>
        <w:t>, 2002). This can be particularly challenging for people with learning disabilities or mental health conditions, whose needs require collaborative, relational approaches.</w:t>
      </w:r>
    </w:p>
    <w:p w14:paraId="00000020" w14:textId="77777777" w:rsidR="00867832" w:rsidRDefault="00000000" w:rsidP="00643391">
      <w:pPr>
        <w:spacing w:before="240" w:after="240" w:line="360" w:lineRule="auto"/>
      </w:pPr>
      <w:r>
        <w:t>Fourthly, digital exclusion, inaccessible buildings, and lack of culturally appropriate services continue to create inequalities in access and outcomes (Shakespeare, 2014).</w:t>
      </w:r>
    </w:p>
    <w:p w14:paraId="00000021" w14:textId="77777777" w:rsidR="00867832" w:rsidRDefault="00000000" w:rsidP="00643391">
      <w:pPr>
        <w:spacing w:before="240" w:after="240" w:line="360" w:lineRule="auto"/>
      </w:pPr>
      <w:r>
        <w:t>Although the Social Model has transformed policy language and professional discourse, it is not always consistently or effectively applied in everyday practice.</w:t>
      </w:r>
    </w:p>
    <w:p w14:paraId="00000022" w14:textId="77777777" w:rsidR="00867832" w:rsidRDefault="00867832" w:rsidP="00643391">
      <w:pPr>
        <w:spacing w:line="360" w:lineRule="auto"/>
      </w:pPr>
    </w:p>
    <w:p w14:paraId="00000023" w14:textId="77777777" w:rsidR="00867832" w:rsidRPr="00784F26" w:rsidRDefault="00000000" w:rsidP="00643391">
      <w:pPr>
        <w:pStyle w:val="Heading2"/>
        <w:keepNext w:val="0"/>
        <w:keepLines w:val="0"/>
        <w:spacing w:after="80" w:line="360" w:lineRule="auto"/>
        <w:rPr>
          <w:b/>
          <w:bCs/>
          <w:sz w:val="24"/>
          <w:szCs w:val="24"/>
        </w:rPr>
      </w:pPr>
      <w:bookmarkStart w:id="13" w:name="_msmu8kwy5eh4" w:colFirst="0" w:colLast="0"/>
      <w:bookmarkEnd w:id="13"/>
      <w:r w:rsidRPr="00784F26">
        <w:rPr>
          <w:b/>
          <w:bCs/>
          <w:sz w:val="24"/>
          <w:szCs w:val="24"/>
        </w:rPr>
        <w:t>Recommendations for Health and Social Care Policy and Practice</w:t>
      </w:r>
    </w:p>
    <w:p w14:paraId="00000024" w14:textId="77777777" w:rsidR="00867832" w:rsidRDefault="00000000" w:rsidP="00643391">
      <w:pPr>
        <w:spacing w:before="240" w:after="240" w:line="360" w:lineRule="auto"/>
      </w:pPr>
      <w:r>
        <w:t>To strengthen the role of the Social Model in supporting person-centred care, several key recommendations can be made.</w:t>
      </w:r>
    </w:p>
    <w:p w14:paraId="00000025" w14:textId="77777777" w:rsidR="00867832" w:rsidRPr="00784F26" w:rsidRDefault="00000000" w:rsidP="00643391">
      <w:pPr>
        <w:pStyle w:val="Heading3"/>
        <w:keepNext w:val="0"/>
        <w:keepLines w:val="0"/>
        <w:spacing w:before="280" w:line="360" w:lineRule="auto"/>
        <w:rPr>
          <w:b/>
          <w:bCs/>
          <w:color w:val="000000"/>
          <w:sz w:val="24"/>
          <w:szCs w:val="24"/>
        </w:rPr>
      </w:pPr>
      <w:bookmarkStart w:id="14" w:name="_30xavdkd4uj5" w:colFirst="0" w:colLast="0"/>
      <w:bookmarkEnd w:id="14"/>
      <w:r>
        <w:rPr>
          <w:b/>
          <w:bCs/>
          <w:color w:val="000000"/>
          <w:sz w:val="26"/>
          <w:szCs w:val="26"/>
        </w:rPr>
        <w:t>1</w:t>
      </w:r>
      <w:r w:rsidRPr="00784F26">
        <w:rPr>
          <w:b/>
          <w:bCs/>
          <w:color w:val="000000"/>
          <w:sz w:val="24"/>
          <w:szCs w:val="24"/>
        </w:rPr>
        <w:t>. Increase investment in personalisation and preventative services</w:t>
      </w:r>
    </w:p>
    <w:p w14:paraId="00000026" w14:textId="77777777" w:rsidR="00867832" w:rsidRDefault="00000000" w:rsidP="00643391">
      <w:pPr>
        <w:spacing w:before="240" w:after="240" w:line="360" w:lineRule="auto"/>
      </w:pPr>
      <w:r>
        <w:t>Sustained funding is necessary for personal budgets, community services, independent advocacy, and early intervention (Beresford, 2016). Without adequate resources, Social Model principles cannot be meaningfully implemented.</w:t>
      </w:r>
    </w:p>
    <w:p w14:paraId="00000027" w14:textId="77777777" w:rsidR="00867832" w:rsidRPr="00784F26" w:rsidRDefault="00000000" w:rsidP="00643391">
      <w:pPr>
        <w:pStyle w:val="Heading3"/>
        <w:keepNext w:val="0"/>
        <w:keepLines w:val="0"/>
        <w:spacing w:before="280" w:line="360" w:lineRule="auto"/>
        <w:rPr>
          <w:b/>
          <w:bCs/>
          <w:color w:val="000000"/>
          <w:sz w:val="24"/>
          <w:szCs w:val="24"/>
        </w:rPr>
      </w:pPr>
      <w:bookmarkStart w:id="15" w:name="_3cnmve108fp2" w:colFirst="0" w:colLast="0"/>
      <w:bookmarkEnd w:id="15"/>
      <w:r>
        <w:rPr>
          <w:b/>
          <w:bCs/>
          <w:color w:val="000000"/>
          <w:sz w:val="26"/>
          <w:szCs w:val="26"/>
        </w:rPr>
        <w:lastRenderedPageBreak/>
        <w:t xml:space="preserve">2. </w:t>
      </w:r>
      <w:r w:rsidRPr="00784F26">
        <w:rPr>
          <w:b/>
          <w:bCs/>
          <w:color w:val="000000"/>
          <w:sz w:val="24"/>
          <w:szCs w:val="24"/>
        </w:rPr>
        <w:t>Strengthen co-production and lived experience leadership</w:t>
      </w:r>
    </w:p>
    <w:p w14:paraId="00000028" w14:textId="77777777" w:rsidR="00867832" w:rsidRDefault="00000000" w:rsidP="00643391">
      <w:pPr>
        <w:spacing w:before="240" w:after="240" w:line="360" w:lineRule="auto"/>
      </w:pPr>
      <w:r>
        <w:t>Co-production ensures services align with the needs and rights of disabled people. Organisations should embed lived experience in commissioning, workforce development, service design, and policy evaluation (SCIE, 2015).</w:t>
      </w:r>
    </w:p>
    <w:p w14:paraId="00000029" w14:textId="77777777" w:rsidR="00867832" w:rsidRDefault="00000000" w:rsidP="00643391">
      <w:pPr>
        <w:pStyle w:val="Heading3"/>
        <w:keepNext w:val="0"/>
        <w:keepLines w:val="0"/>
        <w:spacing w:before="280" w:line="360" w:lineRule="auto"/>
        <w:rPr>
          <w:b/>
          <w:bCs/>
          <w:color w:val="000000"/>
          <w:sz w:val="26"/>
          <w:szCs w:val="26"/>
        </w:rPr>
      </w:pPr>
      <w:bookmarkStart w:id="16" w:name="_bbjm8rdizp3e" w:colFirst="0" w:colLast="0"/>
      <w:bookmarkEnd w:id="16"/>
      <w:r>
        <w:rPr>
          <w:b/>
          <w:bCs/>
          <w:color w:val="000000"/>
          <w:sz w:val="26"/>
          <w:szCs w:val="26"/>
        </w:rPr>
        <w:t>3</w:t>
      </w:r>
      <w:r w:rsidRPr="00784F26">
        <w:rPr>
          <w:b/>
          <w:bCs/>
          <w:color w:val="000000"/>
          <w:sz w:val="24"/>
          <w:szCs w:val="24"/>
        </w:rPr>
        <w:t>. Expand training on rights-based and barrier-focused practice</w:t>
      </w:r>
    </w:p>
    <w:p w14:paraId="0000002A" w14:textId="19152F0C" w:rsidR="00867832" w:rsidRDefault="00000000" w:rsidP="00643391">
      <w:pPr>
        <w:spacing w:before="240" w:after="240" w:line="360" w:lineRule="auto"/>
      </w:pPr>
      <w:r>
        <w:t xml:space="preserve">Workforce training should cover barrier identification, strengths-based approaches, intersectionality, communication methods, and balancing autonomy with safeguarding (Gilson &amp; </w:t>
      </w:r>
      <w:proofErr w:type="spellStart"/>
      <w:r>
        <w:t>DePoy</w:t>
      </w:r>
      <w:proofErr w:type="spellEnd"/>
      <w:r>
        <w:t>, 2002; Tew, 2011). This would enhance practitioner confidence in applying Social Model principles.</w:t>
      </w:r>
    </w:p>
    <w:p w14:paraId="5CBA9F32" w14:textId="7E7A3812" w:rsidR="0054749F" w:rsidRDefault="0054749F" w:rsidP="00643391">
      <w:pPr>
        <w:spacing w:before="240" w:after="240" w:line="360" w:lineRule="auto"/>
      </w:pPr>
    </w:p>
    <w:p w14:paraId="31C614DC" w14:textId="77777777" w:rsidR="0054749F" w:rsidRDefault="0054749F" w:rsidP="00643391">
      <w:pPr>
        <w:spacing w:before="240" w:after="240" w:line="360" w:lineRule="auto"/>
      </w:pPr>
    </w:p>
    <w:p w14:paraId="0000002B" w14:textId="77777777" w:rsidR="00867832" w:rsidRDefault="00000000" w:rsidP="00643391">
      <w:pPr>
        <w:pStyle w:val="Heading3"/>
        <w:keepNext w:val="0"/>
        <w:keepLines w:val="0"/>
        <w:spacing w:before="280" w:line="360" w:lineRule="auto"/>
        <w:rPr>
          <w:b/>
          <w:bCs/>
          <w:color w:val="000000"/>
          <w:sz w:val="26"/>
          <w:szCs w:val="26"/>
        </w:rPr>
      </w:pPr>
      <w:bookmarkStart w:id="17" w:name="_83s2sfrkv8m8" w:colFirst="0" w:colLast="0"/>
      <w:bookmarkEnd w:id="17"/>
      <w:r>
        <w:rPr>
          <w:b/>
          <w:bCs/>
          <w:color w:val="000000"/>
          <w:sz w:val="26"/>
          <w:szCs w:val="26"/>
        </w:rPr>
        <w:t>4</w:t>
      </w:r>
      <w:r w:rsidRPr="00784F26">
        <w:rPr>
          <w:b/>
          <w:bCs/>
          <w:color w:val="000000"/>
          <w:sz w:val="24"/>
          <w:szCs w:val="24"/>
        </w:rPr>
        <w:t>. Reform assessment and eligibility systems</w:t>
      </w:r>
    </w:p>
    <w:p w14:paraId="0000002C" w14:textId="77777777" w:rsidR="00867832" w:rsidRDefault="00000000" w:rsidP="00643391">
      <w:pPr>
        <w:spacing w:before="240" w:after="240" w:line="360" w:lineRule="auto"/>
      </w:pPr>
      <w:r>
        <w:t>Assessments should be reoriented toward barrier removal rather than deficit identification (</w:t>
      </w:r>
      <w:proofErr w:type="spellStart"/>
      <w:r>
        <w:t>Slasberg</w:t>
      </w:r>
      <w:proofErr w:type="spellEnd"/>
      <w:r>
        <w:t xml:space="preserve"> et al., 2013). Relationship-based assessments should replace standardised, rigid processes that limit person-centred engagement.</w:t>
      </w:r>
    </w:p>
    <w:p w14:paraId="0000002D" w14:textId="77777777" w:rsidR="00867832" w:rsidRPr="00784F26" w:rsidRDefault="00000000" w:rsidP="00643391">
      <w:pPr>
        <w:pStyle w:val="Heading3"/>
        <w:keepNext w:val="0"/>
        <w:keepLines w:val="0"/>
        <w:spacing w:before="280" w:line="360" w:lineRule="auto"/>
        <w:rPr>
          <w:b/>
          <w:bCs/>
          <w:color w:val="000000"/>
          <w:sz w:val="24"/>
          <w:szCs w:val="24"/>
        </w:rPr>
      </w:pPr>
      <w:bookmarkStart w:id="18" w:name="_m7pbux1mlgur" w:colFirst="0" w:colLast="0"/>
      <w:bookmarkEnd w:id="18"/>
      <w:r>
        <w:rPr>
          <w:b/>
          <w:bCs/>
          <w:color w:val="000000"/>
          <w:sz w:val="26"/>
          <w:szCs w:val="26"/>
        </w:rPr>
        <w:t xml:space="preserve">5. </w:t>
      </w:r>
      <w:r w:rsidRPr="00784F26">
        <w:rPr>
          <w:b/>
          <w:bCs/>
          <w:color w:val="000000"/>
          <w:sz w:val="24"/>
          <w:szCs w:val="24"/>
        </w:rPr>
        <w:t>Improve environmental accessibility and universal design</w:t>
      </w:r>
    </w:p>
    <w:p w14:paraId="0000002E" w14:textId="77777777" w:rsidR="00867832" w:rsidRDefault="00000000" w:rsidP="00643391">
      <w:pPr>
        <w:spacing w:before="240" w:after="240" w:line="360" w:lineRule="auto"/>
      </w:pPr>
      <w:r>
        <w:t>Investment in accessible housing, transport, and digital technology is essential to removing structural barriers (Barnes &amp; Mercer, 2010). Universal design principles should become mandatory rather than optional.</w:t>
      </w:r>
    </w:p>
    <w:p w14:paraId="0000002F" w14:textId="77777777" w:rsidR="00867832" w:rsidRDefault="00867832" w:rsidP="00643391">
      <w:pPr>
        <w:spacing w:before="240" w:after="240" w:line="360" w:lineRule="auto"/>
      </w:pPr>
    </w:p>
    <w:p w14:paraId="00000030" w14:textId="77777777" w:rsidR="00867832" w:rsidRDefault="00000000" w:rsidP="00643391">
      <w:pPr>
        <w:pStyle w:val="Heading3"/>
        <w:keepNext w:val="0"/>
        <w:keepLines w:val="0"/>
        <w:spacing w:before="280" w:line="360" w:lineRule="auto"/>
        <w:rPr>
          <w:b/>
          <w:bCs/>
          <w:color w:val="000000"/>
          <w:sz w:val="26"/>
          <w:szCs w:val="26"/>
        </w:rPr>
      </w:pPr>
      <w:bookmarkStart w:id="19" w:name="_5g9h95w6wrt0" w:colFirst="0" w:colLast="0"/>
      <w:bookmarkEnd w:id="19"/>
      <w:r>
        <w:rPr>
          <w:b/>
          <w:bCs/>
          <w:color w:val="000000"/>
          <w:sz w:val="26"/>
          <w:szCs w:val="26"/>
        </w:rPr>
        <w:t>6</w:t>
      </w:r>
      <w:r w:rsidRPr="00784F26">
        <w:rPr>
          <w:b/>
          <w:bCs/>
          <w:color w:val="000000"/>
          <w:sz w:val="24"/>
          <w:szCs w:val="24"/>
        </w:rPr>
        <w:t>. Address organisational barriers</w:t>
      </w:r>
    </w:p>
    <w:p w14:paraId="00000031" w14:textId="6913CBFE" w:rsidR="00867832" w:rsidRDefault="00000000" w:rsidP="00643391">
      <w:pPr>
        <w:spacing w:before="240" w:after="240" w:line="360" w:lineRule="auto"/>
      </w:pPr>
      <w:r>
        <w:t>Health and social care providers must reduce bureaucratic restrictions, promote supported autonomy, and improve interagency collaboration (</w:t>
      </w:r>
      <w:proofErr w:type="spellStart"/>
      <w:r>
        <w:t>Roulstone</w:t>
      </w:r>
      <w:proofErr w:type="spellEnd"/>
      <w:r>
        <w:t xml:space="preserve"> &amp; </w:t>
      </w:r>
      <w:proofErr w:type="spellStart"/>
      <w:r>
        <w:t>Prideaux</w:t>
      </w:r>
      <w:proofErr w:type="spellEnd"/>
      <w:r>
        <w:t>, 2012). This will help embed Social Model thinking into institutional cultures.</w:t>
      </w:r>
    </w:p>
    <w:p w14:paraId="3785B567" w14:textId="1F8CFA00" w:rsidR="00784F26" w:rsidRDefault="00784F26" w:rsidP="00643391">
      <w:pPr>
        <w:spacing w:before="240" w:after="240" w:line="360" w:lineRule="auto"/>
      </w:pPr>
    </w:p>
    <w:p w14:paraId="7E5F93B5" w14:textId="77777777" w:rsidR="00784F26" w:rsidRDefault="00784F26" w:rsidP="00643391">
      <w:pPr>
        <w:spacing w:before="240" w:after="240" w:line="360" w:lineRule="auto"/>
      </w:pPr>
    </w:p>
    <w:p w14:paraId="00000032" w14:textId="77777777" w:rsidR="00867832" w:rsidRPr="00784F26" w:rsidRDefault="00000000" w:rsidP="00643391">
      <w:pPr>
        <w:pStyle w:val="Heading3"/>
        <w:keepNext w:val="0"/>
        <w:keepLines w:val="0"/>
        <w:spacing w:before="280" w:line="360" w:lineRule="auto"/>
        <w:rPr>
          <w:b/>
          <w:bCs/>
          <w:color w:val="000000"/>
          <w:sz w:val="24"/>
          <w:szCs w:val="24"/>
        </w:rPr>
      </w:pPr>
      <w:bookmarkStart w:id="20" w:name="_hti3busvk32" w:colFirst="0" w:colLast="0"/>
      <w:bookmarkEnd w:id="20"/>
      <w:r>
        <w:rPr>
          <w:b/>
          <w:bCs/>
          <w:color w:val="000000"/>
          <w:sz w:val="26"/>
          <w:szCs w:val="26"/>
        </w:rPr>
        <w:lastRenderedPageBreak/>
        <w:t>7</w:t>
      </w:r>
      <w:r w:rsidRPr="00784F26">
        <w:rPr>
          <w:b/>
          <w:bCs/>
          <w:color w:val="000000"/>
          <w:sz w:val="24"/>
          <w:szCs w:val="24"/>
        </w:rPr>
        <w:t>. Integrate intersectionality into policy and practice</w:t>
      </w:r>
    </w:p>
    <w:p w14:paraId="00000033" w14:textId="77777777" w:rsidR="00867832" w:rsidRDefault="00000000" w:rsidP="00643391">
      <w:pPr>
        <w:spacing w:before="240" w:after="240" w:line="360" w:lineRule="auto"/>
      </w:pPr>
      <w:r>
        <w:t>Disabled people’s experiences are shaped by diverse factors including ethnicity, gender, age, culture, and socioeconomic status (Shakespeare, 2014). Intersectional analysis must inform service design and delivery to avoid reproducing inequalities.</w:t>
      </w:r>
    </w:p>
    <w:p w14:paraId="22CCA9AF" w14:textId="77777777" w:rsidR="0054749F" w:rsidRDefault="0054749F" w:rsidP="00643391">
      <w:pPr>
        <w:pStyle w:val="Heading2"/>
        <w:keepNext w:val="0"/>
        <w:keepLines w:val="0"/>
        <w:spacing w:after="80" w:line="360" w:lineRule="auto"/>
        <w:rPr>
          <w:b/>
          <w:bCs/>
          <w:sz w:val="34"/>
          <w:szCs w:val="34"/>
        </w:rPr>
      </w:pPr>
      <w:bookmarkStart w:id="21" w:name="_9h4yxg9am32f" w:colFirst="0" w:colLast="0"/>
      <w:bookmarkEnd w:id="21"/>
    </w:p>
    <w:p w14:paraId="4215CB8D" w14:textId="77777777" w:rsidR="0054749F" w:rsidRDefault="0054749F" w:rsidP="00643391">
      <w:pPr>
        <w:pStyle w:val="Heading2"/>
        <w:keepNext w:val="0"/>
        <w:keepLines w:val="0"/>
        <w:spacing w:after="80" w:line="360" w:lineRule="auto"/>
        <w:rPr>
          <w:b/>
          <w:bCs/>
          <w:sz w:val="34"/>
          <w:szCs w:val="34"/>
        </w:rPr>
      </w:pPr>
    </w:p>
    <w:p w14:paraId="00000034" w14:textId="209653B3" w:rsidR="00867832" w:rsidRPr="00784F26" w:rsidRDefault="00000000" w:rsidP="00784F26">
      <w:pPr>
        <w:pStyle w:val="Heading2"/>
        <w:keepNext w:val="0"/>
        <w:keepLines w:val="0"/>
        <w:spacing w:after="80" w:line="360" w:lineRule="auto"/>
        <w:jc w:val="center"/>
        <w:rPr>
          <w:b/>
          <w:bCs/>
          <w:sz w:val="24"/>
          <w:szCs w:val="24"/>
        </w:rPr>
      </w:pPr>
      <w:r w:rsidRPr="00784F26">
        <w:rPr>
          <w:b/>
          <w:bCs/>
          <w:sz w:val="24"/>
          <w:szCs w:val="24"/>
        </w:rPr>
        <w:t>Conclusion</w:t>
      </w:r>
    </w:p>
    <w:p w14:paraId="00000035" w14:textId="77777777" w:rsidR="00867832" w:rsidRDefault="00000000" w:rsidP="00643391">
      <w:pPr>
        <w:spacing w:before="240" w:after="240" w:line="360" w:lineRule="auto"/>
      </w:pPr>
      <w:r>
        <w:t>The Social Model of Disability has played a transformative role in shaping person-centred care, policy reform, and rights-based approaches within UK health and social care. From its origins in the disabled people’s movement of the 1970s, it has challenged deficit-based assumptions and helped reframe disability as a social and political concern. Although the model faces critiques—particularly regarding impairment, complexity, and diversity—these challenges have prompted valuable refinements and the development of more integrated approaches.</w:t>
      </w:r>
    </w:p>
    <w:p w14:paraId="00000036" w14:textId="77777777" w:rsidR="00867832" w:rsidRDefault="00000000" w:rsidP="00643391">
      <w:pPr>
        <w:spacing w:before="240" w:after="240" w:line="360" w:lineRule="auto"/>
      </w:pPr>
      <w:r>
        <w:t>The Social Model has influenced key legislation, service frameworks, and person-centred practice, yet substantial implementation gaps remain. Structural underfunding, organisational barriers, and medical dominance continue to limit its full application. The recommendations outlined above—ranging from increased investment to co-production, training, accessibility, and intersectional practice—offer a pathway for strengthening person-centred care grounded in rights, autonomy, and barrier removal.</w:t>
      </w:r>
    </w:p>
    <w:p w14:paraId="00000037" w14:textId="77777777" w:rsidR="00867832" w:rsidRDefault="00000000" w:rsidP="00643391">
      <w:pPr>
        <w:spacing w:before="240" w:after="240" w:line="360" w:lineRule="auto"/>
      </w:pPr>
      <w:r>
        <w:t>Ultimately, while not without limitations, the Social Model remains a powerful and essential framework for promoting dignity, inclusion, and equality within contemporary health and social care.</w:t>
      </w:r>
    </w:p>
    <w:p w14:paraId="00000038" w14:textId="64DF6BF5" w:rsidR="00867832" w:rsidRDefault="00867832" w:rsidP="00643391">
      <w:pPr>
        <w:pStyle w:val="Heading5"/>
        <w:keepNext w:val="0"/>
        <w:keepLines w:val="0"/>
        <w:spacing w:before="220" w:after="40" w:line="360" w:lineRule="auto"/>
      </w:pPr>
      <w:bookmarkStart w:id="22" w:name="_otqf1dnyi82e" w:colFirst="0" w:colLast="0"/>
      <w:bookmarkEnd w:id="22"/>
    </w:p>
    <w:p w14:paraId="6A3D81E6" w14:textId="54AD43F9" w:rsidR="0054749F" w:rsidRDefault="0054749F" w:rsidP="00643391">
      <w:pPr>
        <w:spacing w:line="360" w:lineRule="auto"/>
      </w:pPr>
    </w:p>
    <w:p w14:paraId="1615851F" w14:textId="52A0ABAF" w:rsidR="0054749F" w:rsidRDefault="0054749F" w:rsidP="00643391">
      <w:pPr>
        <w:spacing w:line="360" w:lineRule="auto"/>
      </w:pPr>
    </w:p>
    <w:p w14:paraId="78E745F7" w14:textId="5B741C6D" w:rsidR="0054749F" w:rsidRDefault="0054749F" w:rsidP="00643391">
      <w:pPr>
        <w:spacing w:line="360" w:lineRule="auto"/>
      </w:pPr>
    </w:p>
    <w:p w14:paraId="55ACAC5E" w14:textId="5C5D6FBC" w:rsidR="0054749F" w:rsidRDefault="0054749F" w:rsidP="00643391">
      <w:pPr>
        <w:spacing w:line="360" w:lineRule="auto"/>
      </w:pPr>
    </w:p>
    <w:p w14:paraId="0794541F" w14:textId="77777777" w:rsidR="0054749F" w:rsidRPr="0054749F" w:rsidRDefault="0054749F" w:rsidP="00643391">
      <w:pPr>
        <w:spacing w:line="360" w:lineRule="auto"/>
      </w:pPr>
    </w:p>
    <w:p w14:paraId="00000039" w14:textId="66B631AB" w:rsidR="00867832" w:rsidRPr="00784F26" w:rsidRDefault="00000000" w:rsidP="00784F26">
      <w:pPr>
        <w:pStyle w:val="Heading1"/>
        <w:keepNext w:val="0"/>
        <w:keepLines w:val="0"/>
        <w:spacing w:before="480" w:line="360" w:lineRule="auto"/>
        <w:jc w:val="center"/>
        <w:rPr>
          <w:b/>
          <w:bCs/>
          <w:sz w:val="24"/>
          <w:szCs w:val="24"/>
        </w:rPr>
      </w:pPr>
      <w:bookmarkStart w:id="23" w:name="_2s4rn8jprm5" w:colFirst="0" w:colLast="0"/>
      <w:bookmarkEnd w:id="23"/>
      <w:r w:rsidRPr="00784F26">
        <w:rPr>
          <w:b/>
          <w:bCs/>
          <w:sz w:val="24"/>
          <w:szCs w:val="24"/>
        </w:rPr>
        <w:lastRenderedPageBreak/>
        <w:t>Reference</w:t>
      </w:r>
      <w:r w:rsidR="0054749F" w:rsidRPr="00784F26">
        <w:rPr>
          <w:b/>
          <w:bCs/>
          <w:sz w:val="24"/>
          <w:szCs w:val="24"/>
        </w:rPr>
        <w:t>s</w:t>
      </w:r>
    </w:p>
    <w:p w14:paraId="0000003A" w14:textId="77777777" w:rsidR="00867832" w:rsidRDefault="00000000" w:rsidP="00643391">
      <w:pPr>
        <w:spacing w:before="240" w:after="240" w:line="360" w:lineRule="auto"/>
      </w:pPr>
      <w:r>
        <w:t xml:space="preserve">Albrecht, G., </w:t>
      </w:r>
      <w:proofErr w:type="spellStart"/>
      <w:r>
        <w:t>Seelman</w:t>
      </w:r>
      <w:proofErr w:type="spellEnd"/>
      <w:r>
        <w:t xml:space="preserve">, K. and Bury, M. (eds.) (2001) </w:t>
      </w:r>
      <w:r>
        <w:rPr>
          <w:i/>
          <w:iCs/>
        </w:rPr>
        <w:t>Handbook of Disability Studies</w:t>
      </w:r>
      <w:r>
        <w:t>. Thousand Oaks: Sage.</w:t>
      </w:r>
    </w:p>
    <w:p w14:paraId="0000003B" w14:textId="77777777" w:rsidR="00867832" w:rsidRDefault="00000000" w:rsidP="00643391">
      <w:pPr>
        <w:spacing w:before="240" w:after="240" w:line="360" w:lineRule="auto"/>
      </w:pPr>
      <w:r>
        <w:t xml:space="preserve">Barnes, C. (1991) </w:t>
      </w:r>
      <w:r>
        <w:rPr>
          <w:i/>
          <w:iCs/>
        </w:rPr>
        <w:t>Disabled People in Britain and Discrimination: A Case for Anti-Discrimination Legislation</w:t>
      </w:r>
      <w:r>
        <w:t>. London: Hurst.</w:t>
      </w:r>
    </w:p>
    <w:p w14:paraId="0000003C" w14:textId="77777777" w:rsidR="00867832" w:rsidRDefault="00000000" w:rsidP="00643391">
      <w:pPr>
        <w:spacing w:before="240" w:after="240" w:line="360" w:lineRule="auto"/>
      </w:pPr>
      <w:r>
        <w:t xml:space="preserve">Barnes, C. and Mercer, G. (2010) </w:t>
      </w:r>
      <w:r>
        <w:rPr>
          <w:i/>
          <w:iCs/>
        </w:rPr>
        <w:t>Exploring Disability</w:t>
      </w:r>
      <w:r>
        <w:t xml:space="preserve">. 2nd </w:t>
      </w:r>
      <w:proofErr w:type="spellStart"/>
      <w:r>
        <w:t>edn</w:t>
      </w:r>
      <w:proofErr w:type="spellEnd"/>
      <w:r>
        <w:t>. Cambridge: Polity Press.</w:t>
      </w:r>
    </w:p>
    <w:p w14:paraId="0000003D" w14:textId="77777777" w:rsidR="00867832" w:rsidRDefault="00000000" w:rsidP="00643391">
      <w:pPr>
        <w:spacing w:before="240" w:after="240" w:line="360" w:lineRule="auto"/>
      </w:pPr>
      <w:r>
        <w:t xml:space="preserve">Beresford, P. (2016) </w:t>
      </w:r>
      <w:r>
        <w:rPr>
          <w:i/>
          <w:iCs/>
        </w:rPr>
        <w:t>All Our Welfare: Towards Participatory Social Policy</w:t>
      </w:r>
      <w:r>
        <w:t>. Bristol: Policy Press.</w:t>
      </w:r>
    </w:p>
    <w:p w14:paraId="0000003E" w14:textId="77777777" w:rsidR="00867832" w:rsidRDefault="00000000" w:rsidP="00643391">
      <w:pPr>
        <w:spacing w:before="240" w:after="240" w:line="360" w:lineRule="auto"/>
      </w:pPr>
      <w:proofErr w:type="spellStart"/>
      <w:r>
        <w:t>Bogg</w:t>
      </w:r>
      <w:proofErr w:type="spellEnd"/>
      <w:r>
        <w:t xml:space="preserve">, D. (2020) </w:t>
      </w:r>
      <w:r>
        <w:rPr>
          <w:i/>
          <w:iCs/>
        </w:rPr>
        <w:t>The Care Act 2014: An Annotated Guide</w:t>
      </w:r>
      <w:r>
        <w:t xml:space="preserve">. 2nd </w:t>
      </w:r>
      <w:proofErr w:type="spellStart"/>
      <w:r>
        <w:t>edn</w:t>
      </w:r>
      <w:proofErr w:type="spellEnd"/>
      <w:r>
        <w:t>. London: Palgrave Macmillan.</w:t>
      </w:r>
    </w:p>
    <w:p w14:paraId="0000003F" w14:textId="77777777" w:rsidR="00867832" w:rsidRDefault="00000000" w:rsidP="00643391">
      <w:pPr>
        <w:spacing w:before="240" w:after="240" w:line="360" w:lineRule="auto"/>
      </w:pPr>
      <w:r>
        <w:t xml:space="preserve">Department of Health (2001) </w:t>
      </w:r>
      <w:r>
        <w:rPr>
          <w:i/>
          <w:iCs/>
        </w:rPr>
        <w:t>Valuing People: A New Strategy for Learning Disability for the 21st Century</w:t>
      </w:r>
      <w:r>
        <w:t>. London: Department of Health.</w:t>
      </w:r>
    </w:p>
    <w:p w14:paraId="00000040" w14:textId="77777777" w:rsidR="00867832" w:rsidRDefault="00000000" w:rsidP="00643391">
      <w:pPr>
        <w:spacing w:before="240" w:after="240" w:line="360" w:lineRule="auto"/>
      </w:pPr>
      <w:r>
        <w:t xml:space="preserve">Department of Health (2010) </w:t>
      </w:r>
      <w:r>
        <w:rPr>
          <w:i/>
          <w:iCs/>
        </w:rPr>
        <w:t>A Vision for Adult Social Care: Capable Communities and Active Citizens</w:t>
      </w:r>
      <w:r>
        <w:t>. London: Department of Health.</w:t>
      </w:r>
    </w:p>
    <w:p w14:paraId="00000041" w14:textId="77777777" w:rsidR="00867832" w:rsidRDefault="00000000" w:rsidP="00643391">
      <w:pPr>
        <w:spacing w:before="240" w:after="240" w:line="360" w:lineRule="auto"/>
      </w:pPr>
      <w:r>
        <w:t xml:space="preserve">Department of Health and Social Care (2014) </w:t>
      </w:r>
      <w:r>
        <w:rPr>
          <w:i/>
          <w:iCs/>
        </w:rPr>
        <w:t>Care and Support Statutory Guidance Issued under the Care Act 2014</w:t>
      </w:r>
      <w:r>
        <w:t>. London: DHSC.</w:t>
      </w:r>
    </w:p>
    <w:p w14:paraId="00000042" w14:textId="77777777" w:rsidR="00867832" w:rsidRDefault="00000000" w:rsidP="00643391">
      <w:pPr>
        <w:spacing w:before="240" w:after="240" w:line="360" w:lineRule="auto"/>
      </w:pPr>
      <w:r>
        <w:t xml:space="preserve">Department of Health and Social Care (2022) </w:t>
      </w:r>
      <w:r>
        <w:rPr>
          <w:i/>
          <w:iCs/>
        </w:rPr>
        <w:t>People at the Heart of Care: Adult Social Care Reform White Paper</w:t>
      </w:r>
      <w:r>
        <w:t>. London: DHSC.</w:t>
      </w:r>
    </w:p>
    <w:p w14:paraId="00000043" w14:textId="77777777" w:rsidR="00867832" w:rsidRDefault="00000000" w:rsidP="00643391">
      <w:pPr>
        <w:spacing w:before="240" w:after="240" w:line="360" w:lineRule="auto"/>
      </w:pPr>
      <w:r>
        <w:t>Equality Act 2010. London: The Stationery Office.</w:t>
      </w:r>
    </w:p>
    <w:p w14:paraId="00000044" w14:textId="77777777" w:rsidR="00867832" w:rsidRDefault="00000000" w:rsidP="00643391">
      <w:pPr>
        <w:spacing w:before="240" w:after="240" w:line="360" w:lineRule="auto"/>
      </w:pPr>
      <w:r>
        <w:t xml:space="preserve">Gilson, S. and </w:t>
      </w:r>
      <w:proofErr w:type="spellStart"/>
      <w:r>
        <w:t>DePoy</w:t>
      </w:r>
      <w:proofErr w:type="spellEnd"/>
      <w:r>
        <w:t xml:space="preserve">, E. (2002) 'Theoretical approaches to disability content in social work education', </w:t>
      </w:r>
      <w:r>
        <w:rPr>
          <w:i/>
          <w:iCs/>
        </w:rPr>
        <w:t>Journal of Social Work Education</w:t>
      </w:r>
      <w:r>
        <w:t>, 38(1), pp. 153–165.</w:t>
      </w:r>
    </w:p>
    <w:p w14:paraId="00000045" w14:textId="77777777" w:rsidR="00867832" w:rsidRDefault="00000000" w:rsidP="00643391">
      <w:pPr>
        <w:spacing w:before="240" w:after="240" w:line="360" w:lineRule="auto"/>
      </w:pPr>
      <w:r>
        <w:t xml:space="preserve">Lipsky, M. (1980) </w:t>
      </w:r>
      <w:r>
        <w:rPr>
          <w:i/>
          <w:iCs/>
        </w:rPr>
        <w:t>Street-Level Bureaucracy: Dilemmas of the Individual in Public Services</w:t>
      </w:r>
      <w:r>
        <w:t>. New York: Russell Sage Foundation.</w:t>
      </w:r>
    </w:p>
    <w:p w14:paraId="00000046" w14:textId="77777777" w:rsidR="00867832" w:rsidRDefault="00000000" w:rsidP="00643391">
      <w:pPr>
        <w:spacing w:before="240" w:after="240" w:line="360" w:lineRule="auto"/>
      </w:pPr>
      <w:r>
        <w:t xml:space="preserve">Morris, J. (1991) </w:t>
      </w:r>
      <w:r>
        <w:rPr>
          <w:i/>
          <w:iCs/>
        </w:rPr>
        <w:t>Pride Against Prejudice: Transforming Attitudes to Disability</w:t>
      </w:r>
      <w:r>
        <w:t>. London: Women’s Press.</w:t>
      </w:r>
    </w:p>
    <w:p w14:paraId="00000047" w14:textId="77777777" w:rsidR="00867832" w:rsidRDefault="00000000" w:rsidP="00643391">
      <w:pPr>
        <w:spacing w:before="240" w:after="240" w:line="360" w:lineRule="auto"/>
      </w:pPr>
      <w:r>
        <w:t xml:space="preserve">Oliver, M. (1990) </w:t>
      </w:r>
      <w:r>
        <w:rPr>
          <w:i/>
          <w:iCs/>
        </w:rPr>
        <w:t>The Politics of Disablement</w:t>
      </w:r>
      <w:r>
        <w:t>. Basingstoke: Macmillan.</w:t>
      </w:r>
    </w:p>
    <w:p w14:paraId="00000048" w14:textId="77777777" w:rsidR="00867832" w:rsidRDefault="00000000" w:rsidP="00643391">
      <w:pPr>
        <w:spacing w:before="240" w:after="240" w:line="360" w:lineRule="auto"/>
      </w:pPr>
      <w:r>
        <w:lastRenderedPageBreak/>
        <w:t xml:space="preserve">Oliver, M. and Barnes, C. (2012) </w:t>
      </w:r>
      <w:r>
        <w:rPr>
          <w:i/>
          <w:iCs/>
        </w:rPr>
        <w:t>The New Politics of Disablement</w:t>
      </w:r>
      <w:r>
        <w:t>. Basingstoke: Palgrave Macmillan.</w:t>
      </w:r>
    </w:p>
    <w:p w14:paraId="00000049" w14:textId="77777777" w:rsidR="00867832" w:rsidRDefault="00000000" w:rsidP="00643391">
      <w:pPr>
        <w:spacing w:before="240" w:after="240" w:line="360" w:lineRule="auto"/>
      </w:pPr>
      <w:r>
        <w:t xml:space="preserve">Priestley, M. (2003) </w:t>
      </w:r>
      <w:r>
        <w:rPr>
          <w:i/>
          <w:iCs/>
        </w:rPr>
        <w:t>Disability: A Life Course Approach</w:t>
      </w:r>
      <w:r>
        <w:t>. Cambridge: Polity Press.</w:t>
      </w:r>
    </w:p>
    <w:p w14:paraId="0000004A" w14:textId="77777777" w:rsidR="00867832" w:rsidRDefault="00000000" w:rsidP="00643391">
      <w:pPr>
        <w:spacing w:before="240" w:after="240" w:line="360" w:lineRule="auto"/>
      </w:pPr>
      <w:proofErr w:type="spellStart"/>
      <w:r>
        <w:t>Roulstone</w:t>
      </w:r>
      <w:proofErr w:type="spellEnd"/>
      <w:r>
        <w:t xml:space="preserve">, A. and </w:t>
      </w:r>
      <w:proofErr w:type="spellStart"/>
      <w:r>
        <w:t>Prideaux</w:t>
      </w:r>
      <w:proofErr w:type="spellEnd"/>
      <w:r>
        <w:t xml:space="preserve">, S. (2012) </w:t>
      </w:r>
      <w:r>
        <w:rPr>
          <w:i/>
          <w:iCs/>
        </w:rPr>
        <w:t>Understanding Disability Policy</w:t>
      </w:r>
      <w:r>
        <w:t>. Bristol: Policy Press.</w:t>
      </w:r>
    </w:p>
    <w:p w14:paraId="0000004B" w14:textId="77777777" w:rsidR="00867832" w:rsidRDefault="00000000" w:rsidP="00643391">
      <w:pPr>
        <w:spacing w:before="240" w:after="240" w:line="360" w:lineRule="auto"/>
      </w:pPr>
      <w:r>
        <w:t xml:space="preserve">SCIE (Social Care Institute for Excellence) (2015) </w:t>
      </w:r>
      <w:r>
        <w:rPr>
          <w:i/>
          <w:iCs/>
        </w:rPr>
        <w:t>Strengths-based Approaches: Practice Framework and Handbook</w:t>
      </w:r>
      <w:r>
        <w:t>. London: SCIE.</w:t>
      </w:r>
    </w:p>
    <w:p w14:paraId="0000004C" w14:textId="77777777" w:rsidR="00867832" w:rsidRDefault="00000000" w:rsidP="00643391">
      <w:pPr>
        <w:spacing w:before="240" w:after="240" w:line="360" w:lineRule="auto"/>
      </w:pPr>
      <w:r>
        <w:t xml:space="preserve">Shakespeare, T. (2006) </w:t>
      </w:r>
      <w:r>
        <w:rPr>
          <w:i/>
          <w:iCs/>
        </w:rPr>
        <w:t>Disability Rights and Wrongs</w:t>
      </w:r>
      <w:r>
        <w:t>. London: Routledge.</w:t>
      </w:r>
    </w:p>
    <w:p w14:paraId="0000004D" w14:textId="77777777" w:rsidR="00867832" w:rsidRDefault="00000000" w:rsidP="00643391">
      <w:pPr>
        <w:spacing w:before="240" w:after="240" w:line="360" w:lineRule="auto"/>
      </w:pPr>
      <w:r>
        <w:t xml:space="preserve">Shakespeare, T. (2014) </w:t>
      </w:r>
      <w:r>
        <w:rPr>
          <w:i/>
          <w:iCs/>
        </w:rPr>
        <w:t>Disability Rights and Wrongs Revisited</w:t>
      </w:r>
      <w:r>
        <w:t xml:space="preserve">. 2nd </w:t>
      </w:r>
      <w:proofErr w:type="spellStart"/>
      <w:r>
        <w:t>edn</w:t>
      </w:r>
      <w:proofErr w:type="spellEnd"/>
      <w:r>
        <w:t>. London: Routledge.</w:t>
      </w:r>
    </w:p>
    <w:p w14:paraId="0000004E" w14:textId="77777777" w:rsidR="00867832" w:rsidRDefault="00000000" w:rsidP="00643391">
      <w:pPr>
        <w:spacing w:before="240" w:after="240" w:line="360" w:lineRule="auto"/>
      </w:pPr>
      <w:r>
        <w:t xml:space="preserve">Shakespeare, T. and Watson, N. (2001) 'The social model of disability: An outdated ideology?', </w:t>
      </w:r>
      <w:r>
        <w:rPr>
          <w:i/>
          <w:iCs/>
        </w:rPr>
        <w:t>Research in Social Science and Disability</w:t>
      </w:r>
      <w:r>
        <w:t>, 2, pp. 9–28.</w:t>
      </w:r>
    </w:p>
    <w:p w14:paraId="0000004F" w14:textId="77777777" w:rsidR="00867832" w:rsidRDefault="00000000" w:rsidP="00643391">
      <w:pPr>
        <w:spacing w:before="240" w:after="240" w:line="360" w:lineRule="auto"/>
      </w:pPr>
      <w:proofErr w:type="spellStart"/>
      <w:r>
        <w:t>Slasberg</w:t>
      </w:r>
      <w:proofErr w:type="spellEnd"/>
      <w:r>
        <w:t xml:space="preserve">, C., Beresford, P. and Schofield, P. (2013) 'The increasing evidence of how self-directed support is failing to deliver personal budgets and personalisation', </w:t>
      </w:r>
      <w:r>
        <w:rPr>
          <w:i/>
          <w:iCs/>
        </w:rPr>
        <w:t>Research, Policy and Planning</w:t>
      </w:r>
      <w:r>
        <w:t>, 30(2), pp. 91–105.</w:t>
      </w:r>
    </w:p>
    <w:p w14:paraId="00000050" w14:textId="77777777" w:rsidR="00867832" w:rsidRDefault="00000000" w:rsidP="00643391">
      <w:pPr>
        <w:spacing w:before="240" w:after="240" w:line="360" w:lineRule="auto"/>
      </w:pPr>
      <w:r>
        <w:t xml:space="preserve">Swain, J. and French, S. (2000) ‘Towards an affirmation model of disability’, </w:t>
      </w:r>
      <w:r>
        <w:rPr>
          <w:i/>
          <w:iCs/>
        </w:rPr>
        <w:t>Disability &amp; Society</w:t>
      </w:r>
      <w:r>
        <w:t>, 15(4), pp. 569–582.</w:t>
      </w:r>
    </w:p>
    <w:p w14:paraId="00000051" w14:textId="77777777" w:rsidR="00867832" w:rsidRDefault="00000000" w:rsidP="00643391">
      <w:pPr>
        <w:spacing w:before="240" w:after="240" w:line="360" w:lineRule="auto"/>
      </w:pPr>
      <w:r>
        <w:t xml:space="preserve">Tew, J. (2011) </w:t>
      </w:r>
      <w:r>
        <w:rPr>
          <w:i/>
          <w:iCs/>
        </w:rPr>
        <w:t>Social Approaches to Mental Distress</w:t>
      </w:r>
      <w:r>
        <w:t xml:space="preserve">. 2nd </w:t>
      </w:r>
      <w:proofErr w:type="spellStart"/>
      <w:r>
        <w:t>edn</w:t>
      </w:r>
      <w:proofErr w:type="spellEnd"/>
      <w:r>
        <w:t>. Basingstoke: Palgrave Macmillan.</w:t>
      </w:r>
    </w:p>
    <w:p w14:paraId="00000052" w14:textId="77777777" w:rsidR="00867832" w:rsidRDefault="00000000" w:rsidP="00643391">
      <w:pPr>
        <w:spacing w:before="240" w:after="240" w:line="360" w:lineRule="auto"/>
      </w:pPr>
      <w:r>
        <w:t xml:space="preserve">Thomas, C. (2004) ‘Developing the social relational model of disability: A theoretical framework’, </w:t>
      </w:r>
      <w:r>
        <w:rPr>
          <w:i/>
          <w:iCs/>
        </w:rPr>
        <w:t>Sociology of Health &amp; Illness</w:t>
      </w:r>
      <w:r>
        <w:t>, 26(2), pp. 197–213.</w:t>
      </w:r>
    </w:p>
    <w:p w14:paraId="00000053" w14:textId="77777777" w:rsidR="00867832" w:rsidRDefault="00000000" w:rsidP="00643391">
      <w:pPr>
        <w:spacing w:before="240" w:after="240" w:line="360" w:lineRule="auto"/>
      </w:pPr>
      <w:r>
        <w:t xml:space="preserve">UPIAS (Union of the Physically Impaired Against Segregation) (1976) </w:t>
      </w:r>
      <w:r>
        <w:rPr>
          <w:i/>
          <w:iCs/>
        </w:rPr>
        <w:t>Fundamental Principles of Disability</w:t>
      </w:r>
      <w:r>
        <w:t>. London: UPIAS.</w:t>
      </w:r>
    </w:p>
    <w:p w14:paraId="769C665A" w14:textId="490B02CB" w:rsidR="0054749F" w:rsidRDefault="00000000" w:rsidP="00044535">
      <w:pPr>
        <w:spacing w:before="240" w:after="240" w:line="360" w:lineRule="auto"/>
      </w:pPr>
      <w:r>
        <w:t xml:space="preserve">Williams, V., Porter, S. and Marriott, A. (2014) ‘Your life, your choice? The impact of personalised budgets on the lives of people with learning disabilities’, </w:t>
      </w:r>
      <w:r>
        <w:rPr>
          <w:i/>
          <w:iCs/>
        </w:rPr>
        <w:t>British Journal of Learning Disabilities</w:t>
      </w:r>
      <w:r>
        <w:t>, 42(1), pp. 64–74.</w:t>
      </w:r>
    </w:p>
    <w:sectPr w:rsidR="0054749F">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93B74" w14:textId="77777777" w:rsidR="00B40E4E" w:rsidRDefault="00B40E4E" w:rsidP="0054749F">
      <w:pPr>
        <w:spacing w:line="240" w:lineRule="auto"/>
      </w:pPr>
      <w:r>
        <w:separator/>
      </w:r>
    </w:p>
  </w:endnote>
  <w:endnote w:type="continuationSeparator" w:id="0">
    <w:p w14:paraId="20FE4169" w14:textId="77777777" w:rsidR="00B40E4E" w:rsidRDefault="00B40E4E" w:rsidP="005474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C5D9848D-53EC-4E5F-806A-D648E6FC7237}"/>
    <w:embedBold r:id="rId2" w:fontKey="{0290B293-80BD-4107-8E14-EFF330E219FF}"/>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embedRegular r:id="rId3" w:fontKey="{B00CFFEB-CE58-481B-A4E6-57EAD070BEC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2534049"/>
      <w:docPartObj>
        <w:docPartGallery w:val="Page Numbers (Bottom of Page)"/>
        <w:docPartUnique/>
      </w:docPartObj>
    </w:sdtPr>
    <w:sdtEndPr>
      <w:rPr>
        <w:noProof/>
      </w:rPr>
    </w:sdtEndPr>
    <w:sdtContent>
      <w:p w14:paraId="67A94AC9" w14:textId="6C11BA3F" w:rsidR="0054749F" w:rsidRDefault="005474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412A96" w14:textId="77777777" w:rsidR="0054749F" w:rsidRDefault="00547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A407A" w14:textId="77777777" w:rsidR="00B40E4E" w:rsidRDefault="00B40E4E" w:rsidP="0054749F">
      <w:pPr>
        <w:spacing w:line="240" w:lineRule="auto"/>
      </w:pPr>
      <w:r>
        <w:separator/>
      </w:r>
    </w:p>
  </w:footnote>
  <w:footnote w:type="continuationSeparator" w:id="0">
    <w:p w14:paraId="120EDF6D" w14:textId="77777777" w:rsidR="00B40E4E" w:rsidRDefault="00B40E4E" w:rsidP="005474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42D9B"/>
    <w:multiLevelType w:val="hybridMultilevel"/>
    <w:tmpl w:val="FFF4C4E0"/>
    <w:lvl w:ilvl="0" w:tplc="0ED0AC50">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610239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832"/>
    <w:rsid w:val="00044535"/>
    <w:rsid w:val="001727D2"/>
    <w:rsid w:val="0054749F"/>
    <w:rsid w:val="005E662E"/>
    <w:rsid w:val="00643391"/>
    <w:rsid w:val="00784F26"/>
    <w:rsid w:val="00867832"/>
    <w:rsid w:val="00B40E4E"/>
    <w:rsid w:val="00DD5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CCDAC"/>
  <w15:docId w15:val="{D10893C8-7DD3-49D3-8BCC-DC4B3EAA3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4749F"/>
    <w:pPr>
      <w:tabs>
        <w:tab w:val="center" w:pos="4513"/>
        <w:tab w:val="right" w:pos="9026"/>
      </w:tabs>
      <w:spacing w:line="240" w:lineRule="auto"/>
    </w:pPr>
  </w:style>
  <w:style w:type="character" w:customStyle="1" w:styleId="HeaderChar">
    <w:name w:val="Header Char"/>
    <w:basedOn w:val="DefaultParagraphFont"/>
    <w:link w:val="Header"/>
    <w:uiPriority w:val="99"/>
    <w:rsid w:val="0054749F"/>
  </w:style>
  <w:style w:type="paragraph" w:styleId="Footer">
    <w:name w:val="footer"/>
    <w:basedOn w:val="Normal"/>
    <w:link w:val="FooterChar"/>
    <w:uiPriority w:val="99"/>
    <w:unhideWhenUsed/>
    <w:rsid w:val="0054749F"/>
    <w:pPr>
      <w:tabs>
        <w:tab w:val="center" w:pos="4513"/>
        <w:tab w:val="right" w:pos="9026"/>
      </w:tabs>
      <w:spacing w:line="240" w:lineRule="auto"/>
    </w:pPr>
  </w:style>
  <w:style w:type="character" w:customStyle="1" w:styleId="FooterChar">
    <w:name w:val="Footer Char"/>
    <w:basedOn w:val="DefaultParagraphFont"/>
    <w:link w:val="Footer"/>
    <w:uiPriority w:val="99"/>
    <w:rsid w:val="00547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10</Pages>
  <Words>2339</Words>
  <Characters>13338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SGTO2</dc:creator>
  <cp:lastModifiedBy>Onyemaechi Christian Meregini (2413001)</cp:lastModifiedBy>
  <cp:revision>5</cp:revision>
  <dcterms:created xsi:type="dcterms:W3CDTF">2025-12-11T00:24:00Z</dcterms:created>
  <dcterms:modified xsi:type="dcterms:W3CDTF">2025-12-11T00:44:00Z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0d3c9eea-b261-40ce-9281-3c27d8d4e882</vt:lpwstr>
  </property>
</Properties>
</file>