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E82B0F" w14:textId="77777777" w:rsidR="00E20CF7" w:rsidRDefault="002B00D0">
      <w:r>
        <w:t xml:space="preserve">  </w:t>
      </w:r>
      <w:r>
        <w:rPr>
          <w:b/>
          <w:bCs/>
        </w:rPr>
        <w:t>Student</w:t>
      </w:r>
      <w:r>
        <w:t>: Petruta Buliga</w:t>
      </w:r>
    </w:p>
    <w:p w14:paraId="5DE82B10" w14:textId="77777777" w:rsidR="00E20CF7" w:rsidRDefault="00E20CF7"/>
    <w:p w14:paraId="5DE82B11" w14:textId="77777777" w:rsidR="00E20CF7" w:rsidRDefault="00E20CF7"/>
    <w:p w14:paraId="5DE82B12" w14:textId="77777777" w:rsidR="00E20CF7" w:rsidRDefault="00E20CF7"/>
    <w:p w14:paraId="5DE82B13" w14:textId="77777777" w:rsidR="00E20CF7" w:rsidRDefault="002B00D0">
      <w:pPr>
        <w:ind w:left="1440" w:firstLine="720"/>
      </w:pPr>
      <w:r>
        <w:t>Student number: 2238985</w:t>
      </w:r>
    </w:p>
    <w:p w14:paraId="5DE82B14" w14:textId="77777777" w:rsidR="00E20CF7" w:rsidRDefault="00E20CF7"/>
    <w:p w14:paraId="5DE82B15" w14:textId="77777777" w:rsidR="00E20CF7" w:rsidRDefault="00E20CF7"/>
    <w:p w14:paraId="5DE82B16" w14:textId="77777777" w:rsidR="00E20CF7" w:rsidRDefault="002B00D0">
      <w:r>
        <w:rPr>
          <w:b/>
          <w:bCs/>
        </w:rPr>
        <w:t>Programme</w:t>
      </w:r>
      <w:r>
        <w:t>: Policing Profession</w:t>
      </w:r>
    </w:p>
    <w:p w14:paraId="5DE82B17" w14:textId="77777777" w:rsidR="00E20CF7" w:rsidRDefault="00E20CF7"/>
    <w:p w14:paraId="5DE82B18" w14:textId="77777777" w:rsidR="00E20CF7" w:rsidRDefault="00E20CF7"/>
    <w:p w14:paraId="5DE82B19" w14:textId="77777777" w:rsidR="00E20CF7" w:rsidRDefault="00E20CF7"/>
    <w:p w14:paraId="5DE82B1A" w14:textId="77777777" w:rsidR="00E20CF7" w:rsidRDefault="002B00D0">
      <w:pPr>
        <w:ind w:left="2160"/>
      </w:pPr>
      <w:r>
        <w:t>Module: BMPL 4001</w:t>
      </w:r>
    </w:p>
    <w:p w14:paraId="5DE82B1B" w14:textId="77777777" w:rsidR="00E20CF7" w:rsidRDefault="00E20CF7"/>
    <w:p w14:paraId="5DE82B1C" w14:textId="77777777" w:rsidR="00E20CF7" w:rsidRDefault="00E20CF7"/>
    <w:p w14:paraId="5DE82B1D" w14:textId="77777777" w:rsidR="00E20CF7" w:rsidRDefault="00E20CF7"/>
    <w:p w14:paraId="5DE82B1E" w14:textId="77777777" w:rsidR="00E20CF7" w:rsidRDefault="002B00D0">
      <w:r>
        <w:rPr>
          <w:b/>
          <w:bCs/>
        </w:rPr>
        <w:t>Lecturer</w:t>
      </w:r>
      <w:r>
        <w:t>: Laura Humphries</w:t>
      </w:r>
    </w:p>
    <w:p w14:paraId="5DE82B1F" w14:textId="77777777" w:rsidR="00E20CF7" w:rsidRDefault="00E20CF7"/>
    <w:p w14:paraId="5DE82B20" w14:textId="77777777" w:rsidR="00E20CF7" w:rsidRDefault="00E20CF7"/>
    <w:p w14:paraId="5DE82B21" w14:textId="77777777" w:rsidR="00E20CF7" w:rsidRDefault="00E20CF7"/>
    <w:p w14:paraId="5DE82B22" w14:textId="77777777" w:rsidR="00E20CF7" w:rsidRDefault="002B00D0">
      <w:pPr>
        <w:ind w:left="720"/>
      </w:pPr>
      <w:r>
        <w:rPr>
          <w:b/>
          <w:bCs/>
        </w:rPr>
        <w:t>Assignment Title</w:t>
      </w:r>
      <w:r>
        <w:t>: Evidence Based Policing &amp; Applications</w:t>
      </w:r>
    </w:p>
    <w:p w14:paraId="5DE82B23" w14:textId="77777777" w:rsidR="00E20CF7" w:rsidRDefault="00E20CF7">
      <w:pPr>
        <w:ind w:left="720"/>
      </w:pPr>
    </w:p>
    <w:p w14:paraId="5DE82B24" w14:textId="77777777" w:rsidR="00E20CF7" w:rsidRDefault="00E20CF7">
      <w:pPr>
        <w:ind w:left="720"/>
      </w:pPr>
    </w:p>
    <w:p w14:paraId="5DE82B25" w14:textId="77777777" w:rsidR="00E20CF7" w:rsidRDefault="00E20CF7">
      <w:pPr>
        <w:ind w:left="720"/>
        <w:rPr>
          <w:rFonts w:ascii="Arial" w:hAnsi="Arial" w:cs="Arial"/>
          <w:b/>
          <w:bCs/>
          <w:sz w:val="24"/>
          <w:szCs w:val="24"/>
        </w:rPr>
      </w:pPr>
    </w:p>
    <w:p w14:paraId="5DE82B26" w14:textId="77777777" w:rsidR="00E20CF7" w:rsidRDefault="00E20CF7">
      <w:pPr>
        <w:ind w:left="720"/>
        <w:rPr>
          <w:rFonts w:ascii="Arial" w:hAnsi="Arial" w:cs="Arial"/>
          <w:b/>
          <w:bCs/>
          <w:sz w:val="24"/>
          <w:szCs w:val="24"/>
        </w:rPr>
      </w:pPr>
    </w:p>
    <w:p w14:paraId="5DE82B27" w14:textId="77777777" w:rsidR="00E20CF7" w:rsidRDefault="00E20CF7">
      <w:pPr>
        <w:ind w:left="720"/>
        <w:rPr>
          <w:rFonts w:ascii="Arial" w:hAnsi="Arial" w:cs="Arial"/>
          <w:b/>
          <w:bCs/>
          <w:sz w:val="24"/>
          <w:szCs w:val="24"/>
        </w:rPr>
      </w:pPr>
    </w:p>
    <w:p w14:paraId="5DE82B28" w14:textId="77777777" w:rsidR="00E20CF7" w:rsidRDefault="00E20CF7">
      <w:pPr>
        <w:ind w:left="720"/>
        <w:rPr>
          <w:rFonts w:ascii="Arial" w:hAnsi="Arial" w:cs="Arial"/>
          <w:b/>
          <w:bCs/>
          <w:sz w:val="24"/>
          <w:szCs w:val="24"/>
        </w:rPr>
      </w:pPr>
    </w:p>
    <w:p w14:paraId="5DE82B29" w14:textId="77777777" w:rsidR="00E20CF7" w:rsidRDefault="00E20CF7">
      <w:pPr>
        <w:ind w:left="720"/>
        <w:rPr>
          <w:rFonts w:ascii="Arial" w:hAnsi="Arial" w:cs="Arial"/>
          <w:b/>
          <w:bCs/>
          <w:sz w:val="24"/>
          <w:szCs w:val="24"/>
        </w:rPr>
      </w:pPr>
    </w:p>
    <w:p w14:paraId="5DE82B2A" w14:textId="77777777" w:rsidR="00E20CF7" w:rsidRDefault="00E20CF7">
      <w:pPr>
        <w:ind w:left="720"/>
        <w:rPr>
          <w:rFonts w:ascii="Arial" w:hAnsi="Arial" w:cs="Arial"/>
          <w:b/>
          <w:bCs/>
          <w:sz w:val="24"/>
          <w:szCs w:val="24"/>
        </w:rPr>
      </w:pPr>
    </w:p>
    <w:p w14:paraId="5DE82B2B" w14:textId="77777777" w:rsidR="00E20CF7" w:rsidRDefault="00E20CF7">
      <w:pPr>
        <w:ind w:left="720"/>
        <w:rPr>
          <w:rFonts w:ascii="Arial" w:hAnsi="Arial" w:cs="Arial"/>
          <w:b/>
          <w:bCs/>
          <w:sz w:val="24"/>
          <w:szCs w:val="24"/>
        </w:rPr>
      </w:pPr>
    </w:p>
    <w:p w14:paraId="5DE82B2C" w14:textId="77777777" w:rsidR="00E20CF7" w:rsidRDefault="00E20CF7">
      <w:pPr>
        <w:ind w:left="720"/>
        <w:rPr>
          <w:rFonts w:ascii="Arial" w:hAnsi="Arial" w:cs="Arial"/>
          <w:b/>
          <w:bCs/>
          <w:sz w:val="24"/>
          <w:szCs w:val="24"/>
        </w:rPr>
      </w:pPr>
    </w:p>
    <w:p w14:paraId="5DE82B2D" w14:textId="77777777" w:rsidR="00E20CF7" w:rsidRDefault="00E20CF7">
      <w:pPr>
        <w:ind w:left="720"/>
        <w:rPr>
          <w:rFonts w:ascii="Arial" w:hAnsi="Arial" w:cs="Arial"/>
          <w:b/>
          <w:bCs/>
          <w:sz w:val="24"/>
          <w:szCs w:val="24"/>
        </w:rPr>
      </w:pPr>
    </w:p>
    <w:p w14:paraId="5DE82B2E" w14:textId="77777777" w:rsidR="00E20CF7" w:rsidRDefault="00E20CF7">
      <w:pPr>
        <w:ind w:left="720"/>
        <w:rPr>
          <w:rFonts w:ascii="Arial" w:hAnsi="Arial" w:cs="Arial"/>
          <w:b/>
          <w:bCs/>
          <w:sz w:val="24"/>
          <w:szCs w:val="24"/>
        </w:rPr>
      </w:pPr>
    </w:p>
    <w:p w14:paraId="5DE82B2F" w14:textId="77777777" w:rsidR="00E20CF7" w:rsidRDefault="002B00D0">
      <w:pPr>
        <w:rPr>
          <w:b/>
          <w:bCs/>
          <w:sz w:val="24"/>
          <w:szCs w:val="24"/>
        </w:rPr>
      </w:pPr>
      <w:r>
        <w:rPr>
          <w:b/>
          <w:bCs/>
          <w:sz w:val="24"/>
          <w:szCs w:val="24"/>
        </w:rPr>
        <w:lastRenderedPageBreak/>
        <w:t>Explore and evaluate the use of body worn cameras in evidence-based policing.</w:t>
      </w:r>
    </w:p>
    <w:p w14:paraId="5DE82B30" w14:textId="77777777" w:rsidR="00E20CF7" w:rsidRDefault="00E20CF7"/>
    <w:p w14:paraId="3B783E65" w14:textId="6A55D486" w:rsidR="00FD2D92" w:rsidRPr="00FD2D92" w:rsidRDefault="00FD2D92" w:rsidP="00FD2D92">
      <w:pPr>
        <w:suppressAutoHyphens w:val="0"/>
        <w:spacing w:after="0"/>
        <w:ind w:firstLine="720"/>
        <w:rPr>
          <w:rFonts w:eastAsia="Times New Roman" w:cs="Calibri"/>
          <w:color w:val="111111"/>
          <w:kern w:val="0"/>
          <w:sz w:val="24"/>
          <w:szCs w:val="24"/>
          <w:lang w:eastAsia="en-GB"/>
        </w:rPr>
      </w:pPr>
      <w:r w:rsidRPr="00FD2D92">
        <w:rPr>
          <w:rFonts w:eastAsia="Times New Roman" w:cs="Calibri"/>
          <w:color w:val="111111"/>
          <w:kern w:val="0"/>
          <w:sz w:val="24"/>
          <w:szCs w:val="24"/>
          <w:lang w:eastAsia="en-GB"/>
        </w:rPr>
        <w:t xml:space="preserve">This study article provides valuable insights on the application of body-worn cameras as a policing tool based on empirical facts.  This study demonstrates the possible effects of deploying Body-Worn Video Cameras (BWVCs) in lowering instances of use of force, decreasing the number of complaints filed against law enforcement officers, and improving the relationship between the police and the community. </w:t>
      </w:r>
      <w:r w:rsidR="00D93CCF">
        <w:rPr>
          <w:rFonts w:eastAsia="Times New Roman" w:cs="Calibri"/>
          <w:color w:val="111111"/>
          <w:kern w:val="0"/>
          <w:sz w:val="24"/>
          <w:szCs w:val="24"/>
          <w:lang w:eastAsia="en-GB"/>
        </w:rPr>
        <w:t>It</w:t>
      </w:r>
      <w:r w:rsidRPr="00FD2D92">
        <w:rPr>
          <w:rFonts w:eastAsia="Times New Roman" w:cs="Calibri"/>
          <w:color w:val="111111"/>
          <w:kern w:val="0"/>
          <w:sz w:val="24"/>
          <w:szCs w:val="24"/>
          <w:lang w:eastAsia="en-GB"/>
        </w:rPr>
        <w:t xml:space="preserve"> employs a methodology that incorporates a controlled trial, so bolstering the validity and reliability of the research outcomes</w:t>
      </w:r>
      <w:r w:rsidR="00D93CCF">
        <w:rPr>
          <w:rFonts w:eastAsia="Times New Roman" w:cs="Calibri"/>
          <w:color w:val="111111"/>
          <w:kern w:val="0"/>
          <w:sz w:val="24"/>
          <w:szCs w:val="24"/>
          <w:lang w:eastAsia="en-GB"/>
        </w:rPr>
        <w:t xml:space="preserve"> </w:t>
      </w:r>
      <w:r w:rsidR="00F768BF" w:rsidRPr="00F768BF">
        <w:rPr>
          <w:rFonts w:eastAsia="Times New Roman" w:cs="Calibri"/>
          <w:color w:val="111111"/>
          <w:kern w:val="0"/>
          <w:sz w:val="24"/>
          <w:szCs w:val="24"/>
          <w:lang w:eastAsia="en-GB"/>
        </w:rPr>
        <w:t>Ambassador Alison Kemp</w:t>
      </w:r>
      <w:r w:rsidRPr="00FD2D92">
        <w:rPr>
          <w:rFonts w:eastAsia="Times New Roman" w:cs="Calibri"/>
          <w:color w:val="111111"/>
          <w:kern w:val="0"/>
          <w:sz w:val="24"/>
          <w:szCs w:val="24"/>
          <w:lang w:eastAsia="en-GB"/>
        </w:rPr>
        <w:t xml:space="preserve"> </w:t>
      </w:r>
      <w:r w:rsidR="00A37AD8">
        <w:rPr>
          <w:rFonts w:eastAsia="Times New Roman" w:cs="Calibri"/>
          <w:color w:val="111111"/>
          <w:kern w:val="0"/>
          <w:sz w:val="24"/>
          <w:szCs w:val="24"/>
          <w:lang w:eastAsia="en-GB"/>
        </w:rPr>
        <w:t xml:space="preserve">(2018). </w:t>
      </w:r>
      <w:r w:rsidR="00764E0D" w:rsidRPr="00764E0D">
        <w:rPr>
          <w:rFonts w:eastAsia="Times New Roman" w:cs="Calibri"/>
          <w:color w:val="111111"/>
          <w:kern w:val="0"/>
          <w:sz w:val="24"/>
          <w:szCs w:val="24"/>
          <w:lang w:eastAsia="en-GB"/>
        </w:rPr>
        <w:t>Drawing on past incidents and scholarly research, the essay aims to provide a balanced perspective on the effectiveness and challenges of BWCs in policing.</w:t>
      </w:r>
      <w:r w:rsidR="00764E0D">
        <w:rPr>
          <w:rFonts w:eastAsia="Times New Roman" w:cs="Calibri"/>
          <w:color w:val="111111"/>
          <w:kern w:val="0"/>
          <w:sz w:val="24"/>
          <w:szCs w:val="24"/>
          <w:lang w:eastAsia="en-GB"/>
        </w:rPr>
        <w:t xml:space="preserve"> </w:t>
      </w:r>
      <w:r w:rsidRPr="00FD2D92">
        <w:rPr>
          <w:rFonts w:eastAsia="Times New Roman" w:cs="Calibri"/>
          <w:color w:val="111111"/>
          <w:kern w:val="0"/>
          <w:sz w:val="24"/>
          <w:szCs w:val="24"/>
          <w:lang w:eastAsia="en-GB"/>
        </w:rPr>
        <w:t>The essay will conclude by offering a summary and analysis, so adding valuable insights to the current body of scholarly work on evidence-based policing and the implementation of body-worn cameras.</w:t>
      </w:r>
      <w:r w:rsidR="00A37AD8">
        <w:rPr>
          <w:rFonts w:eastAsia="Times New Roman" w:cs="Calibri"/>
          <w:color w:val="111111"/>
          <w:kern w:val="0"/>
          <w:sz w:val="24"/>
          <w:szCs w:val="24"/>
          <w:lang w:eastAsia="en-GB"/>
        </w:rPr>
        <w:t xml:space="preserve"> </w:t>
      </w:r>
    </w:p>
    <w:p w14:paraId="5E2468DF" w14:textId="019F6529" w:rsidR="00FD2D92" w:rsidRPr="00FD2D92" w:rsidRDefault="00FD2D92" w:rsidP="003422EB">
      <w:pPr>
        <w:suppressAutoHyphens w:val="0"/>
        <w:spacing w:after="0"/>
        <w:ind w:firstLine="720"/>
        <w:rPr>
          <w:rFonts w:eastAsia="Times New Roman" w:cs="Calibri"/>
          <w:color w:val="111111"/>
          <w:kern w:val="0"/>
          <w:sz w:val="24"/>
          <w:szCs w:val="24"/>
          <w:lang w:eastAsia="en-GB"/>
        </w:rPr>
      </w:pPr>
      <w:r w:rsidRPr="00FD2D92">
        <w:rPr>
          <w:rFonts w:eastAsia="Times New Roman" w:cs="Calibri"/>
          <w:color w:val="111111"/>
          <w:kern w:val="0"/>
          <w:sz w:val="24"/>
          <w:szCs w:val="24"/>
          <w:lang w:eastAsia="en-GB"/>
        </w:rPr>
        <w:t xml:space="preserve">  The notion of evidence-based policing (EBP), which advocates for the efficacy of methods, is expected to be inherently appealing to law enforcement agencies. Based on a review of the available literature, it becomes apparent that a considerable amount of research has been conducted to illustrate the considerable influence of evidence-based initiatives and techniques in improving the efficacy and productivity of law enforcement organisations Lum</w:t>
      </w:r>
      <w:r w:rsidR="00D91A44">
        <w:rPr>
          <w:rFonts w:eastAsia="Times New Roman" w:cs="Calibri"/>
          <w:color w:val="111111"/>
          <w:kern w:val="0"/>
          <w:sz w:val="24"/>
          <w:szCs w:val="24"/>
          <w:lang w:eastAsia="en-GB"/>
        </w:rPr>
        <w:t xml:space="preserve"> </w:t>
      </w:r>
      <w:r w:rsidR="00D91A44" w:rsidRPr="00FD2D92">
        <w:rPr>
          <w:rFonts w:eastAsia="Times New Roman" w:cs="Calibri"/>
          <w:color w:val="111111"/>
          <w:kern w:val="0"/>
          <w:sz w:val="24"/>
          <w:szCs w:val="24"/>
          <w:lang w:eastAsia="en-GB"/>
        </w:rPr>
        <w:t>(</w:t>
      </w:r>
      <w:r w:rsidRPr="00FD2D92">
        <w:rPr>
          <w:rFonts w:eastAsia="Times New Roman" w:cs="Calibri"/>
          <w:color w:val="111111"/>
          <w:kern w:val="0"/>
          <w:sz w:val="24"/>
          <w:szCs w:val="24"/>
          <w:lang w:eastAsia="en-GB"/>
        </w:rPr>
        <w:t>2009). For example, proactive strategies have been shown to be effective in comparison to random and reactive approaches. These strategies include scanning, analysis, response, and assessment (SARA), problem-solving process (PSP), problem-oriented policing (POP), intelligence-led policing (ILP) Ratcliffe</w:t>
      </w:r>
      <w:r w:rsidR="000C60B3" w:rsidRPr="000C60B3">
        <w:rPr>
          <w:rFonts w:eastAsia="Times New Roman" w:cs="Calibri"/>
          <w:color w:val="111111"/>
          <w:kern w:val="0"/>
          <w:sz w:val="24"/>
          <w:szCs w:val="24"/>
          <w:lang w:eastAsia="en-GB"/>
        </w:rPr>
        <w:t xml:space="preserve"> </w:t>
      </w:r>
      <w:r w:rsidR="000C60B3" w:rsidRPr="00FD2D92">
        <w:rPr>
          <w:rFonts w:eastAsia="Times New Roman" w:cs="Calibri"/>
          <w:color w:val="111111"/>
          <w:kern w:val="0"/>
          <w:sz w:val="24"/>
          <w:szCs w:val="24"/>
          <w:lang w:eastAsia="en-GB"/>
        </w:rPr>
        <w:t>(</w:t>
      </w:r>
      <w:r w:rsidRPr="00FD2D92">
        <w:rPr>
          <w:rFonts w:eastAsia="Times New Roman" w:cs="Calibri"/>
          <w:color w:val="111111"/>
          <w:kern w:val="0"/>
          <w:sz w:val="24"/>
          <w:szCs w:val="24"/>
          <w:lang w:eastAsia="en-GB"/>
        </w:rPr>
        <w:t xml:space="preserve">2008), computerised statistics (CompStat), and hotspot policing Sherman </w:t>
      </w:r>
      <w:r w:rsidR="00852D3F">
        <w:rPr>
          <w:rFonts w:eastAsia="Times New Roman" w:cs="Calibri"/>
          <w:color w:val="111111"/>
          <w:kern w:val="0"/>
          <w:sz w:val="24"/>
          <w:szCs w:val="24"/>
          <w:lang w:eastAsia="en-GB"/>
        </w:rPr>
        <w:t>et.al</w:t>
      </w:r>
      <w:r w:rsidRPr="00FD2D92">
        <w:rPr>
          <w:rFonts w:eastAsia="Times New Roman" w:cs="Calibri"/>
          <w:color w:val="111111"/>
          <w:kern w:val="0"/>
          <w:sz w:val="24"/>
          <w:szCs w:val="24"/>
          <w:lang w:eastAsia="en-GB"/>
        </w:rPr>
        <w:t xml:space="preserve"> </w:t>
      </w:r>
      <w:r w:rsidR="00852D3F">
        <w:rPr>
          <w:rFonts w:eastAsia="Times New Roman" w:cs="Calibri"/>
          <w:color w:val="111111"/>
          <w:kern w:val="0"/>
          <w:sz w:val="24"/>
          <w:szCs w:val="24"/>
          <w:lang w:eastAsia="en-GB"/>
        </w:rPr>
        <w:t>(</w:t>
      </w:r>
      <w:r w:rsidRPr="00FD2D92">
        <w:rPr>
          <w:rFonts w:eastAsia="Times New Roman" w:cs="Calibri"/>
          <w:color w:val="111111"/>
          <w:kern w:val="0"/>
          <w:sz w:val="24"/>
          <w:szCs w:val="24"/>
          <w:lang w:eastAsia="en-GB"/>
        </w:rPr>
        <w:t>1995). Braga and Weisburd (2010) conducted a study which found that the utilisation of an evidence-based strategy resulted in a significant reduction in crime.</w:t>
      </w:r>
      <w:r w:rsidR="00852D3F">
        <w:rPr>
          <w:rFonts w:eastAsia="Times New Roman" w:cs="Calibri"/>
          <w:color w:val="111111"/>
          <w:kern w:val="0"/>
          <w:sz w:val="24"/>
          <w:szCs w:val="24"/>
          <w:lang w:eastAsia="en-GB"/>
        </w:rPr>
        <w:t xml:space="preserve"> T</w:t>
      </w:r>
      <w:r w:rsidRPr="00FD2D92">
        <w:rPr>
          <w:rFonts w:eastAsia="Times New Roman" w:cs="Calibri"/>
          <w:color w:val="111111"/>
          <w:kern w:val="0"/>
          <w:sz w:val="24"/>
          <w:szCs w:val="24"/>
          <w:lang w:eastAsia="en-GB"/>
        </w:rPr>
        <w:t xml:space="preserve">he integration of evidence-based practises is expected to enhance knowledge acquisition, operational efficiency, and cost-effectiveness in police agencies. </w:t>
      </w:r>
      <w:r w:rsidR="006359D2" w:rsidRPr="006359D2">
        <w:rPr>
          <w:rFonts w:eastAsia="Times New Roman" w:cs="Calibri"/>
          <w:color w:val="111111"/>
          <w:kern w:val="0"/>
          <w:sz w:val="24"/>
          <w:szCs w:val="24"/>
          <w:lang w:eastAsia="en-GB"/>
        </w:rPr>
        <w:t>The benefits of evidence-based practises (EBP) warrant a large body of study on the factors that promote openness and reduce resistance to them. Unfortunately, most studies have not fully understood how organisational environment affects law enforcement institutions' adoption of evidence-based practises.</w:t>
      </w:r>
      <w:r w:rsidR="001B2680">
        <w:rPr>
          <w:rFonts w:eastAsia="Times New Roman" w:cs="Calibri"/>
          <w:color w:val="111111"/>
          <w:kern w:val="0"/>
          <w:sz w:val="24"/>
          <w:szCs w:val="24"/>
          <w:lang w:eastAsia="en-GB"/>
        </w:rPr>
        <w:t xml:space="preserve"> </w:t>
      </w:r>
      <w:r w:rsidR="001B2680" w:rsidRPr="001B2680">
        <w:rPr>
          <w:rFonts w:eastAsia="Times New Roman" w:cs="Calibri"/>
          <w:color w:val="111111"/>
          <w:kern w:val="0"/>
          <w:sz w:val="24"/>
          <w:szCs w:val="24"/>
          <w:lang w:eastAsia="en-GB"/>
        </w:rPr>
        <w:t>Bierly et al. (2009)</w:t>
      </w:r>
      <w:r w:rsidR="000226B3">
        <w:rPr>
          <w:rFonts w:eastAsia="Times New Roman" w:cs="Calibri"/>
          <w:color w:val="111111"/>
          <w:kern w:val="0"/>
          <w:sz w:val="24"/>
          <w:szCs w:val="24"/>
          <w:lang w:eastAsia="en-GB"/>
        </w:rPr>
        <w:t xml:space="preserve">. </w:t>
      </w:r>
      <w:r w:rsidRPr="00FD2D92">
        <w:rPr>
          <w:rFonts w:eastAsia="Times New Roman" w:cs="Calibri"/>
          <w:color w:val="111111"/>
          <w:kern w:val="0"/>
          <w:sz w:val="24"/>
          <w:szCs w:val="24"/>
          <w:lang w:eastAsia="en-GB"/>
        </w:rPr>
        <w:t>Body-worn video cameras (BWVCs) have become an essential tool in modern law enforcement, facilitating the adoption of evidence-based policing strategies. The incorporation of portable devices by law enforcement personnel during their operational duties serves the objective of documenting audio and visual engagements with individuals from the community. This particular methodology produces substantial data that can be utilised for multiple facets of evidence-based policing. The primary purpose of body-worn cameras is to enhance transparency and accountability in the context of law enforcement. Ariel et al. (2016) assert</w:t>
      </w:r>
      <w:r w:rsidR="000226B3">
        <w:rPr>
          <w:rFonts w:eastAsia="Times New Roman" w:cs="Calibri"/>
          <w:color w:val="111111"/>
          <w:kern w:val="0"/>
          <w:sz w:val="24"/>
          <w:szCs w:val="24"/>
          <w:lang w:eastAsia="en-GB"/>
        </w:rPr>
        <w:t>s</w:t>
      </w:r>
      <w:r w:rsidRPr="00FD2D92">
        <w:rPr>
          <w:rFonts w:eastAsia="Times New Roman" w:cs="Calibri"/>
          <w:color w:val="111111"/>
          <w:kern w:val="0"/>
          <w:sz w:val="24"/>
          <w:szCs w:val="24"/>
          <w:lang w:eastAsia="en-GB"/>
        </w:rPr>
        <w:t xml:space="preserve"> that the utilisation of such cameras enhances the establishment of confidence within the community, leading to an enhancement in police-community interactions</w:t>
      </w:r>
      <w:r w:rsidR="000226B3">
        <w:rPr>
          <w:rFonts w:eastAsia="Times New Roman" w:cs="Calibri"/>
          <w:color w:val="111111"/>
          <w:kern w:val="0"/>
          <w:sz w:val="24"/>
          <w:szCs w:val="24"/>
          <w:lang w:eastAsia="en-GB"/>
        </w:rPr>
        <w:t>.</w:t>
      </w:r>
      <w:r w:rsidRPr="00FD2D92">
        <w:rPr>
          <w:rFonts w:eastAsia="Times New Roman" w:cs="Calibri"/>
          <w:color w:val="111111"/>
          <w:kern w:val="0"/>
          <w:sz w:val="24"/>
          <w:szCs w:val="24"/>
          <w:lang w:eastAsia="en-GB"/>
        </w:rPr>
        <w:t xml:space="preserve"> </w:t>
      </w:r>
      <w:r w:rsidR="000226B3">
        <w:rPr>
          <w:rFonts w:eastAsia="Times New Roman" w:cs="Calibri"/>
          <w:color w:val="111111"/>
          <w:kern w:val="0"/>
          <w:sz w:val="24"/>
          <w:szCs w:val="24"/>
          <w:lang w:eastAsia="en-GB"/>
        </w:rPr>
        <w:t xml:space="preserve"> </w:t>
      </w:r>
      <w:r w:rsidRPr="00FD2D92">
        <w:rPr>
          <w:rFonts w:eastAsia="Times New Roman" w:cs="Calibri"/>
          <w:color w:val="111111"/>
          <w:kern w:val="0"/>
          <w:sz w:val="24"/>
          <w:szCs w:val="24"/>
          <w:lang w:eastAsia="en-GB"/>
        </w:rPr>
        <w:t xml:space="preserve">Numerous studies have provided evidence supporting the notion that the utilisation of body-worn video cameras (BWVCs) is correlated with a reduction in the frequency of use of force incidents involving law enforcement personnel. </w:t>
      </w:r>
      <w:r w:rsidR="00C12277">
        <w:rPr>
          <w:rFonts w:eastAsia="Times New Roman" w:cs="Calibri"/>
          <w:color w:val="111111"/>
          <w:kern w:val="0"/>
          <w:sz w:val="24"/>
          <w:szCs w:val="24"/>
          <w:lang w:eastAsia="en-GB"/>
        </w:rPr>
        <w:t>The</w:t>
      </w:r>
      <w:r w:rsidRPr="00FD2D92">
        <w:rPr>
          <w:rFonts w:eastAsia="Times New Roman" w:cs="Calibri"/>
          <w:color w:val="111111"/>
          <w:kern w:val="0"/>
          <w:sz w:val="24"/>
          <w:szCs w:val="24"/>
          <w:lang w:eastAsia="en-GB"/>
        </w:rPr>
        <w:t xml:space="preserve"> study conducted by Farrar et al. (2017), </w:t>
      </w:r>
      <w:r w:rsidR="00C12277">
        <w:rPr>
          <w:rFonts w:eastAsia="Times New Roman" w:cs="Calibri"/>
          <w:color w:val="111111"/>
          <w:kern w:val="0"/>
          <w:sz w:val="24"/>
          <w:szCs w:val="24"/>
          <w:lang w:eastAsia="en-GB"/>
        </w:rPr>
        <w:t xml:space="preserve">about </w:t>
      </w:r>
      <w:r w:rsidRPr="00FD2D92">
        <w:rPr>
          <w:rFonts w:eastAsia="Times New Roman" w:cs="Calibri"/>
          <w:color w:val="111111"/>
          <w:kern w:val="0"/>
          <w:sz w:val="24"/>
          <w:szCs w:val="24"/>
          <w:lang w:eastAsia="en-GB"/>
        </w:rPr>
        <w:t xml:space="preserve">the implementation of body-worn cameras resulted in a significant decrease in the use of force. This discovery implies that the implementation of these cameras could potentially function as a proactive tool to mitigate instances of excessive force and encourage the adoption of de-escalation tactics. Moreover, these cameras </w:t>
      </w:r>
      <w:r w:rsidRPr="00FD2D92">
        <w:rPr>
          <w:rFonts w:eastAsia="Times New Roman" w:cs="Calibri"/>
          <w:color w:val="111111"/>
          <w:kern w:val="0"/>
          <w:sz w:val="24"/>
          <w:szCs w:val="24"/>
          <w:lang w:eastAsia="en-GB"/>
        </w:rPr>
        <w:lastRenderedPageBreak/>
        <w:t xml:space="preserve">offer a remarkably efficient means of collecting evidence in the context of criminal investigations and judicial actions. </w:t>
      </w:r>
      <w:r w:rsidR="00C12277">
        <w:rPr>
          <w:rFonts w:eastAsia="Times New Roman" w:cs="Calibri"/>
          <w:color w:val="111111"/>
          <w:kern w:val="0"/>
          <w:sz w:val="24"/>
          <w:szCs w:val="24"/>
          <w:lang w:eastAsia="en-GB"/>
        </w:rPr>
        <w:t>T</w:t>
      </w:r>
      <w:r w:rsidRPr="00FD2D92">
        <w:rPr>
          <w:rFonts w:eastAsia="Times New Roman" w:cs="Calibri"/>
          <w:color w:val="111111"/>
          <w:kern w:val="0"/>
          <w:sz w:val="24"/>
          <w:szCs w:val="24"/>
          <w:lang w:eastAsia="en-GB"/>
        </w:rPr>
        <w:t>he use of acquired video footage is of utmost importance within the legal process as it serves as substantial evidence for the prosecution of those involved in criminal activities, hence contributing to the successful conviction of offenders</w:t>
      </w:r>
      <w:r w:rsidR="00E27896">
        <w:rPr>
          <w:rFonts w:eastAsia="Times New Roman" w:cs="Calibri"/>
          <w:color w:val="111111"/>
          <w:kern w:val="0"/>
          <w:sz w:val="24"/>
          <w:szCs w:val="24"/>
          <w:lang w:eastAsia="en-GB"/>
        </w:rPr>
        <w:t xml:space="preserve">. </w:t>
      </w:r>
      <w:r w:rsidR="00E27896" w:rsidRPr="00FD2D92">
        <w:rPr>
          <w:rFonts w:eastAsia="Times New Roman" w:cs="Calibri"/>
          <w:color w:val="111111"/>
          <w:kern w:val="0"/>
          <w:sz w:val="24"/>
          <w:szCs w:val="24"/>
          <w:lang w:eastAsia="en-GB"/>
        </w:rPr>
        <w:t>As a result, this occurrence plays a role in improving the quality of legal arguments put forth in the court context, thereby enhancing the overall effectiveness of the criminal justice system</w:t>
      </w:r>
      <w:r w:rsidR="00E27896">
        <w:rPr>
          <w:rFonts w:eastAsia="Times New Roman" w:cs="Calibri"/>
          <w:color w:val="111111"/>
          <w:kern w:val="0"/>
          <w:sz w:val="24"/>
          <w:szCs w:val="24"/>
          <w:lang w:eastAsia="en-GB"/>
        </w:rPr>
        <w:t xml:space="preserve"> </w:t>
      </w:r>
      <w:r w:rsidR="00C12277" w:rsidRPr="00C12277">
        <w:rPr>
          <w:rFonts w:eastAsia="Times New Roman" w:cs="Calibri"/>
          <w:color w:val="111111"/>
          <w:kern w:val="0"/>
          <w:sz w:val="24"/>
          <w:szCs w:val="24"/>
          <w:lang w:eastAsia="en-GB"/>
        </w:rPr>
        <w:t>Ariel et al. (2020)</w:t>
      </w:r>
      <w:r w:rsidR="00E27896">
        <w:rPr>
          <w:rFonts w:eastAsia="Times New Roman" w:cs="Calibri"/>
          <w:color w:val="111111"/>
          <w:kern w:val="0"/>
          <w:sz w:val="24"/>
          <w:szCs w:val="24"/>
          <w:lang w:eastAsia="en-GB"/>
        </w:rPr>
        <w:t>.</w:t>
      </w:r>
      <w:r w:rsidR="00095172">
        <w:rPr>
          <w:rFonts w:eastAsia="Times New Roman" w:cs="Calibri"/>
          <w:color w:val="111111"/>
          <w:kern w:val="0"/>
          <w:sz w:val="24"/>
          <w:szCs w:val="24"/>
          <w:lang w:eastAsia="en-GB"/>
        </w:rPr>
        <w:t xml:space="preserve"> </w:t>
      </w:r>
      <w:r w:rsidRPr="00FD2D92">
        <w:rPr>
          <w:rFonts w:eastAsia="Times New Roman" w:cs="Calibri"/>
          <w:color w:val="111111"/>
          <w:kern w:val="0"/>
          <w:sz w:val="24"/>
          <w:szCs w:val="24"/>
          <w:lang w:eastAsia="en-GB"/>
        </w:rPr>
        <w:t xml:space="preserve">In addition to its role in evidence collection, the data acquired from body-worn cameras has the potential to facilitate data-driven decision-making and evaluation of policing methodologies. </w:t>
      </w:r>
      <w:r w:rsidR="00095172">
        <w:rPr>
          <w:rFonts w:eastAsia="Times New Roman" w:cs="Calibri"/>
          <w:color w:val="111111"/>
          <w:kern w:val="0"/>
          <w:sz w:val="24"/>
          <w:szCs w:val="24"/>
          <w:lang w:eastAsia="en-GB"/>
        </w:rPr>
        <w:t>T</w:t>
      </w:r>
      <w:r w:rsidRPr="00FD2D92">
        <w:rPr>
          <w:rFonts w:eastAsia="Times New Roman" w:cs="Calibri"/>
          <w:color w:val="111111"/>
          <w:kern w:val="0"/>
          <w:sz w:val="24"/>
          <w:szCs w:val="24"/>
          <w:lang w:eastAsia="en-GB"/>
        </w:rPr>
        <w:t>he analysis of recorded video footage assists authorities in identifying areas that necessitate improvement, offering significant insights for training programmes, and assessing the effectiveness of interventions</w:t>
      </w:r>
      <w:r w:rsidR="00095172">
        <w:rPr>
          <w:rFonts w:eastAsia="Times New Roman" w:cs="Calibri"/>
          <w:color w:val="111111"/>
          <w:kern w:val="0"/>
          <w:sz w:val="24"/>
          <w:szCs w:val="24"/>
          <w:lang w:eastAsia="en-GB"/>
        </w:rPr>
        <w:t xml:space="preserve"> </w:t>
      </w:r>
      <w:r w:rsidR="00095172" w:rsidRPr="00095172">
        <w:rPr>
          <w:rFonts w:eastAsia="Times New Roman" w:cs="Calibri"/>
          <w:color w:val="111111"/>
          <w:kern w:val="0"/>
          <w:sz w:val="24"/>
          <w:szCs w:val="24"/>
          <w:lang w:eastAsia="en-GB"/>
        </w:rPr>
        <w:t>Jennings et al. (2018)</w:t>
      </w:r>
      <w:r w:rsidR="00095172">
        <w:rPr>
          <w:rFonts w:eastAsia="Times New Roman" w:cs="Calibri"/>
          <w:color w:val="111111"/>
          <w:kern w:val="0"/>
          <w:sz w:val="24"/>
          <w:szCs w:val="24"/>
          <w:lang w:eastAsia="en-GB"/>
        </w:rPr>
        <w:t xml:space="preserve">. </w:t>
      </w:r>
      <w:r w:rsidRPr="00FD2D92">
        <w:rPr>
          <w:rFonts w:eastAsia="Times New Roman" w:cs="Calibri"/>
          <w:color w:val="111111"/>
          <w:kern w:val="0"/>
          <w:sz w:val="24"/>
          <w:szCs w:val="24"/>
          <w:lang w:eastAsia="en-GB"/>
        </w:rPr>
        <w:t xml:space="preserve">The utilisation of body-mounted cameras plays a crucial function in facilitating the continuous professional development and advancement of law enforcement personnel. In their study, Lum et al. (2019) emphasised the need of analysing genuine scenarios captured through their utilisation. This methodology enables law enforcement agencies to identify and adopt ideal methodologies, ultimately leading to the deployment of more efficient police techniques. In addition to the operational benefits, the implementation of body-worn video cameras (BWVCs) holds the capacity to enhance public perceptions of law enforcement personnel. This implies that the judicious utilisation of these cameras by officers possesses the potential to alleviate negative stereotypes and foster trust within the realm of law enforcement Ariel et al. </w:t>
      </w:r>
      <w:r w:rsidR="003239D1" w:rsidRPr="00FD2D92">
        <w:rPr>
          <w:rFonts w:eastAsia="Times New Roman" w:cs="Calibri"/>
          <w:color w:val="111111"/>
          <w:kern w:val="0"/>
          <w:sz w:val="24"/>
          <w:szCs w:val="24"/>
          <w:lang w:eastAsia="en-GB"/>
        </w:rPr>
        <w:t>(</w:t>
      </w:r>
      <w:r w:rsidRPr="00FD2D92">
        <w:rPr>
          <w:rFonts w:eastAsia="Times New Roman" w:cs="Calibri"/>
          <w:color w:val="111111"/>
          <w:kern w:val="0"/>
          <w:sz w:val="24"/>
          <w:szCs w:val="24"/>
          <w:lang w:eastAsia="en-GB"/>
        </w:rPr>
        <w:t>2016).</w:t>
      </w:r>
      <w:r w:rsidR="003422EB">
        <w:rPr>
          <w:rFonts w:eastAsia="Times New Roman" w:cs="Calibri"/>
          <w:color w:val="111111"/>
          <w:kern w:val="0"/>
          <w:sz w:val="24"/>
          <w:szCs w:val="24"/>
          <w:lang w:eastAsia="en-GB"/>
        </w:rPr>
        <w:t xml:space="preserve"> </w:t>
      </w:r>
      <w:r w:rsidRPr="00FD2D92">
        <w:rPr>
          <w:rFonts w:eastAsia="Times New Roman" w:cs="Calibri"/>
          <w:color w:val="111111"/>
          <w:kern w:val="0"/>
          <w:sz w:val="24"/>
          <w:szCs w:val="24"/>
          <w:lang w:eastAsia="en-GB"/>
        </w:rPr>
        <w:t>In the year 2017, there was a notable occurrence in the United Kingdom about the utilisation of body-worn cameras, which garnered significant attention from the media. The event centred around the terrible incident involving the fatal shooting of an individual named Rashan Charles in the Hackney area of London.</w:t>
      </w:r>
      <w:r w:rsidR="00491931">
        <w:rPr>
          <w:rFonts w:eastAsia="Times New Roman" w:cs="Calibri"/>
          <w:color w:val="111111"/>
          <w:kern w:val="0"/>
          <w:sz w:val="24"/>
          <w:szCs w:val="24"/>
          <w:lang w:eastAsia="en-GB"/>
        </w:rPr>
        <w:t xml:space="preserve"> </w:t>
      </w:r>
      <w:r w:rsidRPr="00FD2D92">
        <w:rPr>
          <w:rFonts w:eastAsia="Times New Roman" w:cs="Calibri"/>
          <w:color w:val="111111"/>
          <w:kern w:val="0"/>
          <w:sz w:val="24"/>
          <w:szCs w:val="24"/>
          <w:lang w:eastAsia="en-GB"/>
        </w:rPr>
        <w:t>Law enforcement authorities were summoned on July 22, 2017, in response to allegations of an individual displaying erratic behaviour within the premises of a convenience shop. Law enforcement personnel encountered Rashan Charles, a 20-year-old guy, and endeavoured to apprehend him. During the interaction, a law enforcement officer utilised a body-worn camera to document the incident.</w:t>
      </w:r>
      <w:r w:rsidR="00491931">
        <w:rPr>
          <w:rFonts w:eastAsia="Times New Roman" w:cs="Calibri"/>
          <w:color w:val="111111"/>
          <w:kern w:val="0"/>
          <w:sz w:val="24"/>
          <w:szCs w:val="24"/>
          <w:lang w:eastAsia="en-GB"/>
        </w:rPr>
        <w:t xml:space="preserve"> </w:t>
      </w:r>
      <w:r w:rsidRPr="00FD2D92">
        <w:rPr>
          <w:rFonts w:eastAsia="Times New Roman" w:cs="Calibri"/>
          <w:color w:val="111111"/>
          <w:kern w:val="0"/>
          <w:sz w:val="24"/>
          <w:szCs w:val="24"/>
          <w:lang w:eastAsia="en-GB"/>
        </w:rPr>
        <w:t xml:space="preserve">The body camera tape documented a fight between Rashan Charles and the police, resulting in the officer successfully subduing and detaining the man on the ground. Unfortunately, </w:t>
      </w:r>
      <w:r w:rsidR="00491931" w:rsidRPr="00FD2D92">
        <w:rPr>
          <w:rFonts w:eastAsia="Times New Roman" w:cs="Calibri"/>
          <w:color w:val="111111"/>
          <w:kern w:val="0"/>
          <w:sz w:val="24"/>
          <w:szCs w:val="24"/>
          <w:lang w:eastAsia="en-GB"/>
        </w:rPr>
        <w:t>during</w:t>
      </w:r>
      <w:r w:rsidRPr="00FD2D92">
        <w:rPr>
          <w:rFonts w:eastAsia="Times New Roman" w:cs="Calibri"/>
          <w:color w:val="111111"/>
          <w:kern w:val="0"/>
          <w:sz w:val="24"/>
          <w:szCs w:val="24"/>
          <w:lang w:eastAsia="en-GB"/>
        </w:rPr>
        <w:t xml:space="preserve"> the altercation, he consumed a secret package containing a mixture of paracetamol and caffeine. The individual was later transferred to a medical facility in </w:t>
      </w:r>
      <w:r w:rsidR="00491931" w:rsidRPr="00FD2D92">
        <w:rPr>
          <w:rFonts w:eastAsia="Times New Roman" w:cs="Calibri"/>
          <w:color w:val="111111"/>
          <w:kern w:val="0"/>
          <w:sz w:val="24"/>
          <w:szCs w:val="24"/>
          <w:lang w:eastAsia="en-GB"/>
        </w:rPr>
        <w:t>proximity</w:t>
      </w:r>
      <w:r w:rsidRPr="00FD2D92">
        <w:rPr>
          <w:rFonts w:eastAsia="Times New Roman" w:cs="Calibri"/>
          <w:color w:val="111111"/>
          <w:kern w:val="0"/>
          <w:sz w:val="24"/>
          <w:szCs w:val="24"/>
          <w:lang w:eastAsia="en-GB"/>
        </w:rPr>
        <w:t>, however, succumbing to death shortly after their arrival Lacuna</w:t>
      </w:r>
      <w:r w:rsidR="00491931">
        <w:rPr>
          <w:rFonts w:eastAsia="Times New Roman" w:cs="Calibri"/>
          <w:color w:val="111111"/>
          <w:kern w:val="0"/>
          <w:sz w:val="24"/>
          <w:szCs w:val="24"/>
          <w:lang w:eastAsia="en-GB"/>
        </w:rPr>
        <w:t xml:space="preserve"> </w:t>
      </w:r>
      <w:r w:rsidR="00491931" w:rsidRPr="00FD2D92">
        <w:rPr>
          <w:rFonts w:eastAsia="Times New Roman" w:cs="Calibri"/>
          <w:color w:val="111111"/>
          <w:kern w:val="0"/>
          <w:sz w:val="24"/>
          <w:szCs w:val="24"/>
          <w:lang w:eastAsia="en-GB"/>
        </w:rPr>
        <w:t>(</w:t>
      </w:r>
      <w:r w:rsidR="00491931">
        <w:rPr>
          <w:rFonts w:eastAsia="Times New Roman" w:cs="Calibri"/>
          <w:color w:val="111111"/>
          <w:kern w:val="0"/>
          <w:sz w:val="24"/>
          <w:szCs w:val="24"/>
          <w:lang w:eastAsia="en-GB"/>
        </w:rPr>
        <w:t>2</w:t>
      </w:r>
      <w:r w:rsidRPr="00FD2D92">
        <w:rPr>
          <w:rFonts w:eastAsia="Times New Roman" w:cs="Calibri"/>
          <w:color w:val="111111"/>
          <w:kern w:val="0"/>
          <w:sz w:val="24"/>
          <w:szCs w:val="24"/>
          <w:lang w:eastAsia="en-GB"/>
        </w:rPr>
        <w:t>017).</w:t>
      </w:r>
      <w:r w:rsidR="00491931">
        <w:rPr>
          <w:rFonts w:eastAsia="Times New Roman" w:cs="Calibri"/>
          <w:color w:val="111111"/>
          <w:kern w:val="0"/>
          <w:sz w:val="24"/>
          <w:szCs w:val="24"/>
          <w:lang w:eastAsia="en-GB"/>
        </w:rPr>
        <w:t xml:space="preserve"> </w:t>
      </w:r>
      <w:r w:rsidRPr="00FD2D92">
        <w:rPr>
          <w:rFonts w:eastAsia="Times New Roman" w:cs="Calibri"/>
          <w:color w:val="111111"/>
          <w:kern w:val="0"/>
          <w:sz w:val="24"/>
          <w:szCs w:val="24"/>
          <w:lang w:eastAsia="en-GB"/>
        </w:rPr>
        <w:t xml:space="preserve">The dissemination of the body-worn camera footage prompted a significant and pervasive public outcry, leading to extensive community protests. A multitude of persons have voiced apprehensions regarding the employment of force by law enforcement and the contextual factors surrounding the regrettable passing of Rashan Charles. The </w:t>
      </w:r>
      <w:r w:rsidR="00491931" w:rsidRPr="00FD2D92">
        <w:rPr>
          <w:rFonts w:eastAsia="Times New Roman" w:cs="Calibri"/>
          <w:color w:val="111111"/>
          <w:kern w:val="0"/>
          <w:sz w:val="24"/>
          <w:szCs w:val="24"/>
          <w:lang w:eastAsia="en-GB"/>
        </w:rPr>
        <w:t>occurrence</w:t>
      </w:r>
      <w:r w:rsidRPr="00FD2D92">
        <w:rPr>
          <w:rFonts w:eastAsia="Times New Roman" w:cs="Calibri"/>
          <w:color w:val="111111"/>
          <w:kern w:val="0"/>
          <w:sz w:val="24"/>
          <w:szCs w:val="24"/>
          <w:lang w:eastAsia="en-GB"/>
        </w:rPr>
        <w:t xml:space="preserve"> has sparked debates over the use of body-worn cameras and their possible impact on openness and accountability within the context of law enforcement.</w:t>
      </w:r>
      <w:r w:rsidR="00491931">
        <w:rPr>
          <w:rFonts w:eastAsia="Times New Roman" w:cs="Calibri"/>
          <w:color w:val="111111"/>
          <w:kern w:val="0"/>
          <w:sz w:val="24"/>
          <w:szCs w:val="24"/>
          <w:lang w:eastAsia="en-GB"/>
        </w:rPr>
        <w:t xml:space="preserve"> </w:t>
      </w:r>
      <w:r w:rsidRPr="00FD2D92">
        <w:rPr>
          <w:rFonts w:eastAsia="Times New Roman" w:cs="Calibri"/>
          <w:color w:val="111111"/>
          <w:kern w:val="0"/>
          <w:sz w:val="24"/>
          <w:szCs w:val="24"/>
          <w:lang w:eastAsia="en-GB"/>
        </w:rPr>
        <w:t xml:space="preserve">The </w:t>
      </w:r>
      <w:r w:rsidR="00491931" w:rsidRPr="00FD2D92">
        <w:rPr>
          <w:rFonts w:eastAsia="Times New Roman" w:cs="Calibri"/>
          <w:color w:val="111111"/>
          <w:kern w:val="0"/>
          <w:sz w:val="24"/>
          <w:szCs w:val="24"/>
          <w:lang w:eastAsia="en-GB"/>
        </w:rPr>
        <w:t>scenario</w:t>
      </w:r>
      <w:r w:rsidRPr="00FD2D92">
        <w:rPr>
          <w:rFonts w:eastAsia="Times New Roman" w:cs="Calibri"/>
          <w:color w:val="111111"/>
          <w:kern w:val="0"/>
          <w:sz w:val="24"/>
          <w:szCs w:val="24"/>
          <w:lang w:eastAsia="en-GB"/>
        </w:rPr>
        <w:t xml:space="preserve"> compelled the pertinent authorities to initiate a thorough examination of the occurrence. The present study encompassed a comprehensive scrutiny of many types of evidence, including film from body-worn cameras, testimony from witnesses, and forensic analysis. The inclusion of the Independent Office for Police Conduct (IOPC) in the supervisory role of the investigation was implemented with the aim of guaranteeing impartiality.</w:t>
      </w:r>
      <w:r w:rsidR="00491931">
        <w:rPr>
          <w:rFonts w:eastAsia="Times New Roman" w:cs="Calibri"/>
          <w:color w:val="111111"/>
          <w:kern w:val="0"/>
          <w:sz w:val="24"/>
          <w:szCs w:val="24"/>
          <w:lang w:eastAsia="en-GB"/>
        </w:rPr>
        <w:t xml:space="preserve"> </w:t>
      </w:r>
      <w:r w:rsidRPr="00FD2D92">
        <w:rPr>
          <w:rFonts w:eastAsia="Times New Roman" w:cs="Calibri"/>
          <w:color w:val="111111"/>
          <w:kern w:val="0"/>
          <w:sz w:val="24"/>
          <w:szCs w:val="24"/>
          <w:lang w:eastAsia="en-GB"/>
        </w:rPr>
        <w:t xml:space="preserve">The inquiry's conclusions determined that the officer in question did not utilise excessive force and was not legally responsible for the killing of Rashan Charles. However, the </w:t>
      </w:r>
      <w:r w:rsidR="00491931" w:rsidRPr="00FD2D92">
        <w:rPr>
          <w:rFonts w:eastAsia="Times New Roman" w:cs="Calibri"/>
          <w:color w:val="111111"/>
          <w:kern w:val="0"/>
          <w:sz w:val="24"/>
          <w:szCs w:val="24"/>
          <w:lang w:eastAsia="en-GB"/>
        </w:rPr>
        <w:t>incident</w:t>
      </w:r>
      <w:r w:rsidRPr="00FD2D92">
        <w:rPr>
          <w:rFonts w:eastAsia="Times New Roman" w:cs="Calibri"/>
          <w:color w:val="111111"/>
          <w:kern w:val="0"/>
          <w:sz w:val="24"/>
          <w:szCs w:val="24"/>
          <w:lang w:eastAsia="en-GB"/>
        </w:rPr>
        <w:t xml:space="preserve"> has sparked debates over the tactics utilised by law enforce</w:t>
      </w:r>
      <w:r w:rsidRPr="00FD2D92">
        <w:rPr>
          <w:rFonts w:eastAsia="Times New Roman" w:cs="Calibri"/>
          <w:color w:val="111111"/>
          <w:kern w:val="0"/>
          <w:sz w:val="24"/>
          <w:szCs w:val="24"/>
          <w:lang w:eastAsia="en-GB"/>
        </w:rPr>
        <w:lastRenderedPageBreak/>
        <w:t>ment, the application of force, and the possible limitations of body-worn cameras in effectively capturing intense situations.</w:t>
      </w:r>
      <w:r w:rsidR="00491931">
        <w:rPr>
          <w:rFonts w:eastAsia="Times New Roman" w:cs="Calibri"/>
          <w:color w:val="111111"/>
          <w:kern w:val="0"/>
          <w:sz w:val="24"/>
          <w:szCs w:val="24"/>
          <w:lang w:eastAsia="en-GB"/>
        </w:rPr>
        <w:t xml:space="preserve"> </w:t>
      </w:r>
      <w:r w:rsidRPr="00FD2D92">
        <w:rPr>
          <w:rFonts w:eastAsia="Times New Roman" w:cs="Calibri"/>
          <w:color w:val="111111"/>
          <w:kern w:val="0"/>
          <w:sz w:val="24"/>
          <w:szCs w:val="24"/>
          <w:lang w:eastAsia="en-GB"/>
        </w:rPr>
        <w:t>The Rashan Charles case has garnered attention due to its implications for the use of body-worn cameras (BWCs) in enhancing openness and accountability in the field of law enforcement. Nevertheless, this development has sparked investigations into the effectiveness of these cameras in deterring controversial incidents, as well as the need for further training and rules to ensure their proper implementation</w:t>
      </w:r>
      <w:r w:rsidR="00F662F5" w:rsidRPr="00F662F5">
        <w:t xml:space="preserve"> </w:t>
      </w:r>
      <w:r w:rsidR="00F662F5" w:rsidRPr="00F662F5">
        <w:rPr>
          <w:rFonts w:eastAsia="Times New Roman" w:cs="Calibri"/>
          <w:color w:val="111111"/>
          <w:kern w:val="0"/>
          <w:sz w:val="24"/>
          <w:szCs w:val="24"/>
          <w:lang w:eastAsia="en-GB"/>
        </w:rPr>
        <w:t>Lacuna (2017)</w:t>
      </w:r>
      <w:r w:rsidR="00F662F5">
        <w:rPr>
          <w:rFonts w:eastAsia="Times New Roman" w:cs="Calibri"/>
          <w:color w:val="111111"/>
          <w:kern w:val="0"/>
          <w:sz w:val="24"/>
          <w:szCs w:val="24"/>
          <w:lang w:eastAsia="en-GB"/>
        </w:rPr>
        <w:t xml:space="preserve">. </w:t>
      </w:r>
      <w:r w:rsidRPr="00FD2D92">
        <w:rPr>
          <w:rFonts w:eastAsia="Times New Roman" w:cs="Calibri"/>
          <w:color w:val="111111"/>
          <w:kern w:val="0"/>
          <w:sz w:val="24"/>
          <w:szCs w:val="24"/>
          <w:lang w:eastAsia="en-GB"/>
        </w:rPr>
        <w:t>One of the key benefits of body-worn cameras (BWCs) is its ability to enhance openness and accountability. A study conducted by Ariel et al. (2016) investigated the authorization process of police officers for the use of various types of cameras. The study's results indicated a significant reduction in the frequency of complaints lodged against police in the presence of cameras. This result underscores the capacity of this technology to exert a favourable impact on the interactions between police officers and residents, ultimately contributing to the augmentation of public trust in law enforcement. In addition, body-worn cameras (BWCs) offer objective and reliable documentation of events. White (2017) argues in his book titled "Police Use of Force</w:t>
      </w:r>
      <w:r w:rsidR="00153A8A">
        <w:rPr>
          <w:rFonts w:eastAsia="Times New Roman" w:cs="Calibri"/>
          <w:color w:val="111111"/>
          <w:kern w:val="0"/>
          <w:sz w:val="24"/>
          <w:szCs w:val="24"/>
          <w:lang w:eastAsia="en-GB"/>
        </w:rPr>
        <w:t>’’</w:t>
      </w:r>
      <w:r w:rsidR="00A87B36">
        <w:rPr>
          <w:rFonts w:eastAsia="Times New Roman" w:cs="Calibri"/>
          <w:color w:val="111111"/>
          <w:kern w:val="0"/>
          <w:sz w:val="24"/>
          <w:szCs w:val="24"/>
          <w:lang w:eastAsia="en-GB"/>
        </w:rPr>
        <w:t xml:space="preserve"> </w:t>
      </w:r>
      <w:r w:rsidRPr="00FD2D92">
        <w:rPr>
          <w:rFonts w:eastAsia="Times New Roman" w:cs="Calibri"/>
          <w:color w:val="111111"/>
          <w:kern w:val="0"/>
          <w:sz w:val="24"/>
          <w:szCs w:val="24"/>
          <w:lang w:eastAsia="en-GB"/>
        </w:rPr>
        <w:t>that the utilisation of body cameras has proven to be highly beneficial by giving essential evidence for investigations and judicial procedures. Consequently, this phenomenon helps to the achievement of outcomes that are characterised by fairness and increased accuracy.</w:t>
      </w:r>
      <w:r w:rsidR="00684ED0">
        <w:rPr>
          <w:rFonts w:eastAsia="Times New Roman" w:cs="Calibri"/>
          <w:color w:val="111111"/>
          <w:kern w:val="0"/>
          <w:sz w:val="24"/>
          <w:szCs w:val="24"/>
          <w:lang w:eastAsia="en-GB"/>
        </w:rPr>
        <w:t xml:space="preserve"> </w:t>
      </w:r>
      <w:r w:rsidRPr="00FD2D92">
        <w:rPr>
          <w:rFonts w:eastAsia="Times New Roman" w:cs="Calibri"/>
          <w:color w:val="111111"/>
          <w:kern w:val="0"/>
          <w:sz w:val="24"/>
          <w:szCs w:val="24"/>
          <w:lang w:eastAsia="en-GB"/>
        </w:rPr>
        <w:t>While body-worn cameras (BWCs) have a range of benefits, they also exhibit certain constraints. In the research paper by Harris (2020), it has been noted that police possess the capability to exercise discretion in terms of recording or deactivating body worn cameras. The lack of sensitivity in the circumstance leads to the production of documentation that may exhibit incompleteness or bias. The deliberate practise of selectively documenting information has the potential to compromise the fundamental objective of the technology, which is to augment transparency and accountability.</w:t>
      </w:r>
      <w:r w:rsidR="00684ED0">
        <w:rPr>
          <w:rFonts w:eastAsia="Times New Roman" w:cs="Calibri"/>
          <w:color w:val="111111"/>
          <w:kern w:val="0"/>
          <w:sz w:val="24"/>
          <w:szCs w:val="24"/>
          <w:lang w:eastAsia="en-GB"/>
        </w:rPr>
        <w:t xml:space="preserve"> </w:t>
      </w:r>
      <w:r w:rsidRPr="00FD2D92">
        <w:rPr>
          <w:rFonts w:eastAsia="Times New Roman" w:cs="Calibri"/>
          <w:color w:val="111111"/>
          <w:kern w:val="0"/>
          <w:sz w:val="24"/>
          <w:szCs w:val="24"/>
          <w:lang w:eastAsia="en-GB"/>
        </w:rPr>
        <w:t xml:space="preserve">Another concern that emerges is the potential influence of the cameras on the conduct of law enforcement personnel. The utilisation of body cameras by law enforcement personnel has the potential to induce an elevated level of vigilance and self-consciousness among officers, as they are constantly monitored. This heightened state of surveillance may impact their cognitive processes and engagements with individuals in the community Lum et.al </w:t>
      </w:r>
      <w:r w:rsidR="00684ED0" w:rsidRPr="00FD2D92">
        <w:rPr>
          <w:rFonts w:eastAsia="Times New Roman" w:cs="Calibri"/>
          <w:color w:val="111111"/>
          <w:kern w:val="0"/>
          <w:sz w:val="24"/>
          <w:szCs w:val="24"/>
          <w:lang w:eastAsia="en-GB"/>
        </w:rPr>
        <w:t>(</w:t>
      </w:r>
      <w:r w:rsidRPr="00FD2D92">
        <w:rPr>
          <w:rFonts w:eastAsia="Times New Roman" w:cs="Calibri"/>
          <w:color w:val="111111"/>
          <w:kern w:val="0"/>
          <w:sz w:val="24"/>
          <w:szCs w:val="24"/>
          <w:lang w:eastAsia="en-GB"/>
        </w:rPr>
        <w:t>2019).</w:t>
      </w:r>
      <w:r w:rsidR="0028286F">
        <w:rPr>
          <w:rFonts w:eastAsia="Times New Roman" w:cs="Calibri"/>
          <w:color w:val="111111"/>
          <w:kern w:val="0"/>
          <w:sz w:val="24"/>
          <w:szCs w:val="24"/>
          <w:lang w:eastAsia="en-GB"/>
        </w:rPr>
        <w:t xml:space="preserve"> </w:t>
      </w:r>
      <w:r w:rsidRPr="00FD2D92">
        <w:rPr>
          <w:rFonts w:eastAsia="Times New Roman" w:cs="Calibri"/>
          <w:color w:val="111111"/>
          <w:kern w:val="0"/>
          <w:sz w:val="24"/>
          <w:szCs w:val="24"/>
          <w:lang w:eastAsia="en-GB"/>
        </w:rPr>
        <w:t xml:space="preserve">The utilisation of body-worn cameras raises ethical considerations regarding privacy and the necessity of obtaining informed consent. As per the guidelines provided by the College of Policing (2021), it is imperative for law enforcement officials to ensure the preservation of persons' privacy rights, especially in circumstances that are of a sensitive nature, such as medical emergencies or within residential premises. Furthermore, it is imperative to </w:t>
      </w:r>
      <w:r w:rsidR="0028286F" w:rsidRPr="00FD2D92">
        <w:rPr>
          <w:rFonts w:eastAsia="Times New Roman" w:cs="Calibri"/>
          <w:color w:val="111111"/>
          <w:kern w:val="0"/>
          <w:sz w:val="24"/>
          <w:szCs w:val="24"/>
          <w:lang w:eastAsia="en-GB"/>
        </w:rPr>
        <w:t>consider</w:t>
      </w:r>
      <w:r w:rsidRPr="00FD2D92">
        <w:rPr>
          <w:rFonts w:eastAsia="Times New Roman" w:cs="Calibri"/>
          <w:color w:val="111111"/>
          <w:kern w:val="0"/>
          <w:sz w:val="24"/>
          <w:szCs w:val="24"/>
          <w:lang w:eastAsia="en-GB"/>
        </w:rPr>
        <w:t xml:space="preserve"> the ethical dilemmas that arise in relation to the storage and preservation of recorded data. The concept of existence is present. One possible risk associated with unauthorised access or improper use of recorded footage is the possibility for privacy violations and the consequent harm that may be inflicted upon those portrayed in the recordings.</w:t>
      </w:r>
      <w:r w:rsidR="0028286F">
        <w:rPr>
          <w:rFonts w:eastAsia="Times New Roman" w:cs="Calibri"/>
          <w:color w:val="111111"/>
          <w:kern w:val="0"/>
          <w:sz w:val="24"/>
          <w:szCs w:val="24"/>
          <w:lang w:eastAsia="en-GB"/>
        </w:rPr>
        <w:t xml:space="preserve"> </w:t>
      </w:r>
      <w:r w:rsidR="002B4383" w:rsidRPr="002B4383">
        <w:rPr>
          <w:rFonts w:eastAsia="Times New Roman" w:cs="Calibri"/>
          <w:color w:val="111111"/>
          <w:kern w:val="0"/>
          <w:sz w:val="24"/>
          <w:szCs w:val="24"/>
          <w:lang w:eastAsia="en-GB"/>
        </w:rPr>
        <w:t>A London residence was the scene of domestic violence in Metropolitan Police v. Anderson (2021). Body-worn camera footage has provided crucial evidence. The victim's statement of anguish, physical injuries, and David Anderson's behaviour during the conflict are considered. The taped conversations between law enforcement and the suspect provide a complete account of the occurrence and the suspect's current emotional condition. During the trial, the prosecution stressed the camera footage's evidence value. This tape helped prove the victim's claim and show David Anderson's domestic violence. Metropolitan Police v. Anderson (2021).</w:t>
      </w:r>
    </w:p>
    <w:p w14:paraId="611ABB49" w14:textId="36021130" w:rsidR="00FD2D92" w:rsidRPr="00FD2D92" w:rsidRDefault="00FD2D92" w:rsidP="00843FF6">
      <w:pPr>
        <w:suppressAutoHyphens w:val="0"/>
        <w:spacing w:after="0"/>
        <w:rPr>
          <w:rFonts w:eastAsia="Times New Roman" w:cs="Calibri"/>
          <w:color w:val="111111"/>
          <w:kern w:val="0"/>
          <w:sz w:val="24"/>
          <w:szCs w:val="24"/>
          <w:lang w:eastAsia="en-GB"/>
        </w:rPr>
      </w:pPr>
      <w:r w:rsidRPr="00FD2D92">
        <w:rPr>
          <w:rFonts w:eastAsia="Times New Roman" w:cs="Calibri"/>
          <w:color w:val="111111"/>
          <w:kern w:val="0"/>
          <w:sz w:val="24"/>
          <w:szCs w:val="24"/>
          <w:lang w:eastAsia="en-GB"/>
        </w:rPr>
        <w:lastRenderedPageBreak/>
        <w:t>In a study conducted by Katz et.al. (2017), it was determined that the usage of body-worn video (BWV) footage played a crucial role in supplying substantial visual evidence, resulting in an increased rate of conviction in domestic violence cases.</w:t>
      </w:r>
      <w:r w:rsidR="00843FF6">
        <w:rPr>
          <w:rFonts w:eastAsia="Times New Roman" w:cs="Calibri"/>
          <w:color w:val="111111"/>
          <w:kern w:val="0"/>
          <w:sz w:val="24"/>
          <w:szCs w:val="24"/>
          <w:lang w:eastAsia="en-GB"/>
        </w:rPr>
        <w:t xml:space="preserve"> </w:t>
      </w:r>
      <w:r w:rsidRPr="00FD2D92">
        <w:rPr>
          <w:rFonts w:eastAsia="Times New Roman" w:cs="Calibri"/>
          <w:color w:val="111111"/>
          <w:kern w:val="0"/>
          <w:sz w:val="24"/>
          <w:szCs w:val="24"/>
          <w:lang w:eastAsia="en-GB"/>
        </w:rPr>
        <w:t>Additionally, a study conducted by Lum et al. (2019) demonstrated that the adoption of body-worn cameras in law enforcement procedures has the capacity to lead to a rise in admissions of guilt and a reduction in public grievances.</w:t>
      </w:r>
      <w:r w:rsidR="00843FF6">
        <w:rPr>
          <w:rFonts w:eastAsia="Times New Roman" w:cs="Calibri"/>
          <w:color w:val="111111"/>
          <w:kern w:val="0"/>
          <w:sz w:val="24"/>
          <w:szCs w:val="24"/>
          <w:lang w:eastAsia="en-GB"/>
        </w:rPr>
        <w:t xml:space="preserve"> </w:t>
      </w:r>
      <w:r w:rsidRPr="00FD2D92">
        <w:rPr>
          <w:rFonts w:eastAsia="Times New Roman" w:cs="Calibri"/>
          <w:color w:val="111111"/>
          <w:kern w:val="0"/>
          <w:sz w:val="24"/>
          <w:szCs w:val="24"/>
          <w:lang w:eastAsia="en-GB"/>
        </w:rPr>
        <w:t xml:space="preserve">It is imperative to consider the appropriate protocols pertaining to the utilisation of evidence acquired via body-worn cameras, as well as ensuring the secure retention of recorded data, while also upholding the principles of privacy and obtaining agreement from the affected party Harris </w:t>
      </w:r>
      <w:r w:rsidR="00843FF6" w:rsidRPr="00FD2D92">
        <w:rPr>
          <w:rFonts w:eastAsia="Times New Roman" w:cs="Calibri"/>
          <w:color w:val="111111"/>
          <w:kern w:val="0"/>
          <w:sz w:val="24"/>
          <w:szCs w:val="24"/>
          <w:lang w:eastAsia="en-GB"/>
        </w:rPr>
        <w:t>(</w:t>
      </w:r>
      <w:r w:rsidRPr="00FD2D92">
        <w:rPr>
          <w:rFonts w:eastAsia="Times New Roman" w:cs="Calibri"/>
          <w:color w:val="111111"/>
          <w:kern w:val="0"/>
          <w:sz w:val="24"/>
          <w:szCs w:val="24"/>
          <w:lang w:eastAsia="en-GB"/>
        </w:rPr>
        <w:t>2020).</w:t>
      </w:r>
      <w:r w:rsidR="00843FF6">
        <w:rPr>
          <w:rFonts w:eastAsia="Times New Roman" w:cs="Calibri"/>
          <w:color w:val="111111"/>
          <w:kern w:val="0"/>
          <w:sz w:val="24"/>
          <w:szCs w:val="24"/>
          <w:lang w:eastAsia="en-GB"/>
        </w:rPr>
        <w:t xml:space="preserve"> </w:t>
      </w:r>
    </w:p>
    <w:p w14:paraId="5DE82B57" w14:textId="7CA2B3F1" w:rsidR="00E20CF7" w:rsidRDefault="00FD2D92" w:rsidP="00514EF7">
      <w:pPr>
        <w:suppressAutoHyphens w:val="0"/>
        <w:spacing w:after="0"/>
        <w:ind w:firstLine="720"/>
        <w:rPr>
          <w:rFonts w:eastAsia="Times New Roman" w:cs="Calibri"/>
          <w:color w:val="111111"/>
          <w:kern w:val="0"/>
          <w:sz w:val="24"/>
          <w:szCs w:val="24"/>
          <w:lang w:eastAsia="en-GB"/>
        </w:rPr>
      </w:pPr>
      <w:r w:rsidRPr="00FD2D92">
        <w:rPr>
          <w:rFonts w:eastAsia="Times New Roman" w:cs="Calibri"/>
          <w:color w:val="111111"/>
          <w:kern w:val="0"/>
          <w:sz w:val="24"/>
          <w:szCs w:val="24"/>
          <w:lang w:eastAsia="en-GB"/>
        </w:rPr>
        <w:t xml:space="preserve"> </w:t>
      </w:r>
      <w:r w:rsidR="00843FF6" w:rsidRPr="00FD2D92">
        <w:rPr>
          <w:rFonts w:eastAsia="Times New Roman" w:cs="Calibri"/>
          <w:color w:val="111111"/>
          <w:kern w:val="0"/>
          <w:sz w:val="24"/>
          <w:szCs w:val="24"/>
          <w:lang w:eastAsia="en-GB"/>
        </w:rPr>
        <w:t xml:space="preserve">In essence, data Based Policing (EBP) is a methodological approach that relies on the application of empirical research and data to guide the actions of law enforcement professionals, strategists, and decision-makers. The use of body-worn video cameras (BWVCs) has gained recognition as a vital tool in evidence-based policing due to their ability to provide an objective and visible method of documenting law enforcement contacts and situations. The utilisation of body cams facilitates the enhancement of transparency and accountability by means of impartially documenting situations. They function as a powerful tool in conjunction with the testimony of the victims and aiding the judicial proceedings pertaining to criminal cases. </w:t>
      </w:r>
      <w:r w:rsidRPr="00FD2D92">
        <w:rPr>
          <w:rFonts w:eastAsia="Times New Roman" w:cs="Calibri"/>
          <w:color w:val="111111"/>
          <w:kern w:val="0"/>
          <w:sz w:val="24"/>
          <w:szCs w:val="24"/>
          <w:lang w:eastAsia="en-GB"/>
        </w:rPr>
        <w:t xml:space="preserve">Nevertheless, body cameras are not immune to the inherent limitations and ethical problems they entail. Privacy concerns occur </w:t>
      </w:r>
      <w:r w:rsidR="00843FF6" w:rsidRPr="00FD2D92">
        <w:rPr>
          <w:rFonts w:eastAsia="Times New Roman" w:cs="Calibri"/>
          <w:color w:val="111111"/>
          <w:kern w:val="0"/>
          <w:sz w:val="24"/>
          <w:szCs w:val="24"/>
          <w:lang w:eastAsia="en-GB"/>
        </w:rPr>
        <w:t>because of</w:t>
      </w:r>
      <w:r w:rsidRPr="00FD2D92">
        <w:rPr>
          <w:rFonts w:eastAsia="Times New Roman" w:cs="Calibri"/>
          <w:color w:val="111111"/>
          <w:kern w:val="0"/>
          <w:sz w:val="24"/>
          <w:szCs w:val="24"/>
          <w:lang w:eastAsia="en-GB"/>
        </w:rPr>
        <w:t xml:space="preserve"> the unintended acquisition of sensitive information during interactions in many public and private contexts </w:t>
      </w:r>
      <w:r w:rsidR="00843FF6" w:rsidRPr="00FD2D92">
        <w:rPr>
          <w:rFonts w:eastAsia="Times New Roman" w:cs="Calibri"/>
          <w:color w:val="111111"/>
          <w:kern w:val="0"/>
          <w:sz w:val="24"/>
          <w:szCs w:val="24"/>
          <w:lang w:eastAsia="en-GB"/>
        </w:rPr>
        <w:t>using</w:t>
      </w:r>
      <w:r w:rsidRPr="00FD2D92">
        <w:rPr>
          <w:rFonts w:eastAsia="Times New Roman" w:cs="Calibri"/>
          <w:color w:val="111111"/>
          <w:kern w:val="0"/>
          <w:sz w:val="24"/>
          <w:szCs w:val="24"/>
          <w:lang w:eastAsia="en-GB"/>
        </w:rPr>
        <w:t xml:space="preserve"> film. The deliberate activation of the cameras, as well as the potential biases in their interpretation. The presence of recorded film may further raise concerns about the objectivity of the evidence being given. A relevant instance demonstrating the practical consequences can be observed in a prior legal case in the United Kingdom, specifically the Metropolitan Police versus Anderson. Body cams offer several benefits, including as increased accountability and improved prosecutorial outcomes. The evaluation of suitable policies holds significant importance when considering their implementation in different crime contexts, such as domestic violence, with the objective of maximising benefits while ensuring the protection of individual rights.</w:t>
      </w:r>
    </w:p>
    <w:p w14:paraId="43AB24D2" w14:textId="77777777" w:rsidR="002E383B" w:rsidRDefault="002E383B" w:rsidP="002E383B">
      <w:pPr>
        <w:suppressAutoHyphens w:val="0"/>
        <w:spacing w:after="0"/>
        <w:ind w:firstLine="720"/>
      </w:pPr>
    </w:p>
    <w:p w14:paraId="64A41929" w14:textId="77777777" w:rsidR="002E383B" w:rsidRDefault="002E383B" w:rsidP="002E383B">
      <w:pPr>
        <w:suppressAutoHyphens w:val="0"/>
        <w:spacing w:after="0"/>
        <w:ind w:firstLine="720"/>
      </w:pPr>
    </w:p>
    <w:p w14:paraId="1651D67D" w14:textId="77777777" w:rsidR="002E383B" w:rsidRDefault="002E383B" w:rsidP="002E383B">
      <w:pPr>
        <w:suppressAutoHyphens w:val="0"/>
        <w:spacing w:after="0"/>
        <w:ind w:firstLine="720"/>
      </w:pPr>
    </w:p>
    <w:p w14:paraId="3AED94FC" w14:textId="77777777" w:rsidR="002E383B" w:rsidRDefault="002E383B" w:rsidP="002E383B">
      <w:pPr>
        <w:suppressAutoHyphens w:val="0"/>
        <w:spacing w:after="0"/>
        <w:ind w:firstLine="720"/>
      </w:pPr>
    </w:p>
    <w:p w14:paraId="12DF8F93" w14:textId="77777777" w:rsidR="002E383B" w:rsidRDefault="002E383B" w:rsidP="002E383B">
      <w:pPr>
        <w:suppressAutoHyphens w:val="0"/>
        <w:spacing w:after="0"/>
        <w:ind w:firstLine="720"/>
      </w:pPr>
    </w:p>
    <w:p w14:paraId="31427737" w14:textId="77777777" w:rsidR="002E383B" w:rsidRDefault="002E383B" w:rsidP="002E383B">
      <w:pPr>
        <w:suppressAutoHyphens w:val="0"/>
        <w:spacing w:after="0"/>
        <w:ind w:firstLine="720"/>
      </w:pPr>
    </w:p>
    <w:p w14:paraId="1BEB0CB9" w14:textId="77777777" w:rsidR="002E383B" w:rsidRDefault="002E383B" w:rsidP="002E383B">
      <w:pPr>
        <w:suppressAutoHyphens w:val="0"/>
        <w:spacing w:after="0"/>
        <w:ind w:firstLine="720"/>
      </w:pPr>
    </w:p>
    <w:p w14:paraId="601E750E" w14:textId="77777777" w:rsidR="002E383B" w:rsidRDefault="002E383B" w:rsidP="002E383B">
      <w:pPr>
        <w:suppressAutoHyphens w:val="0"/>
        <w:spacing w:after="0"/>
        <w:ind w:firstLine="720"/>
      </w:pPr>
    </w:p>
    <w:p w14:paraId="0ED1C54A" w14:textId="77777777" w:rsidR="001910F5" w:rsidRDefault="001910F5" w:rsidP="002E383B">
      <w:pPr>
        <w:suppressAutoHyphens w:val="0"/>
        <w:spacing w:after="0"/>
        <w:ind w:firstLine="720"/>
      </w:pPr>
    </w:p>
    <w:p w14:paraId="785B1905" w14:textId="77777777" w:rsidR="001910F5" w:rsidRDefault="001910F5" w:rsidP="002E383B">
      <w:pPr>
        <w:suppressAutoHyphens w:val="0"/>
        <w:spacing w:after="0"/>
        <w:ind w:firstLine="720"/>
      </w:pPr>
    </w:p>
    <w:p w14:paraId="606E3F3C" w14:textId="77777777" w:rsidR="001910F5" w:rsidRDefault="001910F5" w:rsidP="002E383B">
      <w:pPr>
        <w:suppressAutoHyphens w:val="0"/>
        <w:spacing w:after="0"/>
        <w:ind w:firstLine="720"/>
      </w:pPr>
    </w:p>
    <w:p w14:paraId="501302B7" w14:textId="77777777" w:rsidR="001910F5" w:rsidRDefault="001910F5" w:rsidP="002E383B">
      <w:pPr>
        <w:suppressAutoHyphens w:val="0"/>
        <w:spacing w:after="0"/>
        <w:ind w:firstLine="720"/>
      </w:pPr>
    </w:p>
    <w:p w14:paraId="5C311CA2" w14:textId="77777777" w:rsidR="001910F5" w:rsidRDefault="001910F5" w:rsidP="002E383B">
      <w:pPr>
        <w:suppressAutoHyphens w:val="0"/>
        <w:spacing w:after="0"/>
        <w:ind w:firstLine="720"/>
      </w:pPr>
    </w:p>
    <w:p w14:paraId="065F08C8" w14:textId="77777777" w:rsidR="001910F5" w:rsidRDefault="001910F5" w:rsidP="002E383B">
      <w:pPr>
        <w:suppressAutoHyphens w:val="0"/>
        <w:spacing w:after="0"/>
        <w:ind w:firstLine="720"/>
      </w:pPr>
    </w:p>
    <w:p w14:paraId="7140A6C7" w14:textId="77777777" w:rsidR="001910F5" w:rsidRDefault="001910F5" w:rsidP="002E383B">
      <w:pPr>
        <w:suppressAutoHyphens w:val="0"/>
        <w:spacing w:after="0"/>
        <w:ind w:firstLine="720"/>
      </w:pPr>
    </w:p>
    <w:p w14:paraId="55023BB1" w14:textId="77777777" w:rsidR="001910F5" w:rsidRDefault="001910F5" w:rsidP="002E383B">
      <w:pPr>
        <w:suppressAutoHyphens w:val="0"/>
        <w:spacing w:after="0"/>
        <w:ind w:firstLine="720"/>
      </w:pPr>
    </w:p>
    <w:p w14:paraId="3DCF1D22" w14:textId="77777777" w:rsidR="001910F5" w:rsidRDefault="001910F5" w:rsidP="002E383B">
      <w:pPr>
        <w:suppressAutoHyphens w:val="0"/>
        <w:spacing w:after="0"/>
        <w:ind w:firstLine="720"/>
      </w:pPr>
    </w:p>
    <w:p w14:paraId="2D217D42" w14:textId="77777777" w:rsidR="001910F5" w:rsidRDefault="001910F5" w:rsidP="002E383B">
      <w:pPr>
        <w:suppressAutoHyphens w:val="0"/>
        <w:spacing w:after="0"/>
        <w:ind w:firstLine="720"/>
      </w:pPr>
    </w:p>
    <w:p w14:paraId="3DDA540E" w14:textId="77777777" w:rsidR="001910F5" w:rsidRDefault="001910F5" w:rsidP="002E383B">
      <w:pPr>
        <w:suppressAutoHyphens w:val="0"/>
        <w:spacing w:after="0"/>
        <w:ind w:firstLine="720"/>
      </w:pPr>
    </w:p>
    <w:p w14:paraId="3F35755C" w14:textId="77777777" w:rsidR="002E383B" w:rsidRDefault="002E383B" w:rsidP="00DF079B">
      <w:pPr>
        <w:suppressAutoHyphens w:val="0"/>
        <w:spacing w:after="0"/>
      </w:pPr>
    </w:p>
    <w:p w14:paraId="24FC4A35" w14:textId="4CEACE41" w:rsidR="00DF079B" w:rsidRPr="00DF079B" w:rsidRDefault="00DF079B" w:rsidP="00DF079B">
      <w:pPr>
        <w:suppressAutoHyphens w:val="0"/>
        <w:spacing w:after="0"/>
        <w:rPr>
          <w:b/>
          <w:bCs/>
        </w:rPr>
      </w:pPr>
      <w:r w:rsidRPr="00DF079B">
        <w:rPr>
          <w:b/>
          <w:bCs/>
        </w:rPr>
        <w:lastRenderedPageBreak/>
        <w:t>References:</w:t>
      </w:r>
    </w:p>
    <w:p w14:paraId="084A9C7C" w14:textId="77777777" w:rsidR="00DF079B" w:rsidRDefault="00DF079B" w:rsidP="00DF079B">
      <w:pPr>
        <w:suppressAutoHyphens w:val="0"/>
        <w:spacing w:after="0"/>
      </w:pPr>
    </w:p>
    <w:p w14:paraId="4C24A671" w14:textId="6E973DAD" w:rsidR="002E383B" w:rsidRDefault="006324CB" w:rsidP="002E383B">
      <w:pPr>
        <w:suppressAutoHyphens w:val="0"/>
        <w:spacing w:after="0"/>
        <w:ind w:firstLine="720"/>
      </w:pPr>
      <w:r w:rsidRPr="006324CB">
        <w:t>Ariel, B., Farrar, W.A., &amp; Sutherland, A. (2016) The Effect of Police- Body-Worn Cameras on Use of Force and Citizens’ Complaints Against the Police: A Randomized Controlled Trial. Journal Of Quantitative Criminology, 32(2), pp. 239-263.</w:t>
      </w:r>
    </w:p>
    <w:p w14:paraId="52D6CA7A" w14:textId="32E06EA9" w:rsidR="004D518F" w:rsidRDefault="004D518F" w:rsidP="002E383B">
      <w:pPr>
        <w:suppressAutoHyphens w:val="0"/>
        <w:spacing w:after="0"/>
        <w:ind w:firstLine="720"/>
      </w:pPr>
      <w:r w:rsidRPr="004D518F">
        <w:t>Ariel, B., Sutherland, A., Henstock, D., Young, J., &amp; Drover, P. (2020) The impact of body-worn cameras on use of force and citizens’ complaints against the police: A randomised controlled trial. Journal of Experimental Criminology, 16(1), pp. 35-57.</w:t>
      </w:r>
    </w:p>
    <w:p w14:paraId="48195180" w14:textId="77777777" w:rsidR="00CD4E31" w:rsidRDefault="00CD4E31" w:rsidP="00CD4E31">
      <w:pPr>
        <w:suppressAutoHyphens w:val="0"/>
        <w:spacing w:after="0"/>
        <w:ind w:firstLine="720"/>
      </w:pPr>
      <w:r>
        <w:t xml:space="preserve">Bierly, P.E. III, </w:t>
      </w:r>
      <w:proofErr w:type="spellStart"/>
      <w:r>
        <w:t>Damanpour</w:t>
      </w:r>
      <w:proofErr w:type="spellEnd"/>
      <w:r>
        <w:t>, F. and Santoro, M.D. (2009) ‘The application of external knowledge: Organizational conditions for exploration and exploitation’, Journal of Management Studies, 46(3), pp. 481-509.</w:t>
      </w:r>
    </w:p>
    <w:p w14:paraId="0E588334" w14:textId="77777777" w:rsidR="00CD4E31" w:rsidRDefault="00CD4E31" w:rsidP="00CD4E31">
      <w:pPr>
        <w:suppressAutoHyphens w:val="0"/>
        <w:spacing w:after="0"/>
        <w:ind w:firstLine="720"/>
      </w:pPr>
      <w:r>
        <w:t>Braga, A.A. and Weisburd, D. (2010) Policing Problem Place: Crime Hot Spots and Effective Prevention, New York: Oxford University Press.</w:t>
      </w:r>
    </w:p>
    <w:p w14:paraId="33FD0E9C" w14:textId="74AE2459" w:rsidR="00CD4E31" w:rsidRDefault="00CD4E31" w:rsidP="00CD4E31">
      <w:pPr>
        <w:suppressAutoHyphens w:val="0"/>
        <w:spacing w:after="0"/>
        <w:ind w:firstLine="720"/>
      </w:pPr>
      <w:r>
        <w:t>College of Policing (2021) Body-worn cameras. Available on: https://www.college.police.uk/research/crime-reduction-toolkit/body-worn-cameras (Accessed on 27th July 2023).</w:t>
      </w:r>
    </w:p>
    <w:p w14:paraId="2E3937C4" w14:textId="68EE583A" w:rsidR="008F76A6" w:rsidRDefault="008F76A6" w:rsidP="00CD4E31">
      <w:pPr>
        <w:suppressAutoHyphens w:val="0"/>
        <w:spacing w:after="0"/>
        <w:ind w:firstLine="720"/>
      </w:pPr>
      <w:r w:rsidRPr="008F76A6">
        <w:t>Jennings, W.G., Lynch, M.D., &amp; Fridell, L.A. (2018) Evaluating the impact of police officer body-worn cameras (BWCs) on response-to-resistance and serious external complaints. Evidence from the Orlando police department (OPD) experience utilizing a randomized controlled experiment. Journal of Experimental Criminology, 14(3), pp. 291-311.</w:t>
      </w:r>
    </w:p>
    <w:p w14:paraId="362FCEAD" w14:textId="78D53DF0" w:rsidR="00E17B2C" w:rsidRDefault="00E17B2C" w:rsidP="00CD4E31">
      <w:pPr>
        <w:suppressAutoHyphens w:val="0"/>
        <w:spacing w:after="0"/>
        <w:ind w:firstLine="720"/>
      </w:pPr>
      <w:r w:rsidRPr="00E17B2C">
        <w:t>Katz, C.M., Hessler, C.M., &amp; Annas, J.C. (2017) Use of police body-worn cameras for documenting domestic violence. Journal of Interpersonal Violence, 32(21), pp. 3229-3244.</w:t>
      </w:r>
    </w:p>
    <w:p w14:paraId="083D9417" w14:textId="77777777" w:rsidR="005F1059" w:rsidRDefault="005F1059" w:rsidP="005F1059">
      <w:pPr>
        <w:suppressAutoHyphens w:val="0"/>
        <w:spacing w:after="0"/>
        <w:ind w:firstLine="720"/>
      </w:pPr>
      <w:r>
        <w:t>Lacuna Website (2017) Rashan Charles: “Accidental death of a young Black Londoner under police restraint “. Available at: https://lacuna.org.uk/justice/rashan-charles-story-accidental-death-of-a-young-black-londoner-under-police-restraint/ (Accessed on 26th July 2023).</w:t>
      </w:r>
    </w:p>
    <w:p w14:paraId="3D66DE25" w14:textId="77777777" w:rsidR="005F1059" w:rsidRDefault="005F1059" w:rsidP="005F1059">
      <w:pPr>
        <w:suppressAutoHyphens w:val="0"/>
        <w:spacing w:after="0"/>
        <w:ind w:firstLine="720"/>
      </w:pPr>
      <w:r>
        <w:t>Lum, C. (2009) Translating Police Research into Practice, Ideas in American Policing, Washington, DC: National Police Foundation.</w:t>
      </w:r>
    </w:p>
    <w:p w14:paraId="2E64F63A" w14:textId="77777777" w:rsidR="005F1059" w:rsidRDefault="005F1059" w:rsidP="005F1059">
      <w:pPr>
        <w:suppressAutoHyphens w:val="0"/>
        <w:spacing w:after="0"/>
        <w:ind w:firstLine="720"/>
      </w:pPr>
      <w:r>
        <w:t>Lum, C., Koper, C.S., &amp; Merola, L.M. (2019) The Impact of Police Body-Worn Cameras on Use of Force and Officer-Involved Shootings. A Randomized Controlled Trial. Journal of Criminal Law and Criminology, 109(4), pp. 737-774.</w:t>
      </w:r>
    </w:p>
    <w:p w14:paraId="47130964" w14:textId="063908EC" w:rsidR="002E383B" w:rsidRDefault="005F1059" w:rsidP="005F1059">
      <w:pPr>
        <w:suppressAutoHyphens w:val="0"/>
        <w:spacing w:after="0"/>
        <w:ind w:firstLine="720"/>
      </w:pPr>
      <w:r>
        <w:t>Lum, C., Stoltz, M., Koper, C.S., &amp; Scherer, A. (2019) The Benefits and Costs of Body-Worn Cameras: Insights from Randomized Controlled Trials. Journal of Experimental Criminology, 15(3), pp. 315-341</w:t>
      </w:r>
      <w:r w:rsidR="00714D2D">
        <w:t>.</w:t>
      </w:r>
    </w:p>
    <w:p w14:paraId="13086692" w14:textId="6FC25867" w:rsidR="00714D2D" w:rsidRDefault="00714D2D" w:rsidP="005F1059">
      <w:pPr>
        <w:suppressAutoHyphens w:val="0"/>
        <w:spacing w:after="0"/>
        <w:ind w:firstLine="720"/>
      </w:pPr>
      <w:r w:rsidRPr="00714D2D">
        <w:t>Sherman, L. and Weisburd, D. (1995) ‘General deterrent effects of police patrol in crime “hot spots”: A randomized, controlled trial, Justice Quarterly, 12(4), pp. 625-48.</w:t>
      </w:r>
    </w:p>
    <w:p w14:paraId="5397B953" w14:textId="750AF772" w:rsidR="00D2592C" w:rsidRDefault="00D2592C" w:rsidP="005F1059">
      <w:pPr>
        <w:suppressAutoHyphens w:val="0"/>
        <w:spacing w:after="0"/>
        <w:ind w:firstLine="720"/>
      </w:pPr>
      <w:r w:rsidRPr="00D2592C">
        <w:t>Ratcliffe, J. (2008) Intelligence-Led Policing, Cullompton: Willan Publishing.</w:t>
      </w:r>
    </w:p>
    <w:p w14:paraId="405C103A" w14:textId="77777777" w:rsidR="002E383B" w:rsidRDefault="002E383B" w:rsidP="002E383B">
      <w:pPr>
        <w:suppressAutoHyphens w:val="0"/>
        <w:spacing w:after="0"/>
        <w:ind w:firstLine="720"/>
      </w:pPr>
      <w:r>
        <w:t>Tilley, N., and G. Laycock. 2017 - In Advances in evidence-based policing.</w:t>
      </w:r>
    </w:p>
    <w:p w14:paraId="2F8AAC86" w14:textId="77777777" w:rsidR="00D05473" w:rsidRDefault="00424D4E" w:rsidP="002E383B">
      <w:pPr>
        <w:suppressAutoHyphens w:val="0"/>
        <w:spacing w:after="0"/>
        <w:ind w:firstLine="720"/>
      </w:pPr>
      <w:r w:rsidRPr="00424D4E">
        <w:t>White, M.D. (2017) Police Use of Force: Important Issues Facing the Police and the Communities They Serve. CRC Press.</w:t>
      </w:r>
      <w:r>
        <w:t xml:space="preserve"> </w:t>
      </w:r>
    </w:p>
    <w:p w14:paraId="26E7652D" w14:textId="0136D4B4" w:rsidR="002E383B" w:rsidRDefault="002E383B" w:rsidP="002E383B">
      <w:pPr>
        <w:suppressAutoHyphens w:val="0"/>
        <w:spacing w:after="0"/>
        <w:ind w:firstLine="720"/>
      </w:pPr>
      <w:r>
        <w:t>Ambassador Alison Kemp speech about evidence-based policing and policy planning – Published 8 December 2018</w:t>
      </w:r>
      <w:r w:rsidR="005F1059">
        <w:t xml:space="preserve">. </w:t>
      </w:r>
      <w:r w:rsidR="005F1059" w:rsidRPr="005F1059">
        <w:t>Available on</w:t>
      </w:r>
      <w:r w:rsidR="005F1059">
        <w:t xml:space="preserve">: </w:t>
      </w:r>
      <w:hyperlink r:id="rId6" w:history="1">
        <w:r w:rsidR="005F1059" w:rsidRPr="00EF29AC">
          <w:rPr>
            <w:rStyle w:val="Hyperlink"/>
          </w:rPr>
          <w:t>https://www.gov.uk/government/speeches/uk-perspective-on-evidence-based-policy-planning</w:t>
        </w:r>
      </w:hyperlink>
      <w:r w:rsidR="005F1059">
        <w:t xml:space="preserve"> </w:t>
      </w:r>
      <w:r w:rsidR="005F1059" w:rsidRPr="005F1059">
        <w:t>(Accessed on 27th July 2023).</w:t>
      </w:r>
    </w:p>
    <w:p w14:paraId="29E08E6E" w14:textId="77777777" w:rsidR="005F1059" w:rsidRDefault="005F1059" w:rsidP="002E383B">
      <w:pPr>
        <w:suppressAutoHyphens w:val="0"/>
        <w:spacing w:after="0"/>
        <w:ind w:firstLine="720"/>
      </w:pPr>
    </w:p>
    <w:sectPr w:rsidR="005F105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E3D1A4" w14:textId="77777777" w:rsidR="00043B18" w:rsidRDefault="00043B18">
      <w:pPr>
        <w:spacing w:after="0"/>
      </w:pPr>
      <w:r>
        <w:separator/>
      </w:r>
    </w:p>
  </w:endnote>
  <w:endnote w:type="continuationSeparator" w:id="0">
    <w:p w14:paraId="29326203" w14:textId="77777777" w:rsidR="00043B18" w:rsidRDefault="00043B18">
      <w:pPr>
        <w:spacing w:after="0"/>
      </w:pPr>
      <w:r>
        <w:continuationSeparator/>
      </w:r>
    </w:p>
  </w:endnote>
  <w:endnote w:type="continuationNotice" w:id="1">
    <w:p w14:paraId="102D9609" w14:textId="77777777" w:rsidR="00043B18" w:rsidRDefault="00043B18">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64A2E5" w14:textId="77777777" w:rsidR="00043B18" w:rsidRDefault="00043B18">
      <w:pPr>
        <w:spacing w:after="0"/>
      </w:pPr>
      <w:r>
        <w:rPr>
          <w:color w:val="000000"/>
        </w:rPr>
        <w:separator/>
      </w:r>
    </w:p>
  </w:footnote>
  <w:footnote w:type="continuationSeparator" w:id="0">
    <w:p w14:paraId="20C26EFC" w14:textId="77777777" w:rsidR="00043B18" w:rsidRDefault="00043B18">
      <w:pPr>
        <w:spacing w:after="0"/>
      </w:pPr>
      <w:r>
        <w:continuationSeparator/>
      </w:r>
    </w:p>
  </w:footnote>
  <w:footnote w:type="continuationNotice" w:id="1">
    <w:p w14:paraId="52D98F19" w14:textId="77777777" w:rsidR="00043B18" w:rsidRDefault="00043B18">
      <w:pPr>
        <w:spacing w:after="0"/>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2C3D"/>
    <w:rsid w:val="0001182A"/>
    <w:rsid w:val="000226B3"/>
    <w:rsid w:val="00034D09"/>
    <w:rsid w:val="000366E7"/>
    <w:rsid w:val="00043B18"/>
    <w:rsid w:val="00045561"/>
    <w:rsid w:val="00047860"/>
    <w:rsid w:val="00060A7E"/>
    <w:rsid w:val="00065095"/>
    <w:rsid w:val="00070B15"/>
    <w:rsid w:val="00077B87"/>
    <w:rsid w:val="00095172"/>
    <w:rsid w:val="00096113"/>
    <w:rsid w:val="000A5FFF"/>
    <w:rsid w:val="000B4DC2"/>
    <w:rsid w:val="000C33BA"/>
    <w:rsid w:val="000C60B3"/>
    <w:rsid w:val="000E5274"/>
    <w:rsid w:val="000E6BEA"/>
    <w:rsid w:val="0010209F"/>
    <w:rsid w:val="00102178"/>
    <w:rsid w:val="00131554"/>
    <w:rsid w:val="00153A8A"/>
    <w:rsid w:val="001613D6"/>
    <w:rsid w:val="00166DD7"/>
    <w:rsid w:val="001837B5"/>
    <w:rsid w:val="001910F5"/>
    <w:rsid w:val="001B2680"/>
    <w:rsid w:val="001C63F9"/>
    <w:rsid w:val="001C7CBA"/>
    <w:rsid w:val="001D068C"/>
    <w:rsid w:val="001E7577"/>
    <w:rsid w:val="00201C9B"/>
    <w:rsid w:val="00205BD9"/>
    <w:rsid w:val="00263DB0"/>
    <w:rsid w:val="0027001F"/>
    <w:rsid w:val="0028286F"/>
    <w:rsid w:val="002A3378"/>
    <w:rsid w:val="002B00D0"/>
    <w:rsid w:val="002B4383"/>
    <w:rsid w:val="002D7FBA"/>
    <w:rsid w:val="002E383B"/>
    <w:rsid w:val="002E4EA6"/>
    <w:rsid w:val="003239D1"/>
    <w:rsid w:val="003273B9"/>
    <w:rsid w:val="00331D24"/>
    <w:rsid w:val="003422EB"/>
    <w:rsid w:val="00355365"/>
    <w:rsid w:val="003601C4"/>
    <w:rsid w:val="00375C7D"/>
    <w:rsid w:val="0037755F"/>
    <w:rsid w:val="003821E8"/>
    <w:rsid w:val="003848DB"/>
    <w:rsid w:val="00385E7B"/>
    <w:rsid w:val="003A0F01"/>
    <w:rsid w:val="003A5D25"/>
    <w:rsid w:val="003B1070"/>
    <w:rsid w:val="003D6948"/>
    <w:rsid w:val="003E4DFB"/>
    <w:rsid w:val="003E5CC4"/>
    <w:rsid w:val="003F396E"/>
    <w:rsid w:val="00401CF7"/>
    <w:rsid w:val="00420E89"/>
    <w:rsid w:val="00424D4E"/>
    <w:rsid w:val="00425BDA"/>
    <w:rsid w:val="004455A6"/>
    <w:rsid w:val="00457E05"/>
    <w:rsid w:val="00470BD0"/>
    <w:rsid w:val="00471B63"/>
    <w:rsid w:val="004742B0"/>
    <w:rsid w:val="004762DE"/>
    <w:rsid w:val="004836E3"/>
    <w:rsid w:val="004859EA"/>
    <w:rsid w:val="00491931"/>
    <w:rsid w:val="004A18EC"/>
    <w:rsid w:val="004B7D6F"/>
    <w:rsid w:val="004D19DF"/>
    <w:rsid w:val="004D518F"/>
    <w:rsid w:val="004D5BAE"/>
    <w:rsid w:val="004F03C9"/>
    <w:rsid w:val="004F4F5A"/>
    <w:rsid w:val="00510ED9"/>
    <w:rsid w:val="00514EF7"/>
    <w:rsid w:val="00526FFA"/>
    <w:rsid w:val="00527AF0"/>
    <w:rsid w:val="0055614E"/>
    <w:rsid w:val="00562753"/>
    <w:rsid w:val="00580898"/>
    <w:rsid w:val="00583C1C"/>
    <w:rsid w:val="005962EB"/>
    <w:rsid w:val="005A0FB7"/>
    <w:rsid w:val="005A1300"/>
    <w:rsid w:val="005A1E47"/>
    <w:rsid w:val="005B73AA"/>
    <w:rsid w:val="005C6110"/>
    <w:rsid w:val="005D2291"/>
    <w:rsid w:val="005E4036"/>
    <w:rsid w:val="005F1059"/>
    <w:rsid w:val="006037AB"/>
    <w:rsid w:val="00610D17"/>
    <w:rsid w:val="006324CB"/>
    <w:rsid w:val="006359D2"/>
    <w:rsid w:val="0064034B"/>
    <w:rsid w:val="00651018"/>
    <w:rsid w:val="006533B5"/>
    <w:rsid w:val="00661D7A"/>
    <w:rsid w:val="006701BA"/>
    <w:rsid w:val="006741BC"/>
    <w:rsid w:val="006809AD"/>
    <w:rsid w:val="00684ED0"/>
    <w:rsid w:val="006B5E87"/>
    <w:rsid w:val="006C2C3D"/>
    <w:rsid w:val="006C3E24"/>
    <w:rsid w:val="006D3FBD"/>
    <w:rsid w:val="006E3CC4"/>
    <w:rsid w:val="00714D2D"/>
    <w:rsid w:val="00764E0D"/>
    <w:rsid w:val="00776C28"/>
    <w:rsid w:val="0079097F"/>
    <w:rsid w:val="007A510D"/>
    <w:rsid w:val="007A6F25"/>
    <w:rsid w:val="007B0885"/>
    <w:rsid w:val="007B0BA3"/>
    <w:rsid w:val="007D7845"/>
    <w:rsid w:val="007E0DC4"/>
    <w:rsid w:val="007E3687"/>
    <w:rsid w:val="007F15C9"/>
    <w:rsid w:val="0080693C"/>
    <w:rsid w:val="00807E02"/>
    <w:rsid w:val="00811E89"/>
    <w:rsid w:val="00813BAD"/>
    <w:rsid w:val="00820123"/>
    <w:rsid w:val="00821E25"/>
    <w:rsid w:val="00824E6D"/>
    <w:rsid w:val="00843FF6"/>
    <w:rsid w:val="008476DE"/>
    <w:rsid w:val="00850625"/>
    <w:rsid w:val="00852D3F"/>
    <w:rsid w:val="008554FA"/>
    <w:rsid w:val="00856720"/>
    <w:rsid w:val="008729B8"/>
    <w:rsid w:val="008C58AD"/>
    <w:rsid w:val="008D414E"/>
    <w:rsid w:val="008F76A6"/>
    <w:rsid w:val="0093032B"/>
    <w:rsid w:val="00933251"/>
    <w:rsid w:val="0094168F"/>
    <w:rsid w:val="00947930"/>
    <w:rsid w:val="009606C2"/>
    <w:rsid w:val="00966D25"/>
    <w:rsid w:val="00973612"/>
    <w:rsid w:val="0097600E"/>
    <w:rsid w:val="009806C6"/>
    <w:rsid w:val="009A13F3"/>
    <w:rsid w:val="009B70B8"/>
    <w:rsid w:val="009C159A"/>
    <w:rsid w:val="009C3E0E"/>
    <w:rsid w:val="009C57EE"/>
    <w:rsid w:val="009C5994"/>
    <w:rsid w:val="009E7D94"/>
    <w:rsid w:val="00A123F9"/>
    <w:rsid w:val="00A13BDA"/>
    <w:rsid w:val="00A26A5C"/>
    <w:rsid w:val="00A32C4F"/>
    <w:rsid w:val="00A37AD8"/>
    <w:rsid w:val="00A527C7"/>
    <w:rsid w:val="00A717EF"/>
    <w:rsid w:val="00A85507"/>
    <w:rsid w:val="00A87B36"/>
    <w:rsid w:val="00A91FE2"/>
    <w:rsid w:val="00AA19F9"/>
    <w:rsid w:val="00AA58B3"/>
    <w:rsid w:val="00AD03C7"/>
    <w:rsid w:val="00AD0AAD"/>
    <w:rsid w:val="00AD0C32"/>
    <w:rsid w:val="00AD70BE"/>
    <w:rsid w:val="00AE2ACC"/>
    <w:rsid w:val="00AF7430"/>
    <w:rsid w:val="00B13B76"/>
    <w:rsid w:val="00B2102C"/>
    <w:rsid w:val="00B405E8"/>
    <w:rsid w:val="00B665FB"/>
    <w:rsid w:val="00B73C3D"/>
    <w:rsid w:val="00B800D5"/>
    <w:rsid w:val="00B93BF7"/>
    <w:rsid w:val="00BA2ADC"/>
    <w:rsid w:val="00BE1F31"/>
    <w:rsid w:val="00BE3F85"/>
    <w:rsid w:val="00BF3443"/>
    <w:rsid w:val="00C12277"/>
    <w:rsid w:val="00C21285"/>
    <w:rsid w:val="00C47291"/>
    <w:rsid w:val="00C54E9C"/>
    <w:rsid w:val="00C60E10"/>
    <w:rsid w:val="00C72293"/>
    <w:rsid w:val="00C746AB"/>
    <w:rsid w:val="00C82570"/>
    <w:rsid w:val="00C90DC3"/>
    <w:rsid w:val="00CA7F1E"/>
    <w:rsid w:val="00CB67A2"/>
    <w:rsid w:val="00CC7A46"/>
    <w:rsid w:val="00CC7F4E"/>
    <w:rsid w:val="00CD2BEB"/>
    <w:rsid w:val="00CD4E31"/>
    <w:rsid w:val="00CE6315"/>
    <w:rsid w:val="00CF0351"/>
    <w:rsid w:val="00CF5229"/>
    <w:rsid w:val="00D05473"/>
    <w:rsid w:val="00D23061"/>
    <w:rsid w:val="00D2592C"/>
    <w:rsid w:val="00D3476A"/>
    <w:rsid w:val="00D37E0E"/>
    <w:rsid w:val="00D4176A"/>
    <w:rsid w:val="00D47221"/>
    <w:rsid w:val="00D546A9"/>
    <w:rsid w:val="00D609D7"/>
    <w:rsid w:val="00D83545"/>
    <w:rsid w:val="00D91A44"/>
    <w:rsid w:val="00D93CCF"/>
    <w:rsid w:val="00DA180F"/>
    <w:rsid w:val="00DA2577"/>
    <w:rsid w:val="00DA3601"/>
    <w:rsid w:val="00DB05F3"/>
    <w:rsid w:val="00DB29E4"/>
    <w:rsid w:val="00DD1A46"/>
    <w:rsid w:val="00DD714A"/>
    <w:rsid w:val="00DE37C6"/>
    <w:rsid w:val="00DF079B"/>
    <w:rsid w:val="00DF166C"/>
    <w:rsid w:val="00E17B2C"/>
    <w:rsid w:val="00E20CF7"/>
    <w:rsid w:val="00E27896"/>
    <w:rsid w:val="00E44008"/>
    <w:rsid w:val="00E44F4C"/>
    <w:rsid w:val="00E7343D"/>
    <w:rsid w:val="00E8249D"/>
    <w:rsid w:val="00EB176B"/>
    <w:rsid w:val="00EC0AEA"/>
    <w:rsid w:val="00ED7758"/>
    <w:rsid w:val="00EE13E3"/>
    <w:rsid w:val="00EE564F"/>
    <w:rsid w:val="00EE7CEC"/>
    <w:rsid w:val="00EF2577"/>
    <w:rsid w:val="00F02A50"/>
    <w:rsid w:val="00F12909"/>
    <w:rsid w:val="00F30D36"/>
    <w:rsid w:val="00F34609"/>
    <w:rsid w:val="00F34E3B"/>
    <w:rsid w:val="00F4241F"/>
    <w:rsid w:val="00F64457"/>
    <w:rsid w:val="00F662F5"/>
    <w:rsid w:val="00F768BF"/>
    <w:rsid w:val="00F80EED"/>
    <w:rsid w:val="00F93D64"/>
    <w:rsid w:val="00FA7019"/>
    <w:rsid w:val="00FD2783"/>
    <w:rsid w:val="00FD2D92"/>
    <w:rsid w:val="00FE27A5"/>
    <w:rsid w:val="00FE6F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82B0F"/>
  <w15:docId w15:val="{98146C87-2EDB-4BD4-8AC3-FA969B6E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uppressAutoHyphens w:val="0"/>
      <w:spacing w:before="100" w:after="100"/>
    </w:pPr>
    <w:rPr>
      <w:rFonts w:ascii="Times New Roman" w:eastAsia="Times New Roman" w:hAnsi="Times New Roman"/>
      <w:kern w:val="0"/>
      <w:sz w:val="24"/>
      <w:szCs w:val="24"/>
      <w:lang w:eastAsia="en-GB"/>
    </w:rPr>
  </w:style>
  <w:style w:type="character" w:styleId="Hyperlink">
    <w:name w:val="Hyperlink"/>
    <w:basedOn w:val="DefaultParagraphFont"/>
    <w:rPr>
      <w:color w:val="0000FF"/>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link w:val="HeaderChar"/>
    <w:uiPriority w:val="99"/>
    <w:semiHidden/>
    <w:unhideWhenUsed/>
    <w:rsid w:val="00AA19F9"/>
    <w:pPr>
      <w:tabs>
        <w:tab w:val="center" w:pos="4513"/>
        <w:tab w:val="right" w:pos="9026"/>
      </w:tabs>
      <w:spacing w:after="0"/>
    </w:pPr>
  </w:style>
  <w:style w:type="character" w:customStyle="1" w:styleId="HeaderChar">
    <w:name w:val="Header Char"/>
    <w:basedOn w:val="DefaultParagraphFont"/>
    <w:link w:val="Header"/>
    <w:uiPriority w:val="99"/>
    <w:semiHidden/>
    <w:rsid w:val="00AA19F9"/>
  </w:style>
  <w:style w:type="paragraph" w:styleId="Footer">
    <w:name w:val="footer"/>
    <w:basedOn w:val="Normal"/>
    <w:link w:val="FooterChar"/>
    <w:uiPriority w:val="99"/>
    <w:semiHidden/>
    <w:unhideWhenUsed/>
    <w:rsid w:val="00AA19F9"/>
    <w:pPr>
      <w:tabs>
        <w:tab w:val="center" w:pos="4513"/>
        <w:tab w:val="right" w:pos="9026"/>
      </w:tabs>
      <w:spacing w:after="0"/>
    </w:pPr>
  </w:style>
  <w:style w:type="character" w:customStyle="1" w:styleId="FooterChar">
    <w:name w:val="Footer Char"/>
    <w:basedOn w:val="DefaultParagraphFont"/>
    <w:link w:val="Footer"/>
    <w:uiPriority w:val="99"/>
    <w:semiHidden/>
    <w:rsid w:val="00AA19F9"/>
  </w:style>
  <w:style w:type="character" w:customStyle="1" w:styleId="citation">
    <w:name w:val="citation"/>
    <w:basedOn w:val="DefaultParagraphFont"/>
    <w:rsid w:val="000E5274"/>
  </w:style>
  <w:style w:type="character" w:styleId="Emphasis">
    <w:name w:val="Emphasis"/>
    <w:basedOn w:val="DefaultParagraphFont"/>
    <w:uiPriority w:val="20"/>
    <w:qFormat/>
    <w:rsid w:val="000E527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speeches/uk-perspective-on-evidence-based-policy-planning"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1825</TotalTime>
  <Pages>6</Pages>
  <Words>2685</Words>
  <Characters>15308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Petruta Buliga</dc:creator>
  <dc:description/>
  <cp:lastModifiedBy>Petruta Buliga</cp:lastModifiedBy>
  <cp:revision>327</cp:revision>
  <dcterms:created xsi:type="dcterms:W3CDTF">2023-07-25T23:29:00Z</dcterms:created>
  <dcterms:modified xsi:type="dcterms:W3CDTF">2023-11-20T17:45:00Z</dcterms:modified>
</cp:coreProperties>
</file>