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1E0615" w14:textId="0BC6E17B" w:rsidR="00D058DD" w:rsidRDefault="00D058DD">
      <w:pPr>
        <w:pStyle w:val="isselectedend"/>
        <w:rPr>
          <w:color w:val="000000"/>
        </w:rPr>
      </w:pPr>
      <w:r>
        <w:rPr>
          <w:color w:val="000000"/>
        </w:rPr>
        <w:t>Nosheen Rashid</w:t>
      </w:r>
    </w:p>
    <w:p w14:paraId="093E7C37" w14:textId="74680949" w:rsidR="00D058DD" w:rsidRDefault="00C52028">
      <w:pPr>
        <w:pStyle w:val="isselectedend"/>
        <w:rPr>
          <w:color w:val="000000"/>
        </w:rPr>
      </w:pPr>
      <w:r>
        <w:rPr>
          <w:color w:val="000000"/>
        </w:rPr>
        <w:t>2409358</w:t>
      </w:r>
    </w:p>
    <w:p w14:paraId="7E6458B4" w14:textId="0BBC2501" w:rsidR="001C783A" w:rsidRDefault="001C783A">
      <w:pPr>
        <w:pStyle w:val="isselectedend"/>
        <w:rPr>
          <w:color w:val="000000"/>
        </w:rPr>
      </w:pPr>
      <w:r>
        <w:rPr>
          <w:color w:val="000000"/>
        </w:rPr>
        <w:t xml:space="preserve">Module: </w:t>
      </w:r>
      <w:r w:rsidR="00BA2A0A">
        <w:rPr>
          <w:color w:val="000000"/>
        </w:rPr>
        <w:t>psychology in health and social care</w:t>
      </w:r>
      <w:r w:rsidR="005C369D">
        <w:rPr>
          <w:color w:val="000000"/>
        </w:rPr>
        <w:t xml:space="preserve"> 4010</w:t>
      </w:r>
    </w:p>
    <w:p w14:paraId="6F6A4A88" w14:textId="77777777" w:rsidR="00D058DD" w:rsidRDefault="00D058DD">
      <w:pPr>
        <w:pStyle w:val="isselectedend"/>
        <w:rPr>
          <w:color w:val="000000"/>
        </w:rPr>
      </w:pPr>
    </w:p>
    <w:p w14:paraId="11118841" w14:textId="77777777" w:rsidR="00D058DD" w:rsidRDefault="00D058DD">
      <w:pPr>
        <w:pStyle w:val="isselectedend"/>
        <w:rPr>
          <w:color w:val="000000"/>
        </w:rPr>
      </w:pPr>
    </w:p>
    <w:p w14:paraId="1AF78D30" w14:textId="77777777" w:rsidR="00D058DD" w:rsidRDefault="00D058DD">
      <w:pPr>
        <w:pStyle w:val="isselectedend"/>
        <w:rPr>
          <w:color w:val="000000"/>
        </w:rPr>
      </w:pPr>
    </w:p>
    <w:p w14:paraId="0B02A5CA" w14:textId="77777777" w:rsidR="00D058DD" w:rsidRDefault="00D058DD">
      <w:pPr>
        <w:pStyle w:val="isselectedend"/>
        <w:rPr>
          <w:color w:val="000000"/>
        </w:rPr>
      </w:pPr>
    </w:p>
    <w:p w14:paraId="74E1528F" w14:textId="25F033DF" w:rsidR="006E0DA8" w:rsidRDefault="006E0DA8">
      <w:pPr>
        <w:pStyle w:val="isselectedend"/>
        <w:rPr>
          <w:color w:val="000000"/>
        </w:rPr>
      </w:pPr>
      <w:r>
        <w:rPr>
          <w:color w:val="000000"/>
        </w:rPr>
        <w:t>Social media has become a central part of adolescent life, providing opportunities for communication, self-expression, entertainment, and identity development. Platforms such as Instagram, TikTok, Snapchat, and other online communities allow young people to maintain friendships and participate in social networks beyond face-to-face interactions. However, increasing concerns have emerged regarding the relationship between social media use and adolescent mental health. Research has linked excessive or problematic social media use with increased risks of anxiety, depression, loneliness, body dissatisfaction, and reduced self-esteem (Keles, McCrae and Grealish, 2020). Adolescence is a particularly important developmental period because young people experience significant emotional, social, and psychological changes while developing a sense of identity and independence. This essay will explore how social media may influence adolescent mental health by applying two developmental theories: Bowlby’s attachment theory and Erikson’s theory of psychosocial development. These theories provide different but connected explanations of why social media experiences may contribute to either positive or negative mental health outcomes during adolescence.</w:t>
      </w:r>
    </w:p>
    <w:p w14:paraId="03293502" w14:textId="77777777" w:rsidR="006E0DA8" w:rsidRDefault="006E0DA8">
      <w:pPr>
        <w:pStyle w:val="isselectedend"/>
        <w:rPr>
          <w:color w:val="000000"/>
        </w:rPr>
      </w:pPr>
      <w:r>
        <w:rPr>
          <w:color w:val="000000"/>
        </w:rPr>
        <w:t>Bowlby’s attachment theory proposes that early relationships between children and their primary caregivers influence emotional development and expectations of relationships throughout life. Bowlby (1969) argued that secure attachment develops when caregivers provide consistent care, comfort, and responsiveness, allowing children to develop a sense of trust and emotional security. In contrast, insecure attachment may occur when caregivers are inconsistent, unavailable, or unresponsive, potentially leading individuals to develop difficulties with relationships, emotional regulation, and self-worth. Although Bowlby’s theory was originally focused on early childhood relationships, later research has suggested that attachment patterns continue to influence social relationships during adolescence and adulthood (Ainsworth et al., 1978).</w:t>
      </w:r>
    </w:p>
    <w:p w14:paraId="5EE34758" w14:textId="77777777" w:rsidR="006E0DA8" w:rsidRDefault="006E0DA8">
      <w:pPr>
        <w:pStyle w:val="isselectedend"/>
        <w:rPr>
          <w:color w:val="000000"/>
        </w:rPr>
      </w:pPr>
      <w:r>
        <w:rPr>
          <w:color w:val="000000"/>
        </w:rPr>
        <w:t>Social media may interact with attachment patterns by influencing how adolescents seek approval, reassurance, and social connection. Adolescents with secure attachment styles may be more likely to use social media as a positive tool for maintaining friendships and expressing themselves. Online communication can provide opportunities for belonging and support, particularly when young people are able to strengthen existing relationships. For example, supportive online interactions may reduce feelings of isolation and allow adolescents to access peer encouragement. This suggests that social media itself is not necessarily harmful; rather, the effects may depend on how it is used and the emotional needs of the individual.</w:t>
      </w:r>
    </w:p>
    <w:p w14:paraId="5034EEF6" w14:textId="77777777" w:rsidR="006E0DA8" w:rsidRDefault="006E0DA8">
      <w:pPr>
        <w:pStyle w:val="isselectedend"/>
        <w:rPr>
          <w:color w:val="000000"/>
        </w:rPr>
      </w:pPr>
      <w:r>
        <w:rPr>
          <w:color w:val="000000"/>
        </w:rPr>
        <w:lastRenderedPageBreak/>
        <w:t>However, attachment theory may also explain why some adolescents experience negative mental health outcomes from social media. Young people with insecure attachment patterns may seek excessive reassurance through online approval, such as likes, comments, or followers. Their self-esteem may become dependent on external validation, making them more vulnerable to rejection, comparison, and negative feedback. For example, an adolescent who already experiences insecurity in relationships may interpret a lack of online attention as evidence that they are unpopular or unworthy. This may contribute to increased anxiety and low mood. Research has found that problematic social media use is associated with psychological distress among adolescents, suggesting that excessive reliance on online interactions may become linked with poorer mental health outcomes (Keles, McCrae and Grealish, 2020).</w:t>
      </w:r>
    </w:p>
    <w:p w14:paraId="19C024BE" w14:textId="77777777" w:rsidR="006E0DA8" w:rsidRDefault="006E0DA8">
      <w:pPr>
        <w:pStyle w:val="isselectedend"/>
        <w:rPr>
          <w:color w:val="000000"/>
        </w:rPr>
      </w:pPr>
      <w:r>
        <w:rPr>
          <w:color w:val="000000"/>
        </w:rPr>
        <w:t>Attachment theory can also help explain the importance of online relationships. Adolescents often rely heavily on peer relationships as they gradually become more independent from their families. Supportive peer connections can provide emotional security, while online conflict, cyberbullying, or exclusion may negatively affect psychological wellbeing. Cyberbullying is particularly concerning because social media allows negative interactions to continue beyond school environments, increasing exposure to stress and reducing opportunities for recovery (Hamm et al., 2015). From an attachment perspective, adolescents who lack secure emotional support may find these experiences especially damaging because they may have fewer internal resources to manage rejection or conflict.</w:t>
      </w:r>
    </w:p>
    <w:p w14:paraId="7B4E4A89" w14:textId="77777777" w:rsidR="006E0DA8" w:rsidRDefault="006E0DA8">
      <w:pPr>
        <w:pStyle w:val="isselectedend"/>
        <w:rPr>
          <w:color w:val="000000"/>
        </w:rPr>
      </w:pPr>
      <w:r>
        <w:rPr>
          <w:color w:val="000000"/>
        </w:rPr>
        <w:t>Erikson’s theory of psychosocial development provides another useful explanation of adolescent experiences with social media. Erikson (1968) identified adolescence as the stage of “identity versus role confusion,” during which individuals attempt to develop a stable sense of who they are and how they fit into society. Successful resolution of this stage involves developing a clear identity, while difficulties may result in uncertainty and confusion about personal values, goals, and social roles. Social media has become an important environment where adolescents explore and present their identities.</w:t>
      </w:r>
    </w:p>
    <w:p w14:paraId="5919ACBD" w14:textId="2B39B5EE" w:rsidR="00CB1398" w:rsidRPr="00CB1398" w:rsidRDefault="00CB1398">
      <w:pPr>
        <w:pStyle w:val="isselectedend"/>
        <w:rPr>
          <w:color w:val="000000"/>
          <w:sz w:val="22"/>
          <w:szCs w:val="22"/>
        </w:rPr>
      </w:pPr>
      <w:r w:rsidRPr="00CB1398">
        <w:rPr>
          <w:rFonts w:ascii="-webkit-standard" w:eastAsia="Times New Roman" w:hAnsi="-webkit-standard"/>
          <w:color w:val="000000"/>
          <w:sz w:val="22"/>
          <w:szCs w:val="22"/>
        </w:rPr>
        <w:t>Erikson's theory explains identity exploration effectively; however, critics argue that identity development is more fluid than Erikson's stage model suggests, particularly in modern digital environments where identities may be explored continuously rather than during a single developmental stage.</w:t>
      </w:r>
    </w:p>
    <w:p w14:paraId="058E6ED9" w14:textId="77777777" w:rsidR="006E0DA8" w:rsidRDefault="006E0DA8">
      <w:pPr>
        <w:pStyle w:val="isselectedend"/>
        <w:rPr>
          <w:color w:val="000000"/>
        </w:rPr>
      </w:pPr>
      <w:r>
        <w:rPr>
          <w:color w:val="000000"/>
        </w:rPr>
        <w:t>Through social media platforms, adolescents can experiment with different aspects of themselves, communicate interests, and receive feedback from others. This process may support identity development by allowing young people to discover communities and connect with individuals who share similar experiences. For example, adolescents who feel different from those around them may find supportive online groups that increase acceptance and belonging. Erikson’s theory therefore suggests that social media may have positive effects when it helps young people explore their identity in safe and supportive environments.</w:t>
      </w:r>
    </w:p>
    <w:p w14:paraId="443F1EB9" w14:textId="77777777" w:rsidR="006E0DA8" w:rsidRDefault="006E0DA8">
      <w:pPr>
        <w:pStyle w:val="isselectedend"/>
        <w:rPr>
          <w:color w:val="000000"/>
        </w:rPr>
      </w:pPr>
      <w:r>
        <w:rPr>
          <w:color w:val="000000"/>
        </w:rPr>
        <w:t xml:space="preserve">However, social media may also create challenges for identity development. Erikson argued that identity formation involves developing an authentic sense of self, but online environments can encourage adolescents to present carefully edited versions of themselves. The pressure to appear successful, attractive, or socially popular may lead young people to compare themselves negatively with others. Social comparison theory research has shown that exposure to idealised images on social media can contribute to dissatisfaction with appearance and reduced self-esteem, particularly among adolescents (Fardouly and </w:t>
      </w:r>
      <w:r>
        <w:rPr>
          <w:color w:val="000000"/>
        </w:rPr>
        <w:lastRenderedPageBreak/>
        <w:t>Vartanian, 2016). From Erikson’s perspective, constant comparison may interfere with healthy identity development because adolescents may begin defining themselves according to external approval rather than personal values.</w:t>
      </w:r>
    </w:p>
    <w:p w14:paraId="448A7945" w14:textId="77777777" w:rsidR="006E0DA8" w:rsidRDefault="006E0DA8">
      <w:pPr>
        <w:pStyle w:val="isselectedend"/>
        <w:rPr>
          <w:color w:val="000000"/>
        </w:rPr>
      </w:pPr>
      <w:r>
        <w:rPr>
          <w:color w:val="000000"/>
        </w:rPr>
        <w:t>The influence of social media on identity is also connected to the development of self-esteem. Erikson suggested that adolescents need opportunities to develop confidence and a sense of competence. Positive feedback and supportive interactions online may strengthen self-confidence, but criticism, exclusion, or unrealistic expectations may contribute to feelings of inadequacy. A study by Nesi, Choukas-Bradley and Prinstein (2018) highlighted that social media introduces new forms of peer evaluation, making adolescent development more complex because young people are continuously exposed to social feedback. This constant evaluation may increase vulnerability to anxiety and depressive symptoms.</w:t>
      </w:r>
    </w:p>
    <w:p w14:paraId="0F5B32A6" w14:textId="77777777" w:rsidR="006E0DA8" w:rsidRDefault="006E0DA8">
      <w:pPr>
        <w:pStyle w:val="isselectedend"/>
        <w:rPr>
          <w:color w:val="000000"/>
        </w:rPr>
      </w:pPr>
      <w:r>
        <w:rPr>
          <w:color w:val="000000"/>
        </w:rPr>
        <w:t>Although Bowlby’s and Erikson’s theories were developed before the emergence of digital technology, they remain valuable frameworks for understanding adolescent experiences with social media. Both theories emphasise the importance of relationships and social environments in psychological development. Bowlby’s attachment theory focuses on emotional security and how individuals respond to relationships, while Erikson’s theory focuses on identity formation and the development of a sense of self. Together, these theories suggest that social media outcomes depend on the interaction between individual characteristics, existing relationships, and the nature of online experiences.</w:t>
      </w:r>
    </w:p>
    <w:p w14:paraId="0FDA2A0A" w14:textId="586A415D" w:rsidR="008571B1" w:rsidRPr="00E86193" w:rsidRDefault="00E86193">
      <w:pPr>
        <w:pStyle w:val="isselectedend"/>
        <w:rPr>
          <w:color w:val="000000"/>
          <w:sz w:val="22"/>
          <w:szCs w:val="22"/>
        </w:rPr>
      </w:pPr>
      <w:r w:rsidRPr="00E86193">
        <w:rPr>
          <w:rFonts w:ascii="-webkit-standard" w:eastAsia="Times New Roman" w:hAnsi="-webkit-standard"/>
          <w:color w:val="000000"/>
          <w:sz w:val="22"/>
          <w:szCs w:val="22"/>
        </w:rPr>
        <w:t>Although attachment theory provides a useful explanation for individual differences in social media use, it has been criticised for placing too much emphasis on early childhood experiences while underestimating the influence of later environmental factors, such as peer relationships and culture. Therefore, attachment alone cannot fully explain adolescent behaviour on social media.</w:t>
      </w:r>
    </w:p>
    <w:p w14:paraId="38B2B0F8" w14:textId="77777777" w:rsidR="006E0DA8" w:rsidRDefault="006E0DA8">
      <w:pPr>
        <w:pStyle w:val="isselectedend"/>
        <w:rPr>
          <w:color w:val="000000"/>
        </w:rPr>
      </w:pPr>
      <w:r>
        <w:rPr>
          <w:color w:val="000000"/>
        </w:rPr>
        <w:t>Research indicates that social media use has both potential benefits and risks for adolescent mental health. Odgers and Jensen (2020) argue that the relationship between digital technology and adolescent wellbeing is complex, with effects varying depending on the individual, the type of online activity, and the wider social context. Therefore, it is unlikely that social media alone causes poor mental health. Instead, it may amplify existing vulnerabilities or provide opportunities for support depending on how adolescents engage with online environments.</w:t>
      </w:r>
    </w:p>
    <w:p w14:paraId="3A3BE972" w14:textId="77777777" w:rsidR="006E0DA8" w:rsidRDefault="006E0DA8">
      <w:pPr>
        <w:pStyle w:val="NormalWeb"/>
        <w:rPr>
          <w:color w:val="000000"/>
        </w:rPr>
      </w:pPr>
      <w:r>
        <w:rPr>
          <w:color w:val="000000"/>
        </w:rPr>
        <w:t>In conclusion, social media can influence adolescent mental health in both positive and negative ways. Bowlby’s attachment theory explains how adolescents’ patterns of seeking connection and reassurance may affect their experiences online. Those with secure relationships may use social media to strengthen friendships, while those with insecure attachment patterns may become more dependent on online approval and vulnerable to rejection. Erikson’s psychosocial development theory explains how social media contributes to identity formation by providing opportunities for self-expression but also creating pressures through comparison and evaluation. Overall, social media is an important part of modern adolescent development, and its impact depends on the quality of relationships, the purpose of use, and the individual’s developmental needs. Understanding social media through developmental theories highlights the importance of supporting adolescents in developing healthy relationships, secure identities, and positive online behaviours.</w:t>
      </w:r>
    </w:p>
    <w:p w14:paraId="4C0F846A" w14:textId="77777777" w:rsidR="0018451B" w:rsidRDefault="0018451B">
      <w:pPr>
        <w:pStyle w:val="NormalWeb"/>
        <w:rPr>
          <w:color w:val="000000"/>
        </w:rPr>
      </w:pPr>
      <w:r>
        <w:rPr>
          <w:color w:val="000000"/>
        </w:rPr>
        <w:lastRenderedPageBreak/>
        <w:t>Future interventions should focus on promoting digital literacy, encouraging healthy online behaviours, and supporting secure relationships both at home and in school settings to maximise the benefits of social media while reducing its risks.</w:t>
      </w:r>
    </w:p>
    <w:p w14:paraId="5A49ED0B" w14:textId="77777777" w:rsidR="0018451B" w:rsidRDefault="0018451B">
      <w:pPr>
        <w:pStyle w:val="NormalWeb"/>
        <w:rPr>
          <w:color w:val="000000"/>
        </w:rPr>
      </w:pPr>
    </w:p>
    <w:p w14:paraId="1C908FAC" w14:textId="6678E720" w:rsidR="009A5EC6" w:rsidRDefault="009A5EC6">
      <w:pPr>
        <w:pStyle w:val="NormalWeb"/>
        <w:rPr>
          <w:color w:val="000000"/>
        </w:rPr>
      </w:pPr>
      <w:r>
        <w:rPr>
          <w:color w:val="000000"/>
        </w:rPr>
        <w:t xml:space="preserve">References </w:t>
      </w:r>
    </w:p>
    <w:p w14:paraId="5BB222F9"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Ainsworth, M.D.S., Blehar, M.C., Waters, E. and Wall, S. (1978) </w:t>
      </w:r>
      <w:r w:rsidRPr="009A5EC6">
        <w:rPr>
          <w:rFonts w:ascii="Times New Roman" w:hAnsi="Times New Roman" w:cs="Times New Roman"/>
          <w:i/>
          <w:iCs/>
          <w:color w:val="000000"/>
          <w:kern w:val="0"/>
          <w14:ligatures w14:val="none"/>
        </w:rPr>
        <w:t>Patterns of attachment: A psychological study of the strange situation</w:t>
      </w:r>
      <w:r w:rsidRPr="009A5EC6">
        <w:rPr>
          <w:rFonts w:ascii="Times New Roman" w:hAnsi="Times New Roman" w:cs="Times New Roman"/>
          <w:color w:val="000000"/>
          <w:kern w:val="0"/>
          <w14:ligatures w14:val="none"/>
        </w:rPr>
        <w:t>. Hillsdale, NJ: Lawrence Erlbaum Associates.</w:t>
      </w:r>
    </w:p>
    <w:p w14:paraId="5BF4A3EA"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Bowlby, J. (1969) </w:t>
      </w:r>
      <w:r w:rsidRPr="009A5EC6">
        <w:rPr>
          <w:rFonts w:ascii="Times New Roman" w:hAnsi="Times New Roman" w:cs="Times New Roman"/>
          <w:i/>
          <w:iCs/>
          <w:color w:val="000000"/>
          <w:kern w:val="0"/>
          <w14:ligatures w14:val="none"/>
        </w:rPr>
        <w:t>Attachment and loss. Volume 1: Attachment</w:t>
      </w:r>
      <w:r w:rsidRPr="009A5EC6">
        <w:rPr>
          <w:rFonts w:ascii="Times New Roman" w:hAnsi="Times New Roman" w:cs="Times New Roman"/>
          <w:color w:val="000000"/>
          <w:kern w:val="0"/>
          <w14:ligatures w14:val="none"/>
        </w:rPr>
        <w:t>. London: Hogarth Press.</w:t>
      </w:r>
    </w:p>
    <w:p w14:paraId="534132B4"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Erikson, E.H. (1968) </w:t>
      </w:r>
      <w:r w:rsidRPr="009A5EC6">
        <w:rPr>
          <w:rFonts w:ascii="Times New Roman" w:hAnsi="Times New Roman" w:cs="Times New Roman"/>
          <w:i/>
          <w:iCs/>
          <w:color w:val="000000"/>
          <w:kern w:val="0"/>
          <w14:ligatures w14:val="none"/>
        </w:rPr>
        <w:t>Identity: Youth and crisis</w:t>
      </w:r>
      <w:r w:rsidRPr="009A5EC6">
        <w:rPr>
          <w:rFonts w:ascii="Times New Roman" w:hAnsi="Times New Roman" w:cs="Times New Roman"/>
          <w:color w:val="000000"/>
          <w:kern w:val="0"/>
          <w14:ligatures w14:val="none"/>
        </w:rPr>
        <w:t>. New York: W.W. Norton &amp; Company.</w:t>
      </w:r>
    </w:p>
    <w:p w14:paraId="07431669"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Fardouly, J. and Vartanian, L.R. (2016) ‘Social media and body image concerns: Current research and future directions’, </w:t>
      </w:r>
      <w:r w:rsidRPr="009A5EC6">
        <w:rPr>
          <w:rFonts w:ascii="Times New Roman" w:hAnsi="Times New Roman" w:cs="Times New Roman"/>
          <w:i/>
          <w:iCs/>
          <w:color w:val="000000"/>
          <w:kern w:val="0"/>
          <w14:ligatures w14:val="none"/>
        </w:rPr>
        <w:t>Current Opinion in Psychology</w:t>
      </w:r>
      <w:r w:rsidRPr="009A5EC6">
        <w:rPr>
          <w:rFonts w:ascii="Times New Roman" w:hAnsi="Times New Roman" w:cs="Times New Roman"/>
          <w:color w:val="000000"/>
          <w:kern w:val="0"/>
          <w14:ligatures w14:val="none"/>
        </w:rPr>
        <w:t>, 9, pp. 1–5.</w:t>
      </w:r>
    </w:p>
    <w:p w14:paraId="33BF66A7"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Hamm, M.P., Newton, A.S., Chisholm, A., Shulhan, J., Milne, A., Sundar, P., Ennis, H., Scott, S.D. and Hartling, L. (2015) ‘Prevalence and effect of cyberbullying on children and young people: A scoping review of social media studies’, </w:t>
      </w:r>
      <w:r w:rsidRPr="009A5EC6">
        <w:rPr>
          <w:rFonts w:ascii="Times New Roman" w:hAnsi="Times New Roman" w:cs="Times New Roman"/>
          <w:i/>
          <w:iCs/>
          <w:color w:val="000000"/>
          <w:kern w:val="0"/>
          <w14:ligatures w14:val="none"/>
        </w:rPr>
        <w:t>JAMA Pediatrics</w:t>
      </w:r>
      <w:r w:rsidRPr="009A5EC6">
        <w:rPr>
          <w:rFonts w:ascii="Times New Roman" w:hAnsi="Times New Roman" w:cs="Times New Roman"/>
          <w:color w:val="000000"/>
          <w:kern w:val="0"/>
          <w14:ligatures w14:val="none"/>
        </w:rPr>
        <w:t>, 169(8), pp. 770–777.</w:t>
      </w:r>
    </w:p>
    <w:p w14:paraId="50D1EA76"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Keles, B., McCrae, N. and Grealish, A. (2020) ‘A systematic review: The influence of social media on depression, anxiety and psychological distress in adolescents’, </w:t>
      </w:r>
      <w:r w:rsidRPr="009A5EC6">
        <w:rPr>
          <w:rFonts w:ascii="Times New Roman" w:hAnsi="Times New Roman" w:cs="Times New Roman"/>
          <w:i/>
          <w:iCs/>
          <w:color w:val="000000"/>
          <w:kern w:val="0"/>
          <w14:ligatures w14:val="none"/>
        </w:rPr>
        <w:t>International Journal of Adolescence and Youth</w:t>
      </w:r>
      <w:r w:rsidRPr="009A5EC6">
        <w:rPr>
          <w:rFonts w:ascii="Times New Roman" w:hAnsi="Times New Roman" w:cs="Times New Roman"/>
          <w:color w:val="000000"/>
          <w:kern w:val="0"/>
          <w14:ligatures w14:val="none"/>
        </w:rPr>
        <w:t>, 25(1), pp. 79–93.</w:t>
      </w:r>
    </w:p>
    <w:p w14:paraId="201C89E2"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Nesi, J., Choukas-Bradley, S. and Prinstein, M.J. (2018) ‘Transformation of adolescent peer relations in the social media context: Part 1—A theoretical framework and application to dyadic peer relationships’, </w:t>
      </w:r>
      <w:r w:rsidRPr="009A5EC6">
        <w:rPr>
          <w:rFonts w:ascii="Times New Roman" w:hAnsi="Times New Roman" w:cs="Times New Roman"/>
          <w:i/>
          <w:iCs/>
          <w:color w:val="000000"/>
          <w:kern w:val="0"/>
          <w14:ligatures w14:val="none"/>
        </w:rPr>
        <w:t>Clinical Child and Family Psychology Review</w:t>
      </w:r>
      <w:r w:rsidRPr="009A5EC6">
        <w:rPr>
          <w:rFonts w:ascii="Times New Roman" w:hAnsi="Times New Roman" w:cs="Times New Roman"/>
          <w:color w:val="000000"/>
          <w:kern w:val="0"/>
          <w14:ligatures w14:val="none"/>
        </w:rPr>
        <w:t>, 21(3), pp. 267–294.</w:t>
      </w:r>
    </w:p>
    <w:p w14:paraId="01E274DA"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r w:rsidRPr="009A5EC6">
        <w:rPr>
          <w:rFonts w:ascii="Times New Roman" w:hAnsi="Times New Roman" w:cs="Times New Roman"/>
          <w:color w:val="000000"/>
          <w:kern w:val="0"/>
          <w14:ligatures w14:val="none"/>
        </w:rPr>
        <w:t>Odgers, C.L. and Jensen, M.R. (2020) ‘Annual research review: Adolescent mental health in the digital age: Facts, fears, and future directions’, </w:t>
      </w:r>
      <w:r w:rsidRPr="009A5EC6">
        <w:rPr>
          <w:rFonts w:ascii="Times New Roman" w:hAnsi="Times New Roman" w:cs="Times New Roman"/>
          <w:i/>
          <w:iCs/>
          <w:color w:val="000000"/>
          <w:kern w:val="0"/>
          <w14:ligatures w14:val="none"/>
        </w:rPr>
        <w:t>Journal of Child Psychology and Psychiatry</w:t>
      </w:r>
      <w:r w:rsidRPr="009A5EC6">
        <w:rPr>
          <w:rFonts w:ascii="Times New Roman" w:hAnsi="Times New Roman" w:cs="Times New Roman"/>
          <w:color w:val="000000"/>
          <w:kern w:val="0"/>
          <w14:ligatures w14:val="none"/>
        </w:rPr>
        <w:t>, 61(3), pp. 336–348.</w:t>
      </w:r>
    </w:p>
    <w:p w14:paraId="4BB3933D" w14:textId="52FEA1CF" w:rsidR="009A5EC6" w:rsidRPr="00D058DD" w:rsidRDefault="009A5EC6" w:rsidP="00D058DD">
      <w:pPr>
        <w:spacing w:before="100" w:beforeAutospacing="1" w:after="100" w:afterAutospacing="1" w:line="240" w:lineRule="auto"/>
        <w:outlineLvl w:val="2"/>
        <w:rPr>
          <w:rFonts w:ascii="Times New Roman" w:hAnsi="Times New Roman" w:cs="Times New Roman"/>
          <w:color w:val="000000"/>
          <w:kern w:val="0"/>
          <w14:ligatures w14:val="none"/>
        </w:rPr>
      </w:pPr>
    </w:p>
    <w:p w14:paraId="43246EF7" w14:textId="77777777" w:rsidR="009A5EC6" w:rsidRPr="009A5EC6" w:rsidRDefault="009A5EC6" w:rsidP="009A5EC6">
      <w:pPr>
        <w:pBdr>
          <w:bottom w:val="single" w:sz="6" w:space="1" w:color="auto"/>
        </w:pBdr>
        <w:spacing w:after="0" w:line="240" w:lineRule="auto"/>
        <w:jc w:val="center"/>
        <w:rPr>
          <w:rFonts w:ascii="Arial" w:hAnsi="Arial" w:cs="Arial"/>
          <w:vanish/>
          <w:kern w:val="0"/>
          <w:sz w:val="16"/>
          <w:szCs w:val="16"/>
          <w14:ligatures w14:val="none"/>
        </w:rPr>
      </w:pPr>
      <w:r w:rsidRPr="009A5EC6">
        <w:rPr>
          <w:rFonts w:ascii="Arial" w:hAnsi="Arial" w:cs="Arial"/>
          <w:vanish/>
          <w:kern w:val="0"/>
          <w:sz w:val="16"/>
          <w:szCs w:val="16"/>
          <w14:ligatures w14:val="none"/>
        </w:rPr>
        <w:t>Top of Form</w:t>
      </w:r>
    </w:p>
    <w:p w14:paraId="67C1D178" w14:textId="77777777" w:rsidR="009A5EC6" w:rsidRPr="009A5EC6" w:rsidRDefault="009A5EC6" w:rsidP="009A5EC6">
      <w:pPr>
        <w:spacing w:before="100" w:beforeAutospacing="1" w:after="100" w:afterAutospacing="1" w:line="240" w:lineRule="auto"/>
        <w:rPr>
          <w:rFonts w:ascii="Times New Roman" w:hAnsi="Times New Roman" w:cs="Times New Roman"/>
          <w:color w:val="000000"/>
          <w:kern w:val="0"/>
          <w14:ligatures w14:val="none"/>
        </w:rPr>
      </w:pPr>
    </w:p>
    <w:p w14:paraId="118DDD56" w14:textId="77777777" w:rsidR="009A5EC6" w:rsidRPr="009A5EC6" w:rsidRDefault="009A5EC6" w:rsidP="009A5EC6">
      <w:pPr>
        <w:pBdr>
          <w:top w:val="single" w:sz="6" w:space="1" w:color="auto"/>
        </w:pBdr>
        <w:spacing w:after="0" w:line="240" w:lineRule="auto"/>
        <w:jc w:val="center"/>
        <w:rPr>
          <w:rFonts w:ascii="Arial" w:hAnsi="Arial" w:cs="Arial"/>
          <w:vanish/>
          <w:kern w:val="0"/>
          <w:sz w:val="16"/>
          <w:szCs w:val="16"/>
          <w14:ligatures w14:val="none"/>
        </w:rPr>
      </w:pPr>
      <w:r w:rsidRPr="009A5EC6">
        <w:rPr>
          <w:rFonts w:ascii="Arial" w:hAnsi="Arial" w:cs="Arial"/>
          <w:vanish/>
          <w:kern w:val="0"/>
          <w:sz w:val="16"/>
          <w:szCs w:val="16"/>
          <w14:ligatures w14:val="none"/>
        </w:rPr>
        <w:t>Bottom of Form</w:t>
      </w:r>
    </w:p>
    <w:p w14:paraId="20F965D5" w14:textId="77777777" w:rsidR="009A5EC6" w:rsidRDefault="009A5EC6">
      <w:pPr>
        <w:pStyle w:val="NormalWeb"/>
        <w:rPr>
          <w:color w:val="000000"/>
        </w:rPr>
      </w:pPr>
    </w:p>
    <w:p w14:paraId="238C8E94" w14:textId="77777777" w:rsidR="006E0DA8" w:rsidRDefault="006E0DA8"/>
    <w:sectPr w:rsidR="006E0D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AC47C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991009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DA8"/>
    <w:rsid w:val="0018451B"/>
    <w:rsid w:val="001C783A"/>
    <w:rsid w:val="002A559C"/>
    <w:rsid w:val="0055522B"/>
    <w:rsid w:val="005C369D"/>
    <w:rsid w:val="006E0DA8"/>
    <w:rsid w:val="007731F1"/>
    <w:rsid w:val="008571B1"/>
    <w:rsid w:val="008E73AC"/>
    <w:rsid w:val="009A5EC6"/>
    <w:rsid w:val="00BA2A0A"/>
    <w:rsid w:val="00C52028"/>
    <w:rsid w:val="00CB1398"/>
    <w:rsid w:val="00D058DD"/>
    <w:rsid w:val="00E86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F8800"/>
  <w15:chartTrackingRefBased/>
  <w15:docId w15:val="{8F55EDCE-48CB-EA4F-98FC-D7D20A1A9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0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DA8"/>
    <w:rPr>
      <w:rFonts w:eastAsiaTheme="majorEastAsia" w:cstheme="majorBidi"/>
      <w:color w:val="272727" w:themeColor="text1" w:themeTint="D8"/>
    </w:rPr>
  </w:style>
  <w:style w:type="paragraph" w:styleId="Title">
    <w:name w:val="Title"/>
    <w:basedOn w:val="Normal"/>
    <w:next w:val="Normal"/>
    <w:link w:val="TitleChar"/>
    <w:uiPriority w:val="10"/>
    <w:qFormat/>
    <w:rsid w:val="006E0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DA8"/>
    <w:pPr>
      <w:spacing w:before="160"/>
      <w:jc w:val="center"/>
    </w:pPr>
    <w:rPr>
      <w:i/>
      <w:iCs/>
      <w:color w:val="404040" w:themeColor="text1" w:themeTint="BF"/>
    </w:rPr>
  </w:style>
  <w:style w:type="character" w:customStyle="1" w:styleId="QuoteChar">
    <w:name w:val="Quote Char"/>
    <w:basedOn w:val="DefaultParagraphFont"/>
    <w:link w:val="Quote"/>
    <w:uiPriority w:val="29"/>
    <w:rsid w:val="006E0DA8"/>
    <w:rPr>
      <w:i/>
      <w:iCs/>
      <w:color w:val="404040" w:themeColor="text1" w:themeTint="BF"/>
    </w:rPr>
  </w:style>
  <w:style w:type="paragraph" w:styleId="ListParagraph">
    <w:name w:val="List Paragraph"/>
    <w:basedOn w:val="Normal"/>
    <w:uiPriority w:val="34"/>
    <w:qFormat/>
    <w:rsid w:val="006E0DA8"/>
    <w:pPr>
      <w:ind w:left="720"/>
      <w:contextualSpacing/>
    </w:pPr>
  </w:style>
  <w:style w:type="character" w:styleId="IntenseEmphasis">
    <w:name w:val="Intense Emphasis"/>
    <w:basedOn w:val="DefaultParagraphFont"/>
    <w:uiPriority w:val="21"/>
    <w:qFormat/>
    <w:rsid w:val="006E0DA8"/>
    <w:rPr>
      <w:i/>
      <w:iCs/>
      <w:color w:val="0F4761" w:themeColor="accent1" w:themeShade="BF"/>
    </w:rPr>
  </w:style>
  <w:style w:type="paragraph" w:styleId="IntenseQuote">
    <w:name w:val="Intense Quote"/>
    <w:basedOn w:val="Normal"/>
    <w:next w:val="Normal"/>
    <w:link w:val="IntenseQuoteChar"/>
    <w:uiPriority w:val="30"/>
    <w:qFormat/>
    <w:rsid w:val="006E0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DA8"/>
    <w:rPr>
      <w:i/>
      <w:iCs/>
      <w:color w:val="0F4761" w:themeColor="accent1" w:themeShade="BF"/>
    </w:rPr>
  </w:style>
  <w:style w:type="character" w:styleId="IntenseReference">
    <w:name w:val="Intense Reference"/>
    <w:basedOn w:val="DefaultParagraphFont"/>
    <w:uiPriority w:val="32"/>
    <w:qFormat/>
    <w:rsid w:val="006E0DA8"/>
    <w:rPr>
      <w:b/>
      <w:bCs/>
      <w:smallCaps/>
      <w:color w:val="0F4761" w:themeColor="accent1" w:themeShade="BF"/>
      <w:spacing w:val="5"/>
    </w:rPr>
  </w:style>
  <w:style w:type="paragraph" w:customStyle="1" w:styleId="isselectedend">
    <w:name w:val="isselectedend"/>
    <w:basedOn w:val="Normal"/>
    <w:rsid w:val="006E0DA8"/>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6E0DA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A5EC6"/>
  </w:style>
  <w:style w:type="character" w:styleId="Emphasis">
    <w:name w:val="Emphasis"/>
    <w:basedOn w:val="DefaultParagraphFont"/>
    <w:uiPriority w:val="20"/>
    <w:qFormat/>
    <w:rsid w:val="009A5EC6"/>
    <w:rPr>
      <w:i/>
      <w:iCs/>
    </w:rPr>
  </w:style>
  <w:style w:type="character" w:styleId="Strong">
    <w:name w:val="Strong"/>
    <w:basedOn w:val="DefaultParagraphFont"/>
    <w:uiPriority w:val="22"/>
    <w:qFormat/>
    <w:rsid w:val="009A5EC6"/>
    <w:rPr>
      <w:b/>
      <w:bCs/>
    </w:rPr>
  </w:style>
  <w:style w:type="paragraph" w:styleId="z-TopofForm">
    <w:name w:val="HTML Top of Form"/>
    <w:basedOn w:val="Normal"/>
    <w:next w:val="Normal"/>
    <w:link w:val="z-TopofFormChar"/>
    <w:hidden/>
    <w:uiPriority w:val="99"/>
    <w:semiHidden/>
    <w:unhideWhenUsed/>
    <w:rsid w:val="009A5EC6"/>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9A5EC6"/>
    <w:rPr>
      <w:rFonts w:ascii="Arial" w:hAnsi="Arial" w:cs="Arial"/>
      <w:vanish/>
      <w:kern w:val="0"/>
      <w:sz w:val="16"/>
      <w:szCs w:val="16"/>
      <w14:ligatures w14:val="none"/>
    </w:rPr>
  </w:style>
  <w:style w:type="paragraph" w:customStyle="1" w:styleId="placeholder">
    <w:name w:val="placeholder"/>
    <w:basedOn w:val="Normal"/>
    <w:rsid w:val="009A5EC6"/>
    <w:pPr>
      <w:spacing w:before="100" w:beforeAutospacing="1" w:after="100" w:afterAutospacing="1" w:line="240" w:lineRule="auto"/>
    </w:pPr>
    <w:rPr>
      <w:rFonts w:ascii="Times New Roman" w:hAnsi="Times New Roman" w:cs="Times New Roman"/>
      <w:kern w:val="0"/>
      <w14:ligatures w14:val="none"/>
    </w:rPr>
  </w:style>
  <w:style w:type="paragraph" w:styleId="z-BottomofForm">
    <w:name w:val="HTML Bottom of Form"/>
    <w:basedOn w:val="Normal"/>
    <w:next w:val="Normal"/>
    <w:link w:val="z-BottomofFormChar"/>
    <w:hidden/>
    <w:uiPriority w:val="99"/>
    <w:semiHidden/>
    <w:unhideWhenUsed/>
    <w:rsid w:val="009A5EC6"/>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9A5EC6"/>
    <w:rPr>
      <w:rFonts w:ascii="Arial"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1804</Words>
  <Characters>10289</Characters>
  <Application>Microsoft Office Word</Application>
  <DocSecurity>0</DocSecurity>
  <Lines>85</Lines>
  <Paragraphs>24</Paragraphs>
  <ScaleCrop>false</ScaleCrop>
  <Company/>
  <LinksUpToDate>false</LinksUpToDate>
  <CharactersWithSpaces>12069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Rashid</dc:creator>
  <cp:keywords/>
  <dc:description/>
  <cp:lastModifiedBy>Nosheen Rashid</cp:lastModifiedBy>
  <cp:revision>2</cp:revision>
  <dcterms:created xsi:type="dcterms:W3CDTF">2026-07-20T20:35:00Z</dcterms:created>
  <dcterms:modified xsi:type="dcterms:W3CDTF">2026-07-20T20:35:00Z</dcterms:modified>
</cp:coreProperties>
</file>