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881780167"/>
        <w:docPartObj>
          <w:docPartGallery w:val="Cover Pages"/>
          <w:docPartUnique/>
        </w:docPartObj>
      </w:sdtPr>
      <w:sdtContent>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037BDF">
          <w:r w:rsidRPr="00037BDF">
            <w:rPr>
              <w:noProof/>
            </w:rPr>
            <w:pict>
              <v:shapetype id="_x0000_t202" coordsize="21600,21600" o:spt="202" path="m,l,21600r21600,l21600,xe">
                <v:stroke joinstyle="miter"/>
                <v:path gradientshapeok="t" o:connecttype="rect"/>
              </v:shapetype>
              <v:shape id="Text Box 131" o:spid="_x0000_s1026" type="#_x0000_t202" style="position:absolute;margin-left:0;margin-top:308.15pt;width:369pt;height:529.2pt;z-index:251660288;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rsidR="009A1853" w:rsidRPr="00DA2DF5" w:rsidRDefault="00DA2DF5">
                      <w:pPr>
                        <w:pStyle w:val="NoSpacing"/>
                        <w:spacing w:before="80" w:after="40"/>
                        <w:rPr>
                          <w:rFonts w:ascii="Arial Black" w:hAnsi="Arial Black"/>
                          <w:b/>
                          <w:caps/>
                          <w:color w:val="5B9BD5" w:themeColor="accent5"/>
                          <w:sz w:val="36"/>
                          <w:szCs w:val="36"/>
                        </w:rPr>
                      </w:pPr>
                      <w:r w:rsidRPr="00DA2DF5">
                        <w:rPr>
                          <w:rFonts w:ascii="Arial Black" w:hAnsi="Arial Black"/>
                          <w:b/>
                          <w:sz w:val="36"/>
                          <w:szCs w:val="36"/>
                        </w:rPr>
                        <w:t xml:space="preserve">Intercultural Competence Report </w:t>
                      </w:r>
                      <w:sdt>
                        <w:sdtPr>
                          <w:rPr>
                            <w:rFonts w:ascii="Arial Black" w:hAnsi="Arial Black"/>
                            <w:b/>
                            <w:caps/>
                            <w:color w:val="5B9BD5" w:themeColor="accent5"/>
                            <w:sz w:val="36"/>
                            <w:szCs w:val="36"/>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r w:rsidRPr="00DA2DF5">
                            <w:rPr>
                              <w:rFonts w:ascii="Arial Black" w:hAnsi="Arial Black"/>
                              <w:b/>
                              <w:caps/>
                              <w:color w:val="5B9BD5" w:themeColor="accent5"/>
                              <w:sz w:val="36"/>
                              <w:szCs w:val="36"/>
                            </w:rPr>
                            <w:t xml:space="preserve">     </w:t>
                          </w:r>
                        </w:sdtContent>
                      </w:sdt>
                    </w:p>
                  </w:txbxContent>
                </v:textbox>
                <w10:wrap type="square" anchorx="margin" anchory="page"/>
              </v:shape>
            </w:pict>
          </w:r>
        </w:p>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E643A7" w:rsidRPr="002D4D84" w:rsidRDefault="00E643A7" w:rsidP="00E643A7">
          <w:pPr>
            <w:pStyle w:val="NoSpacing"/>
            <w:framePr w:w="5746" w:hSpace="180" w:wrap="around" w:vAnchor="text" w:hAnchor="page" w:x="2942" w:y="327"/>
            <w:spacing w:line="360" w:lineRule="auto"/>
            <w:jc w:val="center"/>
            <w:rPr>
              <w:rFonts w:ascii="Arial" w:hAnsi="Arial" w:cs="Arial"/>
              <w:b/>
              <w:bCs/>
            </w:rPr>
          </w:pPr>
          <w:r w:rsidRPr="002D4D84">
            <w:rPr>
              <w:rFonts w:ascii="Arial" w:hAnsi="Arial" w:cs="Arial"/>
              <w:b/>
              <w:bCs/>
            </w:rPr>
            <w:t>Foreign Languages &amp; Cultural Awareness</w:t>
          </w:r>
        </w:p>
        <w:p w:rsidR="00E643A7" w:rsidRPr="002D4D84" w:rsidRDefault="00E643A7" w:rsidP="00E643A7">
          <w:pPr>
            <w:pStyle w:val="NoSpacing"/>
            <w:framePr w:w="5746" w:hSpace="180" w:wrap="around" w:vAnchor="text" w:hAnchor="page" w:x="2942" w:y="327"/>
            <w:spacing w:line="360" w:lineRule="auto"/>
            <w:jc w:val="center"/>
            <w:rPr>
              <w:rFonts w:ascii="Arial" w:hAnsi="Arial" w:cs="Arial"/>
              <w:b/>
              <w:bCs/>
            </w:rPr>
          </w:pPr>
          <w:r w:rsidRPr="002D4D84">
            <w:rPr>
              <w:rFonts w:ascii="Arial" w:hAnsi="Arial" w:cs="Arial"/>
              <w:b/>
              <w:bCs/>
            </w:rPr>
            <w:t>BMIH5003</w:t>
          </w:r>
        </w:p>
        <w:p w:rsidR="00E643A7" w:rsidRPr="002D4D84" w:rsidRDefault="00E643A7" w:rsidP="00E643A7">
          <w:pPr>
            <w:pStyle w:val="NoSpacing"/>
            <w:framePr w:w="5746" w:hSpace="180" w:wrap="around" w:vAnchor="text" w:hAnchor="page" w:x="2942" w:y="327"/>
            <w:spacing w:line="360" w:lineRule="auto"/>
            <w:jc w:val="center"/>
            <w:rPr>
              <w:rFonts w:ascii="Arial" w:hAnsi="Arial" w:cs="Arial"/>
              <w:b/>
              <w:bCs/>
            </w:rPr>
          </w:pPr>
          <w:r w:rsidRPr="002D4D84">
            <w:rPr>
              <w:rFonts w:ascii="Arial" w:hAnsi="Arial" w:cs="Arial"/>
              <w:b/>
              <w:bCs/>
            </w:rPr>
            <w:t xml:space="preserve">Lecturer: Giulia </w:t>
          </w:r>
          <w:proofErr w:type="spellStart"/>
          <w:r w:rsidRPr="002D4D84">
            <w:rPr>
              <w:rFonts w:ascii="Arial" w:hAnsi="Arial" w:cs="Arial"/>
              <w:b/>
              <w:bCs/>
            </w:rPr>
            <w:t>Chifari</w:t>
          </w:r>
          <w:proofErr w:type="spellEnd"/>
        </w:p>
        <w:p w:rsidR="009A1853" w:rsidRPr="00FB7EA3" w:rsidRDefault="009A1853" w:rsidP="00E643A7">
          <w:pPr>
            <w:pStyle w:val="NoSpacing"/>
            <w:framePr w:w="5746" w:hSpace="180" w:wrap="around" w:vAnchor="text" w:hAnchor="page" w:x="2942" w:y="327"/>
            <w:spacing w:line="360" w:lineRule="auto"/>
            <w:jc w:val="center"/>
            <w:rPr>
              <w:rFonts w:ascii="Arial" w:hAnsi="Arial" w:cs="Arial"/>
              <w:b/>
              <w:sz w:val="24"/>
              <w:szCs w:val="24"/>
            </w:rPr>
          </w:pPr>
          <w:r w:rsidRPr="00FB7EA3">
            <w:rPr>
              <w:rFonts w:ascii="Arial" w:hAnsi="Arial" w:cs="Arial"/>
              <w:b/>
              <w:sz w:val="24"/>
              <w:szCs w:val="24"/>
            </w:rPr>
            <w:t xml:space="preserve">Student name: </w:t>
          </w:r>
          <w:proofErr w:type="spellStart"/>
          <w:r w:rsidR="001D6CC5">
            <w:rPr>
              <w:rFonts w:ascii="Arial" w:hAnsi="Arial" w:cs="Arial"/>
              <w:b/>
              <w:sz w:val="24"/>
              <w:szCs w:val="24"/>
            </w:rPr>
            <w:t>Florica</w:t>
          </w:r>
          <w:proofErr w:type="spellEnd"/>
          <w:r w:rsidR="00DA2DF5">
            <w:rPr>
              <w:rFonts w:ascii="Arial" w:hAnsi="Arial" w:cs="Arial"/>
              <w:b/>
              <w:sz w:val="24"/>
              <w:szCs w:val="24"/>
            </w:rPr>
            <w:t xml:space="preserve"> </w:t>
          </w:r>
          <w:proofErr w:type="spellStart"/>
          <w:r>
            <w:rPr>
              <w:rFonts w:ascii="Arial" w:hAnsi="Arial" w:cs="Arial"/>
              <w:b/>
              <w:sz w:val="24"/>
              <w:szCs w:val="24"/>
            </w:rPr>
            <w:t>Ana</w:t>
          </w:r>
          <w:r w:rsidR="001D6CC5">
            <w:rPr>
              <w:rFonts w:ascii="Arial" w:hAnsi="Arial" w:cs="Arial"/>
              <w:b/>
              <w:sz w:val="24"/>
              <w:szCs w:val="24"/>
            </w:rPr>
            <w:t>m</w:t>
          </w:r>
          <w:r>
            <w:rPr>
              <w:rFonts w:ascii="Arial" w:hAnsi="Arial" w:cs="Arial"/>
              <w:b/>
              <w:sz w:val="24"/>
              <w:szCs w:val="24"/>
            </w:rPr>
            <w:t>aria</w:t>
          </w:r>
          <w:proofErr w:type="spellEnd"/>
          <w:r>
            <w:rPr>
              <w:rFonts w:ascii="Arial" w:hAnsi="Arial" w:cs="Arial"/>
              <w:b/>
              <w:sz w:val="24"/>
              <w:szCs w:val="24"/>
            </w:rPr>
            <w:t xml:space="preserve"> </w:t>
          </w:r>
          <w:proofErr w:type="spellStart"/>
          <w:r>
            <w:rPr>
              <w:rFonts w:ascii="Arial" w:hAnsi="Arial" w:cs="Arial"/>
              <w:b/>
              <w:sz w:val="24"/>
              <w:szCs w:val="24"/>
            </w:rPr>
            <w:t>Ciuta</w:t>
          </w:r>
          <w:proofErr w:type="spellEnd"/>
        </w:p>
        <w:p w:rsidR="009A1853" w:rsidRPr="00FB7EA3" w:rsidRDefault="009A1853" w:rsidP="00E643A7">
          <w:pPr>
            <w:pStyle w:val="NoSpacing"/>
            <w:framePr w:w="5746" w:hSpace="180" w:wrap="around" w:vAnchor="text" w:hAnchor="page" w:x="2942" w:y="327"/>
            <w:spacing w:line="360" w:lineRule="auto"/>
            <w:jc w:val="center"/>
            <w:rPr>
              <w:rFonts w:ascii="Arial" w:hAnsi="Arial" w:cs="Arial"/>
              <w:b/>
              <w:sz w:val="24"/>
              <w:szCs w:val="24"/>
            </w:rPr>
          </w:pPr>
          <w:r w:rsidRPr="00FB7EA3">
            <w:rPr>
              <w:rFonts w:ascii="Arial" w:hAnsi="Arial" w:cs="Arial"/>
              <w:b/>
              <w:sz w:val="24"/>
              <w:szCs w:val="24"/>
            </w:rPr>
            <w:t>Student ID: 22</w:t>
          </w:r>
          <w:r w:rsidR="00483EE8">
            <w:rPr>
              <w:rFonts w:ascii="Arial" w:hAnsi="Arial" w:cs="Arial"/>
              <w:b/>
              <w:sz w:val="24"/>
              <w:szCs w:val="24"/>
            </w:rPr>
            <w:t>43597</w:t>
          </w:r>
        </w:p>
        <w:p w:rsidR="009A1853" w:rsidRPr="00FB7EA3" w:rsidRDefault="009A1853" w:rsidP="009A1853">
          <w:pPr>
            <w:pStyle w:val="NoSpacing"/>
            <w:framePr w:w="5746" w:hSpace="180" w:wrap="around" w:vAnchor="text" w:hAnchor="page" w:x="2942" w:y="327"/>
            <w:spacing w:line="360" w:lineRule="auto"/>
            <w:rPr>
              <w:rFonts w:ascii="Arial" w:hAnsi="Arial" w:cs="Arial"/>
              <w:b/>
              <w:sz w:val="24"/>
              <w:szCs w:val="24"/>
            </w:rPr>
          </w:pPr>
        </w:p>
        <w:p w:rsidR="009A1853" w:rsidRDefault="009A1853"/>
        <w:p w:rsidR="009A1853" w:rsidRDefault="009A1853"/>
        <w:p w:rsidR="009A1853" w:rsidRDefault="009A1853"/>
        <w:p w:rsidR="009A1853" w:rsidRDefault="009A1853" w:rsidP="009A1853"/>
        <w:p w:rsidR="009A1853" w:rsidRDefault="009A1853"/>
        <w:p w:rsidR="009A1853" w:rsidRDefault="00037BDF">
          <w:r w:rsidRPr="00037BDF">
            <w:rPr>
              <w:noProof/>
            </w:rPr>
            <w:pict>
              <v:rect id="Rectangle 132" o:spid="_x0000_s1027" style="position:absolute;margin-left:9.2pt;margin-top:0;width:46.8pt;height:77.75pt;z-index:251659264;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rsidR="009A1853" w:rsidRDefault="009A1853">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w:r>
        </w:p>
        <w:p w:rsidR="009A1853" w:rsidRDefault="009A1853"/>
        <w:p w:rsidR="009A1853" w:rsidRDefault="009A1853"/>
        <w:p w:rsidR="009A1853" w:rsidRDefault="00037BDF"/>
      </w:sdtContent>
    </w:sdt>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lastRenderedPageBreak/>
        <w:t>Executive Summary</w:t>
      </w:r>
    </w:p>
    <w:p w:rsidR="00D1201F" w:rsidRPr="00495999" w:rsidRDefault="00D1201F"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This report examines the intercultural dynamics and leadership challenges at the Multicultural Hotel &amp; Spa, a 5-star establishment in London, England, with a focus on integrating employees from the hotel’s branch in Italy. It aims to provide a detailed analysis of cultural differences, utilizing the GLOBE Project’s cultural dimensions and leadership study, to ensure a smooth transition and effective team integration.</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The first section outlines the key cultural and customary differences between England and Italy. This comparison reveals significant contrasts in communication styles, hierarchical structures, and social behaviours, which can impact workplace interactions and team dynamics.</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The second section delves into a comparative analysis using the GLOBE Project’s cultural dimensions. By examining relevant practices and values, such as power distance, individualism versus collectivism, and uncertainty avoidance, this section highlights the core cultural attributes that influence leadership styles and organizational behaviour in both countries.</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The final section discusses the challenges of intercultural leadership within the hospitality industry. It identifies potential areas of conflict, such as differing attitudes towards authority and decision-making processes, and provides concrete examples of how these conflicts might manifest in the hotel setting. Strategies for managing these challenge, including cultural sensitivity training and inclusive leadership practices, are also presented.</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The report concludes with recommendations for fostering a cohesive and collaborative work environment. These include actionable steps to enhance cross-cultural understanding and to support the seamless integration of Italian employees into the London team. By addressing these cultural and leadership challenges proactively, the Multicultural Hotel &amp; Spa can ensure a harmonious and productive workplace.</w:t>
      </w:r>
    </w:p>
    <w:p w:rsidR="00D1201F" w:rsidRPr="00495999" w:rsidRDefault="00D1201F" w:rsidP="00495999">
      <w:pPr>
        <w:spacing w:line="360" w:lineRule="auto"/>
        <w:jc w:val="both"/>
        <w:rPr>
          <w:rFonts w:ascii="Arial" w:hAnsi="Arial" w:cs="Arial"/>
          <w:sz w:val="24"/>
          <w:szCs w:val="24"/>
        </w:rPr>
      </w:pPr>
    </w:p>
    <w:p w:rsidR="003249A6" w:rsidRDefault="003249A6" w:rsidP="00495999">
      <w:pPr>
        <w:spacing w:line="360" w:lineRule="auto"/>
        <w:jc w:val="both"/>
        <w:rPr>
          <w:rFonts w:ascii="Arial" w:hAnsi="Arial" w:cs="Arial"/>
          <w:sz w:val="24"/>
          <w:szCs w:val="24"/>
        </w:rPr>
      </w:pPr>
    </w:p>
    <w:p w:rsidR="00D1201F" w:rsidRPr="00544D3D" w:rsidRDefault="00D1201F" w:rsidP="00495999">
      <w:pPr>
        <w:spacing w:line="360" w:lineRule="auto"/>
        <w:jc w:val="both"/>
        <w:rPr>
          <w:rFonts w:ascii="Arial" w:hAnsi="Arial" w:cs="Arial"/>
          <w:sz w:val="24"/>
          <w:szCs w:val="24"/>
          <w:u w:val="single"/>
        </w:rPr>
      </w:pPr>
      <w:r w:rsidRPr="00544D3D">
        <w:rPr>
          <w:rFonts w:ascii="Arial" w:hAnsi="Arial" w:cs="Arial"/>
          <w:sz w:val="24"/>
          <w:szCs w:val="24"/>
          <w:u w:val="single"/>
        </w:rPr>
        <w:lastRenderedPageBreak/>
        <w:t xml:space="preserve">Table of Contents </w:t>
      </w:r>
    </w:p>
    <w:p w:rsidR="00D1201F" w:rsidRPr="00495999" w:rsidRDefault="00D1201F"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Executive Summary</w:t>
      </w:r>
      <w:r w:rsidR="00C74891">
        <w:rPr>
          <w:rFonts w:ascii="Arial" w:hAnsi="Arial" w:cs="Arial"/>
          <w:sz w:val="24"/>
          <w:szCs w:val="24"/>
        </w:rPr>
        <w:t>.....................................................................................................2</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Introduction</w:t>
      </w:r>
      <w:r w:rsidR="00C74891">
        <w:rPr>
          <w:rFonts w:ascii="Arial" w:hAnsi="Arial" w:cs="Arial"/>
          <w:sz w:val="24"/>
          <w:szCs w:val="24"/>
        </w:rPr>
        <w:t>..................................................................................................................4</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xml:space="preserve">Key Differences </w:t>
      </w:r>
      <w:proofErr w:type="gramStart"/>
      <w:r w:rsidRPr="00495999">
        <w:rPr>
          <w:rFonts w:ascii="Arial" w:hAnsi="Arial" w:cs="Arial"/>
          <w:sz w:val="24"/>
          <w:szCs w:val="24"/>
        </w:rPr>
        <w:t>Between</w:t>
      </w:r>
      <w:proofErr w:type="gramEnd"/>
      <w:r w:rsidRPr="00495999">
        <w:rPr>
          <w:rFonts w:ascii="Arial" w:hAnsi="Arial" w:cs="Arial"/>
          <w:sz w:val="24"/>
          <w:szCs w:val="24"/>
        </w:rPr>
        <w:t xml:space="preserve"> England and Italy</w:t>
      </w:r>
      <w:r w:rsidR="00C74891">
        <w:rPr>
          <w:rFonts w:ascii="Arial" w:hAnsi="Arial" w:cs="Arial"/>
          <w:sz w:val="24"/>
          <w:szCs w:val="24"/>
        </w:rPr>
        <w:t>................................................................4</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Culture and Customs</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Hierarchy and Authority</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Social Behaviour</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Challenges of Intercultural Leadership in the Hospitality Industry</w:t>
      </w:r>
      <w:r w:rsidR="00C74891">
        <w:rPr>
          <w:rFonts w:ascii="Arial" w:hAnsi="Arial" w:cs="Arial"/>
          <w:sz w:val="24"/>
          <w:szCs w:val="24"/>
        </w:rPr>
        <w:t>..............................5</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Potential Areas of Conflict</w:t>
      </w:r>
    </w:p>
    <w:p w:rsidR="00D1201F" w:rsidRDefault="00D1201F" w:rsidP="00495999">
      <w:pPr>
        <w:spacing w:line="360" w:lineRule="auto"/>
        <w:jc w:val="both"/>
        <w:rPr>
          <w:rFonts w:ascii="Arial" w:hAnsi="Arial" w:cs="Arial"/>
          <w:sz w:val="24"/>
          <w:szCs w:val="24"/>
        </w:rPr>
      </w:pPr>
      <w:r w:rsidRPr="00495999">
        <w:rPr>
          <w:rFonts w:ascii="Arial" w:hAnsi="Arial" w:cs="Arial"/>
          <w:sz w:val="24"/>
          <w:szCs w:val="24"/>
        </w:rPr>
        <w:t>- Strategies for Overcoming Challenges</w:t>
      </w:r>
    </w:p>
    <w:p w:rsidR="00C74891" w:rsidRPr="00495999" w:rsidRDefault="00C74891" w:rsidP="00495999">
      <w:pPr>
        <w:spacing w:line="360" w:lineRule="auto"/>
        <w:jc w:val="both"/>
        <w:rPr>
          <w:rFonts w:ascii="Arial" w:hAnsi="Arial" w:cs="Arial"/>
          <w:sz w:val="24"/>
          <w:szCs w:val="24"/>
        </w:rPr>
      </w:pPr>
      <w:r w:rsidRPr="00495999">
        <w:rPr>
          <w:rFonts w:ascii="Arial" w:hAnsi="Arial" w:cs="Arial"/>
          <w:sz w:val="24"/>
          <w:szCs w:val="24"/>
        </w:rPr>
        <w:t>Strategies for Managing These Challenges</w:t>
      </w:r>
      <w:r>
        <w:rPr>
          <w:rFonts w:ascii="Arial" w:hAnsi="Arial" w:cs="Arial"/>
          <w:sz w:val="24"/>
          <w:szCs w:val="24"/>
        </w:rPr>
        <w:t>................................................................6</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Conclusion</w:t>
      </w:r>
      <w:r w:rsidR="00C74891">
        <w:rPr>
          <w:rFonts w:ascii="Arial" w:hAnsi="Arial" w:cs="Arial"/>
          <w:sz w:val="24"/>
          <w:szCs w:val="24"/>
        </w:rPr>
        <w:t>..................................................................................................................7</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Recommendations</w:t>
      </w:r>
      <w:r w:rsidR="00C74891">
        <w:rPr>
          <w:rFonts w:ascii="Arial" w:hAnsi="Arial" w:cs="Arial"/>
          <w:sz w:val="24"/>
          <w:szCs w:val="24"/>
        </w:rPr>
        <w:t>......................................................................................................8</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References</w:t>
      </w:r>
      <w:r w:rsidR="00C74891">
        <w:rPr>
          <w:rFonts w:ascii="Arial" w:hAnsi="Arial" w:cs="Arial"/>
          <w:sz w:val="24"/>
          <w:szCs w:val="24"/>
        </w:rPr>
        <w:t>.................................................................................................................9</w:t>
      </w:r>
    </w:p>
    <w:p w:rsidR="00D1201F" w:rsidRPr="00495999" w:rsidRDefault="00D1201F" w:rsidP="00495999">
      <w:pPr>
        <w:spacing w:line="360" w:lineRule="auto"/>
        <w:jc w:val="both"/>
        <w:rPr>
          <w:rFonts w:ascii="Arial" w:hAnsi="Arial" w:cs="Arial"/>
          <w:sz w:val="24"/>
          <w:szCs w:val="24"/>
        </w:rPr>
      </w:pPr>
    </w:p>
    <w:p w:rsidR="00495999" w:rsidRPr="00495999" w:rsidRDefault="00495999" w:rsidP="00495999">
      <w:pPr>
        <w:spacing w:line="360" w:lineRule="auto"/>
        <w:jc w:val="both"/>
        <w:rPr>
          <w:rFonts w:ascii="Arial" w:hAnsi="Arial" w:cs="Arial"/>
          <w:sz w:val="24"/>
          <w:szCs w:val="24"/>
        </w:rPr>
      </w:pPr>
    </w:p>
    <w:p w:rsidR="00495999" w:rsidRPr="00495999" w:rsidRDefault="00495999" w:rsidP="00495999">
      <w:pPr>
        <w:spacing w:line="360" w:lineRule="auto"/>
        <w:jc w:val="both"/>
        <w:rPr>
          <w:rFonts w:ascii="Arial" w:hAnsi="Arial" w:cs="Arial"/>
          <w:sz w:val="24"/>
          <w:szCs w:val="24"/>
        </w:rPr>
      </w:pPr>
    </w:p>
    <w:p w:rsidR="00495999" w:rsidRPr="00495999" w:rsidRDefault="00495999" w:rsidP="00495999">
      <w:pPr>
        <w:spacing w:line="360" w:lineRule="auto"/>
        <w:jc w:val="both"/>
        <w:rPr>
          <w:rFonts w:ascii="Arial" w:hAnsi="Arial" w:cs="Arial"/>
          <w:sz w:val="24"/>
          <w:szCs w:val="24"/>
        </w:rPr>
      </w:pPr>
    </w:p>
    <w:p w:rsidR="00495999" w:rsidRPr="00495999" w:rsidRDefault="00495999" w:rsidP="00495999">
      <w:pPr>
        <w:spacing w:line="360" w:lineRule="auto"/>
        <w:jc w:val="both"/>
        <w:rPr>
          <w:rFonts w:ascii="Arial" w:hAnsi="Arial" w:cs="Arial"/>
          <w:sz w:val="24"/>
          <w:szCs w:val="24"/>
        </w:rPr>
      </w:pPr>
    </w:p>
    <w:p w:rsidR="0048607A" w:rsidRDefault="0048607A" w:rsidP="00495999">
      <w:pPr>
        <w:spacing w:line="360" w:lineRule="auto"/>
        <w:jc w:val="both"/>
        <w:rPr>
          <w:rFonts w:ascii="Arial" w:hAnsi="Arial" w:cs="Arial"/>
          <w:sz w:val="24"/>
          <w:szCs w:val="24"/>
        </w:rPr>
      </w:pPr>
    </w:p>
    <w:p w:rsidR="00C74891" w:rsidRDefault="00C74891" w:rsidP="00495999">
      <w:pPr>
        <w:spacing w:line="360" w:lineRule="auto"/>
        <w:jc w:val="both"/>
        <w:rPr>
          <w:rFonts w:ascii="Arial" w:hAnsi="Arial" w:cs="Arial"/>
          <w:sz w:val="24"/>
          <w:szCs w:val="24"/>
        </w:rPr>
      </w:pPr>
    </w:p>
    <w:p w:rsidR="00C74891" w:rsidRDefault="00C74891" w:rsidP="00495999">
      <w:pPr>
        <w:spacing w:line="360" w:lineRule="auto"/>
        <w:jc w:val="both"/>
        <w:rPr>
          <w:rFonts w:ascii="Arial" w:hAnsi="Arial" w:cs="Arial"/>
          <w:sz w:val="24"/>
          <w:szCs w:val="24"/>
        </w:rPr>
      </w:pPr>
    </w:p>
    <w:p w:rsidR="00C74891" w:rsidRDefault="00C74891" w:rsidP="00495999">
      <w:pPr>
        <w:spacing w:line="360" w:lineRule="auto"/>
        <w:jc w:val="both"/>
        <w:rPr>
          <w:rFonts w:ascii="Arial" w:hAnsi="Arial" w:cs="Arial"/>
          <w:sz w:val="24"/>
          <w:szCs w:val="24"/>
        </w:rPr>
      </w:pPr>
    </w:p>
    <w:p w:rsidR="00C74891" w:rsidRDefault="00C74891"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Introduction</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This report aims to facilitate the integration of employees from the Italian branch of the Multicultural Hotel &amp; Spa into its London, England location. Understanding the cultural and leadership differences between England and Italy is crucial for managing a diverse team effectively. By employing the GLOBE Project’s cultural dimensions, this analysis offers insights into the differing practices and values that influence organizational behaviour and leadership styles (House et al., 2004). The report will outline key cultural differences, analyse these differences through the lens of the GLOBE Project, and discuss the challenges of intercultural leadership within the hospitality industry. The objective is to provide practical recommendations for fostering a harmonious and productive work environment in the London branch. By proactively addressing these cultural and leadership challenges, the Multicultural Hotel &amp; Spa can ensure a seamless transition and integration of its diverse team members, ultimately enhancing organizational cohesion and performance (Mendenhall et al., 2013; Meyer, 2014).</w:t>
      </w:r>
    </w:p>
    <w:p w:rsidR="00495999" w:rsidRPr="00495999" w:rsidRDefault="00495999"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xml:space="preserve">Key Differences </w:t>
      </w:r>
      <w:r w:rsidR="00AD779A" w:rsidRPr="00495999">
        <w:rPr>
          <w:rFonts w:ascii="Arial" w:hAnsi="Arial" w:cs="Arial"/>
          <w:sz w:val="24"/>
          <w:szCs w:val="24"/>
        </w:rPr>
        <w:t>between</w:t>
      </w:r>
      <w:r w:rsidRPr="00495999">
        <w:rPr>
          <w:rFonts w:ascii="Arial" w:hAnsi="Arial" w:cs="Arial"/>
          <w:sz w:val="24"/>
          <w:szCs w:val="24"/>
        </w:rPr>
        <w:t xml:space="preserve"> England and Italy</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England and Italy, while both European countries, exhibit significant cultural differences that influence workplace interactions and dynamics.</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Culture and Customs:</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Communication Styles: English communication is typically more direct, reserved, and formal, with a strong emphasis on politeness and understatement (</w:t>
      </w:r>
      <w:proofErr w:type="spellStart"/>
      <w:r w:rsidRPr="00495999">
        <w:rPr>
          <w:rFonts w:ascii="Arial" w:hAnsi="Arial" w:cs="Arial"/>
          <w:sz w:val="24"/>
          <w:szCs w:val="24"/>
        </w:rPr>
        <w:t>Hofstede</w:t>
      </w:r>
      <w:proofErr w:type="spellEnd"/>
      <w:r w:rsidRPr="00495999">
        <w:rPr>
          <w:rFonts w:ascii="Arial" w:hAnsi="Arial" w:cs="Arial"/>
          <w:sz w:val="24"/>
          <w:szCs w:val="24"/>
        </w:rPr>
        <w:t xml:space="preserve"> Insights, 2021). Conversely, Italians often employ a more expressive and emotive communication style, valuing personal connections and animated conversations. This can lead to potential misunderstandings, where English restraint might be perceived as aloofness, and Italian expressiveness might be seen as overly passionate (Lewis, 2006).</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xml:space="preserve">Hierarchy and Authority: England tends to have a more egalitarian approach in the workplace, with flatter organizational structures and encouragement of open </w:t>
      </w:r>
      <w:r w:rsidRPr="00495999">
        <w:rPr>
          <w:rFonts w:ascii="Arial" w:hAnsi="Arial" w:cs="Arial"/>
          <w:sz w:val="24"/>
          <w:szCs w:val="24"/>
        </w:rPr>
        <w:lastRenderedPageBreak/>
        <w:t>dialogue across hierarchical levels (</w:t>
      </w:r>
      <w:proofErr w:type="spellStart"/>
      <w:r w:rsidRPr="00495999">
        <w:rPr>
          <w:rFonts w:ascii="Arial" w:hAnsi="Arial" w:cs="Arial"/>
          <w:sz w:val="24"/>
          <w:szCs w:val="24"/>
        </w:rPr>
        <w:t>Trompenaars</w:t>
      </w:r>
      <w:proofErr w:type="spellEnd"/>
      <w:r w:rsidRPr="00495999">
        <w:rPr>
          <w:rFonts w:ascii="Arial" w:hAnsi="Arial" w:cs="Arial"/>
          <w:sz w:val="24"/>
          <w:szCs w:val="24"/>
        </w:rPr>
        <w:t xml:space="preserve"> and Hampden-Turner, 2012). In contrast, Italy generally maintains a more pronounced hierarchical structure, where authority is respected, and seniority plays a significant role in decision-making (</w:t>
      </w:r>
      <w:proofErr w:type="spellStart"/>
      <w:r w:rsidRPr="00495999">
        <w:rPr>
          <w:rFonts w:ascii="Arial" w:hAnsi="Arial" w:cs="Arial"/>
          <w:sz w:val="24"/>
          <w:szCs w:val="24"/>
        </w:rPr>
        <w:t>Hofstede</w:t>
      </w:r>
      <w:proofErr w:type="spellEnd"/>
      <w:r w:rsidRPr="00495999">
        <w:rPr>
          <w:rFonts w:ascii="Arial" w:hAnsi="Arial" w:cs="Arial"/>
          <w:sz w:val="24"/>
          <w:szCs w:val="24"/>
        </w:rPr>
        <w:t xml:space="preserve"> Insights, 2021). This difference can impact team dynamics and the delegation of tasks, requiring adjustments in management style.</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Social Behaviour: English social behaviour often favours maintaining personal space and privacy, with social interactions being more restrained and formal (Meyer, 2014). Italians, known for their warmth and hospitality, engage in close personal relationships and frequent physical gestures like handshakes, embraces, and even cheek kisses (Lewis, 2006). Understanding these differences is crucial for fostering a comfortable and respectful working environment.</w:t>
      </w:r>
    </w:p>
    <w:p w:rsidR="00D1201F" w:rsidRPr="00495999" w:rsidRDefault="00D1201F"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xml:space="preserve">These cultural distinctions influence team dynamics, communication, and leadership styles, necessitating tailored management strategies to ensure effective collaboration and integration of Italian employees into the London team. Recognizing and respecting these differences will be </w:t>
      </w:r>
      <w:proofErr w:type="gramStart"/>
      <w:r w:rsidRPr="00495999">
        <w:rPr>
          <w:rFonts w:ascii="Arial" w:hAnsi="Arial" w:cs="Arial"/>
          <w:sz w:val="24"/>
          <w:szCs w:val="24"/>
        </w:rPr>
        <w:t>key</w:t>
      </w:r>
      <w:proofErr w:type="gramEnd"/>
      <w:r w:rsidRPr="00495999">
        <w:rPr>
          <w:rFonts w:ascii="Arial" w:hAnsi="Arial" w:cs="Arial"/>
          <w:sz w:val="24"/>
          <w:szCs w:val="24"/>
        </w:rPr>
        <w:t xml:space="preserve"> to building a cohesive and productive multicultural workplace.</w:t>
      </w:r>
    </w:p>
    <w:p w:rsidR="00495999" w:rsidRPr="00495999" w:rsidRDefault="00495999"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Challenges of Intercultural Leadership in the Hospitality Industry</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Intercultural leadership within the hospitality industry poses unique challenges, particularly when integrating teams from diverse cultural backgrounds. Understanding and addressing these challenges is crucial for fostering a cohesive and productive work environment.</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Potential Areas of Conflict:</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xml:space="preserve">Communication </w:t>
      </w:r>
      <w:r w:rsidR="002A721F" w:rsidRPr="00495999">
        <w:rPr>
          <w:rFonts w:ascii="Arial" w:hAnsi="Arial" w:cs="Arial"/>
          <w:sz w:val="24"/>
          <w:szCs w:val="24"/>
        </w:rPr>
        <w:t>Barriers: Differences</w:t>
      </w:r>
      <w:r w:rsidRPr="00495999">
        <w:rPr>
          <w:rFonts w:ascii="Arial" w:hAnsi="Arial" w:cs="Arial"/>
          <w:sz w:val="24"/>
          <w:szCs w:val="24"/>
        </w:rPr>
        <w:t xml:space="preserve"> in communication styles between English and Italian employees can lead to misunderstandings. For example, English employees might perceive their Italian counterparts as overly expressive or emotional, while Italians might find English communication too restrained and impersonal (Meyer, 2014).</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lastRenderedPageBreak/>
        <w:t>Hierarchical Differences: The differing attitudes towards hierarchy and authority can create friction. English employees, accustomed to a more egalitarian approach, might struggle with the more hierarchical structure preferred by Italian employees. Conversely, Italian employees might find the English approach too informal and lacking in respect for seniority (House et al., 2004).</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Decision-Making Styles: Variations in decision-making processes can lead to conflicts. English teams might favour collaborative and participative decision-making, while Italian teams might expect clearer direction from leaders. This can cause frustration and inefficiencies if not managed properly (</w:t>
      </w:r>
      <w:proofErr w:type="spellStart"/>
      <w:r w:rsidRPr="00495999">
        <w:rPr>
          <w:rFonts w:ascii="Arial" w:hAnsi="Arial" w:cs="Arial"/>
          <w:sz w:val="24"/>
          <w:szCs w:val="24"/>
        </w:rPr>
        <w:t>Hofstede</w:t>
      </w:r>
      <w:proofErr w:type="spellEnd"/>
      <w:r w:rsidRPr="00495999">
        <w:rPr>
          <w:rFonts w:ascii="Arial" w:hAnsi="Arial" w:cs="Arial"/>
          <w:sz w:val="24"/>
          <w:szCs w:val="24"/>
        </w:rPr>
        <w:t xml:space="preserve"> Insights, 2021).</w:t>
      </w:r>
    </w:p>
    <w:p w:rsidR="00D1201F" w:rsidRPr="00495999" w:rsidRDefault="00D1201F"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Strategies for Managing These Challenges:</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Cultural Sensitivity Training: Providing cultural sensitivity training for all employees can help increase awareness and understanding of different cultural norms and practices. This can reduce misunderstandings and foster mutual respect (Mendenhall et al., 2013).</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Inclusive Leadership Practices: Adopting inclusive leadership practices that value and integrate diverse perspectives can enhance team cohesion. Leaders should encourage open communication, actively seek input from all team members, and demonstrate respect for different cultural approaches (House et al., 2004).</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Clear Communication of Expectations: Establishing clear communication channels and expectations can help bridge the gap between different cultural practices. Regular team meetings, clear role definitions, and consistent feedback can mitigate potential conflicts and ensure smooth operations (Meyer, 2014).</w:t>
      </w:r>
    </w:p>
    <w:p w:rsidR="00D1201F" w:rsidRPr="00495999" w:rsidRDefault="00D1201F"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Addressing these intercultural challenges proactively will help create a harmonious and productive work environment, leveraging the strengths of both English and Italian employees.</w:t>
      </w:r>
    </w:p>
    <w:p w:rsidR="006F76F0" w:rsidRDefault="006F76F0" w:rsidP="00495999">
      <w:pPr>
        <w:spacing w:line="360" w:lineRule="auto"/>
        <w:jc w:val="both"/>
        <w:rPr>
          <w:rFonts w:ascii="Arial" w:hAnsi="Arial" w:cs="Arial"/>
          <w:sz w:val="24"/>
          <w:szCs w:val="24"/>
        </w:rPr>
      </w:pPr>
    </w:p>
    <w:p w:rsidR="006F76F0" w:rsidRDefault="006F76F0"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lastRenderedPageBreak/>
        <w:t>Conclusion</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In conclusion, integrating Italian employees into the London branch of the Multicultural Hotel &amp; Spa requires a comprehensive understanding of cultural differences and leadership practices. By recognizing and addressing the key differences in communication styles, hierarchical structures, and decision-making processes through the GLOBE Project’s cultural dimensions, effective intercultural leadership can be achieved. Implementing strategies such as cultural sensitivity training, inclusive leadership practices, and clear communication of expectations will be essential. These efforts will help foster a cohesive and productive work environment, enhancing organizational performance and employee satisfaction.</w:t>
      </w:r>
    </w:p>
    <w:p w:rsidR="00495999" w:rsidRPr="00495999" w:rsidRDefault="00495999" w:rsidP="00495999">
      <w:pPr>
        <w:spacing w:line="360" w:lineRule="auto"/>
        <w:jc w:val="both"/>
        <w:rPr>
          <w:rFonts w:ascii="Arial" w:hAnsi="Arial" w:cs="Arial"/>
          <w:sz w:val="24"/>
          <w:szCs w:val="24"/>
        </w:rPr>
      </w:pP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Recommendations</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To ensure smooth integration and effective teamwork at the Multicultural Hotel &amp; Spa in London, the following recommendations are proposed:</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1. Cultural Sensitivity Workshops: Conduct regular workshops to enhance cultural awareness and sensitivity among employees. These sessions should focus on understanding Italian and English cultural norms, reducing potential misunderstandings, and fostering mutual respect (Thomas and Peterson, 2017).</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 xml:space="preserve">2. Inclusive Communication Practices: Encourage open and inclusive communication practices. Leaders should facilitate regular team meetings, promote active listening, and ensure that all team members feel valued and heard, regardless of their cultural background (Adler and </w:t>
      </w:r>
      <w:proofErr w:type="spellStart"/>
      <w:r w:rsidRPr="00495999">
        <w:rPr>
          <w:rFonts w:ascii="Arial" w:hAnsi="Arial" w:cs="Arial"/>
          <w:sz w:val="24"/>
          <w:szCs w:val="24"/>
        </w:rPr>
        <w:t>Gundersen</w:t>
      </w:r>
      <w:proofErr w:type="spellEnd"/>
      <w:r w:rsidRPr="00495999">
        <w:rPr>
          <w:rFonts w:ascii="Arial" w:hAnsi="Arial" w:cs="Arial"/>
          <w:sz w:val="24"/>
          <w:szCs w:val="24"/>
        </w:rPr>
        <w:t>, 2007).</w:t>
      </w:r>
    </w:p>
    <w:p w:rsidR="00D1201F" w:rsidRPr="00495999" w:rsidRDefault="00D1201F" w:rsidP="00495999">
      <w:pPr>
        <w:spacing w:line="360" w:lineRule="auto"/>
        <w:jc w:val="both"/>
        <w:rPr>
          <w:rFonts w:ascii="Arial" w:hAnsi="Arial" w:cs="Arial"/>
          <w:sz w:val="24"/>
          <w:szCs w:val="24"/>
        </w:rPr>
      </w:pPr>
      <w:r w:rsidRPr="00495999">
        <w:rPr>
          <w:rFonts w:ascii="Arial" w:hAnsi="Arial" w:cs="Arial"/>
          <w:sz w:val="24"/>
          <w:szCs w:val="24"/>
        </w:rPr>
        <w:t>3. Structured Yet Flexible Decision-Making Processes: Implement decision-making processes that are structured yet flexible enough to accommodate diverse cultural perspectives. Clear guidelines should be established, but there should also be room for input from all team members to enhance creativity and innovation (Stahl and Tung, 2015).</w:t>
      </w:r>
    </w:p>
    <w:p w:rsidR="00D1201F" w:rsidRDefault="00D1201F" w:rsidP="00495999">
      <w:pPr>
        <w:spacing w:line="360" w:lineRule="auto"/>
        <w:jc w:val="both"/>
        <w:rPr>
          <w:rFonts w:ascii="Arial" w:hAnsi="Arial" w:cs="Arial"/>
          <w:sz w:val="24"/>
          <w:szCs w:val="24"/>
        </w:rPr>
      </w:pPr>
      <w:r w:rsidRPr="00495999">
        <w:rPr>
          <w:rFonts w:ascii="Arial" w:hAnsi="Arial" w:cs="Arial"/>
          <w:sz w:val="24"/>
          <w:szCs w:val="24"/>
        </w:rPr>
        <w:t>4. Foster a Diverse Workplace Culture: Create an environment that respects and integrates diverse perspectives by celebrating cultural differences and encouraging collaboration across cultures. This can be achieved through team-building activities,</w:t>
      </w:r>
      <w:r w:rsidR="006F76F0">
        <w:rPr>
          <w:rFonts w:ascii="Arial" w:hAnsi="Arial" w:cs="Arial"/>
          <w:sz w:val="24"/>
          <w:szCs w:val="24"/>
        </w:rPr>
        <w:t xml:space="preserve"> </w:t>
      </w:r>
      <w:r w:rsidRPr="00495999">
        <w:rPr>
          <w:rFonts w:ascii="Arial" w:hAnsi="Arial" w:cs="Arial"/>
          <w:sz w:val="24"/>
          <w:szCs w:val="24"/>
        </w:rPr>
        <w:lastRenderedPageBreak/>
        <w:t xml:space="preserve">diversity training, and by recognizing and rewarding inclusive behaviours (Schneider and </w:t>
      </w:r>
      <w:proofErr w:type="spellStart"/>
      <w:r w:rsidRPr="00495999">
        <w:rPr>
          <w:rFonts w:ascii="Arial" w:hAnsi="Arial" w:cs="Arial"/>
          <w:sz w:val="24"/>
          <w:szCs w:val="24"/>
        </w:rPr>
        <w:t>Barsoux</w:t>
      </w:r>
      <w:proofErr w:type="spellEnd"/>
      <w:r w:rsidRPr="00495999">
        <w:rPr>
          <w:rFonts w:ascii="Arial" w:hAnsi="Arial" w:cs="Arial"/>
          <w:sz w:val="24"/>
          <w:szCs w:val="24"/>
        </w:rPr>
        <w:t>, 2003).</w:t>
      </w:r>
    </w:p>
    <w:p w:rsidR="006F76F0" w:rsidRDefault="006F76F0" w:rsidP="00495999">
      <w:pPr>
        <w:spacing w:line="360" w:lineRule="auto"/>
        <w:jc w:val="both"/>
        <w:rPr>
          <w:rFonts w:ascii="Arial" w:hAnsi="Arial" w:cs="Arial"/>
          <w:sz w:val="24"/>
          <w:szCs w:val="24"/>
        </w:rPr>
      </w:pPr>
    </w:p>
    <w:p w:rsidR="006F76F0" w:rsidRDefault="006F76F0" w:rsidP="00495999">
      <w:pPr>
        <w:spacing w:line="360" w:lineRule="auto"/>
        <w:jc w:val="both"/>
        <w:rPr>
          <w:rFonts w:ascii="Arial" w:hAnsi="Arial" w:cs="Arial"/>
          <w:sz w:val="24"/>
          <w:szCs w:val="24"/>
        </w:rPr>
      </w:pPr>
    </w:p>
    <w:p w:rsidR="006F76F0" w:rsidRPr="006F76F0" w:rsidRDefault="006F76F0" w:rsidP="006F76F0">
      <w:pPr>
        <w:spacing w:line="360" w:lineRule="auto"/>
        <w:jc w:val="both"/>
        <w:rPr>
          <w:rFonts w:ascii="Arial" w:hAnsi="Arial" w:cs="Arial"/>
          <w:sz w:val="24"/>
          <w:szCs w:val="24"/>
        </w:rPr>
      </w:pPr>
      <w:r>
        <w:rPr>
          <w:rFonts w:ascii="Arial" w:hAnsi="Arial" w:cs="Arial"/>
          <w:sz w:val="24"/>
          <w:szCs w:val="24"/>
        </w:rPr>
        <w:t>Word count:</w:t>
      </w:r>
      <w:r w:rsidR="002A721F">
        <w:rPr>
          <w:rFonts w:ascii="Arial" w:hAnsi="Arial" w:cs="Arial"/>
          <w:sz w:val="24"/>
          <w:szCs w:val="24"/>
        </w:rPr>
        <w:t>946 words</w:t>
      </w:r>
    </w:p>
    <w:p w:rsidR="006F76F0" w:rsidRDefault="006F76F0" w:rsidP="00D1201F"/>
    <w:sdt>
      <w:sdtPr>
        <w:rPr>
          <w:rFonts w:asciiTheme="minorHAnsi" w:eastAsiaTheme="minorHAnsi" w:hAnsiTheme="minorHAnsi" w:cstheme="minorBidi"/>
          <w:color w:val="auto"/>
          <w:sz w:val="22"/>
          <w:szCs w:val="22"/>
        </w:rPr>
        <w:id w:val="477117249"/>
        <w:docPartObj>
          <w:docPartGallery w:val="Bibliographies"/>
          <w:docPartUnique/>
        </w:docPartObj>
      </w:sdtPr>
      <w:sdtContent>
        <w:p w:rsidR="00D1201F" w:rsidRDefault="00D1201F" w:rsidP="00D1201F">
          <w:pPr>
            <w:pStyle w:val="Heading1"/>
          </w:pPr>
          <w:r>
            <w:t>References</w:t>
          </w:r>
        </w:p>
        <w:sdt>
          <w:sdtPr>
            <w:id w:val="-573587230"/>
            <w:bibliography/>
          </w:sdtPr>
          <w:sdtContent>
            <w:p w:rsidR="00D1201F" w:rsidRDefault="00D1201F" w:rsidP="00D1201F">
              <w:r>
                <w:t xml:space="preserve">1. Adler, N. J., and </w:t>
              </w:r>
              <w:proofErr w:type="spellStart"/>
              <w:r>
                <w:t>Gundersen</w:t>
              </w:r>
              <w:proofErr w:type="spellEnd"/>
              <w:r>
                <w:t xml:space="preserve">, A. (2007). </w:t>
              </w:r>
              <w:proofErr w:type="gramStart"/>
              <w:r>
                <w:t xml:space="preserve">International Dimensions of Organizational </w:t>
              </w:r>
              <w:proofErr w:type="spellStart"/>
              <w:r>
                <w:t>Behavior</w:t>
              </w:r>
              <w:proofErr w:type="spellEnd"/>
              <w:r>
                <w:t>.</w:t>
              </w:r>
              <w:proofErr w:type="gramEnd"/>
              <w:r>
                <w:t xml:space="preserve"> </w:t>
              </w:r>
              <w:proofErr w:type="gramStart"/>
              <w:r>
                <w:t xml:space="preserve">5th </w:t>
              </w:r>
              <w:proofErr w:type="spellStart"/>
              <w:r>
                <w:t>edn</w:t>
              </w:r>
              <w:proofErr w:type="spellEnd"/>
              <w:r>
                <w:t>.</w:t>
              </w:r>
              <w:proofErr w:type="gramEnd"/>
              <w:r>
                <w:t xml:space="preserve"> Mason, OH: Thomson/South-Western.</w:t>
              </w:r>
            </w:p>
            <w:p w:rsidR="00D1201F" w:rsidRDefault="00D1201F" w:rsidP="00D1201F">
              <w:r>
                <w:t xml:space="preserve">2. </w:t>
              </w:r>
              <w:proofErr w:type="spellStart"/>
              <w:r>
                <w:t>Earley</w:t>
              </w:r>
              <w:proofErr w:type="spellEnd"/>
              <w:r>
                <w:t xml:space="preserve">, P. C., and </w:t>
              </w:r>
              <w:proofErr w:type="spellStart"/>
              <w:r>
                <w:t>Ang</w:t>
              </w:r>
              <w:proofErr w:type="spellEnd"/>
              <w:r>
                <w:t xml:space="preserve">, S. (2003). Cultural Intelligence: Individual Interactions </w:t>
              </w:r>
              <w:proofErr w:type="gramStart"/>
              <w:r>
                <w:t>Across</w:t>
              </w:r>
              <w:proofErr w:type="gramEnd"/>
              <w:r>
                <w:t xml:space="preserve"> Cultures. Stanford, CA: Stanford University Press.</w:t>
              </w:r>
            </w:p>
            <w:p w:rsidR="00D1201F" w:rsidRDefault="00D1201F" w:rsidP="00D1201F">
              <w:r>
                <w:t xml:space="preserve">3. Gannon, M. J., and </w:t>
              </w:r>
              <w:proofErr w:type="spellStart"/>
              <w:r>
                <w:t>Pillai</w:t>
              </w:r>
              <w:proofErr w:type="spellEnd"/>
              <w:r>
                <w:t xml:space="preserve">, R. (2013). Understanding Global Cultures: Metaphorical Journeys </w:t>
              </w:r>
              <w:proofErr w:type="gramStart"/>
              <w:r>
                <w:t>Through</w:t>
              </w:r>
              <w:proofErr w:type="gramEnd"/>
              <w:r>
                <w:t xml:space="preserve"> 31 Nations, Clusters of Nations, Continents, and Diversity. </w:t>
              </w:r>
              <w:proofErr w:type="gramStart"/>
              <w:r>
                <w:t xml:space="preserve">5th </w:t>
              </w:r>
              <w:proofErr w:type="spellStart"/>
              <w:r>
                <w:t>edn</w:t>
              </w:r>
              <w:proofErr w:type="spellEnd"/>
              <w:r>
                <w:t>.</w:t>
              </w:r>
              <w:proofErr w:type="gramEnd"/>
              <w:r>
                <w:t xml:space="preserve"> Thousand Oaks, CA: Sage Publications.</w:t>
              </w:r>
            </w:p>
            <w:p w:rsidR="00D1201F" w:rsidRDefault="00D1201F" w:rsidP="00D1201F">
              <w:r>
                <w:t xml:space="preserve">4. </w:t>
              </w:r>
              <w:proofErr w:type="spellStart"/>
              <w:r>
                <w:t>Hofstede</w:t>
              </w:r>
              <w:proofErr w:type="spellEnd"/>
              <w:r>
                <w:t xml:space="preserve">, G. (2001). Culture's Consequences: Comparing Values, </w:t>
              </w:r>
              <w:proofErr w:type="spellStart"/>
              <w:r>
                <w:t>Behaviors</w:t>
              </w:r>
              <w:proofErr w:type="spellEnd"/>
              <w:r>
                <w:t xml:space="preserve">, Institutions, and Organizations </w:t>
              </w:r>
              <w:proofErr w:type="gramStart"/>
              <w:r>
                <w:t>Across</w:t>
              </w:r>
              <w:proofErr w:type="gramEnd"/>
              <w:r>
                <w:t xml:space="preserve"> Nations. </w:t>
              </w:r>
              <w:proofErr w:type="gramStart"/>
              <w:r>
                <w:t xml:space="preserve">2nd </w:t>
              </w:r>
              <w:proofErr w:type="spellStart"/>
              <w:r>
                <w:t>edn</w:t>
              </w:r>
              <w:proofErr w:type="spellEnd"/>
              <w:r>
                <w:t>.</w:t>
              </w:r>
              <w:proofErr w:type="gramEnd"/>
              <w:r>
                <w:t xml:space="preserve"> Thousand Oaks, CA: Sage Publications.</w:t>
              </w:r>
            </w:p>
            <w:p w:rsidR="00D1201F" w:rsidRDefault="00D1201F" w:rsidP="00D1201F">
              <w:r>
                <w:t xml:space="preserve">5. </w:t>
              </w:r>
              <w:proofErr w:type="spellStart"/>
              <w:r>
                <w:t>Hofstede</w:t>
              </w:r>
              <w:proofErr w:type="spellEnd"/>
              <w:r>
                <w:t xml:space="preserve"> Insights. </w:t>
              </w:r>
              <w:proofErr w:type="gramStart"/>
              <w:r>
                <w:t>(2021). Country comparison.</w:t>
              </w:r>
              <w:proofErr w:type="gramEnd"/>
              <w:r>
                <w:t xml:space="preserve"> Available at: [https://www.hofstede-insights.com</w:t>
              </w:r>
              <w:proofErr w:type="gramStart"/>
              <w:r>
                <w:t>](</w:t>
              </w:r>
              <w:proofErr w:type="gramEnd"/>
              <w:r>
                <w:t>https://www.hofstede-insights.com) (Accessed: 5 June 2024).</w:t>
              </w:r>
            </w:p>
            <w:p w:rsidR="00D1201F" w:rsidRDefault="00D1201F" w:rsidP="00D1201F">
              <w:r>
                <w:t xml:space="preserve">6. House, R. J., </w:t>
              </w:r>
              <w:proofErr w:type="spellStart"/>
              <w:r>
                <w:t>Hanges</w:t>
              </w:r>
              <w:proofErr w:type="spellEnd"/>
              <w:r>
                <w:t xml:space="preserve">, P. J., </w:t>
              </w:r>
              <w:proofErr w:type="spellStart"/>
              <w:r>
                <w:t>Javidan</w:t>
              </w:r>
              <w:proofErr w:type="spellEnd"/>
              <w:r>
                <w:t xml:space="preserve">, M., </w:t>
              </w:r>
              <w:proofErr w:type="spellStart"/>
              <w:r>
                <w:t>Dorfman</w:t>
              </w:r>
              <w:proofErr w:type="spellEnd"/>
              <w:r>
                <w:t>, P. W., and Gupta, V. (2004). Culture, Leadership, and Organizations: The GLOBE Study of 62 Societies. Thousand Oaks, CA: Sage Publications.</w:t>
              </w:r>
            </w:p>
            <w:p w:rsidR="00D1201F" w:rsidRDefault="00D1201F" w:rsidP="00D1201F">
              <w:r>
                <w:t xml:space="preserve">7. Lewis, R. D. (2006). When Cultures Collide: Leading Across Cultures. </w:t>
              </w:r>
              <w:proofErr w:type="gramStart"/>
              <w:r>
                <w:t xml:space="preserve">3rd </w:t>
              </w:r>
              <w:proofErr w:type="spellStart"/>
              <w:r>
                <w:t>edn</w:t>
              </w:r>
              <w:proofErr w:type="spellEnd"/>
              <w:r>
                <w:t>.</w:t>
              </w:r>
              <w:proofErr w:type="gramEnd"/>
              <w:r>
                <w:t xml:space="preserve"> Boston: Nicholas </w:t>
              </w:r>
              <w:proofErr w:type="spellStart"/>
              <w:r>
                <w:t>Brealey</w:t>
              </w:r>
              <w:proofErr w:type="spellEnd"/>
              <w:r>
                <w:t xml:space="preserve"> Publishing.</w:t>
              </w:r>
            </w:p>
            <w:p w:rsidR="00D1201F" w:rsidRDefault="00D1201F" w:rsidP="00D1201F">
              <w:r>
                <w:t xml:space="preserve">8. Mendenhall, M. E., </w:t>
              </w:r>
              <w:proofErr w:type="spellStart"/>
              <w:r>
                <w:t>Osland</w:t>
              </w:r>
              <w:proofErr w:type="spellEnd"/>
              <w:r>
                <w:t xml:space="preserve">, J. S., Bird, A., </w:t>
              </w:r>
              <w:proofErr w:type="spellStart"/>
              <w:r>
                <w:t>Oddou</w:t>
              </w:r>
              <w:proofErr w:type="spellEnd"/>
              <w:r>
                <w:t xml:space="preserve">, G. R., and </w:t>
              </w:r>
              <w:proofErr w:type="spellStart"/>
              <w:r>
                <w:t>Maznevski</w:t>
              </w:r>
              <w:proofErr w:type="spellEnd"/>
              <w:r>
                <w:t xml:space="preserve">, M. L. (2013). Global Leadership: Research, Practice, and Development. </w:t>
              </w:r>
              <w:proofErr w:type="gramStart"/>
              <w:r>
                <w:t xml:space="preserve">2nd </w:t>
              </w:r>
              <w:proofErr w:type="spellStart"/>
              <w:r>
                <w:t>edn</w:t>
              </w:r>
              <w:proofErr w:type="spellEnd"/>
              <w:r>
                <w:t>.</w:t>
              </w:r>
              <w:proofErr w:type="gramEnd"/>
              <w:r>
                <w:t xml:space="preserve"> London: </w:t>
              </w:r>
              <w:proofErr w:type="spellStart"/>
              <w:r>
                <w:t>Routledge</w:t>
              </w:r>
              <w:proofErr w:type="spellEnd"/>
              <w:r>
                <w:t>.</w:t>
              </w:r>
            </w:p>
            <w:p w:rsidR="00D1201F" w:rsidRDefault="00D1201F" w:rsidP="00D1201F">
              <w:r>
                <w:t xml:space="preserve">9. Meyer, E. (2014). The Culture Map: Breaking Through the Invisible Boundaries of Global Business. New York: </w:t>
              </w:r>
              <w:proofErr w:type="spellStart"/>
              <w:r>
                <w:t>PublicAffairs</w:t>
              </w:r>
              <w:proofErr w:type="spellEnd"/>
              <w:r>
                <w:t>.</w:t>
              </w:r>
            </w:p>
            <w:p w:rsidR="00D1201F" w:rsidRDefault="00D1201F" w:rsidP="00D1201F">
              <w:r>
                <w:t xml:space="preserve">10. Schneider, S. C., and </w:t>
              </w:r>
              <w:proofErr w:type="spellStart"/>
              <w:r>
                <w:t>Barsoux</w:t>
              </w:r>
              <w:proofErr w:type="spellEnd"/>
              <w:r>
                <w:t xml:space="preserve">, J. L. (2003). </w:t>
              </w:r>
              <w:proofErr w:type="gramStart"/>
              <w:r>
                <w:t>Managing Across Cultures.</w:t>
              </w:r>
              <w:proofErr w:type="gramEnd"/>
              <w:r>
                <w:t xml:space="preserve"> </w:t>
              </w:r>
              <w:proofErr w:type="gramStart"/>
              <w:r>
                <w:t xml:space="preserve">2nd </w:t>
              </w:r>
              <w:proofErr w:type="spellStart"/>
              <w:r>
                <w:t>edn</w:t>
              </w:r>
              <w:proofErr w:type="spellEnd"/>
              <w:r>
                <w:t>.</w:t>
              </w:r>
              <w:proofErr w:type="gramEnd"/>
              <w:r>
                <w:t xml:space="preserve"> Harlow: Financial Times/Prentice Hall.</w:t>
              </w:r>
            </w:p>
            <w:p w:rsidR="00D1201F" w:rsidRDefault="00D1201F" w:rsidP="00D1201F">
              <w:r>
                <w:t>11. Stahl, G. K., and Tung, R. L. (2015). Towards a More Balanced Treatment of Culture in International Business Studies: The Need for Positive Cross-Cultural Scholarship. Journal of International Business Studies, 46(4), pp. 391-414.</w:t>
              </w:r>
            </w:p>
            <w:p w:rsidR="00D1201F" w:rsidRDefault="00D1201F" w:rsidP="00D1201F">
              <w:r>
                <w:t xml:space="preserve">12. Thomas, D. C., and Peterson, M. F. (2017). Cross-Cultural Management: Essential Concepts. </w:t>
              </w:r>
              <w:proofErr w:type="gramStart"/>
              <w:r>
                <w:t xml:space="preserve">4th </w:t>
              </w:r>
              <w:proofErr w:type="spellStart"/>
              <w:r>
                <w:t>edn</w:t>
              </w:r>
              <w:proofErr w:type="spellEnd"/>
              <w:r>
                <w:t>.</w:t>
              </w:r>
              <w:proofErr w:type="gramEnd"/>
              <w:r>
                <w:t xml:space="preserve"> Thousand Oaks, CA: Sage Publications.</w:t>
              </w:r>
            </w:p>
            <w:p w:rsidR="00D1201F" w:rsidRDefault="00D1201F" w:rsidP="00D1201F">
              <w:r>
                <w:t xml:space="preserve">13. </w:t>
              </w:r>
              <w:proofErr w:type="spellStart"/>
              <w:r>
                <w:t>Trompenaars</w:t>
              </w:r>
              <w:proofErr w:type="spellEnd"/>
              <w:r>
                <w:t xml:space="preserve">, F., and Hampden-Turner, C. (2012). </w:t>
              </w:r>
              <w:proofErr w:type="gramStart"/>
              <w:r>
                <w:t>Riding the Waves of Culture: Understanding Diversity in Global Business.</w:t>
              </w:r>
              <w:proofErr w:type="gramEnd"/>
              <w:r>
                <w:t xml:space="preserve"> </w:t>
              </w:r>
              <w:proofErr w:type="gramStart"/>
              <w:r>
                <w:t xml:space="preserve">3rd </w:t>
              </w:r>
              <w:proofErr w:type="spellStart"/>
              <w:r>
                <w:t>edn</w:t>
              </w:r>
              <w:proofErr w:type="spellEnd"/>
              <w:r>
                <w:t>.</w:t>
              </w:r>
              <w:proofErr w:type="gramEnd"/>
              <w:r>
                <w:t xml:space="preserve"> London: Nicholas </w:t>
              </w:r>
              <w:proofErr w:type="spellStart"/>
              <w:r>
                <w:t>Brealey</w:t>
              </w:r>
              <w:proofErr w:type="spellEnd"/>
              <w:r>
                <w:t xml:space="preserve"> Publishing.</w:t>
              </w:r>
            </w:p>
          </w:sdtContent>
        </w:sdt>
      </w:sdtContent>
    </w:sdt>
    <w:p w:rsidR="00D1201F" w:rsidRDefault="00D1201F" w:rsidP="00D1201F"/>
    <w:p w:rsidR="00D1201F" w:rsidRDefault="00D1201F" w:rsidP="00D1201F"/>
    <w:p w:rsidR="00D1201F" w:rsidRDefault="00D1201F" w:rsidP="00D1201F"/>
    <w:p w:rsidR="00D1201F" w:rsidRDefault="00D1201F" w:rsidP="00D1201F"/>
    <w:p w:rsidR="000A7C80" w:rsidRDefault="000A7C80" w:rsidP="000A7C80"/>
    <w:sectPr w:rsidR="000A7C80"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A4F9F"/>
    <w:rsid w:val="00037BDF"/>
    <w:rsid w:val="000A7C80"/>
    <w:rsid w:val="000E1EDA"/>
    <w:rsid w:val="001D6CC5"/>
    <w:rsid w:val="002A721F"/>
    <w:rsid w:val="003249A6"/>
    <w:rsid w:val="00483EE8"/>
    <w:rsid w:val="00485F77"/>
    <w:rsid w:val="0048607A"/>
    <w:rsid w:val="00495999"/>
    <w:rsid w:val="00544D3D"/>
    <w:rsid w:val="005D4BCD"/>
    <w:rsid w:val="006F76F0"/>
    <w:rsid w:val="00752497"/>
    <w:rsid w:val="007D3BEF"/>
    <w:rsid w:val="00830F24"/>
    <w:rsid w:val="00851ACE"/>
    <w:rsid w:val="008532FB"/>
    <w:rsid w:val="009A1853"/>
    <w:rsid w:val="00AD779A"/>
    <w:rsid w:val="00AF76AA"/>
    <w:rsid w:val="00C74891"/>
    <w:rsid w:val="00CD4F40"/>
    <w:rsid w:val="00D1201F"/>
    <w:rsid w:val="00DA2DF5"/>
    <w:rsid w:val="00DA4F9F"/>
    <w:rsid w:val="00E643A7"/>
    <w:rsid w:val="00FA336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76AA"/>
  </w:style>
  <w:style w:type="paragraph" w:styleId="Heading1">
    <w:name w:val="heading 1"/>
    <w:basedOn w:val="Normal"/>
    <w:next w:val="Normal"/>
    <w:link w:val="Heading1Char"/>
    <w:uiPriority w:val="9"/>
    <w:qFormat/>
    <w:rsid w:val="00AF76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185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A1853"/>
    <w:rPr>
      <w:rFonts w:eastAsiaTheme="minorEastAsia"/>
      <w:kern w:val="0"/>
      <w:lang w:val="en-US"/>
    </w:rPr>
  </w:style>
  <w:style w:type="character" w:customStyle="1" w:styleId="Heading1Char">
    <w:name w:val="Heading 1 Char"/>
    <w:basedOn w:val="DefaultParagraphFont"/>
    <w:link w:val="Heading1"/>
    <w:uiPriority w:val="9"/>
    <w:rsid w:val="00AF76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76AA"/>
    <w:pPr>
      <w:outlineLvl w:val="9"/>
    </w:pPr>
    <w:rPr>
      <w:kern w:val="0"/>
      <w:lang w:val="en-US"/>
    </w:rPr>
  </w:style>
  <w:style w:type="paragraph" w:styleId="BalloonText">
    <w:name w:val="Balloon Text"/>
    <w:basedOn w:val="Normal"/>
    <w:link w:val="BalloonTextChar"/>
    <w:uiPriority w:val="99"/>
    <w:semiHidden/>
    <w:unhideWhenUsed/>
    <w:rsid w:val="00DA2D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2DF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AA09F7-B64A-4A1F-A3A3-A97F43708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9</Pages>
  <Words>1971</Words>
  <Characters>11237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Discuss how the evolution of HRM facilitates the strategic development of an international hotel brand through workforce planning, recruitment and selection</vt:lpstr>
    </vt:vector>
  </TitlesOfParts>
  <Company/>
  <LinksUpToDate>false</LinksUpToDate>
  <CharactersWithSpaces>13182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
  <dc:creator/>
  <cp:keywords/>
  <dc:description/>
  <dcterms:created xsi:type="dcterms:W3CDTF">2024-05-13T17:39:00Z</dcterms:created>
  <dcterms:modified xsi:type="dcterms:W3CDTF">2024-06-07T17:39:00Z</dcterms:modified>
</cp:coreProperties>
</file>