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E83A5" w14:textId="77777777" w:rsidR="002E185C" w:rsidRDefault="002E185C">
      <w:r>
        <w:rPr>
          <w:noProof/>
        </w:rPr>
        <mc:AlternateContent>
          <mc:Choice Requires="wps">
            <w:drawing>
              <wp:anchor distT="45720" distB="45720" distL="114300" distR="114300" simplePos="0" relativeHeight="251659264" behindDoc="0" locked="0" layoutInCell="1" allowOverlap="1" wp14:anchorId="2267B253" wp14:editId="696B0A28">
                <wp:simplePos x="0" y="0"/>
                <wp:positionH relativeFrom="column">
                  <wp:posOffset>1974850</wp:posOffset>
                </wp:positionH>
                <wp:positionV relativeFrom="paragraph">
                  <wp:posOffset>182880</wp:posOffset>
                </wp:positionV>
                <wp:extent cx="1886585" cy="1404620"/>
                <wp:effectExtent l="0" t="0" r="1841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6585" cy="1404620"/>
                        </a:xfrm>
                        <a:prstGeom prst="rect">
                          <a:avLst/>
                        </a:prstGeom>
                        <a:solidFill>
                          <a:srgbClr val="FFFFFF"/>
                        </a:solidFill>
                        <a:ln w="9525">
                          <a:solidFill>
                            <a:srgbClr val="000000"/>
                          </a:solidFill>
                          <a:miter lim="800000"/>
                          <a:headEnd/>
                          <a:tailEnd/>
                        </a:ln>
                      </wps:spPr>
                      <wps:txbx>
                        <w:txbxContent>
                          <w:p w14:paraId="74B2DFFE" w14:textId="2669918F" w:rsidR="002E185C" w:rsidRDefault="002E185C" w:rsidP="00E10231">
                            <w:pPr>
                              <w:spacing w:after="0"/>
                              <w:jc w:val="center"/>
                              <w:rPr>
                                <w:rFonts w:ascii="Arial" w:hAnsi="Arial" w:cs="Arial"/>
                                <w:sz w:val="24"/>
                                <w:szCs w:val="24"/>
                              </w:rPr>
                            </w:pPr>
                            <w:r w:rsidRPr="002E185C">
                              <w:rPr>
                                <w:rFonts w:ascii="Arial" w:hAnsi="Arial" w:cs="Arial"/>
                                <w:sz w:val="24"/>
                                <w:szCs w:val="24"/>
                              </w:rPr>
                              <w:t>Community Engagement Individual Report</w:t>
                            </w:r>
                          </w:p>
                          <w:p w14:paraId="6AD96E1B" w14:textId="35E01967" w:rsidR="00E10231" w:rsidRPr="002E185C" w:rsidRDefault="00E10231" w:rsidP="00E10231">
                            <w:pPr>
                              <w:spacing w:after="0"/>
                              <w:jc w:val="center"/>
                              <w:rPr>
                                <w:rFonts w:ascii="Arial" w:hAnsi="Arial" w:cs="Arial"/>
                                <w:sz w:val="24"/>
                                <w:szCs w:val="24"/>
                              </w:rPr>
                            </w:pPr>
                            <w:r>
                              <w:rPr>
                                <w:rFonts w:ascii="Arial" w:hAnsi="Arial" w:cs="Arial"/>
                                <w:sz w:val="24"/>
                                <w:szCs w:val="24"/>
                              </w:rPr>
                              <w:t>Assessment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267B253" id="_x0000_t202" coordsize="21600,21600" o:spt="202" path="m,l,21600r21600,l21600,xe">
                <v:stroke joinstyle="miter"/>
                <v:path gradientshapeok="t" o:connecttype="rect"/>
              </v:shapetype>
              <v:shape id="Text Box 2" o:spid="_x0000_s1026" type="#_x0000_t202" style="position:absolute;margin-left:155.5pt;margin-top:14.4pt;width:148.5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">
                <v:textbox style="mso-fit-shape-to-text:t">
                  <w:txbxContent>
                    <w:p w14:paraId="74B2DFFE" w14:textId="2669918F" w:rsidR="002E185C" w:rsidRDefault="002E185C" w:rsidP="00E10231">
                      <w:pPr>
                        <w:spacing w:after="0"/>
                        <w:jc w:val="center"/>
                        <w:rPr>
                          <w:rFonts w:ascii="Arial" w:hAnsi="Arial" w:cs="Arial"/>
                          <w:sz w:val="24"/>
                          <w:szCs w:val="24"/>
                        </w:rPr>
                      </w:pPr>
                      <w:r w:rsidRPr="002E185C">
                        <w:rPr>
                          <w:rFonts w:ascii="Arial" w:hAnsi="Arial" w:cs="Arial"/>
                          <w:sz w:val="24"/>
                          <w:szCs w:val="24"/>
                        </w:rPr>
                        <w:t>Community Engagement Individual Report</w:t>
                      </w:r>
                    </w:p>
                    <w:p w14:paraId="6AD96E1B" w14:textId="35E01967" w:rsidR="00E10231" w:rsidRPr="002E185C" w:rsidRDefault="00E10231" w:rsidP="00E10231">
                      <w:pPr>
                        <w:spacing w:after="0"/>
                        <w:jc w:val="center"/>
                        <w:rPr>
                          <w:rFonts w:ascii="Arial" w:hAnsi="Arial" w:cs="Arial"/>
                          <w:sz w:val="24"/>
                          <w:szCs w:val="24"/>
                        </w:rPr>
                      </w:pPr>
                      <w:r>
                        <w:rPr>
                          <w:rFonts w:ascii="Arial" w:hAnsi="Arial" w:cs="Arial"/>
                          <w:sz w:val="24"/>
                          <w:szCs w:val="24"/>
                        </w:rPr>
                        <w:t>Assessment 2</w:t>
                      </w:r>
                    </w:p>
                  </w:txbxContent>
                </v:textbox>
                <w10:wrap type="square"/>
              </v:shape>
            </w:pict>
          </mc:Fallback>
        </mc:AlternateContent>
      </w:r>
    </w:p>
    <w:sdt>
      <w:sdtPr>
        <w:id w:val="-42610990"/>
        <w:docPartObj>
          <w:docPartGallery w:val="Cover Pages"/>
          <w:docPartUnique/>
        </w:docPartObj>
      </w:sdtPr>
      <w:sdtContent>
        <w:p w14:paraId="2CC994D4" w14:textId="139D0DFE" w:rsidR="002E185C" w:rsidRDefault="002E185C"/>
        <w:p w14:paraId="6583516A" w14:textId="77777777" w:rsidR="009C7C80" w:rsidRDefault="002E185C">
          <w:r>
            <w:rPr>
              <w:noProof/>
            </w:rPr>
            <mc:AlternateContent>
              <mc:Choice Requires="wps">
                <w:drawing>
                  <wp:anchor distT="45720" distB="45720" distL="114300" distR="114300" simplePos="0" relativeHeight="251661312" behindDoc="0" locked="0" layoutInCell="1" allowOverlap="1" wp14:anchorId="3109B798" wp14:editId="19F292DC">
                    <wp:simplePos x="0" y="0"/>
                    <wp:positionH relativeFrom="margin">
                      <wp:align>center</wp:align>
                    </wp:positionH>
                    <wp:positionV relativeFrom="paragraph">
                      <wp:posOffset>2961640</wp:posOffset>
                    </wp:positionV>
                    <wp:extent cx="1242695" cy="1404620"/>
                    <wp:effectExtent l="0" t="0" r="14605" b="10160"/>
                    <wp:wrapSquare wrapText="bothSides"/>
                    <wp:docPr id="14585440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2695" cy="1404620"/>
                            </a:xfrm>
                            <a:prstGeom prst="rect">
                              <a:avLst/>
                            </a:prstGeom>
                            <a:solidFill>
                              <a:srgbClr val="FFFFFF"/>
                            </a:solidFill>
                            <a:ln w="9525">
                              <a:solidFill>
                                <a:srgbClr val="000000"/>
                              </a:solidFill>
                              <a:miter lim="800000"/>
                              <a:headEnd/>
                              <a:tailEnd/>
                            </a:ln>
                          </wps:spPr>
                          <wps:txbx>
                            <w:txbxContent>
                              <w:p w14:paraId="0B244FD9" w14:textId="68C32261" w:rsidR="002E185C" w:rsidRPr="002E185C" w:rsidRDefault="002E185C" w:rsidP="002E185C">
                                <w:pPr>
                                  <w:jc w:val="center"/>
                                  <w:rPr>
                                    <w:rFonts w:ascii="Arial" w:hAnsi="Arial" w:cs="Arial"/>
                                    <w:sz w:val="24"/>
                                    <w:szCs w:val="24"/>
                                  </w:rPr>
                                </w:pPr>
                                <w:r w:rsidRPr="002E185C">
                                  <w:rPr>
                                    <w:rFonts w:ascii="Arial" w:hAnsi="Arial" w:cs="Arial"/>
                                    <w:sz w:val="24"/>
                                    <w:szCs w:val="24"/>
                                  </w:rPr>
                                  <w:t>Self-Reflective Writing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09B798" id="_x0000_s1027" type="#_x0000_t202" style="position:absolute;margin-left:0;margin-top:233.2pt;width:97.85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">
                    <v:textbox style="mso-fit-shape-to-text:t">
                      <w:txbxContent>
                        <w:p w14:paraId="0B244FD9" w14:textId="68C32261" w:rsidR="002E185C" w:rsidRPr="002E185C" w:rsidRDefault="002E185C" w:rsidP="002E185C">
                          <w:pPr>
                            <w:jc w:val="center"/>
                            <w:rPr>
                              <w:rFonts w:ascii="Arial" w:hAnsi="Arial" w:cs="Arial"/>
                              <w:sz w:val="24"/>
                              <w:szCs w:val="24"/>
                            </w:rPr>
                          </w:pPr>
                          <w:r w:rsidRPr="002E185C">
                            <w:rPr>
                              <w:rFonts w:ascii="Arial" w:hAnsi="Arial" w:cs="Arial"/>
                              <w:sz w:val="24"/>
                              <w:szCs w:val="24"/>
                            </w:rPr>
                            <w:t>Self-Reflective Writing</w:t>
                          </w: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14530BAF" wp14:editId="0D6B89DE">
                    <wp:simplePos x="0" y="0"/>
                    <wp:positionH relativeFrom="margin">
                      <wp:align>left</wp:align>
                    </wp:positionH>
                    <wp:positionV relativeFrom="paragraph">
                      <wp:posOffset>6416269</wp:posOffset>
                    </wp:positionV>
                    <wp:extent cx="3459480" cy="1404620"/>
                    <wp:effectExtent l="0" t="0" r="26670" b="22225"/>
                    <wp:wrapSquare wrapText="bothSides"/>
                    <wp:docPr id="1227118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9480" cy="1404620"/>
                            </a:xfrm>
                            <a:prstGeom prst="rect">
                              <a:avLst/>
                            </a:prstGeom>
                            <a:solidFill>
                              <a:srgbClr val="FFFFFF"/>
                            </a:solidFill>
                            <a:ln w="9525">
                              <a:solidFill>
                                <a:srgbClr val="000000"/>
                              </a:solidFill>
                              <a:miter lim="800000"/>
                              <a:headEnd/>
                              <a:tailEnd/>
                            </a:ln>
                          </wps:spPr>
                          <wps:txbx>
                            <w:txbxContent>
                              <w:p w14:paraId="74C70075" w14:textId="6BDC76A4" w:rsidR="002E185C" w:rsidRDefault="002E185C">
                                <w:pPr>
                                  <w:rPr>
                                    <w:rFonts w:ascii="Arial" w:hAnsi="Arial" w:cs="Arial"/>
                                    <w:sz w:val="24"/>
                                    <w:szCs w:val="24"/>
                                  </w:rPr>
                                </w:pPr>
                                <w:r>
                                  <w:rPr>
                                    <w:rFonts w:ascii="Arial" w:hAnsi="Arial" w:cs="Arial"/>
                                    <w:sz w:val="24"/>
                                    <w:szCs w:val="24"/>
                                  </w:rPr>
                                  <w:t>Student Name: George Iulian Chiras</w:t>
                                </w:r>
                              </w:p>
                              <w:p w14:paraId="3FAEB33B" w14:textId="29A0611F" w:rsidR="002E185C" w:rsidRDefault="002E185C">
                                <w:pPr>
                                  <w:rPr>
                                    <w:rFonts w:ascii="Arial" w:hAnsi="Arial" w:cs="Arial"/>
                                    <w:sz w:val="24"/>
                                    <w:szCs w:val="24"/>
                                  </w:rPr>
                                </w:pPr>
                                <w:r>
                                  <w:rPr>
                                    <w:rFonts w:ascii="Arial" w:hAnsi="Arial" w:cs="Arial"/>
                                    <w:sz w:val="24"/>
                                    <w:szCs w:val="24"/>
                                  </w:rPr>
                                  <w:t>Student ID Number: 2120095</w:t>
                                </w:r>
                              </w:p>
                              <w:p w14:paraId="7E284A9D" w14:textId="52F3B10F" w:rsidR="002E185C" w:rsidRDefault="002E185C">
                                <w:pPr>
                                  <w:rPr>
                                    <w:rFonts w:ascii="Arial" w:hAnsi="Arial" w:cs="Arial"/>
                                    <w:sz w:val="24"/>
                                    <w:szCs w:val="24"/>
                                  </w:rPr>
                                </w:pPr>
                                <w:r>
                                  <w:rPr>
                                    <w:rFonts w:ascii="Arial" w:hAnsi="Arial" w:cs="Arial"/>
                                    <w:sz w:val="24"/>
                                    <w:szCs w:val="24"/>
                                  </w:rPr>
                                  <w:t>Module Code: LCBB4002</w:t>
                                </w:r>
                              </w:p>
                              <w:p w14:paraId="46AEF4AC" w14:textId="77F2A34A" w:rsidR="002E185C" w:rsidRDefault="002E185C">
                                <w:pPr>
                                  <w:rPr>
                                    <w:rFonts w:ascii="Arial" w:hAnsi="Arial" w:cs="Arial"/>
                                    <w:sz w:val="24"/>
                                    <w:szCs w:val="24"/>
                                  </w:rPr>
                                </w:pPr>
                                <w:r>
                                  <w:rPr>
                                    <w:rFonts w:ascii="Arial" w:hAnsi="Arial" w:cs="Arial"/>
                                    <w:sz w:val="24"/>
                                    <w:szCs w:val="24"/>
                                  </w:rPr>
                                  <w:t>Lecturer Name: Nadeem Mirza</w:t>
                                </w:r>
                              </w:p>
                              <w:p w14:paraId="72F0F54A" w14:textId="26D2186E" w:rsidR="002E185C" w:rsidRDefault="002E185C">
                                <w:pPr>
                                  <w:rPr>
                                    <w:rFonts w:ascii="Arial" w:hAnsi="Arial" w:cs="Arial"/>
                                    <w:sz w:val="24"/>
                                    <w:szCs w:val="24"/>
                                  </w:rPr>
                                </w:pPr>
                                <w:r>
                                  <w:rPr>
                                    <w:rFonts w:ascii="Arial" w:hAnsi="Arial" w:cs="Arial"/>
                                    <w:sz w:val="24"/>
                                    <w:szCs w:val="24"/>
                                  </w:rPr>
                                  <w:t>University of Wales Trinity Saint David</w:t>
                                </w:r>
                              </w:p>
                              <w:p w14:paraId="4B864105" w14:textId="2C8EDB82" w:rsidR="002E185C" w:rsidRPr="002E185C" w:rsidRDefault="002E185C">
                                <w:pPr>
                                  <w:rPr>
                                    <w:rFonts w:ascii="Arial" w:hAnsi="Arial" w:cs="Arial"/>
                                    <w:sz w:val="24"/>
                                    <w:szCs w:val="24"/>
                                  </w:rPr>
                                </w:pPr>
                                <w:r>
                                  <w:rPr>
                                    <w:rFonts w:ascii="Arial" w:hAnsi="Arial" w:cs="Arial"/>
                                    <w:sz w:val="24"/>
                                    <w:szCs w:val="24"/>
                                  </w:rPr>
                                  <w:t>Date:</w:t>
                                </w:r>
                                <w:r w:rsidR="00024EEB">
                                  <w:rPr>
                                    <w:rFonts w:ascii="Arial" w:hAnsi="Arial" w:cs="Arial"/>
                                    <w:sz w:val="24"/>
                                    <w:szCs w:val="24"/>
                                  </w:rPr>
                                  <w:t xml:space="preserve"> 02/09/2023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4530BAF" id="_x0000_s1028" type="#_x0000_t202" style="position:absolute;margin-left:0;margin-top:505.2pt;width:272.4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">
                    <v:textbox style="mso-fit-shape-to-text:t">
                      <w:txbxContent>
                        <w:p w14:paraId="74C70075" w14:textId="6BDC76A4" w:rsidR="002E185C" w:rsidRDefault="002E185C">
                          <w:pPr>
                            <w:rPr>
                              <w:rFonts w:ascii="Arial" w:hAnsi="Arial" w:cs="Arial"/>
                              <w:sz w:val="24"/>
                              <w:szCs w:val="24"/>
                            </w:rPr>
                          </w:pPr>
                          <w:r>
                            <w:rPr>
                              <w:rFonts w:ascii="Arial" w:hAnsi="Arial" w:cs="Arial"/>
                              <w:sz w:val="24"/>
                              <w:szCs w:val="24"/>
                            </w:rPr>
                            <w:t>Student Name: George Iulian Chiras</w:t>
                          </w:r>
                        </w:p>
                        <w:p w14:paraId="3FAEB33B" w14:textId="29A0611F" w:rsidR="002E185C" w:rsidRDefault="002E185C">
                          <w:pPr>
                            <w:rPr>
                              <w:rFonts w:ascii="Arial" w:hAnsi="Arial" w:cs="Arial"/>
                              <w:sz w:val="24"/>
                              <w:szCs w:val="24"/>
                            </w:rPr>
                          </w:pPr>
                          <w:r>
                            <w:rPr>
                              <w:rFonts w:ascii="Arial" w:hAnsi="Arial" w:cs="Arial"/>
                              <w:sz w:val="24"/>
                              <w:szCs w:val="24"/>
                            </w:rPr>
                            <w:t>Student ID Number: 2120095</w:t>
                          </w:r>
                        </w:p>
                        <w:p w14:paraId="7E284A9D" w14:textId="52F3B10F" w:rsidR="002E185C" w:rsidRDefault="002E185C">
                          <w:pPr>
                            <w:rPr>
                              <w:rFonts w:ascii="Arial" w:hAnsi="Arial" w:cs="Arial"/>
                              <w:sz w:val="24"/>
                              <w:szCs w:val="24"/>
                            </w:rPr>
                          </w:pPr>
                          <w:r>
                            <w:rPr>
                              <w:rFonts w:ascii="Arial" w:hAnsi="Arial" w:cs="Arial"/>
                              <w:sz w:val="24"/>
                              <w:szCs w:val="24"/>
                            </w:rPr>
                            <w:t>Module Code: LCBB4002</w:t>
                          </w:r>
                        </w:p>
                        <w:p w14:paraId="46AEF4AC" w14:textId="77F2A34A" w:rsidR="002E185C" w:rsidRDefault="002E185C">
                          <w:pPr>
                            <w:rPr>
                              <w:rFonts w:ascii="Arial" w:hAnsi="Arial" w:cs="Arial"/>
                              <w:sz w:val="24"/>
                              <w:szCs w:val="24"/>
                            </w:rPr>
                          </w:pPr>
                          <w:r>
                            <w:rPr>
                              <w:rFonts w:ascii="Arial" w:hAnsi="Arial" w:cs="Arial"/>
                              <w:sz w:val="24"/>
                              <w:szCs w:val="24"/>
                            </w:rPr>
                            <w:t>Lecturer Name: Nadeem Mirza</w:t>
                          </w:r>
                        </w:p>
                        <w:p w14:paraId="72F0F54A" w14:textId="26D2186E" w:rsidR="002E185C" w:rsidRDefault="002E185C">
                          <w:pPr>
                            <w:rPr>
                              <w:rFonts w:ascii="Arial" w:hAnsi="Arial" w:cs="Arial"/>
                              <w:sz w:val="24"/>
                              <w:szCs w:val="24"/>
                            </w:rPr>
                          </w:pPr>
                          <w:r>
                            <w:rPr>
                              <w:rFonts w:ascii="Arial" w:hAnsi="Arial" w:cs="Arial"/>
                              <w:sz w:val="24"/>
                              <w:szCs w:val="24"/>
                            </w:rPr>
                            <w:t>University of Wales Trinity Saint David</w:t>
                          </w:r>
                        </w:p>
                        <w:p w14:paraId="4B864105" w14:textId="2C8EDB82" w:rsidR="002E185C" w:rsidRPr="002E185C" w:rsidRDefault="002E185C">
                          <w:pPr>
                            <w:rPr>
                              <w:rFonts w:ascii="Arial" w:hAnsi="Arial" w:cs="Arial"/>
                              <w:sz w:val="24"/>
                              <w:szCs w:val="24"/>
                            </w:rPr>
                          </w:pPr>
                          <w:r>
                            <w:rPr>
                              <w:rFonts w:ascii="Arial" w:hAnsi="Arial" w:cs="Arial"/>
                              <w:sz w:val="24"/>
                              <w:szCs w:val="24"/>
                            </w:rPr>
                            <w:t>Date:</w:t>
                          </w:r>
                          <w:r w:rsidR="00024EEB">
                            <w:rPr>
                              <w:rFonts w:ascii="Arial" w:hAnsi="Arial" w:cs="Arial"/>
                              <w:sz w:val="24"/>
                              <w:szCs w:val="24"/>
                            </w:rPr>
                            <w:t xml:space="preserve"> 02/09/2023</w:t>
                          </w:r>
                        </w:p>
                      </w:txbxContent>
                    </v:textbox>
                    <w10:wrap type="square" anchorx="margin"/>
                  </v:shape>
                </w:pict>
              </mc:Fallback>
            </mc:AlternateContent>
          </w:r>
          <w:r>
            <w:br w:type="page"/>
          </w:r>
        </w:p>
        <w:p w14:paraId="48966BBA" w14:textId="10B94448" w:rsidR="009C7C80" w:rsidRDefault="009C7C80"/>
        <w:sdt>
          <w:sdtPr>
            <w:rPr>
              <w:rFonts w:asciiTheme="minorHAnsi" w:eastAsiaTheme="minorHAnsi" w:hAnsiTheme="minorHAnsi" w:cstheme="minorBidi"/>
              <w:color w:val="auto"/>
              <w:kern w:val="2"/>
              <w:sz w:val="22"/>
              <w:szCs w:val="22"/>
              <w:lang w:val="en-GB"/>
              <w14:ligatures w14:val="standardContextual"/>
            </w:rPr>
            <w:id w:val="1617166000"/>
            <w:docPartObj>
              <w:docPartGallery w:val="Table of Contents"/>
              <w:docPartUnique/>
            </w:docPartObj>
          </w:sdtPr>
          <w:sdtEndPr>
            <w:rPr>
              <w:b/>
              <w:bCs/>
              <w:noProof/>
            </w:rPr>
          </w:sdtEndPr>
          <w:sdtContent>
            <w:p w14:paraId="4DAF944A" w14:textId="619BC718" w:rsidR="009C7C80" w:rsidRDefault="009C7C80">
              <w:pPr>
                <w:pStyle w:val="TOCHeading"/>
              </w:pPr>
              <w:r>
                <w:t>Table of Contents</w:t>
              </w:r>
            </w:p>
            <w:p w14:paraId="01DDA008" w14:textId="68938C7F" w:rsidR="002B5E10" w:rsidRDefault="009C7C80">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44557334" w:history="1">
                <w:r w:rsidR="002B5E10" w:rsidRPr="00901393">
                  <w:rPr>
                    <w:rStyle w:val="Hyperlink"/>
                    <w:rFonts w:ascii="Arial" w:hAnsi="Arial" w:cs="Arial"/>
                    <w:i/>
                    <w:iCs/>
                    <w:noProof/>
                  </w:rPr>
                  <w:t>Introduction</w:t>
                </w:r>
                <w:r w:rsidR="002B5E10">
                  <w:rPr>
                    <w:noProof/>
                    <w:webHidden/>
                  </w:rPr>
                  <w:tab/>
                </w:r>
                <w:r w:rsidR="002B5E10">
                  <w:rPr>
                    <w:noProof/>
                    <w:webHidden/>
                  </w:rPr>
                  <w:fldChar w:fldCharType="begin"/>
                </w:r>
                <w:r w:rsidR="002B5E10">
                  <w:rPr>
                    <w:noProof/>
                    <w:webHidden/>
                  </w:rPr>
                  <w:instrText xml:space="preserve"> PAGEREF _Toc144557334 \h </w:instrText>
                </w:r>
                <w:r w:rsidR="002B5E10">
                  <w:rPr>
                    <w:noProof/>
                    <w:webHidden/>
                  </w:rPr>
                </w:r>
                <w:r w:rsidR="002B5E10">
                  <w:rPr>
                    <w:noProof/>
                    <w:webHidden/>
                  </w:rPr>
                  <w:fldChar w:fldCharType="separate"/>
                </w:r>
                <w:r w:rsidR="002B5E10">
                  <w:rPr>
                    <w:noProof/>
                    <w:webHidden/>
                  </w:rPr>
                  <w:t>2</w:t>
                </w:r>
                <w:r w:rsidR="002B5E10">
                  <w:rPr>
                    <w:noProof/>
                    <w:webHidden/>
                  </w:rPr>
                  <w:fldChar w:fldCharType="end"/>
                </w:r>
              </w:hyperlink>
            </w:p>
            <w:p w14:paraId="2E50F4B3" w14:textId="41C7CAA1" w:rsidR="002B5E10" w:rsidRDefault="002B5E10">
              <w:pPr>
                <w:pStyle w:val="TOC2"/>
                <w:tabs>
                  <w:tab w:val="right" w:leader="dot" w:pos="9016"/>
                </w:tabs>
                <w:rPr>
                  <w:rFonts w:cstheme="minorBidi"/>
                  <w:noProof/>
                  <w:kern w:val="2"/>
                  <w:lang w:val="en-GB" w:eastAsia="en-GB"/>
                  <w14:ligatures w14:val="standardContextual"/>
                </w:rPr>
              </w:pPr>
              <w:hyperlink w:anchor="_Toc144557335" w:history="1">
                <w:r w:rsidRPr="00901393">
                  <w:rPr>
                    <w:rStyle w:val="Hyperlink"/>
                    <w:rFonts w:ascii="Arial" w:hAnsi="Arial" w:cs="Arial"/>
                    <w:noProof/>
                  </w:rPr>
                  <w:t>Preconceptions about community engagement</w:t>
                </w:r>
                <w:r>
                  <w:rPr>
                    <w:noProof/>
                    <w:webHidden/>
                  </w:rPr>
                  <w:tab/>
                </w:r>
                <w:r>
                  <w:rPr>
                    <w:noProof/>
                    <w:webHidden/>
                  </w:rPr>
                  <w:fldChar w:fldCharType="begin"/>
                </w:r>
                <w:r>
                  <w:rPr>
                    <w:noProof/>
                    <w:webHidden/>
                  </w:rPr>
                  <w:instrText xml:space="preserve"> PAGEREF _Toc144557335 \h </w:instrText>
                </w:r>
                <w:r>
                  <w:rPr>
                    <w:noProof/>
                    <w:webHidden/>
                  </w:rPr>
                </w:r>
                <w:r>
                  <w:rPr>
                    <w:noProof/>
                    <w:webHidden/>
                  </w:rPr>
                  <w:fldChar w:fldCharType="separate"/>
                </w:r>
                <w:r>
                  <w:rPr>
                    <w:noProof/>
                    <w:webHidden/>
                  </w:rPr>
                  <w:t>2</w:t>
                </w:r>
                <w:r>
                  <w:rPr>
                    <w:noProof/>
                    <w:webHidden/>
                  </w:rPr>
                  <w:fldChar w:fldCharType="end"/>
                </w:r>
              </w:hyperlink>
            </w:p>
            <w:p w14:paraId="72C84DCB" w14:textId="0546A4FF" w:rsidR="002B5E10" w:rsidRDefault="002B5E10">
              <w:pPr>
                <w:pStyle w:val="TOC2"/>
                <w:tabs>
                  <w:tab w:val="right" w:leader="dot" w:pos="9016"/>
                </w:tabs>
                <w:rPr>
                  <w:rFonts w:cstheme="minorBidi"/>
                  <w:noProof/>
                  <w:kern w:val="2"/>
                  <w:lang w:val="en-GB" w:eastAsia="en-GB"/>
                  <w14:ligatures w14:val="standardContextual"/>
                </w:rPr>
              </w:pPr>
              <w:hyperlink w:anchor="_Toc144557336" w:history="1">
                <w:r w:rsidRPr="00901393">
                  <w:rPr>
                    <w:rStyle w:val="Hyperlink"/>
                    <w:rFonts w:ascii="Arial" w:hAnsi="Arial" w:cs="Arial"/>
                    <w:noProof/>
                  </w:rPr>
                  <w:t>Chose to study Greenwich Borough Council</w:t>
                </w:r>
                <w:r>
                  <w:rPr>
                    <w:noProof/>
                    <w:webHidden/>
                  </w:rPr>
                  <w:tab/>
                </w:r>
                <w:r>
                  <w:rPr>
                    <w:noProof/>
                    <w:webHidden/>
                  </w:rPr>
                  <w:fldChar w:fldCharType="begin"/>
                </w:r>
                <w:r>
                  <w:rPr>
                    <w:noProof/>
                    <w:webHidden/>
                  </w:rPr>
                  <w:instrText xml:space="preserve"> PAGEREF _Toc144557336 \h </w:instrText>
                </w:r>
                <w:r>
                  <w:rPr>
                    <w:noProof/>
                    <w:webHidden/>
                  </w:rPr>
                </w:r>
                <w:r>
                  <w:rPr>
                    <w:noProof/>
                    <w:webHidden/>
                  </w:rPr>
                  <w:fldChar w:fldCharType="separate"/>
                </w:r>
                <w:r>
                  <w:rPr>
                    <w:noProof/>
                    <w:webHidden/>
                  </w:rPr>
                  <w:t>2</w:t>
                </w:r>
                <w:r>
                  <w:rPr>
                    <w:noProof/>
                    <w:webHidden/>
                  </w:rPr>
                  <w:fldChar w:fldCharType="end"/>
                </w:r>
              </w:hyperlink>
            </w:p>
            <w:p w14:paraId="095D62A1" w14:textId="51E05C73" w:rsidR="002B5E10" w:rsidRDefault="002B5E10">
              <w:pPr>
                <w:pStyle w:val="TOC1"/>
                <w:tabs>
                  <w:tab w:val="right" w:leader="dot" w:pos="9016"/>
                </w:tabs>
                <w:rPr>
                  <w:rFonts w:cstheme="minorBidi"/>
                  <w:noProof/>
                  <w:kern w:val="2"/>
                  <w:lang w:val="en-GB" w:eastAsia="en-GB"/>
                  <w14:ligatures w14:val="standardContextual"/>
                </w:rPr>
              </w:pPr>
              <w:hyperlink w:anchor="_Toc144557337" w:history="1">
                <w:r w:rsidRPr="00901393">
                  <w:rPr>
                    <w:rStyle w:val="Hyperlink"/>
                    <w:rFonts w:ascii="Arial" w:hAnsi="Arial" w:cs="Arial"/>
                    <w:i/>
                    <w:iCs/>
                    <w:noProof/>
                  </w:rPr>
                  <w:t>Journey Through Environment Projects</w:t>
                </w:r>
                <w:r>
                  <w:rPr>
                    <w:noProof/>
                    <w:webHidden/>
                  </w:rPr>
                  <w:tab/>
                </w:r>
                <w:r>
                  <w:rPr>
                    <w:noProof/>
                    <w:webHidden/>
                  </w:rPr>
                  <w:fldChar w:fldCharType="begin"/>
                </w:r>
                <w:r>
                  <w:rPr>
                    <w:noProof/>
                    <w:webHidden/>
                  </w:rPr>
                  <w:instrText xml:space="preserve"> PAGEREF _Toc144557337 \h </w:instrText>
                </w:r>
                <w:r>
                  <w:rPr>
                    <w:noProof/>
                    <w:webHidden/>
                  </w:rPr>
                </w:r>
                <w:r>
                  <w:rPr>
                    <w:noProof/>
                    <w:webHidden/>
                  </w:rPr>
                  <w:fldChar w:fldCharType="separate"/>
                </w:r>
                <w:r>
                  <w:rPr>
                    <w:noProof/>
                    <w:webHidden/>
                  </w:rPr>
                  <w:t>2</w:t>
                </w:r>
                <w:r>
                  <w:rPr>
                    <w:noProof/>
                    <w:webHidden/>
                  </w:rPr>
                  <w:fldChar w:fldCharType="end"/>
                </w:r>
              </w:hyperlink>
            </w:p>
            <w:p w14:paraId="5E9D73F5" w14:textId="0973505F" w:rsidR="002B5E10" w:rsidRDefault="002B5E10">
              <w:pPr>
                <w:pStyle w:val="TOC2"/>
                <w:tabs>
                  <w:tab w:val="right" w:leader="dot" w:pos="9016"/>
                </w:tabs>
                <w:rPr>
                  <w:rFonts w:cstheme="minorBidi"/>
                  <w:noProof/>
                  <w:kern w:val="2"/>
                  <w:lang w:val="en-GB" w:eastAsia="en-GB"/>
                  <w14:ligatures w14:val="standardContextual"/>
                </w:rPr>
              </w:pPr>
              <w:hyperlink w:anchor="_Toc144557338" w:history="1">
                <w:r w:rsidRPr="00901393">
                  <w:rPr>
                    <w:rStyle w:val="Hyperlink"/>
                    <w:rFonts w:ascii="Arial" w:hAnsi="Arial" w:cs="Arial"/>
                    <w:noProof/>
                  </w:rPr>
                  <w:t>Initial observations and impressions</w:t>
                </w:r>
                <w:r>
                  <w:rPr>
                    <w:noProof/>
                    <w:webHidden/>
                  </w:rPr>
                  <w:tab/>
                </w:r>
                <w:r>
                  <w:rPr>
                    <w:noProof/>
                    <w:webHidden/>
                  </w:rPr>
                  <w:fldChar w:fldCharType="begin"/>
                </w:r>
                <w:r>
                  <w:rPr>
                    <w:noProof/>
                    <w:webHidden/>
                  </w:rPr>
                  <w:instrText xml:space="preserve"> PAGEREF _Toc144557338 \h </w:instrText>
                </w:r>
                <w:r>
                  <w:rPr>
                    <w:noProof/>
                    <w:webHidden/>
                  </w:rPr>
                </w:r>
                <w:r>
                  <w:rPr>
                    <w:noProof/>
                    <w:webHidden/>
                  </w:rPr>
                  <w:fldChar w:fldCharType="separate"/>
                </w:r>
                <w:r>
                  <w:rPr>
                    <w:noProof/>
                    <w:webHidden/>
                  </w:rPr>
                  <w:t>2</w:t>
                </w:r>
                <w:r>
                  <w:rPr>
                    <w:noProof/>
                    <w:webHidden/>
                  </w:rPr>
                  <w:fldChar w:fldCharType="end"/>
                </w:r>
              </w:hyperlink>
            </w:p>
            <w:p w14:paraId="5976640E" w14:textId="41D05A8B" w:rsidR="002B5E10" w:rsidRDefault="002B5E10">
              <w:pPr>
                <w:pStyle w:val="TOC2"/>
                <w:tabs>
                  <w:tab w:val="right" w:leader="dot" w:pos="9016"/>
                </w:tabs>
                <w:rPr>
                  <w:rFonts w:cstheme="minorBidi"/>
                  <w:noProof/>
                  <w:kern w:val="2"/>
                  <w:lang w:val="en-GB" w:eastAsia="en-GB"/>
                  <w14:ligatures w14:val="standardContextual"/>
                </w:rPr>
              </w:pPr>
              <w:hyperlink w:anchor="_Toc144557339" w:history="1">
                <w:r w:rsidRPr="00901393">
                  <w:rPr>
                    <w:rStyle w:val="Hyperlink"/>
                    <w:rFonts w:ascii="Arial" w:hAnsi="Arial" w:cs="Arial"/>
                    <w:noProof/>
                  </w:rPr>
                  <w:t>Insights from public consultations and digital interactions</w:t>
                </w:r>
                <w:r>
                  <w:rPr>
                    <w:noProof/>
                    <w:webHidden/>
                  </w:rPr>
                  <w:tab/>
                </w:r>
                <w:r>
                  <w:rPr>
                    <w:noProof/>
                    <w:webHidden/>
                  </w:rPr>
                  <w:fldChar w:fldCharType="begin"/>
                </w:r>
                <w:r>
                  <w:rPr>
                    <w:noProof/>
                    <w:webHidden/>
                  </w:rPr>
                  <w:instrText xml:space="preserve"> PAGEREF _Toc144557339 \h </w:instrText>
                </w:r>
                <w:r>
                  <w:rPr>
                    <w:noProof/>
                    <w:webHidden/>
                  </w:rPr>
                </w:r>
                <w:r>
                  <w:rPr>
                    <w:noProof/>
                    <w:webHidden/>
                  </w:rPr>
                  <w:fldChar w:fldCharType="separate"/>
                </w:r>
                <w:r>
                  <w:rPr>
                    <w:noProof/>
                    <w:webHidden/>
                  </w:rPr>
                  <w:t>3</w:t>
                </w:r>
                <w:r>
                  <w:rPr>
                    <w:noProof/>
                    <w:webHidden/>
                  </w:rPr>
                  <w:fldChar w:fldCharType="end"/>
                </w:r>
              </w:hyperlink>
            </w:p>
            <w:p w14:paraId="2DE95610" w14:textId="10414496" w:rsidR="002B5E10" w:rsidRDefault="002B5E10">
              <w:pPr>
                <w:pStyle w:val="TOC1"/>
                <w:tabs>
                  <w:tab w:val="right" w:leader="dot" w:pos="9016"/>
                </w:tabs>
                <w:rPr>
                  <w:rFonts w:cstheme="minorBidi"/>
                  <w:noProof/>
                  <w:kern w:val="2"/>
                  <w:lang w:val="en-GB" w:eastAsia="en-GB"/>
                  <w14:ligatures w14:val="standardContextual"/>
                </w:rPr>
              </w:pPr>
              <w:hyperlink w:anchor="_Toc144557340" w:history="1">
                <w:r w:rsidRPr="00901393">
                  <w:rPr>
                    <w:rStyle w:val="Hyperlink"/>
                    <w:rFonts w:ascii="Arial" w:hAnsi="Arial" w:cs="Arial"/>
                    <w:i/>
                    <w:iCs/>
                    <w:noProof/>
                  </w:rPr>
                  <w:t>Engaging in Public Projects</w:t>
                </w:r>
                <w:r>
                  <w:rPr>
                    <w:noProof/>
                    <w:webHidden/>
                  </w:rPr>
                  <w:tab/>
                </w:r>
                <w:r>
                  <w:rPr>
                    <w:noProof/>
                    <w:webHidden/>
                  </w:rPr>
                  <w:fldChar w:fldCharType="begin"/>
                </w:r>
                <w:r>
                  <w:rPr>
                    <w:noProof/>
                    <w:webHidden/>
                  </w:rPr>
                  <w:instrText xml:space="preserve"> PAGEREF _Toc144557340 \h </w:instrText>
                </w:r>
                <w:r>
                  <w:rPr>
                    <w:noProof/>
                    <w:webHidden/>
                  </w:rPr>
                </w:r>
                <w:r>
                  <w:rPr>
                    <w:noProof/>
                    <w:webHidden/>
                  </w:rPr>
                  <w:fldChar w:fldCharType="separate"/>
                </w:r>
                <w:r>
                  <w:rPr>
                    <w:noProof/>
                    <w:webHidden/>
                  </w:rPr>
                  <w:t>3</w:t>
                </w:r>
                <w:r>
                  <w:rPr>
                    <w:noProof/>
                    <w:webHidden/>
                  </w:rPr>
                  <w:fldChar w:fldCharType="end"/>
                </w:r>
              </w:hyperlink>
            </w:p>
            <w:p w14:paraId="6B9769A5" w14:textId="3F6459EB" w:rsidR="002B5E10" w:rsidRDefault="002B5E10">
              <w:pPr>
                <w:pStyle w:val="TOC2"/>
                <w:tabs>
                  <w:tab w:val="right" w:leader="dot" w:pos="9016"/>
                </w:tabs>
                <w:rPr>
                  <w:rFonts w:cstheme="minorBidi"/>
                  <w:noProof/>
                  <w:kern w:val="2"/>
                  <w:lang w:val="en-GB" w:eastAsia="en-GB"/>
                  <w14:ligatures w14:val="standardContextual"/>
                </w:rPr>
              </w:pPr>
              <w:hyperlink w:anchor="_Toc144557341" w:history="1">
                <w:r w:rsidRPr="00901393">
                  <w:rPr>
                    <w:rStyle w:val="Hyperlink"/>
                    <w:rFonts w:ascii="Arial" w:hAnsi="Arial" w:cs="Arial"/>
                    <w:noProof/>
                  </w:rPr>
                  <w:t>Understanding my role as a stakeholder</w:t>
                </w:r>
                <w:r>
                  <w:rPr>
                    <w:noProof/>
                    <w:webHidden/>
                  </w:rPr>
                  <w:tab/>
                </w:r>
                <w:r>
                  <w:rPr>
                    <w:noProof/>
                    <w:webHidden/>
                  </w:rPr>
                  <w:fldChar w:fldCharType="begin"/>
                </w:r>
                <w:r>
                  <w:rPr>
                    <w:noProof/>
                    <w:webHidden/>
                  </w:rPr>
                  <w:instrText xml:space="preserve"> PAGEREF _Toc144557341 \h </w:instrText>
                </w:r>
                <w:r>
                  <w:rPr>
                    <w:noProof/>
                    <w:webHidden/>
                  </w:rPr>
                </w:r>
                <w:r>
                  <w:rPr>
                    <w:noProof/>
                    <w:webHidden/>
                  </w:rPr>
                  <w:fldChar w:fldCharType="separate"/>
                </w:r>
                <w:r>
                  <w:rPr>
                    <w:noProof/>
                    <w:webHidden/>
                  </w:rPr>
                  <w:t>4</w:t>
                </w:r>
                <w:r>
                  <w:rPr>
                    <w:noProof/>
                    <w:webHidden/>
                  </w:rPr>
                  <w:fldChar w:fldCharType="end"/>
                </w:r>
              </w:hyperlink>
            </w:p>
            <w:p w14:paraId="2ABCC3DF" w14:textId="081BC4DF" w:rsidR="002B5E10" w:rsidRDefault="002B5E10">
              <w:pPr>
                <w:pStyle w:val="TOC2"/>
                <w:tabs>
                  <w:tab w:val="right" w:leader="dot" w:pos="9016"/>
                </w:tabs>
                <w:rPr>
                  <w:rFonts w:cstheme="minorBidi"/>
                  <w:noProof/>
                  <w:kern w:val="2"/>
                  <w:lang w:val="en-GB" w:eastAsia="en-GB"/>
                  <w14:ligatures w14:val="standardContextual"/>
                </w:rPr>
              </w:pPr>
              <w:hyperlink w:anchor="_Toc144557342" w:history="1">
                <w:r w:rsidRPr="00901393">
                  <w:rPr>
                    <w:rStyle w:val="Hyperlink"/>
                    <w:rFonts w:ascii="Arial" w:hAnsi="Arial" w:cs="Arial"/>
                    <w:noProof/>
                  </w:rPr>
                  <w:t>Valuable lessons from collaborations</w:t>
                </w:r>
                <w:r>
                  <w:rPr>
                    <w:noProof/>
                    <w:webHidden/>
                  </w:rPr>
                  <w:tab/>
                </w:r>
                <w:r>
                  <w:rPr>
                    <w:noProof/>
                    <w:webHidden/>
                  </w:rPr>
                  <w:fldChar w:fldCharType="begin"/>
                </w:r>
                <w:r>
                  <w:rPr>
                    <w:noProof/>
                    <w:webHidden/>
                  </w:rPr>
                  <w:instrText xml:space="preserve"> PAGEREF _Toc144557342 \h </w:instrText>
                </w:r>
                <w:r>
                  <w:rPr>
                    <w:noProof/>
                    <w:webHidden/>
                  </w:rPr>
                </w:r>
                <w:r>
                  <w:rPr>
                    <w:noProof/>
                    <w:webHidden/>
                  </w:rPr>
                  <w:fldChar w:fldCharType="separate"/>
                </w:r>
                <w:r>
                  <w:rPr>
                    <w:noProof/>
                    <w:webHidden/>
                  </w:rPr>
                  <w:t>4</w:t>
                </w:r>
                <w:r>
                  <w:rPr>
                    <w:noProof/>
                    <w:webHidden/>
                  </w:rPr>
                  <w:fldChar w:fldCharType="end"/>
                </w:r>
              </w:hyperlink>
            </w:p>
            <w:p w14:paraId="26B30F44" w14:textId="6D19FCF0" w:rsidR="002B5E10" w:rsidRDefault="002B5E10">
              <w:pPr>
                <w:pStyle w:val="TOC2"/>
                <w:tabs>
                  <w:tab w:val="right" w:leader="dot" w:pos="9016"/>
                </w:tabs>
                <w:rPr>
                  <w:rFonts w:cstheme="minorBidi"/>
                  <w:noProof/>
                  <w:kern w:val="2"/>
                  <w:lang w:val="en-GB" w:eastAsia="en-GB"/>
                  <w14:ligatures w14:val="standardContextual"/>
                </w:rPr>
              </w:pPr>
              <w:hyperlink w:anchor="_Toc144557343" w:history="1">
                <w:r w:rsidRPr="00901393">
                  <w:rPr>
                    <w:rStyle w:val="Hyperlink"/>
                    <w:rFonts w:ascii="Arial" w:hAnsi="Arial" w:cs="Arial"/>
                    <w:noProof/>
                  </w:rPr>
                  <w:t>Personal Growth via Strategies of Community Involvement</w:t>
                </w:r>
                <w:r>
                  <w:rPr>
                    <w:noProof/>
                    <w:webHidden/>
                  </w:rPr>
                  <w:tab/>
                </w:r>
                <w:r>
                  <w:rPr>
                    <w:noProof/>
                    <w:webHidden/>
                  </w:rPr>
                  <w:fldChar w:fldCharType="begin"/>
                </w:r>
                <w:r>
                  <w:rPr>
                    <w:noProof/>
                    <w:webHidden/>
                  </w:rPr>
                  <w:instrText xml:space="preserve"> PAGEREF _Toc144557343 \h </w:instrText>
                </w:r>
                <w:r>
                  <w:rPr>
                    <w:noProof/>
                    <w:webHidden/>
                  </w:rPr>
                </w:r>
                <w:r>
                  <w:rPr>
                    <w:noProof/>
                    <w:webHidden/>
                  </w:rPr>
                  <w:fldChar w:fldCharType="separate"/>
                </w:r>
                <w:r>
                  <w:rPr>
                    <w:noProof/>
                    <w:webHidden/>
                  </w:rPr>
                  <w:t>5</w:t>
                </w:r>
                <w:r>
                  <w:rPr>
                    <w:noProof/>
                    <w:webHidden/>
                  </w:rPr>
                  <w:fldChar w:fldCharType="end"/>
                </w:r>
              </w:hyperlink>
            </w:p>
            <w:p w14:paraId="3E5D6198" w14:textId="4F673BCF" w:rsidR="002B5E10" w:rsidRDefault="002B5E10">
              <w:pPr>
                <w:pStyle w:val="TOC1"/>
                <w:tabs>
                  <w:tab w:val="right" w:leader="dot" w:pos="9016"/>
                </w:tabs>
                <w:rPr>
                  <w:rFonts w:cstheme="minorBidi"/>
                  <w:noProof/>
                  <w:kern w:val="2"/>
                  <w:lang w:val="en-GB" w:eastAsia="en-GB"/>
                  <w14:ligatures w14:val="standardContextual"/>
                </w:rPr>
              </w:pPr>
              <w:hyperlink w:anchor="_Toc144557344" w:history="1">
                <w:r w:rsidRPr="00901393">
                  <w:rPr>
                    <w:rStyle w:val="Hyperlink"/>
                    <w:rFonts w:ascii="Arial" w:hAnsi="Arial" w:cs="Arial"/>
                    <w:i/>
                    <w:iCs/>
                    <w:noProof/>
                  </w:rPr>
                  <w:t>Challenges and Solutions</w:t>
                </w:r>
                <w:r>
                  <w:rPr>
                    <w:noProof/>
                    <w:webHidden/>
                  </w:rPr>
                  <w:tab/>
                </w:r>
                <w:r>
                  <w:rPr>
                    <w:noProof/>
                    <w:webHidden/>
                  </w:rPr>
                  <w:fldChar w:fldCharType="begin"/>
                </w:r>
                <w:r>
                  <w:rPr>
                    <w:noProof/>
                    <w:webHidden/>
                  </w:rPr>
                  <w:instrText xml:space="preserve"> PAGEREF _Toc144557344 \h </w:instrText>
                </w:r>
                <w:r>
                  <w:rPr>
                    <w:noProof/>
                    <w:webHidden/>
                  </w:rPr>
                </w:r>
                <w:r>
                  <w:rPr>
                    <w:noProof/>
                    <w:webHidden/>
                  </w:rPr>
                  <w:fldChar w:fldCharType="separate"/>
                </w:r>
                <w:r>
                  <w:rPr>
                    <w:noProof/>
                    <w:webHidden/>
                  </w:rPr>
                  <w:t>6</w:t>
                </w:r>
                <w:r>
                  <w:rPr>
                    <w:noProof/>
                    <w:webHidden/>
                  </w:rPr>
                  <w:fldChar w:fldCharType="end"/>
                </w:r>
              </w:hyperlink>
            </w:p>
            <w:p w14:paraId="1F75DF69" w14:textId="48758F81" w:rsidR="002B5E10" w:rsidRDefault="002B5E10">
              <w:pPr>
                <w:pStyle w:val="TOC2"/>
                <w:tabs>
                  <w:tab w:val="right" w:leader="dot" w:pos="9016"/>
                </w:tabs>
                <w:rPr>
                  <w:rFonts w:cstheme="minorBidi"/>
                  <w:noProof/>
                  <w:kern w:val="2"/>
                  <w:lang w:val="en-GB" w:eastAsia="en-GB"/>
                  <w14:ligatures w14:val="standardContextual"/>
                </w:rPr>
              </w:pPr>
              <w:hyperlink w:anchor="_Toc144557345" w:history="1">
                <w:r w:rsidRPr="00901393">
                  <w:rPr>
                    <w:rStyle w:val="Hyperlink"/>
                    <w:rFonts w:ascii="Arial" w:hAnsi="Arial" w:cs="Arial"/>
                    <w:noProof/>
                  </w:rPr>
                  <w:t>Common Barriers in Community Engagement</w:t>
                </w:r>
                <w:r>
                  <w:rPr>
                    <w:noProof/>
                    <w:webHidden/>
                  </w:rPr>
                  <w:tab/>
                </w:r>
                <w:r>
                  <w:rPr>
                    <w:noProof/>
                    <w:webHidden/>
                  </w:rPr>
                  <w:fldChar w:fldCharType="begin"/>
                </w:r>
                <w:r>
                  <w:rPr>
                    <w:noProof/>
                    <w:webHidden/>
                  </w:rPr>
                  <w:instrText xml:space="preserve"> PAGEREF _Toc144557345 \h </w:instrText>
                </w:r>
                <w:r>
                  <w:rPr>
                    <w:noProof/>
                    <w:webHidden/>
                  </w:rPr>
                </w:r>
                <w:r>
                  <w:rPr>
                    <w:noProof/>
                    <w:webHidden/>
                  </w:rPr>
                  <w:fldChar w:fldCharType="separate"/>
                </w:r>
                <w:r>
                  <w:rPr>
                    <w:noProof/>
                    <w:webHidden/>
                  </w:rPr>
                  <w:t>6</w:t>
                </w:r>
                <w:r>
                  <w:rPr>
                    <w:noProof/>
                    <w:webHidden/>
                  </w:rPr>
                  <w:fldChar w:fldCharType="end"/>
                </w:r>
              </w:hyperlink>
            </w:p>
            <w:p w14:paraId="080874CC" w14:textId="1ED15811" w:rsidR="002B5E10" w:rsidRDefault="002B5E10">
              <w:pPr>
                <w:pStyle w:val="TOC2"/>
                <w:tabs>
                  <w:tab w:val="right" w:leader="dot" w:pos="9016"/>
                </w:tabs>
                <w:rPr>
                  <w:rFonts w:cstheme="minorBidi"/>
                  <w:noProof/>
                  <w:kern w:val="2"/>
                  <w:lang w:val="en-GB" w:eastAsia="en-GB"/>
                  <w14:ligatures w14:val="standardContextual"/>
                </w:rPr>
              </w:pPr>
              <w:hyperlink w:anchor="_Toc144557346" w:history="1">
                <w:r w:rsidRPr="00901393">
                  <w:rPr>
                    <w:rStyle w:val="Hyperlink"/>
                    <w:rFonts w:ascii="Arial" w:hAnsi="Arial" w:cs="Arial"/>
                    <w:noProof/>
                  </w:rPr>
                  <w:t>Overcoming Hurdles with Reflective Practices</w:t>
                </w:r>
                <w:r>
                  <w:rPr>
                    <w:noProof/>
                    <w:webHidden/>
                  </w:rPr>
                  <w:tab/>
                </w:r>
                <w:r>
                  <w:rPr>
                    <w:noProof/>
                    <w:webHidden/>
                  </w:rPr>
                  <w:fldChar w:fldCharType="begin"/>
                </w:r>
                <w:r>
                  <w:rPr>
                    <w:noProof/>
                    <w:webHidden/>
                  </w:rPr>
                  <w:instrText xml:space="preserve"> PAGEREF _Toc144557346 \h </w:instrText>
                </w:r>
                <w:r>
                  <w:rPr>
                    <w:noProof/>
                    <w:webHidden/>
                  </w:rPr>
                </w:r>
                <w:r>
                  <w:rPr>
                    <w:noProof/>
                    <w:webHidden/>
                  </w:rPr>
                  <w:fldChar w:fldCharType="separate"/>
                </w:r>
                <w:r>
                  <w:rPr>
                    <w:noProof/>
                    <w:webHidden/>
                  </w:rPr>
                  <w:t>7</w:t>
                </w:r>
                <w:r>
                  <w:rPr>
                    <w:noProof/>
                    <w:webHidden/>
                  </w:rPr>
                  <w:fldChar w:fldCharType="end"/>
                </w:r>
              </w:hyperlink>
            </w:p>
            <w:p w14:paraId="47756BAF" w14:textId="3C3CA140" w:rsidR="002B5E10" w:rsidRDefault="002B5E10">
              <w:pPr>
                <w:pStyle w:val="TOC1"/>
                <w:tabs>
                  <w:tab w:val="right" w:leader="dot" w:pos="9016"/>
                </w:tabs>
                <w:rPr>
                  <w:rFonts w:cstheme="minorBidi"/>
                  <w:noProof/>
                  <w:kern w:val="2"/>
                  <w:lang w:val="en-GB" w:eastAsia="en-GB"/>
                  <w14:ligatures w14:val="standardContextual"/>
                </w:rPr>
              </w:pPr>
              <w:hyperlink w:anchor="_Toc144557347" w:history="1">
                <w:r w:rsidRPr="0090139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_Toc144557347 \h </w:instrText>
                </w:r>
                <w:r>
                  <w:rPr>
                    <w:noProof/>
                    <w:webHidden/>
                  </w:rPr>
                </w:r>
                <w:r>
                  <w:rPr>
                    <w:noProof/>
                    <w:webHidden/>
                  </w:rPr>
                  <w:fldChar w:fldCharType="separate"/>
                </w:r>
                <w:r>
                  <w:rPr>
                    <w:noProof/>
                    <w:webHidden/>
                  </w:rPr>
                  <w:t>9</w:t>
                </w:r>
                <w:r>
                  <w:rPr>
                    <w:noProof/>
                    <w:webHidden/>
                  </w:rPr>
                  <w:fldChar w:fldCharType="end"/>
                </w:r>
              </w:hyperlink>
            </w:p>
            <w:p w14:paraId="63D8ACED" w14:textId="7EB0ED8A" w:rsidR="009C7C80" w:rsidRDefault="009C7C80">
              <w:r>
                <w:rPr>
                  <w:b/>
                  <w:bCs/>
                  <w:noProof/>
                </w:rPr>
                <w:fldChar w:fldCharType="end"/>
              </w:r>
            </w:p>
          </w:sdtContent>
        </w:sdt>
        <w:p w14:paraId="4F7C5FF1" w14:textId="13F567A9" w:rsidR="009C7C80" w:rsidRDefault="009C7C80"/>
        <w:p w14:paraId="25A4E290" w14:textId="77777777" w:rsidR="009C7C80" w:rsidRDefault="009C7C80"/>
        <w:p w14:paraId="47773F2A" w14:textId="77777777" w:rsidR="009C7C80" w:rsidRDefault="009C7C80"/>
        <w:p w14:paraId="46E513F9" w14:textId="77777777" w:rsidR="009C7C80" w:rsidRDefault="009C7C80"/>
        <w:p w14:paraId="64288583" w14:textId="77777777" w:rsidR="009C7C80" w:rsidRDefault="009C7C80"/>
        <w:p w14:paraId="150D1D05" w14:textId="77777777" w:rsidR="009C7C80" w:rsidRDefault="009C7C80"/>
        <w:p w14:paraId="46574B34" w14:textId="77777777" w:rsidR="009C7C80" w:rsidRDefault="009C7C80"/>
        <w:p w14:paraId="25E4A7BE" w14:textId="77777777" w:rsidR="009C7C80" w:rsidRDefault="009C7C80"/>
        <w:p w14:paraId="43D2DD18" w14:textId="77777777" w:rsidR="009C7C80" w:rsidRDefault="009C7C80"/>
        <w:p w14:paraId="3432D26E" w14:textId="77777777" w:rsidR="009C7C80" w:rsidRDefault="009C7C80"/>
        <w:p w14:paraId="7BE9E998" w14:textId="77777777" w:rsidR="009C7C80" w:rsidRDefault="009C7C80"/>
        <w:p w14:paraId="17259613" w14:textId="77777777" w:rsidR="009C7C80" w:rsidRDefault="009C7C80"/>
        <w:p w14:paraId="14D85C44" w14:textId="77777777" w:rsidR="009C7C80" w:rsidRDefault="009C7C80"/>
        <w:p w14:paraId="18A0C883" w14:textId="77777777" w:rsidR="009C7C80" w:rsidRDefault="009C7C80"/>
        <w:p w14:paraId="05511B57" w14:textId="77777777" w:rsidR="009C7C80" w:rsidRDefault="009C7C80"/>
        <w:p w14:paraId="7A8D36D9" w14:textId="77777777" w:rsidR="009C7C80" w:rsidRDefault="009C7C80"/>
        <w:p w14:paraId="7C5E4CB1" w14:textId="77777777" w:rsidR="009C7C80" w:rsidRDefault="009C7C80"/>
        <w:p w14:paraId="4C54F9C1" w14:textId="77777777" w:rsidR="009C7C80" w:rsidRDefault="009C7C80"/>
        <w:p w14:paraId="1DC99895" w14:textId="77777777" w:rsidR="009C7C80" w:rsidRDefault="009C7C80"/>
        <w:p w14:paraId="39F96930" w14:textId="77777777" w:rsidR="009C7C80" w:rsidRDefault="009C7C80"/>
        <w:p w14:paraId="665D47DD" w14:textId="77777777" w:rsidR="009C7C80" w:rsidRDefault="009C7C80"/>
        <w:p w14:paraId="0CC304AB" w14:textId="79D730E9" w:rsidR="002E185C" w:rsidRDefault="00000000"/>
      </w:sdtContent>
    </w:sdt>
    <w:p w14:paraId="65C118E0" w14:textId="3E2A1CF5" w:rsidR="00181A3F" w:rsidRPr="00F31B0D" w:rsidRDefault="00F31B0D" w:rsidP="00214521">
      <w:pPr>
        <w:pStyle w:val="Heading1"/>
        <w:spacing w:before="0"/>
        <w:rPr>
          <w:rFonts w:ascii="Arial" w:hAnsi="Arial" w:cs="Arial"/>
          <w:i/>
          <w:iCs/>
          <w:sz w:val="24"/>
          <w:szCs w:val="24"/>
        </w:rPr>
      </w:pPr>
      <w:bookmarkStart w:id="0" w:name="_Toc144557334"/>
      <w:r w:rsidRPr="00F31B0D">
        <w:rPr>
          <w:rFonts w:ascii="Arial" w:hAnsi="Arial" w:cs="Arial"/>
          <w:i/>
          <w:iCs/>
          <w:sz w:val="24"/>
          <w:szCs w:val="24"/>
        </w:rPr>
        <w:t>Introduction</w:t>
      </w:r>
      <w:bookmarkEnd w:id="0"/>
    </w:p>
    <w:p w14:paraId="77DD691D" w14:textId="680246F9" w:rsidR="00F31B0D" w:rsidRDefault="00407CEE" w:rsidP="00214521">
      <w:pPr>
        <w:pStyle w:val="Heading2"/>
        <w:spacing w:before="0"/>
        <w:rPr>
          <w:rFonts w:ascii="Arial" w:hAnsi="Arial" w:cs="Arial"/>
          <w:sz w:val="24"/>
          <w:szCs w:val="24"/>
        </w:rPr>
      </w:pPr>
      <w:bookmarkStart w:id="1" w:name="_Toc144557335"/>
      <w:r>
        <w:rPr>
          <w:rFonts w:ascii="Arial" w:hAnsi="Arial" w:cs="Arial"/>
          <w:sz w:val="24"/>
          <w:szCs w:val="24"/>
        </w:rPr>
        <w:t>P</w:t>
      </w:r>
      <w:r w:rsidR="00F31B0D" w:rsidRPr="00F31B0D">
        <w:rPr>
          <w:rFonts w:ascii="Arial" w:hAnsi="Arial" w:cs="Arial"/>
          <w:sz w:val="24"/>
          <w:szCs w:val="24"/>
        </w:rPr>
        <w:t>reconceptions about community engagement</w:t>
      </w:r>
      <w:bookmarkEnd w:id="1"/>
    </w:p>
    <w:p w14:paraId="4F7E9FBC" w14:textId="5831D20C" w:rsidR="00407CEE" w:rsidRDefault="00214521" w:rsidP="00214521">
      <w:pPr>
        <w:spacing w:after="0" w:line="360" w:lineRule="auto"/>
        <w:jc w:val="both"/>
        <w:rPr>
          <w:rFonts w:ascii="Arial" w:hAnsi="Arial" w:cs="Arial"/>
          <w:sz w:val="24"/>
          <w:szCs w:val="24"/>
        </w:rPr>
      </w:pPr>
      <w:r w:rsidRPr="00214521">
        <w:rPr>
          <w:rFonts w:ascii="Arial" w:hAnsi="Arial" w:cs="Arial"/>
          <w:sz w:val="24"/>
          <w:szCs w:val="24"/>
        </w:rPr>
        <w:t>As a new student, I was full of hopes and questions when I walked into the University of Wales Trinity Saint David. I was excited to learn about a lot of academic topics, but the idea of community involvement caught my attention right away. Before, most of what I thought about community came from my own experiences and stories told by others. But when I started school here, I was forced to learn more about what it really means to be involved in the community. From the first classes, studies, and conversations I've had, I learned how important it is for driving change and making sure everyone feels welcome. This report is a record of my growing understanding of community involvement at the University of Wales Trinity Saint David. It is based on a mix of academic ideas and personal thoughts</w:t>
      </w:r>
      <w:r w:rsidR="00407CEE" w:rsidRPr="00407CEE">
        <w:rPr>
          <w:rFonts w:ascii="Arial" w:hAnsi="Arial" w:cs="Arial"/>
          <w:sz w:val="24"/>
          <w:szCs w:val="24"/>
        </w:rPr>
        <w:t>. But as I learned more and read Graham Day's enlightening book "Community and Everyday Life," my thinking started to change and grow.</w:t>
      </w:r>
      <w:r w:rsidR="00407CEE">
        <w:rPr>
          <w:rFonts w:ascii="Arial" w:hAnsi="Arial" w:cs="Arial"/>
          <w:sz w:val="24"/>
          <w:szCs w:val="24"/>
        </w:rPr>
        <w:t xml:space="preserve"> </w:t>
      </w:r>
    </w:p>
    <w:p w14:paraId="18A4FEA1" w14:textId="5FF9E4B6" w:rsidR="00407CEE" w:rsidRPr="00407CEE" w:rsidRDefault="00181A3F" w:rsidP="00214521">
      <w:pPr>
        <w:pStyle w:val="Heading2"/>
        <w:spacing w:before="0"/>
        <w:rPr>
          <w:rFonts w:ascii="Arial" w:hAnsi="Arial" w:cs="Arial"/>
          <w:sz w:val="24"/>
          <w:szCs w:val="24"/>
        </w:rPr>
      </w:pPr>
      <w:bookmarkStart w:id="2" w:name="_Toc144557336"/>
      <w:r>
        <w:rPr>
          <w:rFonts w:ascii="Arial" w:hAnsi="Arial" w:cs="Arial"/>
          <w:sz w:val="24"/>
          <w:szCs w:val="24"/>
        </w:rPr>
        <w:t>C</w:t>
      </w:r>
      <w:r w:rsidR="00407CEE" w:rsidRPr="00407CEE">
        <w:rPr>
          <w:rFonts w:ascii="Arial" w:hAnsi="Arial" w:cs="Arial"/>
          <w:sz w:val="24"/>
          <w:szCs w:val="24"/>
        </w:rPr>
        <w:t>hose to study Greenwich Borough Council</w:t>
      </w:r>
      <w:bookmarkEnd w:id="2"/>
    </w:p>
    <w:p w14:paraId="35521528" w14:textId="26AF75A9" w:rsidR="00214521" w:rsidRDefault="00407CEE" w:rsidP="00214521">
      <w:pPr>
        <w:spacing w:after="0" w:line="360" w:lineRule="auto"/>
        <w:jc w:val="both"/>
        <w:rPr>
          <w:rFonts w:ascii="Arial" w:hAnsi="Arial" w:cs="Arial"/>
          <w:sz w:val="24"/>
          <w:szCs w:val="24"/>
        </w:rPr>
      </w:pPr>
      <w:r w:rsidRPr="00407CEE">
        <w:rPr>
          <w:rFonts w:ascii="Arial" w:hAnsi="Arial" w:cs="Arial"/>
          <w:sz w:val="24"/>
          <w:szCs w:val="24"/>
        </w:rPr>
        <w:t>The Greenwich Borough Council, which is known for the way it works, gave me a chance to see how community involvement can be used in the real world. This report is more than just a school assignment; it shows how my life has changed. I have started on a road of intellectual and personal growth by learning the basics of why community participation is important and by breaking down the different ways to make sure that everyone is involved in making decisions. Not only has this study helped me learn more in the classroom, but it has also made me think about how I fit into the bigger community</w:t>
      </w:r>
      <w:r w:rsidR="00181A3F">
        <w:rPr>
          <w:rFonts w:ascii="Arial" w:hAnsi="Arial" w:cs="Arial"/>
          <w:sz w:val="24"/>
          <w:szCs w:val="24"/>
        </w:rPr>
        <w:t>, as I am part of this borough too</w:t>
      </w:r>
      <w:r w:rsidR="00B313A8">
        <w:rPr>
          <w:rFonts w:ascii="Arial" w:hAnsi="Arial" w:cs="Arial"/>
          <w:sz w:val="24"/>
          <w:szCs w:val="24"/>
        </w:rPr>
        <w:t xml:space="preserve"> </w:t>
      </w:r>
      <w:r w:rsidR="00B313A8" w:rsidRPr="00B313A8">
        <w:rPr>
          <w:rFonts w:ascii="Arial" w:hAnsi="Arial" w:cs="Arial"/>
          <w:sz w:val="24"/>
          <w:szCs w:val="24"/>
        </w:rPr>
        <w:t>(</w:t>
      </w:r>
      <w:r w:rsidR="00B313A8" w:rsidRPr="00B313A8">
        <w:rPr>
          <w:rFonts w:ascii="Arial" w:hAnsi="Arial" w:cs="Arial"/>
          <w:noProof/>
          <w:sz w:val="24"/>
          <w:szCs w:val="24"/>
        </w:rPr>
        <w:t>Hooley, G. J., 2020</w:t>
      </w:r>
      <w:r w:rsidR="00B313A8" w:rsidRPr="00B313A8">
        <w:rPr>
          <w:rFonts w:ascii="Arial" w:hAnsi="Arial" w:cs="Arial"/>
          <w:noProof/>
          <w:sz w:val="24"/>
          <w:szCs w:val="24"/>
        </w:rPr>
        <w:t>)</w:t>
      </w:r>
      <w:r w:rsidR="00B313A8">
        <w:rPr>
          <w:rFonts w:ascii="Arial" w:hAnsi="Arial" w:cs="Arial"/>
          <w:noProof/>
          <w:sz w:val="24"/>
          <w:szCs w:val="24"/>
        </w:rPr>
        <w:t>.</w:t>
      </w:r>
    </w:p>
    <w:p w14:paraId="53746C34" w14:textId="3A2194B1" w:rsidR="00214521" w:rsidRDefault="00214521" w:rsidP="00214521">
      <w:pPr>
        <w:pStyle w:val="Heading1"/>
        <w:spacing w:before="0"/>
        <w:rPr>
          <w:rFonts w:ascii="Arial" w:hAnsi="Arial" w:cs="Arial"/>
          <w:i/>
          <w:iCs/>
          <w:sz w:val="24"/>
          <w:szCs w:val="24"/>
        </w:rPr>
      </w:pPr>
      <w:bookmarkStart w:id="3" w:name="_Toc144557337"/>
      <w:r w:rsidRPr="00214521">
        <w:rPr>
          <w:rFonts w:ascii="Arial" w:hAnsi="Arial" w:cs="Arial"/>
          <w:i/>
          <w:iCs/>
          <w:sz w:val="24"/>
          <w:szCs w:val="24"/>
        </w:rPr>
        <w:t>Journey Through Environment Projects</w:t>
      </w:r>
      <w:bookmarkEnd w:id="3"/>
    </w:p>
    <w:p w14:paraId="09DAD4DF" w14:textId="6FEADC05" w:rsidR="00181A3F" w:rsidRPr="00181A3F" w:rsidRDefault="00181A3F" w:rsidP="00181A3F">
      <w:pPr>
        <w:pStyle w:val="Heading2"/>
        <w:rPr>
          <w:rFonts w:ascii="Arial" w:hAnsi="Arial" w:cs="Arial"/>
          <w:sz w:val="24"/>
          <w:szCs w:val="24"/>
        </w:rPr>
      </w:pPr>
      <w:bookmarkStart w:id="4" w:name="_Toc144557338"/>
      <w:r w:rsidRPr="00181A3F">
        <w:rPr>
          <w:rFonts w:ascii="Arial" w:hAnsi="Arial" w:cs="Arial"/>
          <w:sz w:val="24"/>
          <w:szCs w:val="24"/>
        </w:rPr>
        <w:t>Initial observations and impressions</w:t>
      </w:r>
      <w:bookmarkEnd w:id="4"/>
    </w:p>
    <w:p w14:paraId="59F443C1" w14:textId="01EBD02C" w:rsidR="00214521" w:rsidRPr="00181A3F" w:rsidRDefault="00181A3F" w:rsidP="00181A3F">
      <w:pPr>
        <w:spacing w:after="0" w:line="360" w:lineRule="auto"/>
        <w:jc w:val="both"/>
        <w:rPr>
          <w:rFonts w:ascii="Arial" w:hAnsi="Arial" w:cs="Arial"/>
          <w:sz w:val="24"/>
          <w:szCs w:val="24"/>
        </w:rPr>
      </w:pPr>
      <w:r w:rsidRPr="00181A3F">
        <w:rPr>
          <w:rFonts w:ascii="Arial" w:hAnsi="Arial" w:cs="Arial"/>
          <w:sz w:val="24"/>
          <w:szCs w:val="24"/>
        </w:rPr>
        <w:t xml:space="preserve">I quickly saw the complex interplay between local government and community participation. My previous comprehension of such dynamics was quite rudimentary. However, with further investigation of the environmental initiatives implemented by the </w:t>
      </w:r>
      <w:r w:rsidRPr="00181A3F">
        <w:rPr>
          <w:rFonts w:ascii="Arial" w:hAnsi="Arial" w:cs="Arial"/>
          <w:sz w:val="24"/>
          <w:szCs w:val="24"/>
        </w:rPr>
        <w:lastRenderedPageBreak/>
        <w:t>Greenwich Borough Council, a comprehensive and multifaceted perspective emerged. The body of research, spanning from Smith's claim in 2022 to the results of White et al. in 2023, together provides a comprehensive understanding of the intricate relationship between civic involvement and the urban ecological environment. Through active participation in town hall meetings and engagement in online platforms, I have gained a personal understanding of the transformative influence of community inclusion. This report encompasses not only the collective progress made by Greenwich, but also my changing viewpoint on the interdependent correlation between community engagement and the promotion of sustainable urban development.</w:t>
      </w:r>
    </w:p>
    <w:p w14:paraId="2789A3DA" w14:textId="4955E99A" w:rsidR="00181A3F" w:rsidRDefault="00181A3F" w:rsidP="00181A3F">
      <w:pPr>
        <w:pStyle w:val="Heading2"/>
        <w:rPr>
          <w:rFonts w:ascii="Arial" w:hAnsi="Arial" w:cs="Arial"/>
          <w:sz w:val="24"/>
          <w:szCs w:val="24"/>
        </w:rPr>
      </w:pPr>
      <w:bookmarkStart w:id="5" w:name="_Toc144557339"/>
      <w:r w:rsidRPr="00181A3F">
        <w:rPr>
          <w:rFonts w:ascii="Arial" w:hAnsi="Arial" w:cs="Arial"/>
          <w:sz w:val="24"/>
          <w:szCs w:val="24"/>
        </w:rPr>
        <w:t>Insights from public consultations and digital interactions</w:t>
      </w:r>
      <w:bookmarkEnd w:id="5"/>
    </w:p>
    <w:p w14:paraId="1D17F2D3" w14:textId="4362D3E7" w:rsidR="00707AE1" w:rsidRDefault="00707AE1" w:rsidP="00707AE1">
      <w:pPr>
        <w:pStyle w:val="NormalWeb"/>
        <w:spacing w:before="0" w:beforeAutospacing="0" w:after="0" w:afterAutospacing="0" w:line="360" w:lineRule="auto"/>
        <w:jc w:val="both"/>
        <w:rPr>
          <w:rFonts w:ascii="Arial" w:hAnsi="Arial" w:cs="Arial"/>
        </w:rPr>
      </w:pPr>
      <w:r w:rsidRPr="00707AE1">
        <w:rPr>
          <w:rFonts w:ascii="Arial" w:hAnsi="Arial" w:cs="Arial"/>
        </w:rPr>
        <w:t>Reading about the public consultation procedures used by the Greenwich Borough Council brought to light the difficulty of doing successful public involvement and the need of conducting thorough research. Even statements that seem to be final might have their foundations in practises that are more general, which is why more investigation is required, particularly in academic contexts. The need of primary research is even more apparent with today's digital information deluge, which places a premium on exercising discretion while finding real facts. The importance of public input on problems pertaining to the environment and transportation is also emphasised in the text, which is reflective of wider concerns of community and sustainability. The material</w:t>
      </w:r>
      <w:proofErr w:type="gramStart"/>
      <w:r w:rsidRPr="00707AE1">
        <w:rPr>
          <w:rFonts w:ascii="Arial" w:hAnsi="Arial" w:cs="Arial"/>
        </w:rPr>
        <w:t>, as a whole, places</w:t>
      </w:r>
      <w:proofErr w:type="gramEnd"/>
      <w:r w:rsidRPr="00707AE1">
        <w:rPr>
          <w:rFonts w:ascii="Arial" w:hAnsi="Arial" w:cs="Arial"/>
        </w:rPr>
        <w:t xml:space="preserve"> an emphasis on the value of doing exhaustive research, using authentic sources, and the necessary teamwork that is needed in public efforts.</w:t>
      </w:r>
    </w:p>
    <w:p w14:paraId="54BDFBED" w14:textId="0750CB7C" w:rsidR="00264734" w:rsidRPr="00E10231" w:rsidRDefault="008E7D70" w:rsidP="000D6D62">
      <w:pPr>
        <w:pStyle w:val="Heading1"/>
        <w:spacing w:before="0"/>
        <w:rPr>
          <w:rFonts w:ascii="Arial" w:hAnsi="Arial" w:cs="Arial"/>
          <w:i/>
          <w:iCs/>
          <w:sz w:val="24"/>
          <w:szCs w:val="24"/>
        </w:rPr>
      </w:pPr>
      <w:bookmarkStart w:id="6" w:name="_Toc144557340"/>
      <w:r w:rsidRPr="00E10231">
        <w:rPr>
          <w:rFonts w:ascii="Arial" w:hAnsi="Arial" w:cs="Arial"/>
          <w:i/>
          <w:iCs/>
          <w:sz w:val="24"/>
          <w:szCs w:val="24"/>
        </w:rPr>
        <w:t>Engaging in Public Projects</w:t>
      </w:r>
      <w:bookmarkEnd w:id="6"/>
    </w:p>
    <w:p w14:paraId="56822384" w14:textId="6008BE04" w:rsidR="00264734" w:rsidRPr="00264734" w:rsidRDefault="00264734" w:rsidP="00264734">
      <w:pPr>
        <w:spacing w:after="0" w:line="360" w:lineRule="auto"/>
        <w:rPr>
          <w:rFonts w:ascii="Arial" w:hAnsi="Arial" w:cs="Arial"/>
          <w:sz w:val="24"/>
          <w:szCs w:val="24"/>
        </w:rPr>
      </w:pPr>
      <w:r w:rsidRPr="00264734">
        <w:rPr>
          <w:rFonts w:ascii="Arial" w:hAnsi="Arial" w:cs="Arial"/>
          <w:sz w:val="24"/>
          <w:szCs w:val="24"/>
        </w:rPr>
        <w:t xml:space="preserve">As a new student at the University of Wales Trinity Saint David, it is very amazing to see the development of community-cantered projects like the Black History 365 (BH365) programme that was implemented by the Royal Borough of Greenwich. The value of networks and partnerships is brought to light </w:t>
      </w:r>
      <w:proofErr w:type="gramStart"/>
      <w:r w:rsidRPr="00264734">
        <w:rPr>
          <w:rFonts w:ascii="Arial" w:hAnsi="Arial" w:cs="Arial"/>
          <w:sz w:val="24"/>
          <w:szCs w:val="24"/>
        </w:rPr>
        <w:t>as a result of</w:t>
      </w:r>
      <w:proofErr w:type="gramEnd"/>
      <w:r w:rsidRPr="00264734">
        <w:rPr>
          <w:rFonts w:ascii="Arial" w:hAnsi="Arial" w:cs="Arial"/>
          <w:sz w:val="24"/>
          <w:szCs w:val="24"/>
        </w:rPr>
        <w:t xml:space="preserve"> the engagement that took place between the Royal Borough and local groups. As a first-year student, I quickly saw how important it was to appreciate the significance of teamwork, not just in the context of academic projects but also in the context of larger university activities. In a similar vein, the fact that BH365 relies on local groups highlights the advantages of using local expertise and the innate familiarity with the requirements of the community</w:t>
      </w:r>
      <w:r w:rsidR="00B313A8">
        <w:rPr>
          <w:rFonts w:ascii="Arial" w:hAnsi="Arial" w:cs="Arial"/>
          <w:sz w:val="24"/>
          <w:szCs w:val="24"/>
        </w:rPr>
        <w:t xml:space="preserve"> </w:t>
      </w:r>
      <w:r w:rsidR="00B313A8" w:rsidRPr="00B313A8">
        <w:rPr>
          <w:rFonts w:ascii="Arial" w:hAnsi="Arial" w:cs="Arial"/>
          <w:sz w:val="24"/>
          <w:szCs w:val="24"/>
        </w:rPr>
        <w:t>(</w:t>
      </w:r>
      <w:r w:rsidR="00B313A8" w:rsidRPr="00B313A8">
        <w:rPr>
          <w:rFonts w:ascii="Arial" w:hAnsi="Arial" w:cs="Arial"/>
          <w:noProof/>
          <w:sz w:val="24"/>
          <w:szCs w:val="24"/>
        </w:rPr>
        <w:t>Adams, R., 2022</w:t>
      </w:r>
      <w:r w:rsidR="00B313A8" w:rsidRPr="00B313A8">
        <w:rPr>
          <w:rFonts w:ascii="Arial" w:hAnsi="Arial" w:cs="Arial"/>
          <w:noProof/>
          <w:sz w:val="24"/>
          <w:szCs w:val="24"/>
        </w:rPr>
        <w:t>)</w:t>
      </w:r>
    </w:p>
    <w:p w14:paraId="768DAB1A" w14:textId="11E1BCF2" w:rsidR="00264734" w:rsidRDefault="00264734" w:rsidP="00264734">
      <w:pPr>
        <w:spacing w:after="0" w:line="360" w:lineRule="auto"/>
        <w:rPr>
          <w:rFonts w:ascii="Arial" w:hAnsi="Arial" w:cs="Arial"/>
          <w:sz w:val="24"/>
          <w:szCs w:val="24"/>
        </w:rPr>
      </w:pPr>
      <w:r w:rsidRPr="00264734">
        <w:rPr>
          <w:rFonts w:ascii="Arial" w:hAnsi="Arial" w:cs="Arial"/>
          <w:sz w:val="24"/>
          <w:szCs w:val="24"/>
        </w:rPr>
        <w:t xml:space="preserve">One thing that sticks out </w:t>
      </w:r>
      <w:proofErr w:type="gramStart"/>
      <w:r w:rsidRPr="00264734">
        <w:rPr>
          <w:rFonts w:ascii="Arial" w:hAnsi="Arial" w:cs="Arial"/>
          <w:sz w:val="24"/>
          <w:szCs w:val="24"/>
        </w:rPr>
        <w:t>in particular is</w:t>
      </w:r>
      <w:proofErr w:type="gramEnd"/>
      <w:r w:rsidRPr="00264734">
        <w:rPr>
          <w:rFonts w:ascii="Arial" w:hAnsi="Arial" w:cs="Arial"/>
          <w:sz w:val="24"/>
          <w:szCs w:val="24"/>
        </w:rPr>
        <w:t xml:space="preserve"> the diverse makeup of the panel that made the selections. It reflects the many experiences that I</w:t>
      </w:r>
      <w:r w:rsidR="008E7D70">
        <w:rPr>
          <w:rFonts w:ascii="Arial" w:hAnsi="Arial" w:cs="Arial"/>
          <w:sz w:val="24"/>
          <w:szCs w:val="24"/>
        </w:rPr>
        <w:t xml:space="preserve"> ha</w:t>
      </w:r>
      <w:r w:rsidRPr="00264734">
        <w:rPr>
          <w:rFonts w:ascii="Arial" w:hAnsi="Arial" w:cs="Arial"/>
          <w:sz w:val="24"/>
          <w:szCs w:val="24"/>
        </w:rPr>
        <w:t xml:space="preserve">ve seen woven together in </w:t>
      </w:r>
      <w:r w:rsidRPr="00264734">
        <w:rPr>
          <w:rFonts w:ascii="Arial" w:hAnsi="Arial" w:cs="Arial"/>
          <w:sz w:val="24"/>
          <w:szCs w:val="24"/>
        </w:rPr>
        <w:lastRenderedPageBreak/>
        <w:t xml:space="preserve">the lives of my classmates at the University of Wales Trinity Saint David. Diversity is not just about representation; rather, it refers to the wide variety of voices, viewpoints, and ideas that may help form a story that is more comprehensive and inclusive. The participation of a diverse range of community leaders, such as charity administrators, university professors, and youth representatives, is indicative of </w:t>
      </w:r>
      <w:proofErr w:type="gramStart"/>
      <w:r w:rsidRPr="00264734">
        <w:rPr>
          <w:rFonts w:ascii="Arial" w:hAnsi="Arial" w:cs="Arial"/>
          <w:sz w:val="24"/>
          <w:szCs w:val="24"/>
        </w:rPr>
        <w:t>an</w:t>
      </w:r>
      <w:proofErr w:type="gramEnd"/>
      <w:r w:rsidRPr="00264734">
        <w:rPr>
          <w:rFonts w:ascii="Arial" w:hAnsi="Arial" w:cs="Arial"/>
          <w:sz w:val="24"/>
          <w:szCs w:val="24"/>
        </w:rPr>
        <w:t xml:space="preserve"> </w:t>
      </w:r>
      <w:r w:rsidR="008E7D70">
        <w:rPr>
          <w:rFonts w:ascii="Arial" w:hAnsi="Arial" w:cs="Arial"/>
          <w:sz w:val="24"/>
          <w:szCs w:val="24"/>
        </w:rPr>
        <w:t>comprehensive</w:t>
      </w:r>
      <w:r w:rsidRPr="00264734">
        <w:rPr>
          <w:rFonts w:ascii="Arial" w:hAnsi="Arial" w:cs="Arial"/>
          <w:sz w:val="24"/>
          <w:szCs w:val="24"/>
        </w:rPr>
        <w:t xml:space="preserve"> approach t</w:t>
      </w:r>
      <w:r w:rsidR="008E7D70">
        <w:rPr>
          <w:rFonts w:ascii="Arial" w:hAnsi="Arial" w:cs="Arial"/>
          <w:sz w:val="24"/>
          <w:szCs w:val="24"/>
        </w:rPr>
        <w:t>hat give an answer</w:t>
      </w:r>
      <w:r w:rsidRPr="00264734">
        <w:rPr>
          <w:rFonts w:ascii="Arial" w:hAnsi="Arial" w:cs="Arial"/>
          <w:sz w:val="24"/>
          <w:szCs w:val="24"/>
        </w:rPr>
        <w:t xml:space="preserve"> to the requirements of the community.</w:t>
      </w:r>
    </w:p>
    <w:p w14:paraId="73EF6C2D" w14:textId="2AB7D83A" w:rsidR="008E7D70" w:rsidRDefault="000D6D62" w:rsidP="000D6D62">
      <w:pPr>
        <w:pStyle w:val="Heading2"/>
        <w:spacing w:before="0" w:line="360" w:lineRule="auto"/>
        <w:jc w:val="both"/>
        <w:rPr>
          <w:rFonts w:ascii="Arial" w:hAnsi="Arial" w:cs="Arial"/>
          <w:sz w:val="24"/>
          <w:szCs w:val="24"/>
        </w:rPr>
      </w:pPr>
      <w:bookmarkStart w:id="7" w:name="_Toc144557341"/>
      <w:r>
        <w:rPr>
          <w:rFonts w:ascii="Arial" w:hAnsi="Arial" w:cs="Arial"/>
          <w:sz w:val="24"/>
          <w:szCs w:val="24"/>
        </w:rPr>
        <w:t>Understanding my role as a stakeholder</w:t>
      </w:r>
      <w:bookmarkEnd w:id="7"/>
    </w:p>
    <w:p w14:paraId="714F5A21" w14:textId="77777777" w:rsidR="00E10231" w:rsidRPr="00E10231" w:rsidRDefault="00E10231" w:rsidP="00E10231">
      <w:pPr>
        <w:pStyle w:val="NormalWeb"/>
        <w:spacing w:before="0" w:beforeAutospacing="0" w:after="0" w:afterAutospacing="0" w:line="360" w:lineRule="auto"/>
        <w:jc w:val="both"/>
        <w:rPr>
          <w:rFonts w:ascii="Arial" w:hAnsi="Arial" w:cs="Arial"/>
        </w:rPr>
      </w:pPr>
      <w:r w:rsidRPr="00E10231">
        <w:rPr>
          <w:rFonts w:ascii="Arial" w:hAnsi="Arial" w:cs="Arial"/>
        </w:rPr>
        <w:t>Diving into Anna L.'s insights on stakeholders, I've begun to understand my place within our university's intricate community tapestry. As a freshman, the local government's decisions significantly shape my daily experiences, from infrastructure to public services.</w:t>
      </w:r>
    </w:p>
    <w:p w14:paraId="0C41A11F" w14:textId="77777777" w:rsidR="00E10231" w:rsidRPr="00E10231" w:rsidRDefault="00E10231" w:rsidP="00E10231">
      <w:pPr>
        <w:pStyle w:val="NormalWeb"/>
        <w:spacing w:before="0" w:beforeAutospacing="0" w:after="0" w:afterAutospacing="0" w:line="360" w:lineRule="auto"/>
        <w:jc w:val="both"/>
        <w:rPr>
          <w:rFonts w:ascii="Arial" w:hAnsi="Arial" w:cs="Arial"/>
        </w:rPr>
      </w:pPr>
      <w:r w:rsidRPr="00E10231">
        <w:rPr>
          <w:rFonts w:ascii="Arial" w:hAnsi="Arial" w:cs="Arial"/>
        </w:rPr>
        <w:t>Being at the university doesn't just encompass academic pursuits; it involves active participation in the local economy. Simple choices, like where to eat or shop, hold weight. It's an awakening realization that I'm not just a passive member of this academic institution, but an active contributor to its microcosm.</w:t>
      </w:r>
    </w:p>
    <w:p w14:paraId="4CCEE2ED" w14:textId="77777777" w:rsidR="00E10231" w:rsidRPr="00E10231" w:rsidRDefault="00E10231" w:rsidP="00E10231">
      <w:pPr>
        <w:pStyle w:val="NormalWeb"/>
        <w:spacing w:before="0" w:beforeAutospacing="0" w:after="0" w:afterAutospacing="0" w:line="360" w:lineRule="auto"/>
        <w:jc w:val="both"/>
        <w:rPr>
          <w:rFonts w:ascii="Arial" w:hAnsi="Arial" w:cs="Arial"/>
        </w:rPr>
      </w:pPr>
      <w:r w:rsidRPr="00E10231">
        <w:rPr>
          <w:rFonts w:ascii="Arial" w:hAnsi="Arial" w:cs="Arial"/>
        </w:rPr>
        <w:t>My involvement in student-led initiatives ties me to the larger community aspirations. I'm beginning to see how the actions of our local government, the contracts the university signs, and the initiatives they undertake directly influence my student journey. As I align with various student groups, my personal interests intertwine with broader community goals.</w:t>
      </w:r>
    </w:p>
    <w:p w14:paraId="37E46E92" w14:textId="3B500EA0" w:rsidR="00E10231" w:rsidRDefault="00E10231" w:rsidP="00E10231">
      <w:pPr>
        <w:pStyle w:val="NormalWeb"/>
        <w:spacing w:before="0" w:beforeAutospacing="0" w:after="0" w:afterAutospacing="0" w:line="360" w:lineRule="auto"/>
        <w:jc w:val="both"/>
        <w:rPr>
          <w:rFonts w:ascii="Arial" w:hAnsi="Arial" w:cs="Arial"/>
        </w:rPr>
      </w:pPr>
      <w:r w:rsidRPr="00E10231">
        <w:rPr>
          <w:rFonts w:ascii="Arial" w:hAnsi="Arial" w:cs="Arial"/>
        </w:rPr>
        <w:t>This reflection, albeit brief, has been eye-opening. I'm not just here to learn academically; I'm part of a vibrant, interconnected community. As I navigate these early stages of university life, I'm reminded of my potential impact and the ways I can contribute both inside and outside the classroom. Every day offers a lesson in understanding my role, responsibilities, and the vast network of relationships I</w:t>
      </w:r>
      <w:r>
        <w:rPr>
          <w:rFonts w:ascii="Arial" w:hAnsi="Arial" w:cs="Arial"/>
        </w:rPr>
        <w:t xml:space="preserve"> ha</w:t>
      </w:r>
      <w:r w:rsidRPr="00E10231">
        <w:rPr>
          <w:rFonts w:ascii="Arial" w:hAnsi="Arial" w:cs="Arial"/>
        </w:rPr>
        <w:t>ve entered. It's a continuous journey of growth, understanding, and active participation in this dynamic community.</w:t>
      </w:r>
    </w:p>
    <w:p w14:paraId="2B4ACFDD" w14:textId="6945069D" w:rsidR="00E10231" w:rsidRPr="00E10231" w:rsidRDefault="00E10231" w:rsidP="00E10231">
      <w:pPr>
        <w:pStyle w:val="Heading2"/>
        <w:rPr>
          <w:rFonts w:ascii="Arial" w:hAnsi="Arial" w:cs="Arial"/>
          <w:sz w:val="24"/>
          <w:szCs w:val="24"/>
        </w:rPr>
      </w:pPr>
      <w:bookmarkStart w:id="8" w:name="_Toc144557342"/>
      <w:r w:rsidRPr="00E10231">
        <w:rPr>
          <w:rFonts w:ascii="Arial" w:hAnsi="Arial" w:cs="Arial"/>
          <w:sz w:val="24"/>
          <w:szCs w:val="24"/>
        </w:rPr>
        <w:t>Valuable lessons from collaborations</w:t>
      </w:r>
      <w:bookmarkEnd w:id="8"/>
    </w:p>
    <w:p w14:paraId="40F50904" w14:textId="77777777" w:rsidR="002F06E2" w:rsidRPr="002F06E2" w:rsidRDefault="002F06E2" w:rsidP="002F06E2">
      <w:pPr>
        <w:pStyle w:val="NormalWeb"/>
        <w:spacing w:before="0" w:beforeAutospacing="0" w:after="0" w:afterAutospacing="0" w:line="360" w:lineRule="auto"/>
        <w:jc w:val="both"/>
        <w:rPr>
          <w:rFonts w:ascii="Arial" w:hAnsi="Arial" w:cs="Arial"/>
        </w:rPr>
      </w:pPr>
      <w:r w:rsidRPr="002F06E2">
        <w:rPr>
          <w:rFonts w:ascii="Arial" w:hAnsi="Arial" w:cs="Arial"/>
        </w:rPr>
        <w:t>I found myself both exhilarated and overwhelmed by the range of concepts and projects introduced during our classes. Among them, the Eden Project, described as a Community Engagement Project, particularly caught my attention. Its unique approach, which fosters collaboration between different age groups to reshape a city's identity, resonated with me deeply.</w:t>
      </w:r>
    </w:p>
    <w:p w14:paraId="1367B4B3" w14:textId="77777777" w:rsidR="002F06E2" w:rsidRPr="002F06E2" w:rsidRDefault="002F06E2" w:rsidP="002F06E2">
      <w:pPr>
        <w:pStyle w:val="NormalWeb"/>
        <w:spacing w:before="0" w:beforeAutospacing="0" w:after="0" w:afterAutospacing="0" w:line="360" w:lineRule="auto"/>
        <w:jc w:val="both"/>
        <w:rPr>
          <w:rFonts w:ascii="Arial" w:hAnsi="Arial" w:cs="Arial"/>
        </w:rPr>
      </w:pPr>
      <w:r w:rsidRPr="002F06E2">
        <w:rPr>
          <w:rFonts w:ascii="Arial" w:hAnsi="Arial" w:cs="Arial"/>
        </w:rPr>
        <w:lastRenderedPageBreak/>
        <w:t>I remember the first group discussion on this topic; I was apprehensive about sharing my thoughts, fearing they might be too 'raw' or 'naive'. However, collaborating with my peers helped me view the project from diverse perspectives. Each classmate brought a different angle to the table, whether it was from their own cultural background, previous experiences, or academic knowledge.</w:t>
      </w:r>
    </w:p>
    <w:p w14:paraId="0C8BED21" w14:textId="77777777" w:rsidR="002F06E2" w:rsidRPr="002F06E2" w:rsidRDefault="002F06E2" w:rsidP="002F06E2">
      <w:pPr>
        <w:pStyle w:val="NormalWeb"/>
        <w:spacing w:before="0" w:beforeAutospacing="0" w:after="0" w:afterAutospacing="0" w:line="360" w:lineRule="auto"/>
        <w:jc w:val="both"/>
        <w:rPr>
          <w:rFonts w:ascii="Arial" w:hAnsi="Arial" w:cs="Arial"/>
        </w:rPr>
      </w:pPr>
      <w:r w:rsidRPr="002F06E2">
        <w:rPr>
          <w:rFonts w:ascii="Arial" w:hAnsi="Arial" w:cs="Arial"/>
        </w:rPr>
        <w:t>The class discussions were rich with varying viewpoints on how such projects could potentially bridge generational gaps, instilling a sense of shared purpose and vision. These conversations made me reflect on my own experiences and interactions with people from different age groups. It made me appreciate the wisdom of the elderly and the innovative ideas of the youth, understanding that when combined, they could work wonders.</w:t>
      </w:r>
    </w:p>
    <w:p w14:paraId="6F14C402" w14:textId="172B57A1" w:rsidR="002F06E2" w:rsidRPr="002F06E2" w:rsidRDefault="002F06E2" w:rsidP="002F06E2">
      <w:pPr>
        <w:pStyle w:val="NormalWeb"/>
        <w:spacing w:before="0" w:beforeAutospacing="0" w:after="0" w:afterAutospacing="0" w:line="360" w:lineRule="auto"/>
        <w:jc w:val="both"/>
        <w:rPr>
          <w:rFonts w:ascii="Arial" w:hAnsi="Arial" w:cs="Arial"/>
        </w:rPr>
      </w:pPr>
      <w:r w:rsidRPr="002F06E2">
        <w:rPr>
          <w:rFonts w:ascii="Arial" w:hAnsi="Arial" w:cs="Arial"/>
        </w:rPr>
        <w:t>Furthermore, the process of analysing the Eden Project with my colleagues emphasized the importance of collaboration in understanding complex subjects. Each interaction, debate, and shared insight enriched my comprehension and helped refine my critical thinking skills. I learned that collective knowledge is often more comprehensive than individual understanding.</w:t>
      </w:r>
    </w:p>
    <w:p w14:paraId="0AB06356" w14:textId="77777777" w:rsidR="002F06E2" w:rsidRDefault="002F06E2" w:rsidP="002F06E2">
      <w:pPr>
        <w:pStyle w:val="NormalWeb"/>
        <w:spacing w:before="0" w:beforeAutospacing="0" w:after="0" w:afterAutospacing="0" w:line="360" w:lineRule="auto"/>
        <w:jc w:val="both"/>
        <w:rPr>
          <w:rFonts w:ascii="Arial" w:hAnsi="Arial" w:cs="Arial"/>
        </w:rPr>
      </w:pPr>
      <w:r w:rsidRPr="002F06E2">
        <w:rPr>
          <w:rFonts w:ascii="Arial" w:hAnsi="Arial" w:cs="Arial"/>
        </w:rPr>
        <w:t>In hindsight, dissecting the Eden Project not only shed light on its community engagement efforts but also reflected the essence of our classroom - diverse, collaborative, and constantly evolving. It's a profound realization of how a shared objective, like understanding a community project, can bring together individuals from different backgrounds to co-create knowledge. As I move forward in my academic journey, I am now more open to collaborative learning and valuing the multitude of perspectives it brings.</w:t>
      </w:r>
    </w:p>
    <w:p w14:paraId="2375770B" w14:textId="071D8CC2" w:rsidR="00DC7B41" w:rsidRPr="00395FAB" w:rsidRDefault="005D11BB" w:rsidP="005D11BB">
      <w:pPr>
        <w:pStyle w:val="Heading2"/>
        <w:rPr>
          <w:rFonts w:ascii="Arial" w:hAnsi="Arial" w:cs="Arial"/>
          <w:sz w:val="24"/>
          <w:szCs w:val="24"/>
        </w:rPr>
      </w:pPr>
      <w:bookmarkStart w:id="9" w:name="_Toc144557343"/>
      <w:r w:rsidRPr="00395FAB">
        <w:rPr>
          <w:rFonts w:ascii="Arial" w:hAnsi="Arial" w:cs="Arial"/>
          <w:sz w:val="24"/>
          <w:szCs w:val="24"/>
        </w:rPr>
        <w:t>Personal Growth via Strategies of Community Involvement</w:t>
      </w:r>
      <w:bookmarkEnd w:id="9"/>
    </w:p>
    <w:p w14:paraId="2C139266" w14:textId="77777777" w:rsidR="005D11BB" w:rsidRPr="005D11BB" w:rsidRDefault="005D11BB" w:rsidP="005D11BB">
      <w:pPr>
        <w:pStyle w:val="NormalWeb"/>
        <w:spacing w:before="0" w:beforeAutospacing="0" w:after="0" w:afterAutospacing="0" w:line="360" w:lineRule="auto"/>
        <w:jc w:val="both"/>
        <w:rPr>
          <w:rFonts w:ascii="Arial" w:hAnsi="Arial" w:cs="Arial"/>
        </w:rPr>
      </w:pPr>
      <w:r w:rsidRPr="005D11BB">
        <w:rPr>
          <w:rFonts w:ascii="Arial" w:hAnsi="Arial" w:cs="Arial"/>
        </w:rPr>
        <w:t>Embarking on my academic exploration, the role of community engagement in sustainable local development captured my attention. Through "Community Engagement in Environment Projects," I deepened my understanding of community participation in vital decision-making processes. Initially, my grasp was cursory, but Graham Day's "Community and Everyday Life" unveiled the deep-seated impact of community-centric developmental efforts.</w:t>
      </w:r>
    </w:p>
    <w:p w14:paraId="05E40DE1" w14:textId="57BE1AE7" w:rsidR="005D11BB" w:rsidRPr="005D11BB" w:rsidRDefault="005D11BB" w:rsidP="005D11BB">
      <w:pPr>
        <w:pStyle w:val="NormalWeb"/>
        <w:spacing w:before="0" w:beforeAutospacing="0" w:after="0" w:afterAutospacing="0" w:line="360" w:lineRule="auto"/>
        <w:jc w:val="both"/>
        <w:rPr>
          <w:rFonts w:ascii="Arial" w:hAnsi="Arial" w:cs="Arial"/>
        </w:rPr>
      </w:pPr>
      <w:r w:rsidRPr="005D11BB">
        <w:rPr>
          <w:rFonts w:ascii="Arial" w:hAnsi="Arial" w:cs="Arial"/>
        </w:rPr>
        <w:t>The Greenwich Borough Council's strategies underscored the power of collaboration. Their inclusive methodologies,</w:t>
      </w:r>
      <w:r>
        <w:rPr>
          <w:rFonts w:ascii="Arial" w:hAnsi="Arial" w:cs="Arial"/>
        </w:rPr>
        <w:t xml:space="preserve"> </w:t>
      </w:r>
      <w:r w:rsidRPr="005D11BB">
        <w:rPr>
          <w:rFonts w:ascii="Arial" w:hAnsi="Arial" w:cs="Arial"/>
        </w:rPr>
        <w:t xml:space="preserve">encompassing public consultations and digital platforms, affirmed my belief that a community's collective wisdom often outshines the </w:t>
      </w:r>
      <w:r w:rsidRPr="005D11BB">
        <w:rPr>
          <w:rFonts w:ascii="Arial" w:hAnsi="Arial" w:cs="Arial"/>
        </w:rPr>
        <w:lastRenderedPageBreak/>
        <w:t>limited insights of a few. Observing this principle in action via the council's initiatives was truly revelatory.</w:t>
      </w:r>
    </w:p>
    <w:p w14:paraId="18F51468" w14:textId="77777777" w:rsidR="005D11BB" w:rsidRPr="005D11BB" w:rsidRDefault="005D11BB" w:rsidP="005D11BB">
      <w:pPr>
        <w:pStyle w:val="NormalWeb"/>
        <w:spacing w:before="0" w:beforeAutospacing="0" w:after="0" w:afterAutospacing="0" w:line="360" w:lineRule="auto"/>
        <w:jc w:val="both"/>
        <w:rPr>
          <w:rFonts w:ascii="Arial" w:hAnsi="Arial" w:cs="Arial"/>
        </w:rPr>
      </w:pPr>
      <w:r w:rsidRPr="005D11BB">
        <w:rPr>
          <w:rFonts w:ascii="Arial" w:hAnsi="Arial" w:cs="Arial"/>
        </w:rPr>
        <w:t>I was particularly struck by the integration of traditional community workshops with modern digital outreach. Leveraging technology to involve locals demolished barriers, ensuring greater inclusivity. The council's proactive environmental initiatives, especially tree-planting drives combined with community involvement, showcased that sustainable development transcends mere rhetoric.</w:t>
      </w:r>
    </w:p>
    <w:p w14:paraId="0D1C9EF2" w14:textId="77777777" w:rsidR="005D11BB" w:rsidRPr="005D11BB" w:rsidRDefault="005D11BB" w:rsidP="005D11BB">
      <w:pPr>
        <w:pStyle w:val="NormalWeb"/>
        <w:spacing w:before="0" w:beforeAutospacing="0" w:after="0" w:afterAutospacing="0" w:line="360" w:lineRule="auto"/>
        <w:jc w:val="both"/>
        <w:rPr>
          <w:rFonts w:ascii="Arial" w:hAnsi="Arial" w:cs="Arial"/>
        </w:rPr>
      </w:pPr>
      <w:r w:rsidRPr="005D11BB">
        <w:rPr>
          <w:rFonts w:ascii="Arial" w:hAnsi="Arial" w:cs="Arial"/>
        </w:rPr>
        <w:t>A pivotal insight was discerning the balance between providing informed decisions and welcoming public feedback. The council's holistic stakeholder involvement demonstrated a seamless blend of expert planning and community insights.</w:t>
      </w:r>
    </w:p>
    <w:p w14:paraId="1E0A5021" w14:textId="21986735" w:rsidR="005D11BB" w:rsidRPr="005D11BB" w:rsidRDefault="005D11BB" w:rsidP="005D11BB">
      <w:pPr>
        <w:pStyle w:val="NormalWeb"/>
        <w:spacing w:before="0" w:beforeAutospacing="0" w:after="0" w:afterAutospacing="0" w:line="360" w:lineRule="auto"/>
        <w:jc w:val="both"/>
        <w:rPr>
          <w:rFonts w:ascii="Arial" w:hAnsi="Arial" w:cs="Arial"/>
        </w:rPr>
      </w:pPr>
      <w:r w:rsidRPr="005D11BB">
        <w:rPr>
          <w:rFonts w:ascii="Arial" w:hAnsi="Arial" w:cs="Arial"/>
        </w:rPr>
        <w:t>Nevertheless, gauging the true efficacy of community engagement remains elusive. The multifaceted strategies of the Greenwich Borough Council provoked contemplation on the evaluation metrics of community involvement.</w:t>
      </w:r>
    </w:p>
    <w:p w14:paraId="0CB0CDE5" w14:textId="3E32FCF5" w:rsidR="005D11BB" w:rsidRDefault="005D11BB" w:rsidP="005D11BB">
      <w:pPr>
        <w:pStyle w:val="NormalWeb"/>
        <w:spacing w:before="0" w:beforeAutospacing="0" w:after="0" w:afterAutospacing="0" w:line="360" w:lineRule="auto"/>
        <w:jc w:val="both"/>
        <w:rPr>
          <w:rFonts w:ascii="Arial" w:hAnsi="Arial" w:cs="Arial"/>
        </w:rPr>
      </w:pPr>
      <w:r w:rsidRPr="005D11BB">
        <w:rPr>
          <w:rFonts w:ascii="Arial" w:hAnsi="Arial" w:cs="Arial"/>
        </w:rPr>
        <w:t>Reflecting on the Greenwich Borough Council's approach, the merits of grassroots involvement in public and environmental projects are undeniable, cultivating community ownership, pride, and accountability.</w:t>
      </w:r>
      <w:r w:rsidR="00FD2601">
        <w:rPr>
          <w:rFonts w:ascii="Arial" w:hAnsi="Arial" w:cs="Arial"/>
        </w:rPr>
        <w:t xml:space="preserve"> T</w:t>
      </w:r>
      <w:r w:rsidRPr="005D11BB">
        <w:rPr>
          <w:rFonts w:ascii="Arial" w:hAnsi="Arial" w:cs="Arial"/>
        </w:rPr>
        <w:t>his deep dive into community engagement has been illuminating, cementing my belief in collective endeavours and inclusive development, prompting a personal commitment to future community engagements.</w:t>
      </w:r>
    </w:p>
    <w:p w14:paraId="4E795F2B" w14:textId="49F04F12" w:rsidR="00DC587D" w:rsidRPr="00DC587D" w:rsidRDefault="00DC587D" w:rsidP="00DC587D">
      <w:pPr>
        <w:pStyle w:val="Heading1"/>
        <w:spacing w:before="0"/>
        <w:rPr>
          <w:rFonts w:ascii="Arial" w:hAnsi="Arial" w:cs="Arial"/>
          <w:i/>
          <w:iCs/>
          <w:sz w:val="24"/>
          <w:szCs w:val="24"/>
        </w:rPr>
      </w:pPr>
      <w:bookmarkStart w:id="10" w:name="_Toc144557344"/>
      <w:r w:rsidRPr="00DC587D">
        <w:rPr>
          <w:rStyle w:val="Strong"/>
          <w:rFonts w:ascii="Arial" w:hAnsi="Arial" w:cs="Arial"/>
          <w:b w:val="0"/>
          <w:bCs w:val="0"/>
          <w:i/>
          <w:iCs/>
          <w:sz w:val="24"/>
          <w:szCs w:val="24"/>
        </w:rPr>
        <w:t>Challenges and Solutions</w:t>
      </w:r>
      <w:bookmarkEnd w:id="10"/>
    </w:p>
    <w:p w14:paraId="0EB55AAA" w14:textId="125FE007" w:rsidR="005D11BB" w:rsidRPr="00DC587D" w:rsidRDefault="00DC587D" w:rsidP="00DC587D">
      <w:pPr>
        <w:pStyle w:val="Heading2"/>
        <w:rPr>
          <w:rFonts w:ascii="Arial" w:hAnsi="Arial" w:cs="Arial"/>
          <w:sz w:val="24"/>
          <w:szCs w:val="24"/>
        </w:rPr>
      </w:pPr>
      <w:bookmarkStart w:id="11" w:name="_Toc144557345"/>
      <w:r w:rsidRPr="00DC587D">
        <w:rPr>
          <w:rFonts w:ascii="Arial" w:hAnsi="Arial" w:cs="Arial"/>
          <w:sz w:val="24"/>
          <w:szCs w:val="24"/>
        </w:rPr>
        <w:t>Common Barriers in Community Engagement</w:t>
      </w:r>
      <w:bookmarkEnd w:id="11"/>
    </w:p>
    <w:p w14:paraId="6DC1BD1C" w14:textId="77777777" w:rsidR="00DC587D" w:rsidRDefault="00DC587D" w:rsidP="00DC587D">
      <w:pPr>
        <w:spacing w:after="0" w:line="360" w:lineRule="auto"/>
        <w:jc w:val="both"/>
        <w:rPr>
          <w:rFonts w:ascii="Arial" w:hAnsi="Arial" w:cs="Arial"/>
          <w:sz w:val="24"/>
          <w:szCs w:val="24"/>
        </w:rPr>
      </w:pPr>
      <w:r w:rsidRPr="00DC587D">
        <w:rPr>
          <w:rFonts w:ascii="Arial" w:hAnsi="Arial" w:cs="Arial"/>
          <w:sz w:val="24"/>
          <w:szCs w:val="24"/>
        </w:rPr>
        <w:t>As I began my journey into community engagement at the University of Wales Trinity Saint David, I was filled with an amalgamation of enthusiasm and naivety. I believed that with sheer determination, I could bridge the gap between the university and the community. Yet, as I delved deeper, I was confronted with some intrinsic barriers that made the process more intricate than I had initially envisioned.</w:t>
      </w:r>
    </w:p>
    <w:p w14:paraId="23B84257" w14:textId="77777777" w:rsidR="00DC587D" w:rsidRPr="00DC587D" w:rsidRDefault="00DC587D" w:rsidP="00DC587D">
      <w:pPr>
        <w:spacing w:after="0" w:line="360" w:lineRule="auto"/>
        <w:jc w:val="both"/>
        <w:rPr>
          <w:rFonts w:ascii="Arial" w:hAnsi="Arial" w:cs="Arial"/>
          <w:sz w:val="24"/>
          <w:szCs w:val="24"/>
        </w:rPr>
      </w:pPr>
      <w:r w:rsidRPr="00DC587D">
        <w:rPr>
          <w:rFonts w:ascii="Arial" w:hAnsi="Arial" w:cs="Arial"/>
          <w:sz w:val="24"/>
          <w:szCs w:val="24"/>
        </w:rPr>
        <w:t xml:space="preserve">I recognized one of the first barriers was the mismatch of expectations. I had walked into a community meeting expecting to collaborate on a project that would provide immediate benefits to the </w:t>
      </w:r>
      <w:proofErr w:type="gramStart"/>
      <w:r w:rsidRPr="00DC587D">
        <w:rPr>
          <w:rFonts w:ascii="Arial" w:hAnsi="Arial" w:cs="Arial"/>
          <w:sz w:val="24"/>
          <w:szCs w:val="24"/>
        </w:rPr>
        <w:t>local residents</w:t>
      </w:r>
      <w:proofErr w:type="gramEnd"/>
      <w:r w:rsidRPr="00DC587D">
        <w:rPr>
          <w:rFonts w:ascii="Arial" w:hAnsi="Arial" w:cs="Arial"/>
          <w:sz w:val="24"/>
          <w:szCs w:val="24"/>
        </w:rPr>
        <w:t>. However, their perspective was more long-term, seeking sustainable solutions rather than quick fixes. This disparity stemmed from my limited understanding of the community's core needs, shaped by years of experiences that I, as a student, was yet to grasp fully.</w:t>
      </w:r>
    </w:p>
    <w:p w14:paraId="44D6DB78" w14:textId="78558A9A" w:rsidR="00DC587D" w:rsidRDefault="00DC587D" w:rsidP="00DC587D">
      <w:pPr>
        <w:spacing w:after="0" w:line="360" w:lineRule="auto"/>
        <w:jc w:val="both"/>
        <w:rPr>
          <w:rFonts w:ascii="Arial" w:hAnsi="Arial" w:cs="Arial"/>
          <w:sz w:val="24"/>
          <w:szCs w:val="24"/>
        </w:rPr>
      </w:pPr>
      <w:r w:rsidRPr="00DC587D">
        <w:rPr>
          <w:rFonts w:ascii="Arial" w:hAnsi="Arial" w:cs="Arial"/>
          <w:sz w:val="24"/>
          <w:szCs w:val="24"/>
        </w:rPr>
        <w:t xml:space="preserve">Coming from a diverse background, I underestimated the nuances of cultural and language differences within the community. In one of our projects, I encountered a </w:t>
      </w:r>
      <w:r w:rsidRPr="00DC587D">
        <w:rPr>
          <w:rFonts w:ascii="Arial" w:hAnsi="Arial" w:cs="Arial"/>
          <w:sz w:val="24"/>
          <w:szCs w:val="24"/>
        </w:rPr>
        <w:lastRenderedPageBreak/>
        <w:t>group of residents who primarily spoke</w:t>
      </w:r>
      <w:r>
        <w:rPr>
          <w:rFonts w:ascii="Arial" w:hAnsi="Arial" w:cs="Arial"/>
          <w:sz w:val="24"/>
          <w:szCs w:val="24"/>
        </w:rPr>
        <w:t xml:space="preserve"> another </w:t>
      </w:r>
      <w:proofErr w:type="gramStart"/>
      <w:r>
        <w:rPr>
          <w:rFonts w:ascii="Arial" w:hAnsi="Arial" w:cs="Arial"/>
          <w:sz w:val="24"/>
          <w:szCs w:val="24"/>
        </w:rPr>
        <w:t>language.</w:t>
      </w:r>
      <w:r w:rsidRPr="00DC587D">
        <w:rPr>
          <w:rFonts w:ascii="Arial" w:hAnsi="Arial" w:cs="Arial"/>
          <w:sz w:val="24"/>
          <w:szCs w:val="24"/>
        </w:rPr>
        <w:t>.</w:t>
      </w:r>
      <w:proofErr w:type="gramEnd"/>
      <w:r w:rsidRPr="00DC587D">
        <w:rPr>
          <w:rFonts w:ascii="Arial" w:hAnsi="Arial" w:cs="Arial"/>
          <w:sz w:val="24"/>
          <w:szCs w:val="24"/>
        </w:rPr>
        <w:t xml:space="preserve"> My inability to communicate effectively in the language made me feel somewhat alienated. It was a poignant reminder that community engagement is</w:t>
      </w:r>
      <w:r>
        <w:rPr>
          <w:rFonts w:ascii="Arial" w:hAnsi="Arial" w:cs="Arial"/>
          <w:sz w:val="24"/>
          <w:szCs w:val="24"/>
        </w:rPr>
        <w:t xml:space="preserve"> no</w:t>
      </w:r>
      <w:r w:rsidRPr="00DC587D">
        <w:rPr>
          <w:rFonts w:ascii="Arial" w:hAnsi="Arial" w:cs="Arial"/>
          <w:sz w:val="24"/>
          <w:szCs w:val="24"/>
        </w:rPr>
        <w:t>t just about good intentions; it</w:t>
      </w:r>
      <w:r>
        <w:rPr>
          <w:rFonts w:ascii="Arial" w:hAnsi="Arial" w:cs="Arial"/>
          <w:sz w:val="24"/>
          <w:szCs w:val="24"/>
        </w:rPr>
        <w:t xml:space="preserve"> i</w:t>
      </w:r>
      <w:r w:rsidRPr="00DC587D">
        <w:rPr>
          <w:rFonts w:ascii="Arial" w:hAnsi="Arial" w:cs="Arial"/>
          <w:sz w:val="24"/>
          <w:szCs w:val="24"/>
        </w:rPr>
        <w:t>s also about understanding and respecting the cultural fabric of the community we aim to serve.</w:t>
      </w:r>
    </w:p>
    <w:p w14:paraId="66367F5A" w14:textId="0206CBD0" w:rsidR="00024EEB" w:rsidRP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 xml:space="preserve">In another engagement, I sensed a palpable hesitancy from community members towards university students. Past instances where initiatives didn't materialize or where students' involvement was transient had cultivated a level of </w:t>
      </w:r>
      <w:r w:rsidRPr="00024EEB">
        <w:rPr>
          <w:rFonts w:ascii="Arial" w:hAnsi="Arial" w:cs="Arial"/>
        </w:rPr>
        <w:t>scepticism</w:t>
      </w:r>
      <w:r w:rsidRPr="00024EEB">
        <w:rPr>
          <w:rFonts w:ascii="Arial" w:hAnsi="Arial" w:cs="Arial"/>
        </w:rPr>
        <w:t>. It made me reflect on the importance of consistency, reliability, and the need to build trust over time.</w:t>
      </w:r>
    </w:p>
    <w:p w14:paraId="53C09E66" w14:textId="77777777" w:rsidR="00024EEB" w:rsidRP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Enthusiasm can sometimes blind us to the intricacies of administrative processes. I learned this the hard way when our proposal for a community garden faced numerous bureaucratic hurdles. While I perceived it as a straightforward project, it was entangled in permissions, safety regulations, and other logistical challenges. The experience underscored the significance of understanding the administrative landscape and being prepared for potential roadblocks.</w:t>
      </w:r>
    </w:p>
    <w:p w14:paraId="1F898ED1" w14:textId="77777777" w:rsidR="00024EEB" w:rsidRP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A more introspective barrier I grappled with was confronting my own biases. In one of the sessions, I realized I had unconsciously been giving more attention to younger participants, sidelining the elderly. Recognizing this bias made me question the impartiality of my approach. It was a sobering lesson on the need for self-awareness and continuous self-evaluation in community engagement.</w:t>
      </w:r>
    </w:p>
    <w:p w14:paraId="7B38A0A5" w14:textId="77777777" w:rsidR="00024EEB" w:rsidRP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As a student, juggling academic commitments with community projects was challenging. While my heart was set on contributing, there were instances when academic pressures took precedence, leading to my reduced involvement in community activities. This often left me feeling torn, questioning if I was doing justice to both my roles.</w:t>
      </w:r>
    </w:p>
    <w:p w14:paraId="4677C709" w14:textId="77777777" w:rsid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Upon reflection, while these barriers initially seemed insurmountable, they transformed into valuable lessons. They pushed me to be more empathetic, to listen more than I spoke, to understand the complexities of community dynamics, and above all, to constantly evaluate my approach.</w:t>
      </w:r>
    </w:p>
    <w:p w14:paraId="162140EA" w14:textId="691070D4" w:rsidR="00024EEB" w:rsidRDefault="00024EEB" w:rsidP="00024EEB">
      <w:pPr>
        <w:pStyle w:val="Heading2"/>
        <w:spacing w:before="0"/>
        <w:jc w:val="both"/>
        <w:rPr>
          <w:rFonts w:ascii="Arial" w:hAnsi="Arial" w:cs="Arial"/>
          <w:sz w:val="24"/>
          <w:szCs w:val="24"/>
        </w:rPr>
      </w:pPr>
      <w:bookmarkStart w:id="12" w:name="_Toc144557346"/>
      <w:r w:rsidRPr="00024EEB">
        <w:rPr>
          <w:rFonts w:ascii="Arial" w:hAnsi="Arial" w:cs="Arial"/>
          <w:sz w:val="24"/>
          <w:szCs w:val="24"/>
        </w:rPr>
        <w:t>Overcoming Hurdles with Reflective Practices</w:t>
      </w:r>
      <w:bookmarkEnd w:id="12"/>
    </w:p>
    <w:p w14:paraId="178302A0" w14:textId="77777777" w:rsidR="00024EEB" w:rsidRP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 xml:space="preserve">When I first stepped onto the sprawling campus of the University of Wales Trinity Saint David, it was a whirlwind of new experiences, challenges, and the inevitable hurdles of transitioning to a higher academic level. As a new student, I was brimming with anticipation, but soon, the weight of this transition became apparent. From managing </w:t>
      </w:r>
      <w:r w:rsidRPr="00024EEB">
        <w:rPr>
          <w:rFonts w:ascii="Arial" w:hAnsi="Arial" w:cs="Arial"/>
        </w:rPr>
        <w:lastRenderedPageBreak/>
        <w:t>my academic commitments and understanding the nuances of a new environment to trying to fit into student communities, the challenges were manifold.</w:t>
      </w:r>
    </w:p>
    <w:p w14:paraId="18087CA9" w14:textId="77777777" w:rsidR="00024EEB" w:rsidRP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 xml:space="preserve">In these early days, a senior student introduced me to the concept of reflective practices, a method that would eventually become my guiding light. Reflective practices, I was told, was not just about introspection, but an active engagement with one's experiences, </w:t>
      </w:r>
      <w:proofErr w:type="spellStart"/>
      <w:r w:rsidRPr="00024EEB">
        <w:rPr>
          <w:rFonts w:ascii="Arial" w:hAnsi="Arial" w:cs="Arial"/>
        </w:rPr>
        <w:t>analyzing</w:t>
      </w:r>
      <w:proofErr w:type="spellEnd"/>
      <w:r w:rsidRPr="00024EEB">
        <w:rPr>
          <w:rFonts w:ascii="Arial" w:hAnsi="Arial" w:cs="Arial"/>
        </w:rPr>
        <w:t xml:space="preserve"> them, learning, and then adapting.</w:t>
      </w:r>
    </w:p>
    <w:p w14:paraId="18A30C48" w14:textId="77777777" w:rsidR="00024EEB" w:rsidRP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One of the initial challenges I faced was managing time. With lectures, assignments, extracurricular activities, and the temptation of student life, I often found myself overwhelmed. One evening, after missing a deadline, I sat down to reflect on what went wrong. It wasn't just poor time management; it was the lack of prioritization. By continuously reflecting on how I spent my days, I began to see patterns: unproductive hours, procrastination, and inefficient study methods. With this clarity, I restructured my schedule, dedicating specific blocks for study, recreation, and self-care.</w:t>
      </w:r>
    </w:p>
    <w:p w14:paraId="421AD210" w14:textId="77777777" w:rsidR="00024EEB" w:rsidRP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 xml:space="preserve">Another hurdle was the initial sense of isolation and not feeling a part of the community. </w:t>
      </w:r>
      <w:proofErr w:type="gramStart"/>
      <w:r w:rsidRPr="00024EEB">
        <w:rPr>
          <w:rFonts w:ascii="Arial" w:hAnsi="Arial" w:cs="Arial"/>
        </w:rPr>
        <w:t>As an international student, cultural differences</w:t>
      </w:r>
      <w:proofErr w:type="gramEnd"/>
      <w:r w:rsidRPr="00024EEB">
        <w:rPr>
          <w:rFonts w:ascii="Arial" w:hAnsi="Arial" w:cs="Arial"/>
        </w:rPr>
        <w:t xml:space="preserve"> added to this feeling of being an outsider. Reflecting on this, I realized that while the external environment played a role, my internal hesitations were significant contributors. I was holding back, waiting for others to take the first step. This realization propelled me to be more proactive. I began attending cultural exchange sessions, joining student clubs, and initiating conversations. The result was a rich tapestry of friendships and a deeper understanding of diverse cultures.</w:t>
      </w:r>
    </w:p>
    <w:p w14:paraId="19F99A97" w14:textId="77777777" w:rsidR="00024EEB" w:rsidRP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 xml:space="preserve">Academically, there were subjects I struggled with. Rather than shying away from them, I embraced reflective practices to understand the root of my difficulties. Was it the teaching method, my study habits, or a genuine lack of interest? </w:t>
      </w:r>
      <w:proofErr w:type="gramStart"/>
      <w:r w:rsidRPr="00024EEB">
        <w:rPr>
          <w:rFonts w:ascii="Arial" w:hAnsi="Arial" w:cs="Arial"/>
        </w:rPr>
        <w:t>More often than not</w:t>
      </w:r>
      <w:proofErr w:type="gramEnd"/>
      <w:r w:rsidRPr="00024EEB">
        <w:rPr>
          <w:rFonts w:ascii="Arial" w:hAnsi="Arial" w:cs="Arial"/>
        </w:rPr>
        <w:t>, it was a mix. I approached professors, discussing my reflections with them. Their guidance, combined with my insights, often paved the way for a tailored approach to learning, making complex subjects more comprehensible.</w:t>
      </w:r>
    </w:p>
    <w:p w14:paraId="17AC401D" w14:textId="77777777" w:rsidR="00024EEB" w:rsidRP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Social dynamics posed their own challenges. There were groups I wanted to fit into, events I wished to be a part of, but sometimes faced rejection or felt left out. Instead of letting these experiences dent my confidence, I reflected on them. Was it a mismatch of interests or something deeper? By understanding these social dynamics, I was better equipped to find my tribe - individuals and groups that resonated with my values and interests.</w:t>
      </w:r>
    </w:p>
    <w:p w14:paraId="46246749" w14:textId="77777777" w:rsidR="00024EEB" w:rsidRP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lastRenderedPageBreak/>
        <w:t>However, it wasn’t just about overcoming hurdles; reflective practices also made me appreciate the positive experiences, amplifying them. Every achievement, no matter how small, was a reason to delve deeper, understand what worked, and replicate that success.</w:t>
      </w:r>
    </w:p>
    <w:p w14:paraId="7D9B31AF" w14:textId="77777777" w:rsidR="00024EEB" w:rsidRDefault="00024EEB" w:rsidP="00024EEB">
      <w:pPr>
        <w:pStyle w:val="NormalWeb"/>
        <w:spacing w:before="0" w:beforeAutospacing="0" w:after="0" w:afterAutospacing="0" w:line="360" w:lineRule="auto"/>
        <w:jc w:val="both"/>
        <w:rPr>
          <w:rFonts w:ascii="Arial" w:hAnsi="Arial" w:cs="Arial"/>
        </w:rPr>
      </w:pPr>
      <w:r w:rsidRPr="00024EEB">
        <w:rPr>
          <w:rFonts w:ascii="Arial" w:hAnsi="Arial" w:cs="Arial"/>
        </w:rPr>
        <w:t>In essence</w:t>
      </w:r>
      <w:proofErr w:type="gramStart"/>
      <w:r w:rsidRPr="00024EEB">
        <w:rPr>
          <w:rFonts w:ascii="Arial" w:hAnsi="Arial" w:cs="Arial"/>
        </w:rPr>
        <w:t>, as a new student, the journey</w:t>
      </w:r>
      <w:proofErr w:type="gramEnd"/>
      <w:r w:rsidRPr="00024EEB">
        <w:rPr>
          <w:rFonts w:ascii="Arial" w:hAnsi="Arial" w:cs="Arial"/>
        </w:rPr>
        <w:t xml:space="preserve"> was undeniably dotted with challenges. Yet, with reflective practices as my compass, I was not just navigating through them but also learning, growing, and evolving. Each hurdle became a lesson, each reflection a </w:t>
      </w:r>
      <w:proofErr w:type="gramStart"/>
      <w:r w:rsidRPr="00024EEB">
        <w:rPr>
          <w:rFonts w:ascii="Arial" w:hAnsi="Arial" w:cs="Arial"/>
        </w:rPr>
        <w:t>stepping stone</w:t>
      </w:r>
      <w:proofErr w:type="gramEnd"/>
      <w:r w:rsidRPr="00024EEB">
        <w:rPr>
          <w:rFonts w:ascii="Arial" w:hAnsi="Arial" w:cs="Arial"/>
        </w:rPr>
        <w:t xml:space="preserve"> to personal and academic growth. In this intricate dance of experiences and reflections, I found my rhythm, ensuring that my university journey was not just about earning a degree but truly understanding and sculpting the person I wished to become.</w:t>
      </w:r>
    </w:p>
    <w:p w14:paraId="7B777A65" w14:textId="74A5242D" w:rsidR="00024EEB" w:rsidRDefault="00024EEB" w:rsidP="00024EEB">
      <w:pPr>
        <w:pStyle w:val="Heading1"/>
        <w:spacing w:before="0"/>
        <w:jc w:val="both"/>
        <w:rPr>
          <w:rFonts w:ascii="Arial" w:hAnsi="Arial" w:cs="Arial"/>
          <w:sz w:val="24"/>
          <w:szCs w:val="24"/>
        </w:rPr>
      </w:pPr>
      <w:bookmarkStart w:id="13" w:name="_Toc144557347"/>
      <w:r w:rsidRPr="00024EEB">
        <w:rPr>
          <w:rFonts w:ascii="Arial" w:hAnsi="Arial" w:cs="Arial"/>
          <w:sz w:val="24"/>
          <w:szCs w:val="24"/>
        </w:rPr>
        <w:t>Conclusion</w:t>
      </w:r>
      <w:bookmarkEnd w:id="13"/>
    </w:p>
    <w:p w14:paraId="0A70B814" w14:textId="77777777" w:rsidR="002B5E10" w:rsidRPr="002B5E10" w:rsidRDefault="002B5E10" w:rsidP="002B5E10">
      <w:pPr>
        <w:pStyle w:val="NormalWeb"/>
        <w:spacing w:before="0" w:beforeAutospacing="0" w:after="0" w:afterAutospacing="0" w:line="360" w:lineRule="auto"/>
        <w:jc w:val="both"/>
        <w:rPr>
          <w:rFonts w:ascii="Arial" w:hAnsi="Arial" w:cs="Arial"/>
        </w:rPr>
      </w:pPr>
      <w:r w:rsidRPr="002B5E10">
        <w:rPr>
          <w:rFonts w:ascii="Arial" w:hAnsi="Arial" w:cs="Arial"/>
        </w:rPr>
        <w:t>Embarking on my journey at the University of Wales Trinity Saint David, my perspective on community involvement underwent a profound transformation. Community is not just an abstract concept; it’s a living entity shaped by collective action, shared beliefs, and mutual responsibility. Through my academic pursuits, like the study of Greenwich Borough Council, I witnessed the tangible impacts of community-driven initiatives. Their methodologies, merging the traditional with the digital, redefined community involvement, showcasing the potency of collective wisdom in decision-making.</w:t>
      </w:r>
    </w:p>
    <w:p w14:paraId="21528F3D" w14:textId="77777777" w:rsidR="002B5E10" w:rsidRPr="002B5E10" w:rsidRDefault="002B5E10" w:rsidP="002B5E10">
      <w:pPr>
        <w:pStyle w:val="NormalWeb"/>
        <w:spacing w:before="0" w:beforeAutospacing="0" w:after="0" w:afterAutospacing="0" w:line="360" w:lineRule="auto"/>
        <w:jc w:val="both"/>
        <w:rPr>
          <w:rFonts w:ascii="Arial" w:hAnsi="Arial" w:cs="Arial"/>
        </w:rPr>
      </w:pPr>
      <w:r w:rsidRPr="002B5E10">
        <w:rPr>
          <w:rFonts w:ascii="Arial" w:hAnsi="Arial" w:cs="Arial"/>
        </w:rPr>
        <w:t>The Greenwich Borough Council's tree-planting drives, combined with technology-driven outreach, showcased sustainability in action. Their holistic stakeholder involvement exemplifies a delicate equilibrium of expert-driven strategies and genuine community feedback. This nuanced approach prompted deep introspection, underscoring the intricate dynamics between local governance, community engagement, and sustainable urban development.</w:t>
      </w:r>
    </w:p>
    <w:p w14:paraId="774DE4EF" w14:textId="77777777" w:rsidR="002B5E10" w:rsidRPr="002B5E10" w:rsidRDefault="002B5E10" w:rsidP="002B5E10">
      <w:pPr>
        <w:pStyle w:val="NormalWeb"/>
        <w:spacing w:before="0" w:beforeAutospacing="0" w:after="0" w:afterAutospacing="0" w:line="360" w:lineRule="auto"/>
        <w:jc w:val="both"/>
        <w:rPr>
          <w:rFonts w:ascii="Arial" w:hAnsi="Arial" w:cs="Arial"/>
        </w:rPr>
      </w:pPr>
      <w:r w:rsidRPr="002B5E10">
        <w:rPr>
          <w:rFonts w:ascii="Arial" w:hAnsi="Arial" w:cs="Arial"/>
        </w:rPr>
        <w:t xml:space="preserve">The </w:t>
      </w:r>
      <w:proofErr w:type="gramStart"/>
      <w:r w:rsidRPr="002B5E10">
        <w:rPr>
          <w:rFonts w:ascii="Arial" w:hAnsi="Arial" w:cs="Arial"/>
        </w:rPr>
        <w:t>core essence</w:t>
      </w:r>
      <w:proofErr w:type="gramEnd"/>
      <w:r w:rsidRPr="002B5E10">
        <w:rPr>
          <w:rFonts w:ascii="Arial" w:hAnsi="Arial" w:cs="Arial"/>
        </w:rPr>
        <w:t xml:space="preserve"> of my academic exploration goes beyond textbooks. It resonates with the real-world impact of grassroots involvement, emphasizing the symbiotic relationship between communities and sustainable progress. Collaborative initiatives, like the Eden Project, further highlighted the power of diverse perspectives converging towards a common goal.</w:t>
      </w:r>
    </w:p>
    <w:p w14:paraId="0254937F" w14:textId="77777777" w:rsidR="002B5E10" w:rsidRPr="002B5E10" w:rsidRDefault="002B5E10" w:rsidP="002B5E10">
      <w:pPr>
        <w:pStyle w:val="NormalWeb"/>
        <w:spacing w:before="0" w:beforeAutospacing="0" w:after="0" w:afterAutospacing="0" w:line="360" w:lineRule="auto"/>
        <w:jc w:val="both"/>
        <w:rPr>
          <w:rFonts w:ascii="Arial" w:hAnsi="Arial" w:cs="Arial"/>
        </w:rPr>
      </w:pPr>
      <w:r w:rsidRPr="002B5E10">
        <w:rPr>
          <w:rFonts w:ascii="Arial" w:hAnsi="Arial" w:cs="Arial"/>
        </w:rPr>
        <w:t xml:space="preserve">This academic voyage also illuminated my role within this vast community fabric. No longer a mere student, I recognized my responsibilities as a stakeholder and contributor to the larger narrative. Through classroom discussions, collaborative </w:t>
      </w:r>
      <w:r w:rsidRPr="002B5E10">
        <w:rPr>
          <w:rFonts w:ascii="Arial" w:hAnsi="Arial" w:cs="Arial"/>
        </w:rPr>
        <w:lastRenderedPageBreak/>
        <w:t>projects, and community engagements, I gleaned the importance of continuous learning, self-awareness, and adaptation.</w:t>
      </w:r>
    </w:p>
    <w:p w14:paraId="01AB2D8E" w14:textId="3113976B" w:rsidR="002B5E10" w:rsidRPr="002B5E10" w:rsidRDefault="002B5E10" w:rsidP="002B5E10">
      <w:pPr>
        <w:pStyle w:val="NormalWeb"/>
        <w:spacing w:before="0" w:beforeAutospacing="0" w:after="0" w:afterAutospacing="0" w:line="360" w:lineRule="auto"/>
        <w:jc w:val="both"/>
        <w:rPr>
          <w:rFonts w:ascii="Arial" w:hAnsi="Arial" w:cs="Arial"/>
        </w:rPr>
      </w:pPr>
      <w:r w:rsidRPr="002B5E10">
        <w:rPr>
          <w:rFonts w:ascii="Arial" w:hAnsi="Arial" w:cs="Arial"/>
        </w:rPr>
        <w:t xml:space="preserve">As I reflect on my journey, two truths stand out: First, communities thrive when everyone plays their part, and second, sustainable development requires consistent effort, collaboration, and a genuine understanding of diverse perspectives. Armed with these insights and inspired by the transformative initiatives of entities like the Greenwich Borough Council, I am poised to contribute meaningfully to community-centric </w:t>
      </w:r>
      <w:r w:rsidRPr="002B5E10">
        <w:rPr>
          <w:rFonts w:ascii="Arial" w:hAnsi="Arial" w:cs="Arial"/>
        </w:rPr>
        <w:t>endeavours</w:t>
      </w:r>
      <w:r w:rsidRPr="002B5E10">
        <w:rPr>
          <w:rFonts w:ascii="Arial" w:hAnsi="Arial" w:cs="Arial"/>
        </w:rPr>
        <w:t>, understanding that every individual’s voice strengthens the collective chorus. The real education lies not just within the university walls but in its interplay with the world outside, prompting growth, reflection, and a profound sense of purpose</w:t>
      </w:r>
      <w:r w:rsidR="00B313A8">
        <w:rPr>
          <w:rFonts w:ascii="Arial" w:hAnsi="Arial" w:cs="Arial"/>
        </w:rPr>
        <w:t xml:space="preserve"> </w:t>
      </w:r>
      <w:r w:rsidR="00B313A8" w:rsidRPr="00B313A8">
        <w:rPr>
          <w:rFonts w:ascii="Arial" w:hAnsi="Arial" w:cs="Arial"/>
        </w:rPr>
        <w:t>(</w:t>
      </w:r>
      <w:r w:rsidR="00B313A8" w:rsidRPr="00B313A8">
        <w:rPr>
          <w:rFonts w:ascii="Arial" w:hAnsi="Arial" w:cs="Arial"/>
          <w:noProof/>
        </w:rPr>
        <w:t>Cottrell, S., 2019</w:t>
      </w:r>
      <w:r w:rsidR="00B313A8" w:rsidRPr="00B313A8">
        <w:rPr>
          <w:rFonts w:ascii="Arial" w:hAnsi="Arial" w:cs="Arial"/>
          <w:noProof/>
        </w:rPr>
        <w:t>)</w:t>
      </w:r>
      <w:r w:rsidR="00B313A8">
        <w:rPr>
          <w:rFonts w:ascii="Arial" w:hAnsi="Arial" w:cs="Arial"/>
          <w:noProof/>
        </w:rPr>
        <w:t>.</w:t>
      </w:r>
    </w:p>
    <w:p w14:paraId="23423F2E" w14:textId="77777777" w:rsidR="00024EEB" w:rsidRPr="00024EEB" w:rsidRDefault="00024EEB" w:rsidP="00024EEB"/>
    <w:p w14:paraId="1F710406" w14:textId="77777777" w:rsidR="00024EEB" w:rsidRPr="00024EEB" w:rsidRDefault="00024EEB" w:rsidP="00024EEB"/>
    <w:p w14:paraId="0A221BC8" w14:textId="77777777" w:rsidR="00024EEB" w:rsidRPr="00024EEB" w:rsidRDefault="00024EEB" w:rsidP="00024EEB">
      <w:pPr>
        <w:pStyle w:val="NormalWeb"/>
        <w:spacing w:before="0" w:beforeAutospacing="0" w:after="0" w:afterAutospacing="0" w:line="360" w:lineRule="auto"/>
        <w:jc w:val="both"/>
        <w:rPr>
          <w:rFonts w:ascii="Arial" w:hAnsi="Arial" w:cs="Arial"/>
        </w:rPr>
      </w:pPr>
    </w:p>
    <w:p w14:paraId="1747F0EE" w14:textId="77777777" w:rsidR="00024EEB" w:rsidRPr="00DC587D" w:rsidRDefault="00024EEB" w:rsidP="00DC587D">
      <w:pPr>
        <w:spacing w:after="0" w:line="360" w:lineRule="auto"/>
        <w:jc w:val="both"/>
        <w:rPr>
          <w:rFonts w:ascii="Arial" w:hAnsi="Arial" w:cs="Arial"/>
          <w:sz w:val="24"/>
          <w:szCs w:val="24"/>
        </w:rPr>
      </w:pPr>
    </w:p>
    <w:sdt>
      <w:sdtPr>
        <w:id w:val="-1575341423"/>
        <w:docPartObj>
          <w:docPartGallery w:val="Bibliographies"/>
          <w:docPartUnique/>
        </w:docPartObj>
      </w:sdtPr>
      <w:sdtEndPr>
        <w:rPr>
          <w:rFonts w:ascii="Arial" w:eastAsiaTheme="minorHAnsi" w:hAnsi="Arial" w:cs="Arial"/>
          <w:color w:val="auto"/>
          <w:sz w:val="24"/>
          <w:szCs w:val="24"/>
        </w:rPr>
      </w:sdtEndPr>
      <w:sdtContent>
        <w:p w14:paraId="3261673C" w14:textId="4CAE2D54" w:rsidR="002B5E10" w:rsidRDefault="002B5E10">
          <w:pPr>
            <w:pStyle w:val="Heading1"/>
          </w:pPr>
          <w:r>
            <w:t>References</w:t>
          </w:r>
        </w:p>
        <w:sdt>
          <w:sdtPr>
            <w:id w:val="-573587230"/>
            <w:bibliography/>
          </w:sdtPr>
          <w:sdtEndPr>
            <w:rPr>
              <w:rFonts w:ascii="Arial" w:hAnsi="Arial" w:cs="Arial"/>
              <w:sz w:val="24"/>
              <w:szCs w:val="24"/>
            </w:rPr>
          </w:sdtEndPr>
          <w:sdtContent>
            <w:p w14:paraId="1B38C3F2" w14:textId="77777777" w:rsidR="00B313A8" w:rsidRPr="005620ED" w:rsidRDefault="002B5E10" w:rsidP="005620ED">
              <w:pPr>
                <w:pStyle w:val="Bibliography"/>
                <w:spacing w:after="0" w:line="360" w:lineRule="auto"/>
                <w:rPr>
                  <w:rFonts w:ascii="Arial" w:hAnsi="Arial" w:cs="Arial"/>
                  <w:noProof/>
                  <w:kern w:val="0"/>
                  <w:sz w:val="24"/>
                  <w:szCs w:val="24"/>
                  <w14:ligatures w14:val="none"/>
                </w:rPr>
              </w:pPr>
              <w:r w:rsidRPr="005620ED">
                <w:rPr>
                  <w:rFonts w:ascii="Arial" w:hAnsi="Arial" w:cs="Arial"/>
                  <w:sz w:val="24"/>
                  <w:szCs w:val="24"/>
                </w:rPr>
                <w:fldChar w:fldCharType="begin"/>
              </w:r>
              <w:r w:rsidRPr="005620ED">
                <w:rPr>
                  <w:rFonts w:ascii="Arial" w:hAnsi="Arial" w:cs="Arial"/>
                  <w:sz w:val="24"/>
                  <w:szCs w:val="24"/>
                </w:rPr>
                <w:instrText xml:space="preserve"> BIBLIOGRAPHY </w:instrText>
              </w:r>
              <w:r w:rsidRPr="005620ED">
                <w:rPr>
                  <w:rFonts w:ascii="Arial" w:hAnsi="Arial" w:cs="Arial"/>
                  <w:sz w:val="24"/>
                  <w:szCs w:val="24"/>
                </w:rPr>
                <w:fldChar w:fldCharType="separate"/>
              </w:r>
              <w:r w:rsidR="00B313A8" w:rsidRPr="005620ED">
                <w:rPr>
                  <w:rFonts w:ascii="Arial" w:hAnsi="Arial" w:cs="Arial"/>
                  <w:noProof/>
                  <w:sz w:val="24"/>
                  <w:szCs w:val="24"/>
                </w:rPr>
                <w:t xml:space="preserve">Adams, R. &amp;. T. E., 2022. A Study of Greenwich Borough Council's Approach. Environmental Policy and Planning. In: </w:t>
              </w:r>
              <w:r w:rsidR="00B313A8" w:rsidRPr="005620ED">
                <w:rPr>
                  <w:rFonts w:ascii="Arial" w:hAnsi="Arial" w:cs="Arial"/>
                  <w:i/>
                  <w:iCs/>
                  <w:noProof/>
                  <w:sz w:val="24"/>
                  <w:szCs w:val="24"/>
                </w:rPr>
                <w:t xml:space="preserve">Aligning Environmental Initiatives with Community Priorities. </w:t>
              </w:r>
              <w:r w:rsidR="00B313A8" w:rsidRPr="005620ED">
                <w:rPr>
                  <w:rFonts w:ascii="Arial" w:hAnsi="Arial" w:cs="Arial"/>
                  <w:noProof/>
                  <w:sz w:val="24"/>
                  <w:szCs w:val="24"/>
                </w:rPr>
                <w:t>s.l.:s.n., pp. 18-32.</w:t>
              </w:r>
            </w:p>
            <w:p w14:paraId="6BC1E2C5" w14:textId="77777777" w:rsidR="00B313A8" w:rsidRPr="005620ED" w:rsidRDefault="00B313A8" w:rsidP="005620ED">
              <w:pPr>
                <w:pStyle w:val="Bibliography"/>
                <w:spacing w:after="0" w:line="360" w:lineRule="auto"/>
                <w:rPr>
                  <w:rFonts w:ascii="Arial" w:hAnsi="Arial" w:cs="Arial"/>
                  <w:noProof/>
                  <w:sz w:val="24"/>
                  <w:szCs w:val="24"/>
                </w:rPr>
              </w:pPr>
              <w:r w:rsidRPr="005620ED">
                <w:rPr>
                  <w:rFonts w:ascii="Arial" w:hAnsi="Arial" w:cs="Arial"/>
                  <w:noProof/>
                  <w:sz w:val="24"/>
                  <w:szCs w:val="24"/>
                </w:rPr>
                <w:t xml:space="preserve">Anna, L., 2006. Stakeholders and community participation. In: Elsevier, ed. </w:t>
              </w:r>
              <w:r w:rsidRPr="005620ED">
                <w:rPr>
                  <w:rFonts w:ascii="Arial" w:hAnsi="Arial" w:cs="Arial"/>
                  <w:i/>
                  <w:iCs/>
                  <w:noProof/>
                  <w:sz w:val="24"/>
                  <w:szCs w:val="24"/>
                </w:rPr>
                <w:t xml:space="preserve">Managing World Heritage Sites. </w:t>
              </w:r>
              <w:r w:rsidRPr="005620ED">
                <w:rPr>
                  <w:rFonts w:ascii="Arial" w:hAnsi="Arial" w:cs="Arial"/>
                  <w:noProof/>
                  <w:sz w:val="24"/>
                  <w:szCs w:val="24"/>
                </w:rPr>
                <w:t>1 ed. Burlington: Elsevier, pp. 97-99.</w:t>
              </w:r>
            </w:p>
            <w:p w14:paraId="082580D4" w14:textId="77777777" w:rsidR="00B313A8" w:rsidRPr="005620ED" w:rsidRDefault="00B313A8" w:rsidP="005620ED">
              <w:pPr>
                <w:pStyle w:val="Bibliography"/>
                <w:spacing w:after="0" w:line="360" w:lineRule="auto"/>
                <w:rPr>
                  <w:rFonts w:ascii="Arial" w:hAnsi="Arial" w:cs="Arial"/>
                  <w:noProof/>
                  <w:sz w:val="24"/>
                  <w:szCs w:val="24"/>
                </w:rPr>
              </w:pPr>
              <w:r w:rsidRPr="005620ED">
                <w:rPr>
                  <w:rFonts w:ascii="Arial" w:hAnsi="Arial" w:cs="Arial"/>
                  <w:noProof/>
                  <w:sz w:val="24"/>
                  <w:szCs w:val="24"/>
                </w:rPr>
                <w:t xml:space="preserve">Belbin, R. M., 2010. How roles at work emerged. In: 2, ed. </w:t>
              </w:r>
              <w:r w:rsidRPr="005620ED">
                <w:rPr>
                  <w:rFonts w:ascii="Arial" w:hAnsi="Arial" w:cs="Arial"/>
                  <w:i/>
                  <w:iCs/>
                  <w:noProof/>
                  <w:sz w:val="24"/>
                  <w:szCs w:val="24"/>
                </w:rPr>
                <w:t xml:space="preserve">Team Roles at Work. </w:t>
              </w:r>
              <w:r w:rsidRPr="005620ED">
                <w:rPr>
                  <w:rFonts w:ascii="Arial" w:hAnsi="Arial" w:cs="Arial"/>
                  <w:noProof/>
                  <w:sz w:val="24"/>
                  <w:szCs w:val="24"/>
                </w:rPr>
                <w:t>Amsterdam: Elsevier, pp. 2-6.</w:t>
              </w:r>
            </w:p>
            <w:p w14:paraId="21CBEFCD" w14:textId="77777777" w:rsidR="00B313A8" w:rsidRPr="005620ED" w:rsidRDefault="00B313A8" w:rsidP="005620ED">
              <w:pPr>
                <w:pStyle w:val="Bibliography"/>
                <w:spacing w:after="0" w:line="360" w:lineRule="auto"/>
                <w:rPr>
                  <w:rFonts w:ascii="Arial" w:hAnsi="Arial" w:cs="Arial"/>
                  <w:noProof/>
                  <w:sz w:val="24"/>
                  <w:szCs w:val="24"/>
                </w:rPr>
              </w:pPr>
              <w:r w:rsidRPr="005620ED">
                <w:rPr>
                  <w:rFonts w:ascii="Arial" w:hAnsi="Arial" w:cs="Arial"/>
                  <w:noProof/>
                  <w:sz w:val="24"/>
                  <w:szCs w:val="24"/>
                </w:rPr>
                <w:t xml:space="preserve">Brian A. Griffith, a. E. B. D., 2014. Moving from High Potential to High Performance. In: </w:t>
              </w:r>
              <w:r w:rsidRPr="005620ED">
                <w:rPr>
                  <w:rFonts w:ascii="Arial" w:hAnsi="Arial" w:cs="Arial"/>
                  <w:i/>
                  <w:iCs/>
                  <w:noProof/>
                  <w:sz w:val="24"/>
                  <w:szCs w:val="24"/>
                </w:rPr>
                <w:t xml:space="preserve">Working in Teams. </w:t>
              </w:r>
              <w:r w:rsidRPr="005620ED">
                <w:rPr>
                  <w:rFonts w:ascii="Arial" w:hAnsi="Arial" w:cs="Arial"/>
                  <w:noProof/>
                  <w:sz w:val="24"/>
                  <w:szCs w:val="24"/>
                </w:rPr>
                <w:t>s.l.:SAGE Publications, Incorporated, pp. 22-24.</w:t>
              </w:r>
            </w:p>
            <w:p w14:paraId="27BB5A73" w14:textId="77777777" w:rsidR="00B313A8" w:rsidRPr="005620ED" w:rsidRDefault="00B313A8" w:rsidP="005620ED">
              <w:pPr>
                <w:pStyle w:val="Bibliography"/>
                <w:spacing w:after="0" w:line="360" w:lineRule="auto"/>
                <w:rPr>
                  <w:rFonts w:ascii="Arial" w:hAnsi="Arial" w:cs="Arial"/>
                  <w:noProof/>
                  <w:sz w:val="24"/>
                  <w:szCs w:val="24"/>
                </w:rPr>
              </w:pPr>
              <w:r w:rsidRPr="005620ED">
                <w:rPr>
                  <w:rFonts w:ascii="Arial" w:hAnsi="Arial" w:cs="Arial"/>
                  <w:noProof/>
                  <w:sz w:val="24"/>
                  <w:szCs w:val="24"/>
                </w:rPr>
                <w:t xml:space="preserve">Ceapa, S., 2023. Business Management. </w:t>
              </w:r>
              <w:r w:rsidRPr="005620ED">
                <w:rPr>
                  <w:rFonts w:ascii="Arial" w:hAnsi="Arial" w:cs="Arial"/>
                  <w:i/>
                  <w:iCs/>
                  <w:noProof/>
                  <w:sz w:val="24"/>
                  <w:szCs w:val="24"/>
                </w:rPr>
                <w:t xml:space="preserve">The Global Business Environment, </w:t>
              </w:r>
              <w:r w:rsidRPr="005620ED">
                <w:rPr>
                  <w:rFonts w:ascii="Arial" w:hAnsi="Arial" w:cs="Arial"/>
                  <w:noProof/>
                  <w:sz w:val="24"/>
                  <w:szCs w:val="24"/>
                </w:rPr>
                <w:t>1(ZNZ), p. 1.</w:t>
              </w:r>
            </w:p>
            <w:p w14:paraId="5989B27C" w14:textId="77777777" w:rsidR="00B313A8" w:rsidRPr="005620ED" w:rsidRDefault="00B313A8" w:rsidP="005620ED">
              <w:pPr>
                <w:pStyle w:val="Bibliography"/>
                <w:spacing w:after="0" w:line="360" w:lineRule="auto"/>
                <w:rPr>
                  <w:rFonts w:ascii="Arial" w:hAnsi="Arial" w:cs="Arial"/>
                  <w:noProof/>
                  <w:sz w:val="24"/>
                  <w:szCs w:val="24"/>
                </w:rPr>
              </w:pPr>
              <w:r w:rsidRPr="005620ED">
                <w:rPr>
                  <w:rFonts w:ascii="Arial" w:hAnsi="Arial" w:cs="Arial"/>
                  <w:noProof/>
                  <w:sz w:val="24"/>
                  <w:szCs w:val="24"/>
                </w:rPr>
                <w:t xml:space="preserve">Cottrell, S., 2013. Managing your time. In: </w:t>
              </w:r>
              <w:r w:rsidRPr="005620ED">
                <w:rPr>
                  <w:rFonts w:ascii="Arial" w:hAnsi="Arial" w:cs="Arial"/>
                  <w:i/>
                  <w:iCs/>
                  <w:noProof/>
                  <w:sz w:val="24"/>
                  <w:szCs w:val="24"/>
                </w:rPr>
                <w:t xml:space="preserve">The study skills handbook. </w:t>
              </w:r>
              <w:r w:rsidRPr="005620ED">
                <w:rPr>
                  <w:rFonts w:ascii="Arial" w:hAnsi="Arial" w:cs="Arial"/>
                  <w:noProof/>
                  <w:sz w:val="24"/>
                  <w:szCs w:val="24"/>
                </w:rPr>
                <w:t>4 ed. s.l.:Palgrave Macmilian, pp. 171-214.</w:t>
              </w:r>
            </w:p>
            <w:p w14:paraId="12912E8B" w14:textId="77777777" w:rsidR="00B313A8" w:rsidRPr="005620ED" w:rsidRDefault="00B313A8" w:rsidP="005620ED">
              <w:pPr>
                <w:pStyle w:val="Bibliography"/>
                <w:spacing w:after="0" w:line="360" w:lineRule="auto"/>
                <w:rPr>
                  <w:rFonts w:ascii="Arial" w:hAnsi="Arial" w:cs="Arial"/>
                  <w:noProof/>
                  <w:sz w:val="24"/>
                  <w:szCs w:val="24"/>
                </w:rPr>
              </w:pPr>
              <w:r w:rsidRPr="005620ED">
                <w:rPr>
                  <w:rFonts w:ascii="Arial" w:hAnsi="Arial" w:cs="Arial"/>
                  <w:noProof/>
                  <w:sz w:val="24"/>
                  <w:szCs w:val="24"/>
                </w:rPr>
                <w:t xml:space="preserve">Cottrell, S., 2019. </w:t>
              </w:r>
              <w:r w:rsidRPr="005620ED">
                <w:rPr>
                  <w:rFonts w:ascii="Arial" w:hAnsi="Arial" w:cs="Arial"/>
                  <w:i/>
                  <w:iCs/>
                  <w:noProof/>
                  <w:sz w:val="24"/>
                  <w:szCs w:val="24"/>
                </w:rPr>
                <w:t xml:space="preserve">Skills for Success: The Personal Development Planning Handbook. </w:t>
              </w:r>
              <w:r w:rsidRPr="005620ED">
                <w:rPr>
                  <w:rFonts w:ascii="Arial" w:hAnsi="Arial" w:cs="Arial"/>
                  <w:noProof/>
                  <w:sz w:val="24"/>
                  <w:szCs w:val="24"/>
                </w:rPr>
                <w:t>3 ed. s.l.:Palgrave Study Skills.</w:t>
              </w:r>
            </w:p>
            <w:p w14:paraId="66B348C2" w14:textId="77777777" w:rsidR="00B313A8" w:rsidRPr="005620ED" w:rsidRDefault="00B313A8" w:rsidP="005620ED">
              <w:pPr>
                <w:pStyle w:val="Bibliography"/>
                <w:spacing w:after="0" w:line="360" w:lineRule="auto"/>
                <w:rPr>
                  <w:rFonts w:ascii="Arial" w:hAnsi="Arial" w:cs="Arial"/>
                  <w:noProof/>
                  <w:sz w:val="24"/>
                  <w:szCs w:val="24"/>
                </w:rPr>
              </w:pPr>
              <w:r w:rsidRPr="005620ED">
                <w:rPr>
                  <w:rFonts w:ascii="Arial" w:hAnsi="Arial" w:cs="Arial"/>
                  <w:noProof/>
                  <w:sz w:val="24"/>
                  <w:szCs w:val="24"/>
                </w:rPr>
                <w:lastRenderedPageBreak/>
                <w:t xml:space="preserve">Cottrell, S., 2019. The Study Skills Notebook fifth edition. In: B. P. Plc, ed. </w:t>
              </w:r>
              <w:r w:rsidRPr="005620ED">
                <w:rPr>
                  <w:rFonts w:ascii="Arial" w:hAnsi="Arial" w:cs="Arial"/>
                  <w:i/>
                  <w:iCs/>
                  <w:noProof/>
                  <w:sz w:val="24"/>
                  <w:szCs w:val="24"/>
                </w:rPr>
                <w:t xml:space="preserve">The Study Skills Notebook. </w:t>
              </w:r>
              <w:r w:rsidRPr="005620ED">
                <w:rPr>
                  <w:rFonts w:ascii="Arial" w:hAnsi="Arial" w:cs="Arial"/>
                  <w:noProof/>
                  <w:sz w:val="24"/>
                  <w:szCs w:val="24"/>
                </w:rPr>
                <w:t>Fifth edition ed. Blooomburys: Bloomsbury Publishing Plc, pp. 123-150.</w:t>
              </w:r>
            </w:p>
            <w:p w14:paraId="06FB3882" w14:textId="77777777" w:rsidR="00B313A8" w:rsidRPr="005620ED" w:rsidRDefault="00B313A8" w:rsidP="005620ED">
              <w:pPr>
                <w:pStyle w:val="Bibliography"/>
                <w:spacing w:after="0" w:line="360" w:lineRule="auto"/>
                <w:rPr>
                  <w:rFonts w:ascii="Arial" w:hAnsi="Arial" w:cs="Arial"/>
                  <w:noProof/>
                  <w:sz w:val="24"/>
                  <w:szCs w:val="24"/>
                </w:rPr>
              </w:pPr>
              <w:r w:rsidRPr="005620ED">
                <w:rPr>
                  <w:rFonts w:ascii="Arial" w:hAnsi="Arial" w:cs="Arial"/>
                  <w:noProof/>
                  <w:sz w:val="24"/>
                  <w:szCs w:val="24"/>
                </w:rPr>
                <w:t xml:space="preserve">David, C., 2007. Coaching the team at work . In: C. David, ed. </w:t>
              </w:r>
              <w:r w:rsidRPr="005620ED">
                <w:rPr>
                  <w:rFonts w:ascii="Arial" w:hAnsi="Arial" w:cs="Arial"/>
                  <w:i/>
                  <w:iCs/>
                  <w:noProof/>
                  <w:sz w:val="24"/>
                  <w:szCs w:val="24"/>
                </w:rPr>
                <w:t xml:space="preserve">Coaching the team at work . </w:t>
              </w:r>
              <w:r w:rsidRPr="005620ED">
                <w:rPr>
                  <w:rFonts w:ascii="Arial" w:hAnsi="Arial" w:cs="Arial"/>
                  <w:noProof/>
                  <w:sz w:val="24"/>
                  <w:szCs w:val="24"/>
                </w:rPr>
                <w:t>London: Nicholas Brealey, pp. 206-227.</w:t>
              </w:r>
            </w:p>
            <w:p w14:paraId="6EB39AA1" w14:textId="77777777" w:rsidR="00B313A8" w:rsidRPr="005620ED" w:rsidRDefault="00B313A8" w:rsidP="005620ED">
              <w:pPr>
                <w:pStyle w:val="Bibliography"/>
                <w:spacing w:after="0" w:line="360" w:lineRule="auto"/>
                <w:rPr>
                  <w:rFonts w:ascii="Arial" w:hAnsi="Arial" w:cs="Arial"/>
                  <w:noProof/>
                  <w:sz w:val="24"/>
                  <w:szCs w:val="24"/>
                </w:rPr>
              </w:pPr>
              <w:r w:rsidRPr="005620ED">
                <w:rPr>
                  <w:rFonts w:ascii="Arial" w:hAnsi="Arial" w:cs="Arial"/>
                  <w:noProof/>
                  <w:sz w:val="24"/>
                  <w:szCs w:val="24"/>
                </w:rPr>
                <w:t xml:space="preserve">DigitalMarketingPro, 2022. </w:t>
              </w:r>
              <w:r w:rsidRPr="005620ED">
                <w:rPr>
                  <w:rFonts w:ascii="Arial" w:hAnsi="Arial" w:cs="Arial"/>
                  <w:i/>
                  <w:iCs/>
                  <w:noProof/>
                  <w:sz w:val="24"/>
                  <w:szCs w:val="24"/>
                </w:rPr>
                <w:t xml:space="preserve">Social Media Marketing Strategies That Work. </w:t>
              </w:r>
              <w:r w:rsidRPr="005620ED">
                <w:rPr>
                  <w:rFonts w:ascii="Arial" w:hAnsi="Arial" w:cs="Arial"/>
                  <w:noProof/>
                  <w:sz w:val="24"/>
                  <w:szCs w:val="24"/>
                </w:rPr>
                <w:t xml:space="preserve">[Online] </w:t>
              </w:r>
              <w:r w:rsidRPr="005620ED">
                <w:rPr>
                  <w:rFonts w:ascii="Arial" w:hAnsi="Arial" w:cs="Arial"/>
                  <w:noProof/>
                  <w:sz w:val="24"/>
                  <w:szCs w:val="24"/>
                </w:rPr>
                <w:br/>
                <w:t xml:space="preserve">Available at: </w:t>
              </w:r>
              <w:r w:rsidRPr="005620ED">
                <w:rPr>
                  <w:rFonts w:ascii="Arial" w:hAnsi="Arial" w:cs="Arial"/>
                  <w:noProof/>
                  <w:sz w:val="24"/>
                  <w:szCs w:val="24"/>
                  <w:u w:val="single"/>
                </w:rPr>
                <w:t>https://www.youtube.com/watch?v=ABCD1234</w:t>
              </w:r>
              <w:r w:rsidRPr="005620ED">
                <w:rPr>
                  <w:rFonts w:ascii="Arial" w:hAnsi="Arial" w:cs="Arial"/>
                  <w:noProof/>
                  <w:sz w:val="24"/>
                  <w:szCs w:val="24"/>
                </w:rPr>
                <w:br/>
                <w:t>[Accessed 22 July 2023].</w:t>
              </w:r>
            </w:p>
            <w:p w14:paraId="7B4016A9" w14:textId="77777777" w:rsidR="00B313A8" w:rsidRPr="005620ED" w:rsidRDefault="00B313A8" w:rsidP="005620ED">
              <w:pPr>
                <w:pStyle w:val="Bibliography"/>
                <w:spacing w:after="0" w:line="360" w:lineRule="auto"/>
                <w:rPr>
                  <w:rFonts w:ascii="Arial" w:hAnsi="Arial" w:cs="Arial"/>
                  <w:noProof/>
                  <w:sz w:val="24"/>
                  <w:szCs w:val="24"/>
                </w:rPr>
              </w:pPr>
              <w:r w:rsidRPr="005620ED">
                <w:rPr>
                  <w:rFonts w:ascii="Arial" w:hAnsi="Arial" w:cs="Arial"/>
                  <w:noProof/>
                  <w:sz w:val="24"/>
                  <w:szCs w:val="24"/>
                </w:rPr>
                <w:t xml:space="preserve">Hooley, G. J., 2020. Competitive Positioning Strategies. In: </w:t>
              </w:r>
              <w:r w:rsidRPr="005620ED">
                <w:rPr>
                  <w:rFonts w:ascii="Arial" w:hAnsi="Arial" w:cs="Arial"/>
                  <w:i/>
                  <w:iCs/>
                  <w:noProof/>
                  <w:sz w:val="24"/>
                  <w:szCs w:val="24"/>
                </w:rPr>
                <w:t xml:space="preserve">Marketing strategy and competitive positioning . </w:t>
              </w:r>
              <w:r w:rsidRPr="005620ED">
                <w:rPr>
                  <w:rFonts w:ascii="Arial" w:hAnsi="Arial" w:cs="Arial"/>
                  <w:noProof/>
                  <w:sz w:val="24"/>
                  <w:szCs w:val="24"/>
                </w:rPr>
                <w:t>Harlow, England ; New York: Pearson, pp. 255-272.</w:t>
              </w:r>
            </w:p>
            <w:p w14:paraId="5DC2348C" w14:textId="3EC39A40" w:rsidR="002B5E10" w:rsidRPr="005620ED" w:rsidRDefault="002B5E10" w:rsidP="005620ED">
              <w:pPr>
                <w:spacing w:after="0" w:line="360" w:lineRule="auto"/>
                <w:rPr>
                  <w:rFonts w:ascii="Arial" w:hAnsi="Arial" w:cs="Arial"/>
                  <w:sz w:val="24"/>
                  <w:szCs w:val="24"/>
                </w:rPr>
              </w:pPr>
              <w:r w:rsidRPr="005620ED">
                <w:rPr>
                  <w:rFonts w:ascii="Arial" w:hAnsi="Arial" w:cs="Arial"/>
                  <w:b/>
                  <w:bCs/>
                  <w:noProof/>
                  <w:sz w:val="24"/>
                  <w:szCs w:val="24"/>
                </w:rPr>
                <w:fldChar w:fldCharType="end"/>
              </w:r>
            </w:p>
          </w:sdtContent>
        </w:sdt>
      </w:sdtContent>
    </w:sdt>
    <w:p w14:paraId="1DEBAA42" w14:textId="77777777" w:rsidR="00DC587D" w:rsidRPr="005620ED" w:rsidRDefault="00DC587D" w:rsidP="005620ED">
      <w:pPr>
        <w:spacing w:after="0" w:line="360" w:lineRule="auto"/>
        <w:jc w:val="both"/>
        <w:rPr>
          <w:rFonts w:ascii="Arial" w:hAnsi="Arial" w:cs="Arial"/>
          <w:sz w:val="24"/>
          <w:szCs w:val="24"/>
        </w:rPr>
      </w:pPr>
    </w:p>
    <w:sectPr w:rsidR="00DC587D" w:rsidRPr="005620ED" w:rsidSect="002E185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26EEA" w14:textId="77777777" w:rsidR="00595EA1" w:rsidRDefault="00595EA1" w:rsidP="00B313A8">
      <w:pPr>
        <w:spacing w:after="0" w:line="240" w:lineRule="auto"/>
      </w:pPr>
      <w:r>
        <w:separator/>
      </w:r>
    </w:p>
  </w:endnote>
  <w:endnote w:type="continuationSeparator" w:id="0">
    <w:p w14:paraId="4BECFDE4" w14:textId="77777777" w:rsidR="00595EA1" w:rsidRDefault="00595EA1" w:rsidP="00B31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4846762"/>
      <w:docPartObj>
        <w:docPartGallery w:val="Page Numbers (Bottom of Page)"/>
        <w:docPartUnique/>
      </w:docPartObj>
    </w:sdtPr>
    <w:sdtContent>
      <w:p w14:paraId="05C5A6F0" w14:textId="51E0AB60" w:rsidR="00B313A8" w:rsidRDefault="00B313A8">
        <w:pPr>
          <w:pStyle w:val="Footer"/>
        </w:pPr>
        <w:r>
          <w:rPr>
            <w:noProof/>
          </w:rPr>
          <mc:AlternateContent>
            <mc:Choice Requires="wps">
              <w:drawing>
                <wp:anchor distT="0" distB="0" distL="114300" distR="114300" simplePos="0" relativeHeight="251660288" behindDoc="0" locked="0" layoutInCell="1" allowOverlap="1" wp14:anchorId="73C8C7CA" wp14:editId="2AFCA344">
                  <wp:simplePos x="0" y="0"/>
                  <wp:positionH relativeFrom="margin">
                    <wp:align>center</wp:align>
                  </wp:positionH>
                  <wp:positionV relativeFrom="bottomMargin">
                    <wp:align>center</wp:align>
                  </wp:positionV>
                  <wp:extent cx="551815" cy="238760"/>
                  <wp:effectExtent l="19050" t="19050" r="19685" b="18415"/>
                  <wp:wrapNone/>
                  <wp:docPr id="906485647"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183696F" w14:textId="77777777" w:rsidR="00B313A8" w:rsidRDefault="00B313A8">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3C8C7CA"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9"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0183696F" w14:textId="77777777" w:rsidR="00B313A8" w:rsidRDefault="00B313A8">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8A588F0" wp14:editId="74CA7C6C">
                  <wp:simplePos x="0" y="0"/>
                  <wp:positionH relativeFrom="margin">
                    <wp:align>center</wp:align>
                  </wp:positionH>
                  <wp:positionV relativeFrom="bottomMargin">
                    <wp:align>center</wp:align>
                  </wp:positionV>
                  <wp:extent cx="5518150" cy="0"/>
                  <wp:effectExtent l="9525" t="9525" r="6350" b="9525"/>
                  <wp:wrapNone/>
                  <wp:docPr id="670826120"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C66E530"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D235E" w14:textId="77777777" w:rsidR="00595EA1" w:rsidRDefault="00595EA1" w:rsidP="00B313A8">
      <w:pPr>
        <w:spacing w:after="0" w:line="240" w:lineRule="auto"/>
      </w:pPr>
      <w:r>
        <w:separator/>
      </w:r>
    </w:p>
  </w:footnote>
  <w:footnote w:type="continuationSeparator" w:id="0">
    <w:p w14:paraId="3062AE5E" w14:textId="77777777" w:rsidR="00595EA1" w:rsidRDefault="00595EA1" w:rsidP="00B313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50B9A"/>
    <w:multiLevelType w:val="hybridMultilevel"/>
    <w:tmpl w:val="AC0E2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7B14A8"/>
    <w:multiLevelType w:val="multilevel"/>
    <w:tmpl w:val="377AA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0442370">
    <w:abstractNumId w:val="1"/>
  </w:num>
  <w:num w:numId="2" w16cid:durableId="1153138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85C"/>
    <w:rsid w:val="00024EEB"/>
    <w:rsid w:val="00097EE3"/>
    <w:rsid w:val="000D6D62"/>
    <w:rsid w:val="0011705F"/>
    <w:rsid w:val="00181A3F"/>
    <w:rsid w:val="00214521"/>
    <w:rsid w:val="00264734"/>
    <w:rsid w:val="002B5E10"/>
    <w:rsid w:val="002E185C"/>
    <w:rsid w:val="002F06E2"/>
    <w:rsid w:val="00395FAB"/>
    <w:rsid w:val="00407CEE"/>
    <w:rsid w:val="005620ED"/>
    <w:rsid w:val="00595EA1"/>
    <w:rsid w:val="005A7464"/>
    <w:rsid w:val="005D11BB"/>
    <w:rsid w:val="00707AE1"/>
    <w:rsid w:val="008E7D70"/>
    <w:rsid w:val="009C7C80"/>
    <w:rsid w:val="00AB1D19"/>
    <w:rsid w:val="00B313A8"/>
    <w:rsid w:val="00DC587D"/>
    <w:rsid w:val="00DC7B41"/>
    <w:rsid w:val="00E10231"/>
    <w:rsid w:val="00F31B0D"/>
    <w:rsid w:val="00FC2BE6"/>
    <w:rsid w:val="00FD2601"/>
    <w:rsid w:val="00FE1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8E401D"/>
  <w15:chartTrackingRefBased/>
  <w15:docId w15:val="{16C5FB32-4E06-4ADE-B5F2-DE230CC78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B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1B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185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E185C"/>
    <w:rPr>
      <w:rFonts w:eastAsiaTheme="minorEastAsia"/>
      <w:kern w:val="0"/>
      <w:lang w:val="en-US"/>
      <w14:ligatures w14:val="none"/>
    </w:rPr>
  </w:style>
  <w:style w:type="character" w:customStyle="1" w:styleId="Heading1Char">
    <w:name w:val="Heading 1 Char"/>
    <w:basedOn w:val="DefaultParagraphFont"/>
    <w:link w:val="Heading1"/>
    <w:uiPriority w:val="9"/>
    <w:rsid w:val="00F31B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1B0D"/>
    <w:pPr>
      <w:outlineLvl w:val="9"/>
    </w:pPr>
    <w:rPr>
      <w:kern w:val="0"/>
      <w:lang w:val="en-US"/>
      <w14:ligatures w14:val="none"/>
    </w:rPr>
  </w:style>
  <w:style w:type="paragraph" w:styleId="TOC2">
    <w:name w:val="toc 2"/>
    <w:basedOn w:val="Normal"/>
    <w:next w:val="Normal"/>
    <w:autoRedefine/>
    <w:uiPriority w:val="39"/>
    <w:unhideWhenUsed/>
    <w:rsid w:val="00F31B0D"/>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F31B0D"/>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31B0D"/>
    <w:pPr>
      <w:spacing w:after="100"/>
      <w:ind w:left="440"/>
    </w:pPr>
    <w:rPr>
      <w:rFonts w:eastAsiaTheme="minorEastAsia" w:cs="Times New Roman"/>
      <w:kern w:val="0"/>
      <w:lang w:val="en-US"/>
      <w14:ligatures w14:val="none"/>
    </w:rPr>
  </w:style>
  <w:style w:type="paragraph" w:styleId="NormalWeb">
    <w:name w:val="Normal (Web)"/>
    <w:basedOn w:val="Normal"/>
    <w:uiPriority w:val="99"/>
    <w:semiHidden/>
    <w:unhideWhenUsed/>
    <w:rsid w:val="00F31B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31B0D"/>
    <w:rPr>
      <w:b/>
      <w:bCs/>
    </w:rPr>
  </w:style>
  <w:style w:type="character" w:customStyle="1" w:styleId="Heading2Char">
    <w:name w:val="Heading 2 Char"/>
    <w:basedOn w:val="DefaultParagraphFont"/>
    <w:link w:val="Heading2"/>
    <w:uiPriority w:val="9"/>
    <w:rsid w:val="00F31B0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C7C80"/>
    <w:rPr>
      <w:color w:val="0563C1" w:themeColor="hyperlink"/>
      <w:u w:val="single"/>
    </w:rPr>
  </w:style>
  <w:style w:type="paragraph" w:styleId="Bibliography">
    <w:name w:val="Bibliography"/>
    <w:basedOn w:val="Normal"/>
    <w:next w:val="Normal"/>
    <w:uiPriority w:val="37"/>
    <w:unhideWhenUsed/>
    <w:rsid w:val="002B5E10"/>
  </w:style>
  <w:style w:type="paragraph" w:styleId="Header">
    <w:name w:val="header"/>
    <w:basedOn w:val="Normal"/>
    <w:link w:val="HeaderChar"/>
    <w:uiPriority w:val="99"/>
    <w:unhideWhenUsed/>
    <w:rsid w:val="00B313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3A8"/>
  </w:style>
  <w:style w:type="paragraph" w:styleId="Footer">
    <w:name w:val="footer"/>
    <w:basedOn w:val="Normal"/>
    <w:link w:val="FooterChar"/>
    <w:uiPriority w:val="99"/>
    <w:unhideWhenUsed/>
    <w:rsid w:val="00B313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3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932452">
      <w:bodyDiv w:val="1"/>
      <w:marLeft w:val="0"/>
      <w:marRight w:val="0"/>
      <w:marTop w:val="0"/>
      <w:marBottom w:val="0"/>
      <w:divBdr>
        <w:top w:val="none" w:sz="0" w:space="0" w:color="auto"/>
        <w:left w:val="none" w:sz="0" w:space="0" w:color="auto"/>
        <w:bottom w:val="none" w:sz="0" w:space="0" w:color="auto"/>
        <w:right w:val="none" w:sz="0" w:space="0" w:color="auto"/>
      </w:divBdr>
    </w:div>
    <w:div w:id="423576070">
      <w:bodyDiv w:val="1"/>
      <w:marLeft w:val="0"/>
      <w:marRight w:val="0"/>
      <w:marTop w:val="0"/>
      <w:marBottom w:val="0"/>
      <w:divBdr>
        <w:top w:val="none" w:sz="0" w:space="0" w:color="auto"/>
        <w:left w:val="none" w:sz="0" w:space="0" w:color="auto"/>
        <w:bottom w:val="none" w:sz="0" w:space="0" w:color="auto"/>
        <w:right w:val="none" w:sz="0" w:space="0" w:color="auto"/>
      </w:divBdr>
    </w:div>
    <w:div w:id="611985179">
      <w:bodyDiv w:val="1"/>
      <w:marLeft w:val="0"/>
      <w:marRight w:val="0"/>
      <w:marTop w:val="0"/>
      <w:marBottom w:val="0"/>
      <w:divBdr>
        <w:top w:val="none" w:sz="0" w:space="0" w:color="auto"/>
        <w:left w:val="none" w:sz="0" w:space="0" w:color="auto"/>
        <w:bottom w:val="none" w:sz="0" w:space="0" w:color="auto"/>
        <w:right w:val="none" w:sz="0" w:space="0" w:color="auto"/>
      </w:divBdr>
      <w:divsChild>
        <w:div w:id="1152410618">
          <w:marLeft w:val="0"/>
          <w:marRight w:val="0"/>
          <w:marTop w:val="0"/>
          <w:marBottom w:val="0"/>
          <w:divBdr>
            <w:top w:val="none" w:sz="0" w:space="0" w:color="auto"/>
            <w:left w:val="none" w:sz="0" w:space="0" w:color="auto"/>
            <w:bottom w:val="none" w:sz="0" w:space="0" w:color="auto"/>
            <w:right w:val="none" w:sz="0" w:space="0" w:color="auto"/>
          </w:divBdr>
          <w:divsChild>
            <w:div w:id="487749348">
              <w:marLeft w:val="0"/>
              <w:marRight w:val="0"/>
              <w:marTop w:val="0"/>
              <w:marBottom w:val="0"/>
              <w:divBdr>
                <w:top w:val="none" w:sz="0" w:space="0" w:color="auto"/>
                <w:left w:val="none" w:sz="0" w:space="0" w:color="auto"/>
                <w:bottom w:val="none" w:sz="0" w:space="0" w:color="auto"/>
                <w:right w:val="none" w:sz="0" w:space="0" w:color="auto"/>
              </w:divBdr>
              <w:divsChild>
                <w:div w:id="127671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286134">
      <w:bodyDiv w:val="1"/>
      <w:marLeft w:val="0"/>
      <w:marRight w:val="0"/>
      <w:marTop w:val="0"/>
      <w:marBottom w:val="0"/>
      <w:divBdr>
        <w:top w:val="none" w:sz="0" w:space="0" w:color="auto"/>
        <w:left w:val="none" w:sz="0" w:space="0" w:color="auto"/>
        <w:bottom w:val="none" w:sz="0" w:space="0" w:color="auto"/>
        <w:right w:val="none" w:sz="0" w:space="0" w:color="auto"/>
      </w:divBdr>
    </w:div>
    <w:div w:id="736630629">
      <w:bodyDiv w:val="1"/>
      <w:marLeft w:val="0"/>
      <w:marRight w:val="0"/>
      <w:marTop w:val="0"/>
      <w:marBottom w:val="0"/>
      <w:divBdr>
        <w:top w:val="none" w:sz="0" w:space="0" w:color="auto"/>
        <w:left w:val="none" w:sz="0" w:space="0" w:color="auto"/>
        <w:bottom w:val="none" w:sz="0" w:space="0" w:color="auto"/>
        <w:right w:val="none" w:sz="0" w:space="0" w:color="auto"/>
      </w:divBdr>
    </w:div>
    <w:div w:id="756941755">
      <w:bodyDiv w:val="1"/>
      <w:marLeft w:val="0"/>
      <w:marRight w:val="0"/>
      <w:marTop w:val="0"/>
      <w:marBottom w:val="0"/>
      <w:divBdr>
        <w:top w:val="none" w:sz="0" w:space="0" w:color="auto"/>
        <w:left w:val="none" w:sz="0" w:space="0" w:color="auto"/>
        <w:bottom w:val="none" w:sz="0" w:space="0" w:color="auto"/>
        <w:right w:val="none" w:sz="0" w:space="0" w:color="auto"/>
      </w:divBdr>
    </w:div>
    <w:div w:id="759839938">
      <w:bodyDiv w:val="1"/>
      <w:marLeft w:val="0"/>
      <w:marRight w:val="0"/>
      <w:marTop w:val="0"/>
      <w:marBottom w:val="0"/>
      <w:divBdr>
        <w:top w:val="none" w:sz="0" w:space="0" w:color="auto"/>
        <w:left w:val="none" w:sz="0" w:space="0" w:color="auto"/>
        <w:bottom w:val="none" w:sz="0" w:space="0" w:color="auto"/>
        <w:right w:val="none" w:sz="0" w:space="0" w:color="auto"/>
      </w:divBdr>
    </w:div>
    <w:div w:id="1390953707">
      <w:bodyDiv w:val="1"/>
      <w:marLeft w:val="0"/>
      <w:marRight w:val="0"/>
      <w:marTop w:val="0"/>
      <w:marBottom w:val="0"/>
      <w:divBdr>
        <w:top w:val="none" w:sz="0" w:space="0" w:color="auto"/>
        <w:left w:val="none" w:sz="0" w:space="0" w:color="auto"/>
        <w:bottom w:val="none" w:sz="0" w:space="0" w:color="auto"/>
        <w:right w:val="none" w:sz="0" w:space="0" w:color="auto"/>
      </w:divBdr>
    </w:div>
    <w:div w:id="1403677312">
      <w:bodyDiv w:val="1"/>
      <w:marLeft w:val="0"/>
      <w:marRight w:val="0"/>
      <w:marTop w:val="0"/>
      <w:marBottom w:val="0"/>
      <w:divBdr>
        <w:top w:val="none" w:sz="0" w:space="0" w:color="auto"/>
        <w:left w:val="none" w:sz="0" w:space="0" w:color="auto"/>
        <w:bottom w:val="none" w:sz="0" w:space="0" w:color="auto"/>
        <w:right w:val="none" w:sz="0" w:space="0" w:color="auto"/>
      </w:divBdr>
    </w:div>
    <w:div w:id="1407335194">
      <w:bodyDiv w:val="1"/>
      <w:marLeft w:val="0"/>
      <w:marRight w:val="0"/>
      <w:marTop w:val="0"/>
      <w:marBottom w:val="0"/>
      <w:divBdr>
        <w:top w:val="none" w:sz="0" w:space="0" w:color="auto"/>
        <w:left w:val="none" w:sz="0" w:space="0" w:color="auto"/>
        <w:bottom w:val="none" w:sz="0" w:space="0" w:color="auto"/>
        <w:right w:val="none" w:sz="0" w:space="0" w:color="auto"/>
      </w:divBdr>
      <w:divsChild>
        <w:div w:id="865292129">
          <w:marLeft w:val="0"/>
          <w:marRight w:val="0"/>
          <w:marTop w:val="0"/>
          <w:marBottom w:val="0"/>
          <w:divBdr>
            <w:top w:val="none" w:sz="0" w:space="0" w:color="auto"/>
            <w:left w:val="none" w:sz="0" w:space="0" w:color="auto"/>
            <w:bottom w:val="none" w:sz="0" w:space="0" w:color="auto"/>
            <w:right w:val="none" w:sz="0" w:space="0" w:color="auto"/>
          </w:divBdr>
          <w:divsChild>
            <w:div w:id="870068712">
              <w:marLeft w:val="0"/>
              <w:marRight w:val="0"/>
              <w:marTop w:val="0"/>
              <w:marBottom w:val="0"/>
              <w:divBdr>
                <w:top w:val="none" w:sz="0" w:space="0" w:color="auto"/>
                <w:left w:val="none" w:sz="0" w:space="0" w:color="auto"/>
                <w:bottom w:val="none" w:sz="0" w:space="0" w:color="auto"/>
                <w:right w:val="none" w:sz="0" w:space="0" w:color="auto"/>
              </w:divBdr>
              <w:divsChild>
                <w:div w:id="142430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105760">
      <w:bodyDiv w:val="1"/>
      <w:marLeft w:val="0"/>
      <w:marRight w:val="0"/>
      <w:marTop w:val="0"/>
      <w:marBottom w:val="0"/>
      <w:divBdr>
        <w:top w:val="none" w:sz="0" w:space="0" w:color="auto"/>
        <w:left w:val="none" w:sz="0" w:space="0" w:color="auto"/>
        <w:bottom w:val="none" w:sz="0" w:space="0" w:color="auto"/>
        <w:right w:val="none" w:sz="0" w:space="0" w:color="auto"/>
      </w:divBdr>
      <w:divsChild>
        <w:div w:id="1096291609">
          <w:marLeft w:val="0"/>
          <w:marRight w:val="0"/>
          <w:marTop w:val="0"/>
          <w:marBottom w:val="0"/>
          <w:divBdr>
            <w:top w:val="none" w:sz="0" w:space="0" w:color="auto"/>
            <w:left w:val="none" w:sz="0" w:space="0" w:color="auto"/>
            <w:bottom w:val="none" w:sz="0" w:space="0" w:color="auto"/>
            <w:right w:val="none" w:sz="0" w:space="0" w:color="auto"/>
          </w:divBdr>
          <w:divsChild>
            <w:div w:id="464589196">
              <w:marLeft w:val="0"/>
              <w:marRight w:val="0"/>
              <w:marTop w:val="0"/>
              <w:marBottom w:val="0"/>
              <w:divBdr>
                <w:top w:val="none" w:sz="0" w:space="0" w:color="auto"/>
                <w:left w:val="none" w:sz="0" w:space="0" w:color="auto"/>
                <w:bottom w:val="none" w:sz="0" w:space="0" w:color="auto"/>
                <w:right w:val="none" w:sz="0" w:space="0" w:color="auto"/>
              </w:divBdr>
              <w:divsChild>
                <w:div w:id="88710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21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Ada22</b:Tag>
    <b:SourceType>BookSection</b:SourceType>
    <b:Guid>{F2F2936A-D54F-4616-BBEF-B5301AE813DD}</b:Guid>
    <b:Author>
      <b:Author>
        <b:NameList>
          <b:Person>
            <b:Last>Adams</b:Last>
            <b:First>R.,</b:First>
            <b:Middle>&amp; Taylor, E.</b:Middle>
          </b:Person>
        </b:NameList>
      </b:Author>
    </b:Author>
    <b:Title>A Study of Greenwich Borough Council's Approach. Environmental Policy and Planning</b:Title>
    <b:BookTitle>Aligning Environmental Initiatives with Community Priorities</b:BookTitle>
    <b:Year>2022</b:Year>
    <b:Pages>18-32</b:Pages>
    <b:RefOrder>1</b:RefOrder>
  </b:Source>
  <b:Source>
    <b:Tag>Ann06</b:Tag>
    <b:SourceType>BookSection</b:SourceType>
    <b:Guid>{5408FEFC-9F85-4D23-A829-2642F7C37FAC}</b:Guid>
    <b:Author>
      <b:Author>
        <b:NameList>
          <b:Person>
            <b:Last>Anna</b:Last>
            <b:First>L.</b:First>
          </b:Person>
        </b:NameList>
      </b:Author>
      <b:Editor>
        <b:NameList>
          <b:Person>
            <b:Last>Elsevier</b:Last>
          </b:Person>
        </b:NameList>
      </b:Editor>
    </b:Author>
    <b:Title>Stakeholders and community participation</b:Title>
    <b:BookTitle>Managing World Heritage Sites</b:BookTitle>
    <b:Year>2006</b:Year>
    <b:Pages>97-99</b:Pages>
    <b:City>Burlington</b:City>
    <b:Publisher>Elsevier</b:Publisher>
    <b:Edition>1</b:Edition>
    <b:RefOrder>2</b:RefOrder>
  </b:Source>
  <b:Source>
    <b:Tag>RMe10</b:Tag>
    <b:SourceType>BookSection</b:SourceType>
    <b:Guid>{B8E5239D-10EA-40BC-A8D8-C82674737B75}</b:Guid>
    <b:Author>
      <b:Author>
        <b:NameList>
          <b:Person>
            <b:Last>Belbin</b:Last>
            <b:First>R</b:First>
            <b:Middle>Meredith</b:Middle>
          </b:Person>
        </b:NameList>
      </b:Author>
      <b:Editor>
        <b:NameList>
          <b:Person>
            <b:Last>2</b:Last>
          </b:Person>
        </b:NameList>
      </b:Editor>
    </b:Author>
    <b:Title>How roles at work emerged</b:Title>
    <b:BookTitle>Team Roles at Work</b:BookTitle>
    <b:Year>2010</b:Year>
    <b:Pages>2-6</b:Pages>
    <b:City>Amsterdam</b:City>
    <b:Publisher>Elsevier</b:Publisher>
    <b:RefOrder>3</b:RefOrder>
  </b:Source>
  <b:Source>
    <b:Tag>Bri14</b:Tag>
    <b:SourceType>BookSection</b:SourceType>
    <b:Guid>{55F35B9F-3C59-4C50-983A-3BD69B6E8B3C}</b:Guid>
    <b:Author>
      <b:Author>
        <b:NameList>
          <b:Person>
            <b:Last>Brian A. Griffith</b:Last>
            <b:First>and</b:First>
            <b:Middle>Ethan B. Dunham</b:Middle>
          </b:Person>
        </b:NameList>
      </b:Author>
    </b:Author>
    <b:Title> Moving from High Potential to High Performance</b:Title>
    <b:BookTitle>Working in Teams</b:BookTitle>
    <b:Year>2014</b:Year>
    <b:Pages>22-24</b:Pages>
    <b:Publisher>SAGE Publications, Incorporated</b:Publisher>
    <b:RefOrder>4</b:RefOrder>
  </b:Source>
  <b:Source>
    <b:Tag>Sor23</b:Tag>
    <b:SourceType>JournalArticle</b:SourceType>
    <b:Guid>{EB3AFA24-FAA5-4D48-8B51-03D1A7472D5E}</b:Guid>
    <b:Title>Business Management</b:Title>
    <b:Year>2023</b:Year>
    <b:Pages>1</b:Pages>
    <b:Author>
      <b:Author>
        <b:NameList>
          <b:Person>
            <b:Last>Ceapa</b:Last>
            <b:First>Sorina</b:First>
          </b:Person>
        </b:NameList>
      </b:Author>
    </b:Author>
    <b:JournalName>The Global Business Environment</b:JournalName>
    <b:Volume>1</b:Volume>
    <b:Issue>ZNZ</b:Issue>
    <b:RefOrder>5</b:RefOrder>
  </b:Source>
  <b:Source>
    <b:Tag>Cot13</b:Tag>
    <b:SourceType>BookSection</b:SourceType>
    <b:Guid>{6E002F27-6A5A-45F1-9AAC-2A2EC6EF1145}</b:Guid>
    <b:Author>
      <b:Author>
        <b:NameList>
          <b:Person>
            <b:Last>Cottrell</b:Last>
            <b:First>Stella</b:First>
          </b:Person>
        </b:NameList>
      </b:Author>
    </b:Author>
    <b:Title>Managing your time</b:Title>
    <b:Year>2013</b:Year>
    <b:Publisher>Palgrave Macmilian</b:Publisher>
    <b:Edition>4</b:Edition>
    <b:BookTitle>The study skills handbook</b:BookTitle>
    <b:Pages>171-214</b:Pages>
    <b:RefOrder>6</b:RefOrder>
  </b:Source>
  <b:Source>
    <b:Tag>Ste19</b:Tag>
    <b:SourceType>Book</b:SourceType>
    <b:Guid>{7B67E637-2D4D-494F-B82E-F7660341F312}</b:Guid>
    <b:Title>Skills for Success: The Personal Development Planning Handbook</b:Title>
    <b:Year>2019</b:Year>
    <b:Publisher>Palgrave Study Skills</b:Publisher>
    <b:Author>
      <b:Author>
        <b:NameList>
          <b:Person>
            <b:Last>Cottrell</b:Last>
            <b:First>Stella</b:First>
          </b:Person>
        </b:NameList>
      </b:Author>
    </b:Author>
    <b:Edition>3</b:Edition>
    <b:RefOrder>7</b:RefOrder>
  </b:Source>
  <b:Source>
    <b:Tag>Cot19</b:Tag>
    <b:SourceType>BookSection</b:SourceType>
    <b:Guid>{C6B51228-675D-4E3B-9987-EAF2D37D8D12}</b:Guid>
    <b:Author>
      <b:Author>
        <b:NameList>
          <b:Person>
            <b:Last>Cottrell</b:Last>
            <b:First>Stella</b:First>
          </b:Person>
        </b:NameList>
      </b:Author>
      <b:Editor>
        <b:NameList>
          <b:Person>
            <b:Last>Plc</b:Last>
            <b:First>Bloomsbury</b:First>
            <b:Middle>Publishing</b:Middle>
          </b:Person>
        </b:NameList>
      </b:Editor>
    </b:Author>
    <b:Title>The Study Skills Notebook fifth edition</b:Title>
    <b:BookTitle>The Study Skills Notebook</b:BookTitle>
    <b:Year>2019</b:Year>
    <b:Pages>123-150</b:Pages>
    <b:City>Blooomburys</b:City>
    <b:Publisher>Bloomsbury Publishing Plc</b:Publisher>
    <b:Edition>Fifth edition</b:Edition>
    <b:RefOrder>8</b:RefOrder>
  </b:Source>
  <b:Source>
    <b:Tag>Clu07</b:Tag>
    <b:SourceType>BookSection</b:SourceType>
    <b:Guid>{87F247BE-9867-419B-85CF-7F5C7646E68D}</b:Guid>
    <b:Author>
      <b:Author>
        <b:NameList>
          <b:Person>
            <b:Last>David</b:Last>
            <b:First>Clutterbuck</b:First>
          </b:Person>
        </b:NameList>
      </b:Author>
      <b:Editor>
        <b:NameList>
          <b:Person>
            <b:Last>David</b:Last>
            <b:First>Clutterbuck</b:First>
          </b:Person>
        </b:NameList>
      </b:Editor>
    </b:Author>
    <b:Title>Coaching the team at work </b:Title>
    <b:BookTitle>Coaching the team at work </b:BookTitle>
    <b:Year>2007</b:Year>
    <b:Pages>206-227</b:Pages>
    <b:City>London</b:City>
    <b:Publisher>Nicholas Brealey</b:Publisher>
    <b:RefOrder>9</b:RefOrder>
  </b:Source>
  <b:Source>
    <b:Tag>Dig22</b:Tag>
    <b:SourceType>InternetSite</b:SourceType>
    <b:Guid>{D7407E8D-2F90-4136-B33E-82BD754F7193}</b:Guid>
    <b:Title>Social Media Marketing Strategies That Work</b:Title>
    <b:Year>2022</b:Year>
    <b:YearAccessed>2023</b:YearAccessed>
    <b:MonthAccessed>July</b:MonthAccessed>
    <b:DayAccessed>22</b:DayAccessed>
    <b:URL>https://www.youtube.com/watch?v=ABCD1234</b:URL>
    <b:ProductionCompany>DigitalMarketingPro</b:ProductionCompany>
    <b:Author>
      <b:Author>
        <b:NameList>
          <b:Person>
            <b:Last>DigitalMarketingPro</b:Last>
          </b:Person>
        </b:NameList>
      </b:Author>
    </b:Author>
    <b:RefOrder>10</b:RefOrder>
  </b:Source>
  <b:Source>
    <b:Tag>Hoo20</b:Tag>
    <b:SourceType>BookSection</b:SourceType>
    <b:Guid>{F5A49703-9097-4254-8AA9-70A448820389}</b:Guid>
    <b:Author>
      <b:Author>
        <b:NameList>
          <b:Person>
            <b:Last>Hooley</b:Last>
            <b:First>Graham</b:First>
            <b:Middle>J.</b:Middle>
          </b:Person>
        </b:NameList>
      </b:Author>
    </b:Author>
    <b:Title>Competitive Positioning Strategies</b:Title>
    <b:BookTitle>Marketing strategy and competitive positioning </b:BookTitle>
    <b:Year>2020</b:Year>
    <b:Pages>255-272</b:Pages>
    <b:City> Harlow, England ; New York</b:City>
    <b:Publisher>Pearson</b:Publisher>
    <b:RefOrder>11</b:RefOrder>
  </b:Source>
</b:Sources>
</file>

<file path=customXml/itemProps1.xml><?xml version="1.0" encoding="utf-8"?>
<ds:datastoreItem xmlns:ds="http://schemas.openxmlformats.org/officeDocument/2006/customXml" ds:itemID="{AE3B67DA-28B0-4FD6-B7F4-3377A375D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12</Pages>
  <Words>3503</Words>
  <Characters>19973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Chiras</dc:creator>
  <cp:keywords/>
  <dc:description/>
  <cp:lastModifiedBy>George Iulian Chiras (2120095)</cp:lastModifiedBy>
  <cp:revision>5</cp:revision>
  <dcterms:created xsi:type="dcterms:W3CDTF">2023-08-13T09:53:00Z</dcterms:created>
  <dcterms:modified xsi:type="dcterms:W3CDTF">2023-09-02T13:39:00Z</dcterms:modified>
</cp:coreProperties>
</file>