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5C9928" w14:textId="77777777" w:rsidR="00370684" w:rsidRDefault="00F10506" w:rsidP="00253776">
      <w:pPr>
        <w:spacing w:line="360" w:lineRule="auto"/>
        <w:jc w:val="center"/>
        <w:rPr>
          <w:rFonts w:ascii="Times New Roman" w:eastAsia="Times New Roman" w:hAnsi="Times New Roman" w:cs="Times New Roman"/>
          <w:b/>
          <w:bCs/>
          <w:sz w:val="32"/>
          <w:szCs w:val="24"/>
        </w:rPr>
      </w:pPr>
      <w:r w:rsidRPr="00F10506">
        <w:rPr>
          <w:rFonts w:ascii="Times New Roman" w:eastAsia="Times New Roman" w:hAnsi="Times New Roman" w:cs="Times New Roman"/>
          <w:b/>
          <w:bCs/>
          <w:sz w:val="32"/>
          <w:szCs w:val="24"/>
        </w:rPr>
        <w:t>APPLY THE PRINCIPLES AND PRACTICES OF DATA SECURITY, GOVERNANCE AND COMPLIANCE BASED ON A GIVEN SCENARIO.</w:t>
      </w:r>
    </w:p>
    <w:p w14:paraId="6A6C662D" w14:textId="77777777" w:rsidR="00253776" w:rsidRDefault="00253776" w:rsidP="00253776">
      <w:pPr>
        <w:rPr>
          <w:rFonts w:ascii="Times New Roman" w:eastAsia="Times New Roman" w:hAnsi="Times New Roman" w:cs="Times New Roman"/>
          <w:b/>
          <w:bCs/>
          <w:sz w:val="32"/>
          <w:szCs w:val="24"/>
        </w:rPr>
        <w:sectPr w:rsidR="00253776" w:rsidSect="00C2152B">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pPr>
    </w:p>
    <w:p w14:paraId="5B98B399" w14:textId="77777777" w:rsidR="00370684" w:rsidRDefault="00370684" w:rsidP="00253776">
      <w:pPr>
        <w:rPr>
          <w:rFonts w:ascii="Times New Roman" w:eastAsia="Times New Roman" w:hAnsi="Times New Roman" w:cs="Times New Roman"/>
          <w:b/>
          <w:bCs/>
          <w:sz w:val="32"/>
          <w:szCs w:val="24"/>
        </w:rPr>
      </w:pPr>
      <w:r>
        <w:rPr>
          <w:rFonts w:ascii="Times New Roman" w:eastAsia="Times New Roman" w:hAnsi="Times New Roman" w:cs="Times New Roman"/>
          <w:b/>
          <w:bCs/>
          <w:sz w:val="32"/>
          <w:szCs w:val="24"/>
        </w:rPr>
        <w:t xml:space="preserve">Abstract </w:t>
      </w:r>
    </w:p>
    <w:p w14:paraId="0C2ED9F7" w14:textId="77777777" w:rsidR="00370684" w:rsidRPr="00282D87" w:rsidRDefault="00370684" w:rsidP="00370684">
      <w:pPr>
        <w:spacing w:line="360" w:lineRule="auto"/>
        <w:jc w:val="both"/>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The overall report examines how </w:t>
      </w:r>
      <w:proofErr w:type="spellStart"/>
      <w:r w:rsidRPr="00282D87">
        <w:rPr>
          <w:rFonts w:ascii="Times New Roman" w:eastAsia="Times New Roman" w:hAnsi="Times New Roman" w:cs="Times New Roman"/>
          <w:bCs/>
          <w:sz w:val="24"/>
          <w:szCs w:val="24"/>
        </w:rPr>
        <w:t>NatureGreen</w:t>
      </w:r>
      <w:proofErr w:type="spellEnd"/>
      <w:r w:rsidRPr="00282D87">
        <w:rPr>
          <w:rFonts w:ascii="Times New Roman" w:eastAsia="Times New Roman" w:hAnsi="Times New Roman" w:cs="Times New Roman"/>
          <w:bCs/>
          <w:sz w:val="24"/>
          <w:szCs w:val="24"/>
        </w:rPr>
        <w:t xml:space="preserve"> (NG)</w:t>
      </w:r>
      <w:r>
        <w:rPr>
          <w:rFonts w:ascii="Times New Roman" w:eastAsia="Times New Roman" w:hAnsi="Times New Roman" w:cs="Times New Roman"/>
          <w:bCs/>
          <w:sz w:val="24"/>
          <w:szCs w:val="24"/>
        </w:rPr>
        <w:t xml:space="preserve"> is able to improve its overall data security, governance along with compliance as it expands its global operation and also adopts cloud services, wireless network and others. This study reviews several cybersecuruty frameworks incuding </w:t>
      </w:r>
      <w:r w:rsidRPr="00A6306B">
        <w:rPr>
          <w:rFonts w:ascii="Times New Roman" w:eastAsia="Times New Roman" w:hAnsi="Times New Roman" w:cs="Times New Roman"/>
          <w:bCs/>
          <w:sz w:val="24"/>
          <w:szCs w:val="24"/>
        </w:rPr>
        <w:t>ISO 27001, NIST CSF, COBIT, ITIL, and Zero Trust</w:t>
      </w:r>
      <w:r>
        <w:rPr>
          <w:rFonts w:ascii="Times New Roman" w:eastAsia="Times New Roman" w:hAnsi="Times New Roman" w:cs="Times New Roman"/>
          <w:bCs/>
          <w:sz w:val="24"/>
          <w:szCs w:val="24"/>
        </w:rPr>
        <w:t xml:space="preserve"> in order to identify their both strength and relevance to NG. Based on the research, both hybrid security model and governance structure is proposed. Also, this report also includes risk assessment, compliance strategy and technical safeguards along with an incident response plan in order to support both secure and compliant operations. A critical discussion mainly highlights the need for the continuous up-to-date policies and standards for evolving cyber threats, technology change and legal requirements. The findings show that NG needs to apply continuous improvements, strong governance along with adaptive control in order to protect data, maintain data compliance and also ensures long-term business resilience. </w:t>
      </w:r>
    </w:p>
    <w:p w14:paraId="7C6C82FD" w14:textId="77777777" w:rsidR="00F87770" w:rsidRPr="00253776" w:rsidRDefault="00BB535D" w:rsidP="00BB535D">
      <w:pPr>
        <w:pStyle w:val="Heading1"/>
        <w:rPr>
          <w:rFonts w:eastAsia="Times New Roman" w:cs="Times New Roman"/>
          <w:bCs/>
          <w:sz w:val="32"/>
          <w:szCs w:val="24"/>
        </w:rPr>
      </w:pPr>
      <w:bookmarkStart w:id="0" w:name="_Toc215090862"/>
      <w:r>
        <w:t>I</w:t>
      </w:r>
      <w:r w:rsidR="002C3CF0">
        <w:t>. I</w:t>
      </w:r>
      <w:bookmarkEnd w:id="0"/>
      <w:r>
        <w:t>NTRODUCTION</w:t>
      </w:r>
    </w:p>
    <w:p w14:paraId="69EA0ED5" w14:textId="77777777" w:rsidR="00F87770" w:rsidRDefault="002C3CF0" w:rsidP="00F10506">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NatureGreen</w:t>
      </w:r>
      <w:proofErr w:type="spellEnd"/>
      <w:r>
        <w:rPr>
          <w:rFonts w:ascii="Times New Roman" w:eastAsia="Times New Roman" w:hAnsi="Times New Roman" w:cs="Times New Roman"/>
          <w:sz w:val="24"/>
          <w:szCs w:val="24"/>
        </w:rPr>
        <w:t xml:space="preserve"> (NG) is a global company known for selling products that mainly support healthy living. This organization operates across several countries and also uses cloud service in order to support communication, data storage along with service delivery. Almost 95% of its network is wireless and where business has a strong online and social media presence. Due to the large number of employees and international customers, NG is facing pressure in order to allow both groups to use their own personal devices to access company system. Overall, the company needs to protect sensitive staff data, customer information along with valuable intellectual property. As NG continues to depend on both cloud technology and wireless networks, where cybersecurity risks are increasing. In that case, the modern cyber threats has become more advanced where attackers are targeting systems from anywhere in the world. Multiple aspects such as cloud-based system, wireless networks along with bring your own device environments are able to create possible entry points for attackers. Without any proper controls along with clear security policies, </w:t>
      </w:r>
      <w:r>
        <w:rPr>
          <w:rFonts w:ascii="Times New Roman" w:eastAsia="Times New Roman" w:hAnsi="Times New Roman" w:cs="Times New Roman"/>
          <w:sz w:val="24"/>
          <w:szCs w:val="24"/>
        </w:rPr>
        <w:lastRenderedPageBreak/>
        <w:t xml:space="preserve">the company may be exposed to data breaches, financial losses, </w:t>
      </w:r>
      <w:r w:rsidR="00F10506">
        <w:rPr>
          <w:rFonts w:ascii="Times New Roman" w:eastAsia="Times New Roman" w:hAnsi="Times New Roman" w:cs="Times New Roman"/>
          <w:sz w:val="24"/>
          <w:szCs w:val="24"/>
        </w:rPr>
        <w:t>and legal</w:t>
      </w:r>
      <w:r>
        <w:rPr>
          <w:rFonts w:ascii="Times New Roman" w:eastAsia="Times New Roman" w:hAnsi="Times New Roman" w:cs="Times New Roman"/>
          <w:sz w:val="24"/>
          <w:szCs w:val="24"/>
        </w:rPr>
        <w:t xml:space="preserve"> consequences along with damage to its reputation. </w:t>
      </w:r>
    </w:p>
    <w:p w14:paraId="5347E302" w14:textId="77777777" w:rsidR="00F87770" w:rsidRDefault="002C3CF0" w:rsidP="00F1050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main purpose of this report is to conduct research that is recognized security frameworks and models along with designing a proper security governance approach suitable for the NG. This report also examines the overall importance of having up-to-date regulations, policies along with industry standards. In that case, strong information security, data compliance, and governance plays an important role for NG in order to protect its assets, meet legal requirements, maintaining customer trust along with support long-term business stability. </w:t>
      </w:r>
    </w:p>
    <w:p w14:paraId="07DCB792" w14:textId="77777777" w:rsidR="00F87770" w:rsidRDefault="00B76379" w:rsidP="00BB535D">
      <w:pPr>
        <w:pStyle w:val="Heading1"/>
      </w:pPr>
      <w:bookmarkStart w:id="1" w:name="_Toc215090863"/>
      <w:r>
        <w:t>II</w:t>
      </w:r>
      <w:r w:rsidR="002C3CF0">
        <w:t xml:space="preserve">. </w:t>
      </w:r>
      <w:r>
        <w:t>OVERVIEW OF THE CASE SCENARIO</w:t>
      </w:r>
      <w:bookmarkEnd w:id="1"/>
      <w:r>
        <w:t xml:space="preserve"> </w:t>
      </w:r>
    </w:p>
    <w:p w14:paraId="397B0879" w14:textId="77777777" w:rsidR="00F87770" w:rsidRDefault="002C3CF0" w:rsidP="00F10506">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b/>
          <w:bCs/>
          <w:sz w:val="24"/>
          <w:szCs w:val="24"/>
        </w:rPr>
        <w:t>NatureGreen</w:t>
      </w:r>
      <w:proofErr w:type="spellEnd"/>
      <w:r>
        <w:rPr>
          <w:rFonts w:ascii="Times New Roman" w:eastAsia="Times New Roman" w:hAnsi="Times New Roman" w:cs="Times New Roman"/>
          <w:b/>
          <w:bCs/>
          <w:sz w:val="24"/>
          <w:szCs w:val="24"/>
        </w:rPr>
        <w:t xml:space="preserve"> (NG) </w:t>
      </w:r>
      <w:r>
        <w:rPr>
          <w:rFonts w:ascii="Times New Roman" w:eastAsia="Times New Roman" w:hAnsi="Times New Roman" w:cs="Times New Roman"/>
          <w:sz w:val="24"/>
          <w:szCs w:val="24"/>
        </w:rPr>
        <w:t>is an international organization that is well-known for its health-focused product range and strong global brand. The company has been overly dependent on digital technology as a means of conducting business, communicating, and interacting with the customers. The majority of its IT infrastructure (approximately 95 percent) is wireless, and it has cloud services to store data and support internal and external services. Online platforms and social media are also relied on by NG to advertise its brand and communicate with its customers globally.</w:t>
      </w:r>
    </w:p>
    <w:p w14:paraId="4000D8C8" w14:textId="77777777" w:rsidR="00F87770" w:rsidRDefault="00F87770" w:rsidP="00F10506">
      <w:pPr>
        <w:spacing w:line="360" w:lineRule="auto"/>
        <w:jc w:val="both"/>
        <w:rPr>
          <w:rFonts w:ascii="Times New Roman" w:eastAsia="Times New Roman" w:hAnsi="Times New Roman" w:cs="Times New Roman"/>
          <w:sz w:val="24"/>
          <w:szCs w:val="24"/>
        </w:rPr>
      </w:pPr>
    </w:p>
    <w:p w14:paraId="7B894DCA" w14:textId="77777777" w:rsidR="00F87770" w:rsidRDefault="002C3CF0" w:rsidP="00F1050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its growing number of workforce, and international customer base, NG is increasingly required to enable personal devices like smartphones, tablets, and laptops to connect to its systems. Although it can enhance the convenience and productivity of the user, BYOD access also poses significant security issues. They consist of threats to personal data, client information, and billions worth of intellectual property. At present, NG does not have formal security policies and governance structures. In the absence of these controls, the </w:t>
      </w:r>
      <w:r w:rsidR="00F10506">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is susceptible to cyber threats, data breaches, and legal compliance issues. The situation shows that an integrated security strategy should be implemented, involving frameworks, risk management, and frequent updates to safeguard company assets and guarantee safe and compliant business in a highly dynamic digital world.</w:t>
      </w:r>
    </w:p>
    <w:tbl>
      <w:tblPr>
        <w:tblStyle w:val="a"/>
        <w:tblpPr w:leftFromText="180" w:rightFromText="180" w:vertAnchor="text" w:horzAnchor="margin" w:tblpY="91"/>
        <w:tblOverlap w:val="never"/>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810"/>
        <w:gridCol w:w="5550"/>
      </w:tblGrid>
      <w:tr w:rsidR="00477858" w14:paraId="6DDF70BE" w14:textId="77777777" w:rsidTr="00477858">
        <w:tc>
          <w:tcPr>
            <w:tcW w:w="3810" w:type="dxa"/>
            <w:tcMar>
              <w:top w:w="100" w:type="dxa"/>
              <w:left w:w="100" w:type="dxa"/>
              <w:bottom w:w="100" w:type="dxa"/>
              <w:right w:w="100" w:type="dxa"/>
            </w:tcMar>
          </w:tcPr>
          <w:p w14:paraId="5D7A361E" w14:textId="77777777" w:rsidR="00477858" w:rsidRDefault="00477858" w:rsidP="00477858">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bookmarkStart w:id="2" w:name="_Toc215090864"/>
            <w:r>
              <w:rPr>
                <w:rFonts w:ascii="Times New Roman" w:eastAsia="Times New Roman" w:hAnsi="Times New Roman" w:cs="Times New Roman"/>
                <w:b/>
                <w:bCs/>
                <w:sz w:val="24"/>
                <w:szCs w:val="24"/>
              </w:rPr>
              <w:t>ITIL Lifecycle Stage</w:t>
            </w:r>
          </w:p>
        </w:tc>
        <w:tc>
          <w:tcPr>
            <w:tcW w:w="5550" w:type="dxa"/>
            <w:tcMar>
              <w:top w:w="100" w:type="dxa"/>
              <w:left w:w="100" w:type="dxa"/>
              <w:bottom w:w="100" w:type="dxa"/>
              <w:right w:w="100" w:type="dxa"/>
            </w:tcMar>
          </w:tcPr>
          <w:p w14:paraId="347B00EE" w14:textId="77777777" w:rsidR="00477858" w:rsidRDefault="00477858" w:rsidP="00477858">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Purpose</w:t>
            </w:r>
          </w:p>
        </w:tc>
      </w:tr>
      <w:tr w:rsidR="00477858" w14:paraId="6593140D" w14:textId="77777777" w:rsidTr="00477858">
        <w:tc>
          <w:tcPr>
            <w:tcW w:w="3810" w:type="dxa"/>
            <w:tcMar>
              <w:top w:w="100" w:type="dxa"/>
              <w:left w:w="100" w:type="dxa"/>
              <w:bottom w:w="100" w:type="dxa"/>
              <w:right w:w="100" w:type="dxa"/>
            </w:tcMar>
          </w:tcPr>
          <w:p w14:paraId="2FF51166" w14:textId="77777777" w:rsidR="00477858" w:rsidRDefault="00477858" w:rsidP="0047785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Service Strategy</w:t>
            </w:r>
          </w:p>
        </w:tc>
        <w:tc>
          <w:tcPr>
            <w:tcW w:w="5550" w:type="dxa"/>
            <w:tcMar>
              <w:top w:w="100" w:type="dxa"/>
              <w:left w:w="100" w:type="dxa"/>
              <w:bottom w:w="100" w:type="dxa"/>
              <w:right w:w="100" w:type="dxa"/>
            </w:tcMar>
          </w:tcPr>
          <w:p w14:paraId="67A950F1" w14:textId="77777777" w:rsidR="00477858" w:rsidRDefault="00477858" w:rsidP="0047785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Defines goals, policies, and service value</w:t>
            </w:r>
          </w:p>
        </w:tc>
      </w:tr>
      <w:tr w:rsidR="00477858" w14:paraId="249F72D3" w14:textId="77777777" w:rsidTr="00477858">
        <w:tc>
          <w:tcPr>
            <w:tcW w:w="3810" w:type="dxa"/>
            <w:tcMar>
              <w:top w:w="100" w:type="dxa"/>
              <w:left w:w="100" w:type="dxa"/>
              <w:bottom w:w="100" w:type="dxa"/>
              <w:right w:w="100" w:type="dxa"/>
            </w:tcMar>
          </w:tcPr>
          <w:p w14:paraId="56752325" w14:textId="77777777" w:rsidR="00477858" w:rsidRDefault="00477858" w:rsidP="0047785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Service Design</w:t>
            </w:r>
          </w:p>
        </w:tc>
        <w:tc>
          <w:tcPr>
            <w:tcW w:w="5550" w:type="dxa"/>
            <w:tcMar>
              <w:top w:w="100" w:type="dxa"/>
              <w:left w:w="100" w:type="dxa"/>
              <w:bottom w:w="100" w:type="dxa"/>
              <w:right w:w="100" w:type="dxa"/>
            </w:tcMar>
          </w:tcPr>
          <w:p w14:paraId="66D215E9" w14:textId="77777777" w:rsidR="00477858" w:rsidRDefault="00477858" w:rsidP="0047785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Plans infrastructure, security, availability, and continuity</w:t>
            </w:r>
          </w:p>
        </w:tc>
      </w:tr>
      <w:tr w:rsidR="00477858" w14:paraId="54D6DB1D" w14:textId="77777777" w:rsidTr="00477858">
        <w:tc>
          <w:tcPr>
            <w:tcW w:w="3810" w:type="dxa"/>
            <w:tcMar>
              <w:top w:w="100" w:type="dxa"/>
              <w:left w:w="100" w:type="dxa"/>
              <w:bottom w:w="100" w:type="dxa"/>
              <w:right w:w="100" w:type="dxa"/>
            </w:tcMar>
          </w:tcPr>
          <w:p w14:paraId="1404C0B4" w14:textId="77777777" w:rsidR="00477858" w:rsidRDefault="00477858" w:rsidP="0047785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Service Transition</w:t>
            </w:r>
          </w:p>
        </w:tc>
        <w:tc>
          <w:tcPr>
            <w:tcW w:w="5550" w:type="dxa"/>
            <w:tcMar>
              <w:top w:w="100" w:type="dxa"/>
              <w:left w:w="100" w:type="dxa"/>
              <w:bottom w:w="100" w:type="dxa"/>
              <w:right w:w="100" w:type="dxa"/>
            </w:tcMar>
          </w:tcPr>
          <w:p w14:paraId="156167C6" w14:textId="77777777" w:rsidR="00477858" w:rsidRDefault="00477858" w:rsidP="0047785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Ensures safe implementation of changes</w:t>
            </w:r>
          </w:p>
        </w:tc>
      </w:tr>
      <w:tr w:rsidR="00477858" w14:paraId="5FB24CD9" w14:textId="77777777" w:rsidTr="00477858">
        <w:tc>
          <w:tcPr>
            <w:tcW w:w="3810" w:type="dxa"/>
            <w:tcMar>
              <w:top w:w="100" w:type="dxa"/>
              <w:left w:w="100" w:type="dxa"/>
              <w:bottom w:w="100" w:type="dxa"/>
              <w:right w:w="100" w:type="dxa"/>
            </w:tcMar>
          </w:tcPr>
          <w:p w14:paraId="51A0CC9D" w14:textId="77777777" w:rsidR="00477858" w:rsidRDefault="00477858" w:rsidP="0047785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Service Operation</w:t>
            </w:r>
          </w:p>
        </w:tc>
        <w:tc>
          <w:tcPr>
            <w:tcW w:w="5550" w:type="dxa"/>
            <w:tcMar>
              <w:top w:w="100" w:type="dxa"/>
              <w:left w:w="100" w:type="dxa"/>
              <w:bottom w:w="100" w:type="dxa"/>
              <w:right w:w="100" w:type="dxa"/>
            </w:tcMar>
          </w:tcPr>
          <w:p w14:paraId="20D67E26" w14:textId="77777777" w:rsidR="00477858" w:rsidRDefault="00477858" w:rsidP="0047785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Supports daily service delivery and incident response</w:t>
            </w:r>
          </w:p>
        </w:tc>
      </w:tr>
      <w:tr w:rsidR="00477858" w14:paraId="385CAED9" w14:textId="77777777" w:rsidTr="00477858">
        <w:tc>
          <w:tcPr>
            <w:tcW w:w="3810" w:type="dxa"/>
            <w:tcMar>
              <w:top w:w="100" w:type="dxa"/>
              <w:left w:w="100" w:type="dxa"/>
              <w:bottom w:w="100" w:type="dxa"/>
              <w:right w:w="100" w:type="dxa"/>
            </w:tcMar>
          </w:tcPr>
          <w:p w14:paraId="563B00E4" w14:textId="77777777" w:rsidR="00477858" w:rsidRDefault="00477858" w:rsidP="0047785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Continual Service Improvement</w:t>
            </w:r>
          </w:p>
        </w:tc>
        <w:tc>
          <w:tcPr>
            <w:tcW w:w="5550" w:type="dxa"/>
            <w:tcMar>
              <w:top w:w="100" w:type="dxa"/>
              <w:left w:w="100" w:type="dxa"/>
              <w:bottom w:w="100" w:type="dxa"/>
              <w:right w:w="100" w:type="dxa"/>
            </w:tcMar>
          </w:tcPr>
          <w:p w14:paraId="309DFF6C" w14:textId="77777777" w:rsidR="00477858" w:rsidRDefault="00477858" w:rsidP="0047785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Reviews and improves service performance</w:t>
            </w:r>
          </w:p>
        </w:tc>
      </w:tr>
    </w:tbl>
    <w:p w14:paraId="56AC81CA" w14:textId="77777777" w:rsidR="00F87770" w:rsidRDefault="00FA0CDB" w:rsidP="00BB535D">
      <w:pPr>
        <w:pStyle w:val="Heading1"/>
      </w:pPr>
      <w:r>
        <w:t>III</w:t>
      </w:r>
      <w:r w:rsidR="002C3CF0">
        <w:t xml:space="preserve">. </w:t>
      </w:r>
      <w:r>
        <w:t>RESEARCH INTO SECURITY FRAMEWORKS AND MODELS</w:t>
      </w:r>
      <w:bookmarkEnd w:id="2"/>
      <w:r>
        <w:t xml:space="preserve"> </w:t>
      </w:r>
    </w:p>
    <w:p w14:paraId="32FBFCBF" w14:textId="77777777" w:rsidR="00F87770" w:rsidRDefault="002C3CF0" w:rsidP="00F1050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order to protect organizational data and manage cybersecurity risks effectively, different companies are using recognized secur</w:t>
      </w:r>
      <w:r w:rsidR="00C673E2">
        <w:rPr>
          <w:rFonts w:ascii="Times New Roman" w:eastAsia="Times New Roman" w:hAnsi="Times New Roman" w:cs="Times New Roman"/>
          <w:sz w:val="24"/>
          <w:szCs w:val="24"/>
        </w:rPr>
        <w:t>ity frameworks and models [16]</w:t>
      </w:r>
      <w:r>
        <w:rPr>
          <w:rFonts w:ascii="Times New Roman" w:eastAsia="Times New Roman" w:hAnsi="Times New Roman" w:cs="Times New Roman"/>
          <w:sz w:val="24"/>
          <w:szCs w:val="24"/>
        </w:rPr>
        <w:t xml:space="preserve">. These framework provides proper structured guidance on how to manage information, protect system along with maintaining compliance. For </w:t>
      </w:r>
      <w:proofErr w:type="spellStart"/>
      <w:r>
        <w:rPr>
          <w:rFonts w:ascii="Times New Roman" w:eastAsia="Times New Roman" w:hAnsi="Times New Roman" w:cs="Times New Roman"/>
          <w:sz w:val="24"/>
          <w:szCs w:val="24"/>
        </w:rPr>
        <w:t>NatureGreen</w:t>
      </w:r>
      <w:proofErr w:type="spellEnd"/>
      <w:r>
        <w:rPr>
          <w:rFonts w:ascii="Times New Roman" w:eastAsia="Times New Roman" w:hAnsi="Times New Roman" w:cs="Times New Roman"/>
          <w:sz w:val="24"/>
          <w:szCs w:val="24"/>
        </w:rPr>
        <w:t xml:space="preserve"> (NG), selecting a proper and suitable framework plays an important role as the company operates through cloud technology, wireless networks and many others. The following section discusses five major security frameworks and models relevant to NG. </w:t>
      </w:r>
    </w:p>
    <w:p w14:paraId="081C077A" w14:textId="77777777" w:rsidR="00F87770" w:rsidRDefault="002C3CF0" w:rsidP="00F10506">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3.1 Information Technology Infrastructure Library (ITIL)</w:t>
      </w:r>
    </w:p>
    <w:p w14:paraId="36578FDD" w14:textId="77777777" w:rsidR="00F87770" w:rsidRDefault="002C3CF0" w:rsidP="00F1050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information technology infrastructure works as a framework in order to manage IT services in a structured and efficient way. Its main purpose is to ensure that the IT service supports </w:t>
      </w:r>
      <w:r w:rsidR="00F10506">
        <w:rPr>
          <w:rFonts w:ascii="Times New Roman" w:eastAsia="Times New Roman" w:hAnsi="Times New Roman" w:cs="Times New Roman"/>
          <w:sz w:val="24"/>
          <w:szCs w:val="24"/>
        </w:rPr>
        <w:t>organizational</w:t>
      </w:r>
      <w:r>
        <w:rPr>
          <w:rFonts w:ascii="Times New Roman" w:eastAsia="Times New Roman" w:hAnsi="Times New Roman" w:cs="Times New Roman"/>
          <w:sz w:val="24"/>
          <w:szCs w:val="24"/>
        </w:rPr>
        <w:t xml:space="preserve"> goals during maintaining both operational stabili</w:t>
      </w:r>
      <w:r w:rsidR="00CE6FA9">
        <w:rPr>
          <w:rFonts w:ascii="Times New Roman" w:eastAsia="Times New Roman" w:hAnsi="Times New Roman" w:cs="Times New Roman"/>
          <w:sz w:val="24"/>
          <w:szCs w:val="24"/>
        </w:rPr>
        <w:t>ty and service quality [9]</w:t>
      </w:r>
      <w:r>
        <w:rPr>
          <w:rFonts w:ascii="Times New Roman" w:eastAsia="Times New Roman" w:hAnsi="Times New Roman" w:cs="Times New Roman"/>
          <w:sz w:val="24"/>
          <w:szCs w:val="24"/>
        </w:rPr>
        <w:t xml:space="preserve">. It is relevant for the security management as it mainly includes processes including incident management, access control, configuration management along with change control that help to maintain several secure operations. </w:t>
      </w:r>
    </w:p>
    <w:p w14:paraId="5836E222" w14:textId="77777777" w:rsidR="00F87770" w:rsidRDefault="002C3CF0" w:rsidP="00F1050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important features of ITIL is support for the service-level agreements. It defines a measurable expectation in between the service providers and users such as security, </w:t>
      </w:r>
      <w:proofErr w:type="spellStart"/>
      <w:r>
        <w:rPr>
          <w:rFonts w:ascii="Times New Roman" w:eastAsia="Times New Roman" w:hAnsi="Times New Roman" w:cs="Times New Roman"/>
          <w:sz w:val="24"/>
          <w:szCs w:val="24"/>
        </w:rPr>
        <w:t>avaibility</w:t>
      </w:r>
      <w:proofErr w:type="spellEnd"/>
      <w:r>
        <w:rPr>
          <w:rFonts w:ascii="Times New Roman" w:eastAsia="Times New Roman" w:hAnsi="Times New Roman" w:cs="Times New Roman"/>
          <w:sz w:val="24"/>
          <w:szCs w:val="24"/>
        </w:rPr>
        <w:t xml:space="preserve"> and response times. For this selected company, it helps to structure the cloud service that defines BYOD usage rules and ensures consistent service quality across global operations. </w:t>
      </w:r>
    </w:p>
    <w:p w14:paraId="4C8E0BD1" w14:textId="77777777" w:rsidR="00F87770" w:rsidRDefault="002C3CF0" w:rsidP="00F10506">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3.2 ISO/IEC 27000 Series Security Model</w:t>
      </w:r>
    </w:p>
    <w:p w14:paraId="00682620" w14:textId="77777777" w:rsidR="00F87770" w:rsidRDefault="002C3CF0" w:rsidP="00F1050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ISO/IEC 27000 family has been widely recognized international standard for information securit</w:t>
      </w:r>
      <w:r w:rsidR="001411C1">
        <w:rPr>
          <w:rFonts w:ascii="Times New Roman" w:eastAsia="Times New Roman" w:hAnsi="Times New Roman" w:cs="Times New Roman"/>
          <w:sz w:val="24"/>
          <w:szCs w:val="24"/>
        </w:rPr>
        <w:t>y management [15]</w:t>
      </w:r>
      <w:r>
        <w:rPr>
          <w:rFonts w:ascii="Times New Roman" w:eastAsia="Times New Roman" w:hAnsi="Times New Roman" w:cs="Times New Roman"/>
          <w:sz w:val="24"/>
          <w:szCs w:val="24"/>
        </w:rPr>
        <w:t xml:space="preserve">. It provides a structured way in order to manage risks, apply controls along with achieve compliance with several global security expectations. </w:t>
      </w:r>
    </w:p>
    <w:tbl>
      <w:tblPr>
        <w:tblStyle w:val="a0"/>
        <w:tblW w:w="4402"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39"/>
        <w:gridCol w:w="2963"/>
      </w:tblGrid>
      <w:tr w:rsidR="00F87770" w14:paraId="5CAFD33E" w14:textId="77777777" w:rsidTr="00253776">
        <w:trPr>
          <w:trHeight w:val="828"/>
        </w:trPr>
        <w:tc>
          <w:tcPr>
            <w:tcW w:w="1439" w:type="dxa"/>
            <w:tcMar>
              <w:top w:w="100" w:type="dxa"/>
              <w:left w:w="100" w:type="dxa"/>
              <w:bottom w:w="100" w:type="dxa"/>
              <w:right w:w="100" w:type="dxa"/>
            </w:tcMar>
          </w:tcPr>
          <w:p w14:paraId="368B3AE5" w14:textId="77777777" w:rsidR="00F87770" w:rsidRDefault="002C3CF0" w:rsidP="00F10506">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Standard</w:t>
            </w:r>
          </w:p>
        </w:tc>
        <w:tc>
          <w:tcPr>
            <w:tcW w:w="2963" w:type="dxa"/>
            <w:tcMar>
              <w:top w:w="100" w:type="dxa"/>
              <w:left w:w="100" w:type="dxa"/>
              <w:bottom w:w="100" w:type="dxa"/>
              <w:right w:w="100" w:type="dxa"/>
            </w:tcMar>
          </w:tcPr>
          <w:p w14:paraId="165F2F8C" w14:textId="77777777" w:rsidR="00F87770" w:rsidRDefault="002C3CF0" w:rsidP="00F10506">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Focus Area</w:t>
            </w:r>
          </w:p>
        </w:tc>
      </w:tr>
      <w:tr w:rsidR="00F87770" w14:paraId="6AC812BD" w14:textId="77777777" w:rsidTr="00253776">
        <w:trPr>
          <w:trHeight w:val="890"/>
        </w:trPr>
        <w:tc>
          <w:tcPr>
            <w:tcW w:w="1439" w:type="dxa"/>
            <w:tcMar>
              <w:top w:w="100" w:type="dxa"/>
              <w:left w:w="100" w:type="dxa"/>
              <w:bottom w:w="100" w:type="dxa"/>
              <w:right w:w="100" w:type="dxa"/>
            </w:tcMar>
          </w:tcPr>
          <w:p w14:paraId="6047D301" w14:textId="77777777" w:rsidR="00F87770" w:rsidRDefault="002C3CF0" w:rsidP="00F10506">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ISO 27001</w:t>
            </w:r>
          </w:p>
        </w:tc>
        <w:tc>
          <w:tcPr>
            <w:tcW w:w="2963" w:type="dxa"/>
            <w:tcMar>
              <w:top w:w="100" w:type="dxa"/>
              <w:left w:w="100" w:type="dxa"/>
              <w:bottom w:w="100" w:type="dxa"/>
              <w:right w:w="100" w:type="dxa"/>
            </w:tcMar>
          </w:tcPr>
          <w:p w14:paraId="3E76B344" w14:textId="77777777" w:rsidR="00F87770" w:rsidRDefault="002C3CF0" w:rsidP="00F10506">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Information Security Management</w:t>
            </w:r>
            <w:r w:rsidR="0053207C">
              <w:rPr>
                <w:rFonts w:ascii="Times New Roman" w:eastAsia="Times New Roman" w:hAnsi="Times New Roman" w:cs="Times New Roman"/>
                <w:sz w:val="24"/>
                <w:szCs w:val="24"/>
              </w:rPr>
              <w:t xml:space="preserve"> System (ISMS) [7].</w:t>
            </w:r>
          </w:p>
        </w:tc>
      </w:tr>
      <w:tr w:rsidR="00F87770" w14:paraId="6825EE4C" w14:textId="77777777" w:rsidTr="00BA15D0">
        <w:trPr>
          <w:trHeight w:val="978"/>
        </w:trPr>
        <w:tc>
          <w:tcPr>
            <w:tcW w:w="1439" w:type="dxa"/>
            <w:tcMar>
              <w:top w:w="100" w:type="dxa"/>
              <w:left w:w="100" w:type="dxa"/>
              <w:bottom w:w="100" w:type="dxa"/>
              <w:right w:w="100" w:type="dxa"/>
            </w:tcMar>
          </w:tcPr>
          <w:p w14:paraId="1883D11A" w14:textId="77777777" w:rsidR="00F87770" w:rsidRDefault="002C3CF0" w:rsidP="00F10506">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ISO 27002</w:t>
            </w:r>
          </w:p>
        </w:tc>
        <w:tc>
          <w:tcPr>
            <w:tcW w:w="2963" w:type="dxa"/>
            <w:tcMar>
              <w:top w:w="100" w:type="dxa"/>
              <w:left w:w="100" w:type="dxa"/>
              <w:bottom w:w="100" w:type="dxa"/>
              <w:right w:w="100" w:type="dxa"/>
            </w:tcMar>
          </w:tcPr>
          <w:p w14:paraId="13F9906A" w14:textId="77777777" w:rsidR="00F87770" w:rsidRDefault="002C3CF0" w:rsidP="00F10506">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Best-practice security controls and guidelines</w:t>
            </w:r>
          </w:p>
        </w:tc>
      </w:tr>
      <w:tr w:rsidR="00F87770" w14:paraId="47626007" w14:textId="77777777" w:rsidTr="00253776">
        <w:trPr>
          <w:trHeight w:val="859"/>
        </w:trPr>
        <w:tc>
          <w:tcPr>
            <w:tcW w:w="1439" w:type="dxa"/>
            <w:tcMar>
              <w:top w:w="100" w:type="dxa"/>
              <w:left w:w="100" w:type="dxa"/>
              <w:bottom w:w="100" w:type="dxa"/>
              <w:right w:w="100" w:type="dxa"/>
            </w:tcMar>
          </w:tcPr>
          <w:p w14:paraId="1233D7DE" w14:textId="77777777" w:rsidR="00F87770" w:rsidRDefault="002C3CF0" w:rsidP="00F10506">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ISO 27005</w:t>
            </w:r>
          </w:p>
        </w:tc>
        <w:tc>
          <w:tcPr>
            <w:tcW w:w="2963" w:type="dxa"/>
            <w:tcMar>
              <w:top w:w="100" w:type="dxa"/>
              <w:left w:w="100" w:type="dxa"/>
              <w:bottom w:w="100" w:type="dxa"/>
              <w:right w:w="100" w:type="dxa"/>
            </w:tcMar>
          </w:tcPr>
          <w:p w14:paraId="69ED1598" w14:textId="77777777" w:rsidR="00F87770" w:rsidRDefault="002C3CF0" w:rsidP="004511F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Risk man</w:t>
            </w:r>
            <w:r w:rsidR="004511F8">
              <w:rPr>
                <w:rFonts w:ascii="Times New Roman" w:eastAsia="Times New Roman" w:hAnsi="Times New Roman" w:cs="Times New Roman"/>
                <w:sz w:val="24"/>
                <w:szCs w:val="24"/>
              </w:rPr>
              <w:t>agement strategy and assessment [13]</w:t>
            </w:r>
          </w:p>
        </w:tc>
      </w:tr>
    </w:tbl>
    <w:p w14:paraId="240AD765" w14:textId="77777777" w:rsidR="00F87770" w:rsidRDefault="002C3CF0" w:rsidP="00F1050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NG, ISO 27001 is very relevant as it helps to define a full security governance system. It supports several areas such as access control, network protection, data classification, business continuity along with compliance. It can help NG to address risks that are related to wireless networks, cloud services and personal devices. </w:t>
      </w:r>
    </w:p>
    <w:p w14:paraId="4EF5F1EA" w14:textId="77777777" w:rsidR="00F87770" w:rsidRDefault="002C3CF0" w:rsidP="00F10506">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ISO 27001: Plan–Do–Check–Act (PDCA) Cycle</w:t>
      </w:r>
    </w:p>
    <w:p w14:paraId="4C4E8F00" w14:textId="77777777" w:rsidR="00F87770" w:rsidRDefault="002C3CF0" w:rsidP="00F10506">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lang w:val="en-IN"/>
        </w:rPr>
        <w:drawing>
          <wp:inline distT="114300" distB="114300" distL="114300" distR="114300" wp14:anchorId="4573F286" wp14:editId="0C2BE3E9">
            <wp:extent cx="2752725" cy="2971800"/>
            <wp:effectExtent l="19050" t="19050" r="28575" b="1905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2752725" cy="2971800"/>
                    </a:xfrm>
                    <a:prstGeom prst="rect">
                      <a:avLst/>
                    </a:prstGeom>
                    <a:ln w="25400">
                      <a:solidFill>
                        <a:srgbClr val="000000"/>
                      </a:solidFill>
                      <a:prstDash val="solid"/>
                    </a:ln>
                  </pic:spPr>
                </pic:pic>
              </a:graphicData>
            </a:graphic>
          </wp:inline>
        </w:drawing>
      </w:r>
    </w:p>
    <w:p w14:paraId="7CD0C98A" w14:textId="77777777" w:rsidR="00F87770" w:rsidRDefault="002C3CF0" w:rsidP="00F1050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continuous cycle ensures that security practices evolve with threats. For NG, failing to update control could lead to data breaches, reputation loss along with regulatory penalties. It supports compliance, security improvement along with long-term risk reduction. </w:t>
      </w:r>
    </w:p>
    <w:p w14:paraId="70D0AB77" w14:textId="77777777" w:rsidR="00F87770" w:rsidRDefault="002C3CF0" w:rsidP="00F10506">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3.3 NIST Cybersecurity Framework (CSF)</w:t>
      </w:r>
    </w:p>
    <w:p w14:paraId="104EE9A5" w14:textId="77777777" w:rsidR="00477858" w:rsidRDefault="002C3CF0" w:rsidP="00F1050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Pr>
          <w:rFonts w:ascii="Times New Roman" w:eastAsia="Times New Roman" w:hAnsi="Times New Roman" w:cs="Times New Roman"/>
          <w:b/>
          <w:bCs/>
          <w:i/>
          <w:iCs/>
          <w:sz w:val="24"/>
          <w:szCs w:val="24"/>
        </w:rPr>
        <w:t xml:space="preserve">National Institute of Standards and Technology (NIST) </w:t>
      </w:r>
      <w:r>
        <w:rPr>
          <w:rFonts w:ascii="Times New Roman" w:eastAsia="Times New Roman" w:hAnsi="Times New Roman" w:cs="Times New Roman"/>
          <w:sz w:val="24"/>
          <w:szCs w:val="24"/>
        </w:rPr>
        <w:t xml:space="preserve">framework has been </w:t>
      </w:r>
    </w:p>
    <w:tbl>
      <w:tblPr>
        <w:tblStyle w:val="a1"/>
        <w:tblpPr w:leftFromText="180" w:rightFromText="180" w:vertAnchor="text" w:horzAnchor="margin" w:tblpY="-644"/>
        <w:tblW w:w="9544"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35"/>
        <w:gridCol w:w="8409"/>
      </w:tblGrid>
      <w:tr w:rsidR="00477858" w14:paraId="15850677" w14:textId="77777777" w:rsidTr="00477858">
        <w:tc>
          <w:tcPr>
            <w:tcW w:w="1135" w:type="dxa"/>
            <w:tcMar>
              <w:top w:w="100" w:type="dxa"/>
              <w:left w:w="100" w:type="dxa"/>
              <w:bottom w:w="100" w:type="dxa"/>
              <w:right w:w="100" w:type="dxa"/>
            </w:tcMar>
          </w:tcPr>
          <w:p w14:paraId="3E662AB2" w14:textId="77777777" w:rsidR="00477858" w:rsidRDefault="00477858" w:rsidP="00477858">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Domain</w:t>
            </w:r>
          </w:p>
        </w:tc>
        <w:tc>
          <w:tcPr>
            <w:tcW w:w="8409" w:type="dxa"/>
            <w:tcMar>
              <w:top w:w="100" w:type="dxa"/>
              <w:left w:w="100" w:type="dxa"/>
              <w:bottom w:w="100" w:type="dxa"/>
              <w:right w:w="100" w:type="dxa"/>
            </w:tcMar>
          </w:tcPr>
          <w:p w14:paraId="7080BAA4" w14:textId="77777777" w:rsidR="00477858" w:rsidRDefault="00477858" w:rsidP="00477858">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Purpose</w:t>
            </w:r>
          </w:p>
        </w:tc>
      </w:tr>
      <w:tr w:rsidR="00477858" w14:paraId="56CEADA4" w14:textId="77777777" w:rsidTr="00477858">
        <w:tc>
          <w:tcPr>
            <w:tcW w:w="1135" w:type="dxa"/>
            <w:tcMar>
              <w:top w:w="100" w:type="dxa"/>
              <w:left w:w="100" w:type="dxa"/>
              <w:bottom w:w="100" w:type="dxa"/>
              <w:right w:w="100" w:type="dxa"/>
            </w:tcMar>
          </w:tcPr>
          <w:p w14:paraId="2B55B176" w14:textId="77777777" w:rsidR="00477858" w:rsidRDefault="00477858" w:rsidP="00477858">
            <w:pPr>
              <w:widowControl w:val="0"/>
              <w:pBdr>
                <w:top w:val="nil"/>
                <w:left w:val="nil"/>
                <w:bottom w:val="nil"/>
                <w:right w:val="nil"/>
                <w:between w:val="nil"/>
              </w:pBd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Identify</w:t>
            </w:r>
          </w:p>
        </w:tc>
        <w:tc>
          <w:tcPr>
            <w:tcW w:w="8409" w:type="dxa"/>
            <w:tcMar>
              <w:top w:w="100" w:type="dxa"/>
              <w:left w:w="100" w:type="dxa"/>
              <w:bottom w:w="100" w:type="dxa"/>
              <w:right w:w="100" w:type="dxa"/>
            </w:tcMar>
          </w:tcPr>
          <w:p w14:paraId="1185D87B" w14:textId="77777777" w:rsidR="00477858" w:rsidRDefault="00477858" w:rsidP="0047785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Understand assets, risks, and environment</w:t>
            </w:r>
          </w:p>
        </w:tc>
      </w:tr>
      <w:tr w:rsidR="00477858" w14:paraId="45F2BB1F" w14:textId="77777777" w:rsidTr="00477858">
        <w:tc>
          <w:tcPr>
            <w:tcW w:w="1135" w:type="dxa"/>
            <w:tcMar>
              <w:top w:w="100" w:type="dxa"/>
              <w:left w:w="100" w:type="dxa"/>
              <w:bottom w:w="100" w:type="dxa"/>
              <w:right w:w="100" w:type="dxa"/>
            </w:tcMar>
          </w:tcPr>
          <w:p w14:paraId="51E846F1" w14:textId="77777777" w:rsidR="00477858" w:rsidRDefault="00477858" w:rsidP="00477858">
            <w:pPr>
              <w:widowControl w:val="0"/>
              <w:pBdr>
                <w:top w:val="nil"/>
                <w:left w:val="nil"/>
                <w:bottom w:val="nil"/>
                <w:right w:val="nil"/>
                <w:between w:val="nil"/>
              </w:pBd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Protect</w:t>
            </w:r>
          </w:p>
        </w:tc>
        <w:tc>
          <w:tcPr>
            <w:tcW w:w="8409" w:type="dxa"/>
            <w:tcMar>
              <w:top w:w="100" w:type="dxa"/>
              <w:left w:w="100" w:type="dxa"/>
              <w:bottom w:w="100" w:type="dxa"/>
              <w:right w:w="100" w:type="dxa"/>
            </w:tcMar>
          </w:tcPr>
          <w:p w14:paraId="56F667A3" w14:textId="77777777" w:rsidR="00477858" w:rsidRDefault="00477858" w:rsidP="0047785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Apply safeguards including encryption and access control</w:t>
            </w:r>
          </w:p>
        </w:tc>
      </w:tr>
      <w:tr w:rsidR="00477858" w14:paraId="47A18E68" w14:textId="77777777" w:rsidTr="00477858">
        <w:tc>
          <w:tcPr>
            <w:tcW w:w="1135" w:type="dxa"/>
            <w:tcMar>
              <w:top w:w="100" w:type="dxa"/>
              <w:left w:w="100" w:type="dxa"/>
              <w:bottom w:w="100" w:type="dxa"/>
              <w:right w:w="100" w:type="dxa"/>
            </w:tcMar>
          </w:tcPr>
          <w:p w14:paraId="0C01651D" w14:textId="77777777" w:rsidR="00477858" w:rsidRDefault="00477858" w:rsidP="00477858">
            <w:pPr>
              <w:widowControl w:val="0"/>
              <w:pBdr>
                <w:top w:val="nil"/>
                <w:left w:val="nil"/>
                <w:bottom w:val="nil"/>
                <w:right w:val="nil"/>
                <w:between w:val="nil"/>
              </w:pBd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Detect</w:t>
            </w:r>
          </w:p>
        </w:tc>
        <w:tc>
          <w:tcPr>
            <w:tcW w:w="8409" w:type="dxa"/>
            <w:tcMar>
              <w:top w:w="100" w:type="dxa"/>
              <w:left w:w="100" w:type="dxa"/>
              <w:bottom w:w="100" w:type="dxa"/>
              <w:right w:w="100" w:type="dxa"/>
            </w:tcMar>
          </w:tcPr>
          <w:p w14:paraId="2C90BCA3" w14:textId="77777777" w:rsidR="00477858" w:rsidRDefault="00477858" w:rsidP="0047785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Monitor and identify unusual and malicious activity </w:t>
            </w:r>
          </w:p>
        </w:tc>
      </w:tr>
      <w:tr w:rsidR="00477858" w14:paraId="07469E4E" w14:textId="77777777" w:rsidTr="00477858">
        <w:tc>
          <w:tcPr>
            <w:tcW w:w="1135" w:type="dxa"/>
            <w:tcMar>
              <w:top w:w="100" w:type="dxa"/>
              <w:left w:w="100" w:type="dxa"/>
              <w:bottom w:w="100" w:type="dxa"/>
              <w:right w:w="100" w:type="dxa"/>
            </w:tcMar>
          </w:tcPr>
          <w:p w14:paraId="1BE119C7" w14:textId="77777777" w:rsidR="00477858" w:rsidRDefault="00477858" w:rsidP="00477858">
            <w:pPr>
              <w:widowControl w:val="0"/>
              <w:pBdr>
                <w:top w:val="nil"/>
                <w:left w:val="nil"/>
                <w:bottom w:val="nil"/>
                <w:right w:val="nil"/>
                <w:between w:val="nil"/>
              </w:pBd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Respond</w:t>
            </w:r>
          </w:p>
        </w:tc>
        <w:tc>
          <w:tcPr>
            <w:tcW w:w="8409" w:type="dxa"/>
            <w:tcMar>
              <w:top w:w="100" w:type="dxa"/>
              <w:left w:w="100" w:type="dxa"/>
              <w:bottom w:w="100" w:type="dxa"/>
              <w:right w:w="100" w:type="dxa"/>
            </w:tcMar>
          </w:tcPr>
          <w:p w14:paraId="25A6B3A6" w14:textId="77777777" w:rsidR="00477858" w:rsidRDefault="00477858" w:rsidP="0047785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Takes action during a security incident </w:t>
            </w:r>
          </w:p>
        </w:tc>
      </w:tr>
      <w:tr w:rsidR="00477858" w14:paraId="31553B0A" w14:textId="77777777" w:rsidTr="00477858">
        <w:tc>
          <w:tcPr>
            <w:tcW w:w="1135" w:type="dxa"/>
            <w:tcMar>
              <w:top w:w="100" w:type="dxa"/>
              <w:left w:w="100" w:type="dxa"/>
              <w:bottom w:w="100" w:type="dxa"/>
              <w:right w:w="100" w:type="dxa"/>
            </w:tcMar>
          </w:tcPr>
          <w:p w14:paraId="3B33D640" w14:textId="77777777" w:rsidR="00477858" w:rsidRDefault="00477858" w:rsidP="00477858">
            <w:pPr>
              <w:widowControl w:val="0"/>
              <w:pBdr>
                <w:top w:val="nil"/>
                <w:left w:val="nil"/>
                <w:bottom w:val="nil"/>
                <w:right w:val="nil"/>
                <w:between w:val="nil"/>
              </w:pBd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Recover</w:t>
            </w:r>
          </w:p>
        </w:tc>
        <w:tc>
          <w:tcPr>
            <w:tcW w:w="8409" w:type="dxa"/>
            <w:tcMar>
              <w:top w:w="100" w:type="dxa"/>
              <w:left w:w="100" w:type="dxa"/>
              <w:bottom w:w="100" w:type="dxa"/>
              <w:right w:w="100" w:type="dxa"/>
            </w:tcMar>
          </w:tcPr>
          <w:p w14:paraId="4EAF2CC4" w14:textId="77777777" w:rsidR="00477858" w:rsidRDefault="00477858" w:rsidP="0047785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Restore systems and improve future resilience </w:t>
            </w:r>
          </w:p>
        </w:tc>
      </w:tr>
    </w:tbl>
    <w:p w14:paraId="2DC6AE53" w14:textId="77777777" w:rsidR="00F87770" w:rsidRDefault="002C3CF0" w:rsidP="00F1050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designed in order to help organization prevent, detect and res</w:t>
      </w:r>
      <w:r w:rsidR="00992FE4">
        <w:rPr>
          <w:rFonts w:ascii="Times New Roman" w:eastAsia="Times New Roman" w:hAnsi="Times New Roman" w:cs="Times New Roman"/>
          <w:sz w:val="24"/>
          <w:szCs w:val="24"/>
        </w:rPr>
        <w:t>pond to cyber threats [2]</w:t>
      </w:r>
      <w:r>
        <w:rPr>
          <w:rFonts w:ascii="Times New Roman" w:eastAsia="Times New Roman" w:hAnsi="Times New Roman" w:cs="Times New Roman"/>
          <w:sz w:val="24"/>
          <w:szCs w:val="24"/>
        </w:rPr>
        <w:t xml:space="preserve">. It is widely used in both public and private sectors and it provides clear guidance in order to manage cybersecurity controls. Several key domains are includes, </w:t>
      </w:r>
    </w:p>
    <w:p w14:paraId="3A1A68C4" w14:textId="77777777" w:rsidR="00F87770" w:rsidRDefault="002C3CF0" w:rsidP="00F1050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above framework fits NG’s cloud and wireless system as it supports a flexible environment and scalable control. For example, both detection and response stages are essential for NG as both cloud and BYOD devices increase the attack surface. NIST supports integration with the existing tools such as identify management system, monitoring software, along with automated security reporting (</w:t>
      </w:r>
      <w:proofErr w:type="spellStart"/>
      <w:r>
        <w:rPr>
          <w:rFonts w:ascii="Times New Roman" w:eastAsia="Times New Roman" w:hAnsi="Times New Roman" w:cs="Times New Roman"/>
          <w:sz w:val="24"/>
          <w:szCs w:val="24"/>
        </w:rPr>
        <w:t>Aljumaiah</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2025). </w:t>
      </w:r>
    </w:p>
    <w:p w14:paraId="2231ED0A" w14:textId="77777777" w:rsidR="00F87770" w:rsidRDefault="002C3CF0" w:rsidP="00F10506">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3.4 COBIT Framework</w:t>
      </w:r>
    </w:p>
    <w:p w14:paraId="705F5732" w14:textId="77777777" w:rsidR="00F87770" w:rsidRDefault="002C3CF0" w:rsidP="00F1050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COBIT (Control Objectives for Information and Related Technologies)</w:t>
      </w:r>
      <w:r>
        <w:rPr>
          <w:rFonts w:ascii="Times New Roman" w:eastAsia="Times New Roman" w:hAnsi="Times New Roman" w:cs="Times New Roman"/>
          <w:sz w:val="24"/>
          <w:szCs w:val="24"/>
        </w:rPr>
        <w:t xml:space="preserve"> is an enterprise governance framework. NIST, ISO and COBIT have been focused on aligning IT, business processes, compliance along </w:t>
      </w:r>
      <w:r w:rsidR="00FD2C33">
        <w:rPr>
          <w:rFonts w:ascii="Times New Roman" w:eastAsia="Times New Roman" w:hAnsi="Times New Roman" w:cs="Times New Roman"/>
          <w:sz w:val="24"/>
          <w:szCs w:val="24"/>
        </w:rPr>
        <w:t>with risk management [6]</w:t>
      </w:r>
      <w:r>
        <w:rPr>
          <w:rFonts w:ascii="Times New Roman" w:eastAsia="Times New Roman" w:hAnsi="Times New Roman" w:cs="Times New Roman"/>
          <w:sz w:val="24"/>
          <w:szCs w:val="24"/>
        </w:rPr>
        <w:t xml:space="preserve">. It helps organization in order to create policies, assign responsibilities and measure cybersecurity performance. COBIT is suitable for NG where the company has no current security governance model, and it can provide, </w:t>
      </w:r>
    </w:p>
    <w:p w14:paraId="14A10CB5" w14:textId="77777777" w:rsidR="00F87770" w:rsidRDefault="002C3CF0" w:rsidP="00F10506">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Clear roles and accountability </w:t>
      </w:r>
    </w:p>
    <w:p w14:paraId="017132D5" w14:textId="77777777" w:rsidR="00F87770" w:rsidRDefault="002C3CF0" w:rsidP="00F10506">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Policy and compliance structure </w:t>
      </w:r>
    </w:p>
    <w:p w14:paraId="6EB7B5E5" w14:textId="77777777" w:rsidR="00F87770" w:rsidRDefault="002C3CF0" w:rsidP="00F10506">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Proper link in between  business strategy and technology decisions </w:t>
      </w:r>
    </w:p>
    <w:p w14:paraId="18CA0BF4" w14:textId="77777777" w:rsidR="00F87770" w:rsidRDefault="002C3CF0" w:rsidP="00F1050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This framework helps to ensure that cloud services, wireless systems and BYOD are monitored under a controlled process rather </w:t>
      </w:r>
      <w:r w:rsidR="0049246D">
        <w:rPr>
          <w:rFonts w:ascii="Times New Roman" w:eastAsia="Times New Roman" w:hAnsi="Times New Roman" w:cs="Times New Roman"/>
          <w:sz w:val="24"/>
          <w:szCs w:val="24"/>
        </w:rPr>
        <w:t>than unmanaged access [1]</w:t>
      </w:r>
      <w:r>
        <w:rPr>
          <w:rFonts w:ascii="Times New Roman" w:eastAsia="Times New Roman" w:hAnsi="Times New Roman" w:cs="Times New Roman"/>
          <w:sz w:val="24"/>
          <w:szCs w:val="24"/>
        </w:rPr>
        <w:t xml:space="preserve">. It ensures transparency, governance along with alignment with legal standards. </w:t>
      </w:r>
    </w:p>
    <w:p w14:paraId="1A39551A" w14:textId="77777777" w:rsidR="00F87770" w:rsidRDefault="002C3CF0" w:rsidP="00F10506">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3.5 Zero Trust Architecture (ZTA)</w:t>
      </w:r>
    </w:p>
    <w:p w14:paraId="24828889" w14:textId="77777777" w:rsidR="00F87770" w:rsidRDefault="002C3CF0" w:rsidP="00F1050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Zero Trust works as a modern security model that is based on the principle </w:t>
      </w:r>
      <w:r>
        <w:rPr>
          <w:rFonts w:ascii="Times New Roman" w:eastAsia="Times New Roman" w:hAnsi="Times New Roman" w:cs="Times New Roman"/>
          <w:b/>
          <w:bCs/>
          <w:i/>
          <w:iCs/>
          <w:sz w:val="24"/>
          <w:szCs w:val="24"/>
        </w:rPr>
        <w:t>“Never trust, always verify.”</w:t>
      </w:r>
      <w:r>
        <w:rPr>
          <w:rFonts w:ascii="Times New Roman" w:eastAsia="Times New Roman" w:hAnsi="Times New Roman" w:cs="Times New Roman"/>
          <w:sz w:val="24"/>
          <w:szCs w:val="24"/>
        </w:rPr>
        <w:t xml:space="preserve"> The traditional network security that trusts internal users where Zero Trust assumes that all users, devices and network connect</w:t>
      </w:r>
      <w:r w:rsidR="000B2D75">
        <w:rPr>
          <w:rFonts w:ascii="Times New Roman" w:eastAsia="Times New Roman" w:hAnsi="Times New Roman" w:cs="Times New Roman"/>
          <w:sz w:val="24"/>
          <w:szCs w:val="24"/>
        </w:rPr>
        <w:t>ions may be at risk [12]</w:t>
      </w:r>
      <w:r>
        <w:rPr>
          <w:rFonts w:ascii="Times New Roman" w:eastAsia="Times New Roman" w:hAnsi="Times New Roman" w:cs="Times New Roman"/>
          <w:sz w:val="24"/>
          <w:szCs w:val="24"/>
        </w:rPr>
        <w:t xml:space="preserve">. This model is very useful for the NG as this company allows personal devices, remote access along with international cloud system. Several key components are present, and these are discussed in the session below, </w:t>
      </w:r>
    </w:p>
    <w:p w14:paraId="3EBCAB30" w14:textId="77777777" w:rsidR="00F87770" w:rsidRDefault="002C3CF0" w:rsidP="00F10506">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Identity verification (multi-factor authentication)</w:t>
      </w:r>
    </w:p>
    <w:p w14:paraId="67002BD9" w14:textId="77777777" w:rsidR="00F87770" w:rsidRDefault="002C3CF0" w:rsidP="00F10506">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Device security checks</w:t>
      </w:r>
    </w:p>
    <w:p w14:paraId="0C9F14C1" w14:textId="77777777" w:rsidR="00F87770" w:rsidRDefault="002C3CF0" w:rsidP="00F10506">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Least privilege access</w:t>
      </w:r>
    </w:p>
    <w:p w14:paraId="4DEBD953" w14:textId="77777777" w:rsidR="00F87770" w:rsidRDefault="002C3CF0" w:rsidP="00F10506">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Continuous monitoring</w:t>
      </w:r>
    </w:p>
    <w:p w14:paraId="6BFD1B3E" w14:textId="77777777" w:rsidR="00F87770" w:rsidRDefault="002C3CF0" w:rsidP="00F10506">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 simple Zero Trust model:</w:t>
      </w:r>
    </w:p>
    <w:p w14:paraId="680B0E69" w14:textId="77777777" w:rsidR="00F87770" w:rsidRDefault="002C3CF0" w:rsidP="00F10506">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lang w:val="en-IN"/>
        </w:rPr>
        <w:lastRenderedPageBreak/>
        <w:drawing>
          <wp:inline distT="114300" distB="114300" distL="114300" distR="114300" wp14:anchorId="0AD32456" wp14:editId="61259DAE">
            <wp:extent cx="2609850" cy="7743825"/>
            <wp:effectExtent l="19050" t="19050" r="19050" b="28575"/>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2609850" cy="7743825"/>
                    </a:xfrm>
                    <a:prstGeom prst="rect">
                      <a:avLst/>
                    </a:prstGeom>
                    <a:ln w="25400">
                      <a:solidFill>
                        <a:srgbClr val="000000"/>
                      </a:solidFill>
                      <a:prstDash val="solid"/>
                    </a:ln>
                  </pic:spPr>
                </pic:pic>
              </a:graphicData>
            </a:graphic>
          </wp:inline>
        </w:drawing>
      </w:r>
    </w:p>
    <w:p w14:paraId="0B34B9C6" w14:textId="77777777" w:rsidR="00F87770" w:rsidRDefault="002C3CF0" w:rsidP="00F10506">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3.6 Comparison Matrix of Frameworks</w:t>
      </w:r>
    </w:p>
    <w:tbl>
      <w:tblPr>
        <w:tblStyle w:val="a2"/>
        <w:tblW w:w="936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70"/>
        <w:gridCol w:w="2910"/>
        <w:gridCol w:w="2340"/>
        <w:gridCol w:w="2340"/>
      </w:tblGrid>
      <w:tr w:rsidR="00F87770" w14:paraId="57ED623A" w14:textId="77777777">
        <w:tc>
          <w:tcPr>
            <w:tcW w:w="1770" w:type="dxa"/>
            <w:tcMar>
              <w:top w:w="100" w:type="dxa"/>
              <w:left w:w="100" w:type="dxa"/>
              <w:bottom w:w="100" w:type="dxa"/>
              <w:right w:w="100" w:type="dxa"/>
            </w:tcMar>
          </w:tcPr>
          <w:p w14:paraId="00C79C6D" w14:textId="77777777" w:rsidR="00F87770" w:rsidRDefault="002C3CF0" w:rsidP="00F10506">
            <w:pPr>
              <w:widowControl w:val="0"/>
              <w:pBdr>
                <w:top w:val="nil"/>
                <w:left w:val="nil"/>
                <w:bottom w:val="nil"/>
                <w:right w:val="nil"/>
                <w:between w:val="nil"/>
              </w:pBd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Framework</w:t>
            </w:r>
          </w:p>
        </w:tc>
        <w:tc>
          <w:tcPr>
            <w:tcW w:w="2910" w:type="dxa"/>
            <w:tcMar>
              <w:top w:w="100" w:type="dxa"/>
              <w:left w:w="100" w:type="dxa"/>
              <w:bottom w:w="100" w:type="dxa"/>
              <w:right w:w="100" w:type="dxa"/>
            </w:tcMar>
          </w:tcPr>
          <w:p w14:paraId="04C8BD9F" w14:textId="77777777" w:rsidR="00F87770" w:rsidRDefault="002C3CF0" w:rsidP="00F10506">
            <w:pPr>
              <w:widowControl w:val="0"/>
              <w:pBdr>
                <w:top w:val="nil"/>
                <w:left w:val="nil"/>
                <w:bottom w:val="nil"/>
                <w:right w:val="nil"/>
                <w:between w:val="nil"/>
              </w:pBd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Strengths</w:t>
            </w:r>
          </w:p>
        </w:tc>
        <w:tc>
          <w:tcPr>
            <w:tcW w:w="2340" w:type="dxa"/>
            <w:tcMar>
              <w:top w:w="100" w:type="dxa"/>
              <w:left w:w="100" w:type="dxa"/>
              <w:bottom w:w="100" w:type="dxa"/>
              <w:right w:w="100" w:type="dxa"/>
            </w:tcMar>
          </w:tcPr>
          <w:p w14:paraId="241F1CD6" w14:textId="77777777" w:rsidR="00F87770" w:rsidRDefault="002C3CF0" w:rsidP="00F10506">
            <w:pPr>
              <w:widowControl w:val="0"/>
              <w:pBdr>
                <w:top w:val="nil"/>
                <w:left w:val="nil"/>
                <w:bottom w:val="nil"/>
                <w:right w:val="nil"/>
                <w:between w:val="nil"/>
              </w:pBd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Weaknesses</w:t>
            </w:r>
          </w:p>
        </w:tc>
        <w:tc>
          <w:tcPr>
            <w:tcW w:w="2340" w:type="dxa"/>
            <w:tcMar>
              <w:top w:w="100" w:type="dxa"/>
              <w:left w:w="100" w:type="dxa"/>
              <w:bottom w:w="100" w:type="dxa"/>
              <w:right w:w="100" w:type="dxa"/>
            </w:tcMar>
          </w:tcPr>
          <w:p w14:paraId="58A1F2D3" w14:textId="77777777" w:rsidR="00F87770" w:rsidRDefault="002C3CF0" w:rsidP="00F10506">
            <w:pPr>
              <w:widowControl w:val="0"/>
              <w:pBdr>
                <w:top w:val="nil"/>
                <w:left w:val="nil"/>
                <w:bottom w:val="nil"/>
                <w:right w:val="nil"/>
                <w:between w:val="nil"/>
              </w:pBd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Best Use for NG</w:t>
            </w:r>
          </w:p>
        </w:tc>
      </w:tr>
      <w:tr w:rsidR="00F87770" w14:paraId="076255CD" w14:textId="77777777">
        <w:tc>
          <w:tcPr>
            <w:tcW w:w="1770" w:type="dxa"/>
            <w:tcMar>
              <w:top w:w="100" w:type="dxa"/>
              <w:left w:w="100" w:type="dxa"/>
              <w:bottom w:w="100" w:type="dxa"/>
              <w:right w:w="100" w:type="dxa"/>
            </w:tcMar>
          </w:tcPr>
          <w:p w14:paraId="48DE3DDC" w14:textId="77777777" w:rsidR="00F87770" w:rsidRDefault="002C3CF0" w:rsidP="00F10506">
            <w:pPr>
              <w:widowControl w:val="0"/>
              <w:pBdr>
                <w:top w:val="nil"/>
                <w:left w:val="nil"/>
                <w:bottom w:val="nil"/>
                <w:right w:val="nil"/>
                <w:between w:val="nil"/>
              </w:pBd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ITIL</w:t>
            </w:r>
          </w:p>
        </w:tc>
        <w:tc>
          <w:tcPr>
            <w:tcW w:w="2910" w:type="dxa"/>
            <w:tcMar>
              <w:top w:w="100" w:type="dxa"/>
              <w:left w:w="100" w:type="dxa"/>
              <w:bottom w:w="100" w:type="dxa"/>
              <w:right w:w="100" w:type="dxa"/>
            </w:tcMar>
          </w:tcPr>
          <w:p w14:paraId="10F80541" w14:textId="77777777" w:rsidR="00F87770" w:rsidRDefault="002C3CF0" w:rsidP="00F10506">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Helps to improve IT service management and SLAs. </w:t>
            </w:r>
          </w:p>
        </w:tc>
        <w:tc>
          <w:tcPr>
            <w:tcW w:w="2340" w:type="dxa"/>
            <w:tcMar>
              <w:top w:w="100" w:type="dxa"/>
              <w:left w:w="100" w:type="dxa"/>
              <w:bottom w:w="100" w:type="dxa"/>
              <w:right w:w="100" w:type="dxa"/>
            </w:tcMar>
          </w:tcPr>
          <w:p w14:paraId="15EE4A69" w14:textId="77777777" w:rsidR="00F87770" w:rsidRDefault="002C3CF0" w:rsidP="00F10506">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Not focused only on cybersecurity</w:t>
            </w:r>
          </w:p>
        </w:tc>
        <w:tc>
          <w:tcPr>
            <w:tcW w:w="2340" w:type="dxa"/>
            <w:tcMar>
              <w:top w:w="100" w:type="dxa"/>
              <w:left w:w="100" w:type="dxa"/>
              <w:bottom w:w="100" w:type="dxa"/>
              <w:right w:w="100" w:type="dxa"/>
            </w:tcMar>
          </w:tcPr>
          <w:p w14:paraId="71A94FAB" w14:textId="77777777" w:rsidR="00F87770" w:rsidRDefault="002C3CF0" w:rsidP="00F10506">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helps to improve IT operations along with service delivery. </w:t>
            </w:r>
          </w:p>
        </w:tc>
      </w:tr>
      <w:tr w:rsidR="00F87770" w14:paraId="732CACC1" w14:textId="77777777">
        <w:tc>
          <w:tcPr>
            <w:tcW w:w="1770" w:type="dxa"/>
            <w:tcMar>
              <w:top w:w="100" w:type="dxa"/>
              <w:left w:w="100" w:type="dxa"/>
              <w:bottom w:w="100" w:type="dxa"/>
              <w:right w:w="100" w:type="dxa"/>
            </w:tcMar>
          </w:tcPr>
          <w:p w14:paraId="6282448E" w14:textId="77777777" w:rsidR="00F87770" w:rsidRDefault="002C3CF0" w:rsidP="00F10506">
            <w:pPr>
              <w:widowControl w:val="0"/>
              <w:pBdr>
                <w:top w:val="nil"/>
                <w:left w:val="nil"/>
                <w:bottom w:val="nil"/>
                <w:right w:val="nil"/>
                <w:between w:val="nil"/>
              </w:pBd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ISO 27000</w:t>
            </w:r>
          </w:p>
        </w:tc>
        <w:tc>
          <w:tcPr>
            <w:tcW w:w="2910" w:type="dxa"/>
            <w:tcMar>
              <w:top w:w="100" w:type="dxa"/>
              <w:left w:w="100" w:type="dxa"/>
              <w:bottom w:w="100" w:type="dxa"/>
              <w:right w:w="100" w:type="dxa"/>
            </w:tcMar>
          </w:tcPr>
          <w:p w14:paraId="3A8CE66F" w14:textId="77777777" w:rsidR="00F87770" w:rsidRDefault="002C3CF0" w:rsidP="00F10506">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Strong compliance and </w:t>
            </w:r>
            <w:r w:rsidR="00833EA0">
              <w:rPr>
                <w:rFonts w:ascii="Times New Roman" w:eastAsia="Times New Roman" w:hAnsi="Times New Roman" w:cs="Times New Roman"/>
                <w:sz w:val="24"/>
                <w:szCs w:val="24"/>
              </w:rPr>
              <w:t>risk management [20]</w:t>
            </w:r>
          </w:p>
        </w:tc>
        <w:tc>
          <w:tcPr>
            <w:tcW w:w="2340" w:type="dxa"/>
            <w:tcMar>
              <w:top w:w="100" w:type="dxa"/>
              <w:left w:w="100" w:type="dxa"/>
              <w:bottom w:w="100" w:type="dxa"/>
              <w:right w:w="100" w:type="dxa"/>
            </w:tcMar>
          </w:tcPr>
          <w:p w14:paraId="4A710AEA" w14:textId="77777777" w:rsidR="00F87770" w:rsidRDefault="002C3CF0" w:rsidP="00F10506">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Certification may be costly</w:t>
            </w:r>
          </w:p>
        </w:tc>
        <w:tc>
          <w:tcPr>
            <w:tcW w:w="2340" w:type="dxa"/>
            <w:tcMar>
              <w:top w:w="100" w:type="dxa"/>
              <w:left w:w="100" w:type="dxa"/>
              <w:bottom w:w="100" w:type="dxa"/>
              <w:right w:w="100" w:type="dxa"/>
            </w:tcMar>
          </w:tcPr>
          <w:p w14:paraId="6DBC7DA2" w14:textId="77777777" w:rsidR="00F87770" w:rsidRDefault="002C3CF0" w:rsidP="00F10506">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Provide data protection, compliance and structured control. </w:t>
            </w:r>
          </w:p>
        </w:tc>
      </w:tr>
      <w:tr w:rsidR="00F87770" w14:paraId="1EE8A166" w14:textId="77777777">
        <w:tc>
          <w:tcPr>
            <w:tcW w:w="1770" w:type="dxa"/>
            <w:tcMar>
              <w:top w:w="100" w:type="dxa"/>
              <w:left w:w="100" w:type="dxa"/>
              <w:bottom w:w="100" w:type="dxa"/>
              <w:right w:w="100" w:type="dxa"/>
            </w:tcMar>
          </w:tcPr>
          <w:p w14:paraId="13EC6087" w14:textId="77777777" w:rsidR="00F87770" w:rsidRDefault="002C3CF0" w:rsidP="00F10506">
            <w:pPr>
              <w:widowControl w:val="0"/>
              <w:pBdr>
                <w:top w:val="nil"/>
                <w:left w:val="nil"/>
                <w:bottom w:val="nil"/>
                <w:right w:val="nil"/>
                <w:between w:val="nil"/>
              </w:pBd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NIST CSF</w:t>
            </w:r>
          </w:p>
        </w:tc>
        <w:tc>
          <w:tcPr>
            <w:tcW w:w="2910" w:type="dxa"/>
            <w:tcMar>
              <w:top w:w="100" w:type="dxa"/>
              <w:left w:w="100" w:type="dxa"/>
              <w:bottom w:w="100" w:type="dxa"/>
              <w:right w:w="100" w:type="dxa"/>
            </w:tcMar>
          </w:tcPr>
          <w:p w14:paraId="6E3FCA9F" w14:textId="77777777" w:rsidR="00F87770" w:rsidRDefault="002C3CF0" w:rsidP="00F10506">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Flexible, modern, and detailed</w:t>
            </w:r>
          </w:p>
        </w:tc>
        <w:tc>
          <w:tcPr>
            <w:tcW w:w="2340" w:type="dxa"/>
            <w:tcMar>
              <w:top w:w="100" w:type="dxa"/>
              <w:left w:w="100" w:type="dxa"/>
              <w:bottom w:w="100" w:type="dxa"/>
              <w:right w:w="100" w:type="dxa"/>
            </w:tcMar>
          </w:tcPr>
          <w:p w14:paraId="204D1CB7" w14:textId="77777777" w:rsidR="00F87770" w:rsidRDefault="002C3CF0" w:rsidP="00F10506">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required integration with the other frameworks </w:t>
            </w:r>
          </w:p>
        </w:tc>
        <w:tc>
          <w:tcPr>
            <w:tcW w:w="2340" w:type="dxa"/>
            <w:tcMar>
              <w:top w:w="100" w:type="dxa"/>
              <w:left w:w="100" w:type="dxa"/>
              <w:bottom w:w="100" w:type="dxa"/>
              <w:right w:w="100" w:type="dxa"/>
            </w:tcMar>
          </w:tcPr>
          <w:p w14:paraId="49536222" w14:textId="77777777" w:rsidR="00F87770" w:rsidRDefault="002C3CF0" w:rsidP="00F10506">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Both cloud and wire</w:t>
            </w:r>
            <w:r w:rsidR="0038488F">
              <w:rPr>
                <w:rFonts w:ascii="Times New Roman" w:eastAsia="Times New Roman" w:hAnsi="Times New Roman" w:cs="Times New Roman"/>
                <w:sz w:val="24"/>
                <w:szCs w:val="24"/>
              </w:rPr>
              <w:t>less security operations [22]</w:t>
            </w:r>
            <w:r>
              <w:rPr>
                <w:rFonts w:ascii="Times New Roman" w:eastAsia="Times New Roman" w:hAnsi="Times New Roman" w:cs="Times New Roman"/>
                <w:sz w:val="24"/>
                <w:szCs w:val="24"/>
              </w:rPr>
              <w:t xml:space="preserve">. </w:t>
            </w:r>
          </w:p>
        </w:tc>
      </w:tr>
      <w:tr w:rsidR="00F87770" w14:paraId="04F3B0E5" w14:textId="77777777">
        <w:tc>
          <w:tcPr>
            <w:tcW w:w="1770" w:type="dxa"/>
            <w:tcMar>
              <w:top w:w="100" w:type="dxa"/>
              <w:left w:w="100" w:type="dxa"/>
              <w:bottom w:w="100" w:type="dxa"/>
              <w:right w:w="100" w:type="dxa"/>
            </w:tcMar>
          </w:tcPr>
          <w:p w14:paraId="5D8480DF" w14:textId="77777777" w:rsidR="00F87770" w:rsidRDefault="002C3CF0" w:rsidP="00F10506">
            <w:pPr>
              <w:widowControl w:val="0"/>
              <w:pBdr>
                <w:top w:val="nil"/>
                <w:left w:val="nil"/>
                <w:bottom w:val="nil"/>
                <w:right w:val="nil"/>
                <w:between w:val="nil"/>
              </w:pBd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COBIT</w:t>
            </w:r>
          </w:p>
        </w:tc>
        <w:tc>
          <w:tcPr>
            <w:tcW w:w="2910" w:type="dxa"/>
            <w:tcMar>
              <w:top w:w="100" w:type="dxa"/>
              <w:left w:w="100" w:type="dxa"/>
              <w:bottom w:w="100" w:type="dxa"/>
              <w:right w:w="100" w:type="dxa"/>
            </w:tcMar>
          </w:tcPr>
          <w:p w14:paraId="3F50DB68" w14:textId="77777777" w:rsidR="00F87770" w:rsidRDefault="002C3CF0" w:rsidP="00F10506">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Strong governance along with </w:t>
            </w:r>
            <w:r w:rsidR="00F10506">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-wide control </w:t>
            </w:r>
          </w:p>
        </w:tc>
        <w:tc>
          <w:tcPr>
            <w:tcW w:w="2340" w:type="dxa"/>
            <w:tcMar>
              <w:top w:w="100" w:type="dxa"/>
              <w:left w:w="100" w:type="dxa"/>
              <w:bottom w:w="100" w:type="dxa"/>
              <w:right w:w="100" w:type="dxa"/>
            </w:tcMar>
          </w:tcPr>
          <w:p w14:paraId="1BFDE9F1" w14:textId="77777777" w:rsidR="00F87770" w:rsidRDefault="002C3CF0" w:rsidP="00F10506">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Complex implementation</w:t>
            </w:r>
          </w:p>
        </w:tc>
        <w:tc>
          <w:tcPr>
            <w:tcW w:w="2340" w:type="dxa"/>
            <w:tcMar>
              <w:top w:w="100" w:type="dxa"/>
              <w:left w:w="100" w:type="dxa"/>
              <w:bottom w:w="100" w:type="dxa"/>
              <w:right w:w="100" w:type="dxa"/>
            </w:tcMar>
          </w:tcPr>
          <w:p w14:paraId="77048F20" w14:textId="77777777" w:rsidR="00F87770" w:rsidRDefault="002C3CF0" w:rsidP="00F10506">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Helps to build security governance and accountability. </w:t>
            </w:r>
          </w:p>
        </w:tc>
      </w:tr>
      <w:tr w:rsidR="00F87770" w14:paraId="67938A0A" w14:textId="77777777">
        <w:tc>
          <w:tcPr>
            <w:tcW w:w="1770" w:type="dxa"/>
            <w:tcMar>
              <w:top w:w="100" w:type="dxa"/>
              <w:left w:w="100" w:type="dxa"/>
              <w:bottom w:w="100" w:type="dxa"/>
              <w:right w:w="100" w:type="dxa"/>
            </w:tcMar>
          </w:tcPr>
          <w:p w14:paraId="13D5F4D2" w14:textId="77777777" w:rsidR="00F87770" w:rsidRDefault="002C3CF0" w:rsidP="00F10506">
            <w:pPr>
              <w:widowControl w:val="0"/>
              <w:pBdr>
                <w:top w:val="nil"/>
                <w:left w:val="nil"/>
                <w:bottom w:val="nil"/>
                <w:right w:val="nil"/>
                <w:between w:val="nil"/>
              </w:pBd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Zero Trust</w:t>
            </w:r>
          </w:p>
        </w:tc>
        <w:tc>
          <w:tcPr>
            <w:tcW w:w="2910" w:type="dxa"/>
            <w:tcMar>
              <w:top w:w="100" w:type="dxa"/>
              <w:left w:w="100" w:type="dxa"/>
              <w:bottom w:w="100" w:type="dxa"/>
              <w:right w:w="100" w:type="dxa"/>
            </w:tcMar>
          </w:tcPr>
          <w:p w14:paraId="121DD58A" w14:textId="77777777" w:rsidR="00F87770" w:rsidRDefault="002C3CF0" w:rsidP="00F10506">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Excellent for BYOD and cloud</w:t>
            </w:r>
          </w:p>
        </w:tc>
        <w:tc>
          <w:tcPr>
            <w:tcW w:w="2340" w:type="dxa"/>
            <w:tcMar>
              <w:top w:w="100" w:type="dxa"/>
              <w:left w:w="100" w:type="dxa"/>
              <w:bottom w:w="100" w:type="dxa"/>
              <w:right w:w="100" w:type="dxa"/>
            </w:tcMar>
          </w:tcPr>
          <w:p w14:paraId="1D95B9EB" w14:textId="77777777" w:rsidR="00F87770" w:rsidRDefault="00925E1F" w:rsidP="00925E1F">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Requires technical maturity [8]</w:t>
            </w:r>
          </w:p>
        </w:tc>
        <w:tc>
          <w:tcPr>
            <w:tcW w:w="2340" w:type="dxa"/>
            <w:tcMar>
              <w:top w:w="100" w:type="dxa"/>
              <w:left w:w="100" w:type="dxa"/>
              <w:bottom w:w="100" w:type="dxa"/>
              <w:right w:w="100" w:type="dxa"/>
            </w:tcMar>
          </w:tcPr>
          <w:p w14:paraId="140A3B59" w14:textId="77777777" w:rsidR="00F87770" w:rsidRDefault="002C3CF0" w:rsidP="00F10506">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Mitigate several unauthorized access and help to reduce internal risks. </w:t>
            </w:r>
          </w:p>
        </w:tc>
      </w:tr>
    </w:tbl>
    <w:p w14:paraId="22239121" w14:textId="77777777" w:rsidR="00F87770" w:rsidRDefault="002C3CF0" w:rsidP="00F1050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Each of the frameworks brings multiple strengths. For </w:t>
      </w:r>
      <w:proofErr w:type="spellStart"/>
      <w:r>
        <w:rPr>
          <w:rFonts w:ascii="Times New Roman" w:eastAsia="Times New Roman" w:hAnsi="Times New Roman" w:cs="Times New Roman"/>
          <w:sz w:val="24"/>
          <w:szCs w:val="24"/>
        </w:rPr>
        <w:t>NatureGreen</w:t>
      </w:r>
      <w:proofErr w:type="spellEnd"/>
      <w:r>
        <w:rPr>
          <w:rFonts w:ascii="Times New Roman" w:eastAsia="Times New Roman" w:hAnsi="Times New Roman" w:cs="Times New Roman"/>
          <w:sz w:val="24"/>
          <w:szCs w:val="24"/>
        </w:rPr>
        <w:t xml:space="preserve">, a combination approach of ISO 27001 (compliance), NIST (cyber controls), COBIT (governance), and Zero Trust (technical access control) creates a strong and complete cybersecurity system that is suitable for cloud-based and wireless environments. </w:t>
      </w:r>
    </w:p>
    <w:p w14:paraId="49835D41" w14:textId="77777777" w:rsidR="00F87770" w:rsidRDefault="001904CB" w:rsidP="00BB535D">
      <w:pPr>
        <w:pStyle w:val="Heading1"/>
      </w:pPr>
      <w:bookmarkStart w:id="3" w:name="_Toc215090865"/>
      <w:r>
        <w:t>IV</w:t>
      </w:r>
      <w:r w:rsidR="002C3CF0">
        <w:t xml:space="preserve">. </w:t>
      </w:r>
      <w:r>
        <w:t>DESIGNING A SECURITY APPROACH FOR NATUREGREEN (NG)</w:t>
      </w:r>
      <w:bookmarkEnd w:id="3"/>
      <w:r>
        <w:t xml:space="preserve"> </w:t>
      </w:r>
    </w:p>
    <w:p w14:paraId="4F9D5E47" w14:textId="77777777" w:rsidR="00F87770" w:rsidRDefault="002C3CF0" w:rsidP="00F1050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protect its cloud system, wireless environments, BYOD access, and intellectual property where </w:t>
      </w:r>
      <w:proofErr w:type="spellStart"/>
      <w:r>
        <w:rPr>
          <w:rFonts w:ascii="Times New Roman" w:eastAsia="Times New Roman" w:hAnsi="Times New Roman" w:cs="Times New Roman"/>
          <w:sz w:val="24"/>
          <w:szCs w:val="24"/>
        </w:rPr>
        <w:t>NatureGreen</w:t>
      </w:r>
      <w:proofErr w:type="spellEnd"/>
      <w:r>
        <w:rPr>
          <w:rFonts w:ascii="Times New Roman" w:eastAsia="Times New Roman" w:hAnsi="Times New Roman" w:cs="Times New Roman"/>
          <w:sz w:val="24"/>
          <w:szCs w:val="24"/>
        </w:rPr>
        <w:t xml:space="preserve"> has required a strong and structured security approach. This section </w:t>
      </w:r>
      <w:r>
        <w:rPr>
          <w:rFonts w:ascii="Times New Roman" w:eastAsia="Times New Roman" w:hAnsi="Times New Roman" w:cs="Times New Roman"/>
          <w:sz w:val="24"/>
          <w:szCs w:val="24"/>
        </w:rPr>
        <w:lastRenderedPageBreak/>
        <w:t xml:space="preserve">presents a proposed security governance framework, key security policies, </w:t>
      </w:r>
      <w:r w:rsidR="00F10506">
        <w:rPr>
          <w:rFonts w:ascii="Times New Roman" w:eastAsia="Times New Roman" w:hAnsi="Times New Roman" w:cs="Times New Roman"/>
          <w:sz w:val="24"/>
          <w:szCs w:val="24"/>
        </w:rPr>
        <w:t>and risk</w:t>
      </w:r>
      <w:r>
        <w:rPr>
          <w:rFonts w:ascii="Times New Roman" w:eastAsia="Times New Roman" w:hAnsi="Times New Roman" w:cs="Times New Roman"/>
          <w:sz w:val="24"/>
          <w:szCs w:val="24"/>
        </w:rPr>
        <w:t xml:space="preserve"> management along with contingency planning. </w:t>
      </w:r>
    </w:p>
    <w:p w14:paraId="6336B790" w14:textId="77777777" w:rsidR="00F87770" w:rsidRDefault="002C3CF0" w:rsidP="00F10506">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4.1 Proposed Security Governance Framework for NG</w:t>
      </w:r>
    </w:p>
    <w:p w14:paraId="452CED1F" w14:textId="77777777" w:rsidR="00F87770" w:rsidRDefault="002C3CF0" w:rsidP="00F1050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the scenario, the hybrid security model by using </w:t>
      </w:r>
      <w:r>
        <w:rPr>
          <w:rFonts w:ascii="Times New Roman" w:eastAsia="Times New Roman" w:hAnsi="Times New Roman" w:cs="Times New Roman"/>
          <w:b/>
          <w:bCs/>
          <w:i/>
          <w:iCs/>
          <w:sz w:val="24"/>
          <w:szCs w:val="24"/>
        </w:rPr>
        <w:t>ISO 27001, NIST Cybersecurity Framework, and Zero Trust Architecture</w:t>
      </w:r>
      <w:r>
        <w:rPr>
          <w:rFonts w:ascii="Times New Roman" w:eastAsia="Times New Roman" w:hAnsi="Times New Roman" w:cs="Times New Roman"/>
          <w:sz w:val="24"/>
          <w:szCs w:val="24"/>
        </w:rPr>
        <w:t xml:space="preserve"> has been recommended. </w:t>
      </w:r>
    </w:p>
    <w:p w14:paraId="6791A7FC" w14:textId="77777777" w:rsidR="00F87770" w:rsidRDefault="002C3CF0" w:rsidP="00F10506">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ISO 27001 provides a structured governance system and compliance approac</w:t>
      </w:r>
      <w:r w:rsidR="00EF7D74">
        <w:rPr>
          <w:rFonts w:ascii="Times New Roman" w:eastAsia="Times New Roman" w:hAnsi="Times New Roman" w:cs="Times New Roman"/>
          <w:sz w:val="24"/>
          <w:szCs w:val="24"/>
        </w:rPr>
        <w:t>h [19]</w:t>
      </w:r>
      <w:r>
        <w:rPr>
          <w:rFonts w:ascii="Times New Roman" w:eastAsia="Times New Roman" w:hAnsi="Times New Roman" w:cs="Times New Roman"/>
          <w:sz w:val="24"/>
          <w:szCs w:val="24"/>
        </w:rPr>
        <w:t>.</w:t>
      </w:r>
    </w:p>
    <w:p w14:paraId="59E653B3" w14:textId="77777777" w:rsidR="00F87770" w:rsidRDefault="002C3CF0" w:rsidP="00F10506">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NIST CSF helps NG in order to manage detection, response and recovery</w:t>
      </w:r>
      <w:r w:rsidR="00917959">
        <w:rPr>
          <w:rFonts w:ascii="Times New Roman" w:eastAsia="Times New Roman" w:hAnsi="Times New Roman" w:cs="Times New Roman"/>
          <w:sz w:val="24"/>
          <w:szCs w:val="24"/>
        </w:rPr>
        <w:t xml:space="preserve"> [5]</w:t>
      </w:r>
      <w:r>
        <w:rPr>
          <w:rFonts w:ascii="Times New Roman" w:eastAsia="Times New Roman" w:hAnsi="Times New Roman" w:cs="Times New Roman"/>
          <w:sz w:val="24"/>
          <w:szCs w:val="24"/>
        </w:rPr>
        <w:t xml:space="preserve">. </w:t>
      </w:r>
    </w:p>
    <w:p w14:paraId="7425DC1B" w14:textId="77777777" w:rsidR="00F87770" w:rsidRDefault="002C3CF0" w:rsidP="00F10506">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Zero Trust helps to protect both cloud and wireless environment by ensuring no user and device is trusted by default. </w:t>
      </w:r>
    </w:p>
    <w:p w14:paraId="6B79EF18" w14:textId="77777777" w:rsidR="00DD473F" w:rsidRDefault="002C3CF0" w:rsidP="00F1050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Overall, these framework provides a balanced approach for the governance, compliance and technical security.</w:t>
      </w:r>
    </w:p>
    <w:p w14:paraId="3FD64C27" w14:textId="77777777" w:rsidR="00F87770" w:rsidRDefault="00DD473F" w:rsidP="00F1050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Before evaluating the security approach, several assumption must be made. According to the case study, NG uses public cloud Saas and IaaS model that has a medium-maturity IT environment </w:t>
      </w:r>
      <w:r w:rsidR="001A22E4">
        <w:rPr>
          <w:rFonts w:ascii="Times New Roman" w:eastAsia="Times New Roman" w:hAnsi="Times New Roman" w:cs="Times New Roman"/>
          <w:sz w:val="24"/>
          <w:szCs w:val="24"/>
        </w:rPr>
        <w:t xml:space="preserve">that operates in several jurisdiction such as GDPR and CCPA and also supports approximately 5000-10000 personal and corporate devices for </w:t>
      </w:r>
      <w:r w:rsidR="00167135">
        <w:rPr>
          <w:rFonts w:ascii="Times New Roman" w:eastAsia="Times New Roman" w:hAnsi="Times New Roman" w:cs="Times New Roman"/>
          <w:sz w:val="24"/>
          <w:szCs w:val="24"/>
        </w:rPr>
        <w:t xml:space="preserve">the BYOD policy pressure. These assumption helps to shape the governance scope along with compliance requirements. </w:t>
      </w:r>
    </w:p>
    <w:p w14:paraId="1B344551" w14:textId="77777777" w:rsidR="00F87770" w:rsidRDefault="002C3CF0" w:rsidP="00F10506">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Governance Structure, Roles and Responsibilities (RACI Matrix)</w:t>
      </w:r>
    </w:p>
    <w:p w14:paraId="3F540367" w14:textId="77777777" w:rsidR="00F87770" w:rsidRDefault="002C3CF0" w:rsidP="00F10506">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 = Responsible, A = Accountable, C = Consulted, I = Informed</w:t>
      </w:r>
    </w:p>
    <w:tbl>
      <w:tblPr>
        <w:tblStyle w:val="a3"/>
        <w:tblpPr w:leftFromText="180" w:rightFromText="180" w:vertAnchor="text" w:tblpX="-110" w:tblpY="1"/>
        <w:tblOverlap w:val="never"/>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75"/>
        <w:gridCol w:w="945"/>
        <w:gridCol w:w="1230"/>
        <w:gridCol w:w="2085"/>
        <w:gridCol w:w="1425"/>
        <w:gridCol w:w="1500"/>
      </w:tblGrid>
      <w:tr w:rsidR="00F87770" w14:paraId="7E5B6321" w14:textId="77777777" w:rsidTr="00BA15D0">
        <w:tc>
          <w:tcPr>
            <w:tcW w:w="2175" w:type="dxa"/>
            <w:tcMar>
              <w:top w:w="100" w:type="dxa"/>
              <w:left w:w="100" w:type="dxa"/>
              <w:bottom w:w="100" w:type="dxa"/>
              <w:right w:w="100" w:type="dxa"/>
            </w:tcMar>
          </w:tcPr>
          <w:p w14:paraId="15134B21" w14:textId="77777777" w:rsidR="00F87770" w:rsidRDefault="002C3CF0" w:rsidP="00BA15D0">
            <w:pPr>
              <w:widowControl w:val="0"/>
              <w:pBdr>
                <w:top w:val="nil"/>
                <w:left w:val="nil"/>
                <w:bottom w:val="nil"/>
                <w:right w:val="nil"/>
                <w:between w:val="nil"/>
              </w:pBd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Role / Task</w:t>
            </w:r>
          </w:p>
        </w:tc>
        <w:tc>
          <w:tcPr>
            <w:tcW w:w="945" w:type="dxa"/>
            <w:tcMar>
              <w:top w:w="100" w:type="dxa"/>
              <w:left w:w="100" w:type="dxa"/>
              <w:bottom w:w="100" w:type="dxa"/>
              <w:right w:w="100" w:type="dxa"/>
            </w:tcMar>
          </w:tcPr>
          <w:p w14:paraId="2035FA1F" w14:textId="77777777" w:rsidR="00F87770" w:rsidRDefault="002C3CF0" w:rsidP="00BA15D0">
            <w:pPr>
              <w:widowControl w:val="0"/>
              <w:pBdr>
                <w:top w:val="nil"/>
                <w:left w:val="nil"/>
                <w:bottom w:val="nil"/>
                <w:right w:val="nil"/>
                <w:between w:val="nil"/>
              </w:pBd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CISO</w:t>
            </w:r>
          </w:p>
        </w:tc>
        <w:tc>
          <w:tcPr>
            <w:tcW w:w="1230" w:type="dxa"/>
            <w:tcMar>
              <w:top w:w="100" w:type="dxa"/>
              <w:left w:w="100" w:type="dxa"/>
              <w:bottom w:w="100" w:type="dxa"/>
              <w:right w:w="100" w:type="dxa"/>
            </w:tcMar>
          </w:tcPr>
          <w:p w14:paraId="51C93587" w14:textId="77777777" w:rsidR="00F87770" w:rsidRDefault="002C3CF0" w:rsidP="00BA15D0">
            <w:pPr>
              <w:widowControl w:val="0"/>
              <w:pBdr>
                <w:top w:val="nil"/>
                <w:left w:val="nil"/>
                <w:bottom w:val="nil"/>
                <w:right w:val="nil"/>
                <w:between w:val="nil"/>
              </w:pBd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IT Admin</w:t>
            </w:r>
          </w:p>
        </w:tc>
        <w:tc>
          <w:tcPr>
            <w:tcW w:w="2085" w:type="dxa"/>
            <w:tcMar>
              <w:top w:w="100" w:type="dxa"/>
              <w:left w:w="100" w:type="dxa"/>
              <w:bottom w:w="100" w:type="dxa"/>
              <w:right w:w="100" w:type="dxa"/>
            </w:tcMar>
          </w:tcPr>
          <w:p w14:paraId="2F1753B6" w14:textId="77777777" w:rsidR="00F87770" w:rsidRDefault="002C3CF0" w:rsidP="00BA15D0">
            <w:pPr>
              <w:widowControl w:val="0"/>
              <w:pBdr>
                <w:top w:val="nil"/>
                <w:left w:val="nil"/>
                <w:bottom w:val="nil"/>
                <w:right w:val="nil"/>
                <w:between w:val="nil"/>
              </w:pBd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Legal/Compliance</w:t>
            </w:r>
          </w:p>
        </w:tc>
        <w:tc>
          <w:tcPr>
            <w:tcW w:w="1425" w:type="dxa"/>
            <w:tcMar>
              <w:top w:w="100" w:type="dxa"/>
              <w:left w:w="100" w:type="dxa"/>
              <w:bottom w:w="100" w:type="dxa"/>
              <w:right w:w="100" w:type="dxa"/>
            </w:tcMar>
          </w:tcPr>
          <w:p w14:paraId="2CF33486" w14:textId="77777777" w:rsidR="00F87770" w:rsidRDefault="002C3CF0" w:rsidP="00BA15D0">
            <w:pPr>
              <w:widowControl w:val="0"/>
              <w:pBdr>
                <w:top w:val="nil"/>
                <w:left w:val="nil"/>
                <w:bottom w:val="nil"/>
                <w:right w:val="nil"/>
                <w:between w:val="nil"/>
              </w:pBd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Employees</w:t>
            </w:r>
          </w:p>
        </w:tc>
        <w:tc>
          <w:tcPr>
            <w:tcW w:w="1500" w:type="dxa"/>
            <w:tcMar>
              <w:top w:w="100" w:type="dxa"/>
              <w:left w:w="100" w:type="dxa"/>
              <w:bottom w:w="100" w:type="dxa"/>
              <w:right w:w="100" w:type="dxa"/>
            </w:tcMar>
          </w:tcPr>
          <w:p w14:paraId="0932D67E" w14:textId="77777777" w:rsidR="00F87770" w:rsidRDefault="002C3CF0" w:rsidP="00BA15D0">
            <w:pPr>
              <w:widowControl w:val="0"/>
              <w:pBdr>
                <w:top w:val="nil"/>
                <w:left w:val="nil"/>
                <w:bottom w:val="nil"/>
                <w:right w:val="nil"/>
                <w:between w:val="nil"/>
              </w:pBd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Cloud Vendor</w:t>
            </w:r>
          </w:p>
        </w:tc>
      </w:tr>
      <w:tr w:rsidR="00F87770" w14:paraId="6E2CE50E" w14:textId="77777777" w:rsidTr="00BA15D0">
        <w:tc>
          <w:tcPr>
            <w:tcW w:w="2175" w:type="dxa"/>
            <w:tcMar>
              <w:top w:w="100" w:type="dxa"/>
              <w:left w:w="100" w:type="dxa"/>
              <w:bottom w:w="100" w:type="dxa"/>
              <w:right w:w="100" w:type="dxa"/>
            </w:tcMar>
          </w:tcPr>
          <w:p w14:paraId="12F6F482" w14:textId="77777777" w:rsidR="00F87770" w:rsidRDefault="002C3CF0" w:rsidP="00BA15D0">
            <w:pPr>
              <w:widowControl w:val="0"/>
              <w:pBdr>
                <w:top w:val="nil"/>
                <w:left w:val="nil"/>
                <w:bottom w:val="nil"/>
                <w:right w:val="nil"/>
                <w:between w:val="nil"/>
              </w:pBd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Create security policies</w:t>
            </w:r>
          </w:p>
        </w:tc>
        <w:tc>
          <w:tcPr>
            <w:tcW w:w="945" w:type="dxa"/>
            <w:tcMar>
              <w:top w:w="100" w:type="dxa"/>
              <w:left w:w="100" w:type="dxa"/>
              <w:bottom w:w="100" w:type="dxa"/>
              <w:right w:w="100" w:type="dxa"/>
            </w:tcMar>
          </w:tcPr>
          <w:p w14:paraId="270EDB19" w14:textId="77777777" w:rsidR="00F87770" w:rsidRDefault="002C3CF0" w:rsidP="00BA15D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w:t>
            </w:r>
          </w:p>
        </w:tc>
        <w:tc>
          <w:tcPr>
            <w:tcW w:w="1230" w:type="dxa"/>
            <w:tcMar>
              <w:top w:w="100" w:type="dxa"/>
              <w:left w:w="100" w:type="dxa"/>
              <w:bottom w:w="100" w:type="dxa"/>
              <w:right w:w="100" w:type="dxa"/>
            </w:tcMar>
          </w:tcPr>
          <w:p w14:paraId="7FF80693" w14:textId="77777777" w:rsidR="00F87770" w:rsidRDefault="002C3CF0" w:rsidP="00BA15D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w:t>
            </w:r>
          </w:p>
        </w:tc>
        <w:tc>
          <w:tcPr>
            <w:tcW w:w="2085" w:type="dxa"/>
            <w:tcMar>
              <w:top w:w="100" w:type="dxa"/>
              <w:left w:w="100" w:type="dxa"/>
              <w:bottom w:w="100" w:type="dxa"/>
              <w:right w:w="100" w:type="dxa"/>
            </w:tcMar>
          </w:tcPr>
          <w:p w14:paraId="692133F4" w14:textId="77777777" w:rsidR="00F87770" w:rsidRDefault="002C3CF0" w:rsidP="00BA15D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w:t>
            </w:r>
          </w:p>
        </w:tc>
        <w:tc>
          <w:tcPr>
            <w:tcW w:w="1425" w:type="dxa"/>
            <w:tcMar>
              <w:top w:w="100" w:type="dxa"/>
              <w:left w:w="100" w:type="dxa"/>
              <w:bottom w:w="100" w:type="dxa"/>
              <w:right w:w="100" w:type="dxa"/>
            </w:tcMar>
          </w:tcPr>
          <w:p w14:paraId="39D30FE7" w14:textId="77777777" w:rsidR="00F87770" w:rsidRDefault="002C3CF0" w:rsidP="00BA15D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I</w:t>
            </w:r>
          </w:p>
        </w:tc>
        <w:tc>
          <w:tcPr>
            <w:tcW w:w="1500" w:type="dxa"/>
            <w:tcMar>
              <w:top w:w="100" w:type="dxa"/>
              <w:left w:w="100" w:type="dxa"/>
              <w:bottom w:w="100" w:type="dxa"/>
              <w:right w:w="100" w:type="dxa"/>
            </w:tcMar>
          </w:tcPr>
          <w:p w14:paraId="7115D8D9" w14:textId="77777777" w:rsidR="00F87770" w:rsidRDefault="002C3CF0" w:rsidP="00BA15D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I</w:t>
            </w:r>
          </w:p>
        </w:tc>
      </w:tr>
      <w:tr w:rsidR="00F87770" w14:paraId="195FFBB5" w14:textId="77777777" w:rsidTr="00BA15D0">
        <w:tc>
          <w:tcPr>
            <w:tcW w:w="2175" w:type="dxa"/>
            <w:tcMar>
              <w:top w:w="100" w:type="dxa"/>
              <w:left w:w="100" w:type="dxa"/>
              <w:bottom w:w="100" w:type="dxa"/>
              <w:right w:w="100" w:type="dxa"/>
            </w:tcMar>
          </w:tcPr>
          <w:p w14:paraId="4B5C3D66" w14:textId="77777777" w:rsidR="00F87770" w:rsidRDefault="002C3CF0" w:rsidP="00BA15D0">
            <w:pPr>
              <w:widowControl w:val="0"/>
              <w:pBdr>
                <w:top w:val="nil"/>
                <w:left w:val="nil"/>
                <w:bottom w:val="nil"/>
                <w:right w:val="nil"/>
                <w:between w:val="nil"/>
              </w:pBd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User access management</w:t>
            </w:r>
          </w:p>
        </w:tc>
        <w:tc>
          <w:tcPr>
            <w:tcW w:w="945" w:type="dxa"/>
            <w:tcMar>
              <w:top w:w="100" w:type="dxa"/>
              <w:left w:w="100" w:type="dxa"/>
              <w:bottom w:w="100" w:type="dxa"/>
              <w:right w:w="100" w:type="dxa"/>
            </w:tcMar>
          </w:tcPr>
          <w:p w14:paraId="2CAC60E0" w14:textId="77777777" w:rsidR="00F87770" w:rsidRDefault="002C3CF0" w:rsidP="00BA15D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w:t>
            </w:r>
          </w:p>
        </w:tc>
        <w:tc>
          <w:tcPr>
            <w:tcW w:w="1230" w:type="dxa"/>
            <w:tcMar>
              <w:top w:w="100" w:type="dxa"/>
              <w:left w:w="100" w:type="dxa"/>
              <w:bottom w:w="100" w:type="dxa"/>
              <w:right w:w="100" w:type="dxa"/>
            </w:tcMar>
          </w:tcPr>
          <w:p w14:paraId="6C0D3DA6" w14:textId="77777777" w:rsidR="00F87770" w:rsidRDefault="002C3CF0" w:rsidP="00BA15D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A/R</w:t>
            </w:r>
          </w:p>
        </w:tc>
        <w:tc>
          <w:tcPr>
            <w:tcW w:w="2085" w:type="dxa"/>
            <w:tcMar>
              <w:top w:w="100" w:type="dxa"/>
              <w:left w:w="100" w:type="dxa"/>
              <w:bottom w:w="100" w:type="dxa"/>
              <w:right w:w="100" w:type="dxa"/>
            </w:tcMar>
          </w:tcPr>
          <w:p w14:paraId="5303060F" w14:textId="77777777" w:rsidR="00F87770" w:rsidRDefault="002C3CF0" w:rsidP="00BA15D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I</w:t>
            </w:r>
          </w:p>
        </w:tc>
        <w:tc>
          <w:tcPr>
            <w:tcW w:w="1425" w:type="dxa"/>
            <w:tcMar>
              <w:top w:w="100" w:type="dxa"/>
              <w:left w:w="100" w:type="dxa"/>
              <w:bottom w:w="100" w:type="dxa"/>
              <w:right w:w="100" w:type="dxa"/>
            </w:tcMar>
          </w:tcPr>
          <w:p w14:paraId="360C57EC" w14:textId="77777777" w:rsidR="00F87770" w:rsidRDefault="002C3CF0" w:rsidP="00BA15D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w:t>
            </w:r>
          </w:p>
        </w:tc>
        <w:tc>
          <w:tcPr>
            <w:tcW w:w="1500" w:type="dxa"/>
            <w:tcMar>
              <w:top w:w="100" w:type="dxa"/>
              <w:left w:w="100" w:type="dxa"/>
              <w:bottom w:w="100" w:type="dxa"/>
              <w:right w:w="100" w:type="dxa"/>
            </w:tcMar>
          </w:tcPr>
          <w:p w14:paraId="1295D6D9" w14:textId="77777777" w:rsidR="00F87770" w:rsidRDefault="002C3CF0" w:rsidP="00BA15D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I</w:t>
            </w:r>
          </w:p>
        </w:tc>
      </w:tr>
      <w:tr w:rsidR="00F87770" w14:paraId="6500CF3D" w14:textId="77777777" w:rsidTr="00BA15D0">
        <w:tc>
          <w:tcPr>
            <w:tcW w:w="2175" w:type="dxa"/>
            <w:tcMar>
              <w:top w:w="100" w:type="dxa"/>
              <w:left w:w="100" w:type="dxa"/>
              <w:bottom w:w="100" w:type="dxa"/>
              <w:right w:w="100" w:type="dxa"/>
            </w:tcMar>
          </w:tcPr>
          <w:p w14:paraId="1247FD10" w14:textId="77777777" w:rsidR="00F87770" w:rsidRDefault="002C3CF0" w:rsidP="00BA15D0">
            <w:pPr>
              <w:widowControl w:val="0"/>
              <w:pBdr>
                <w:top w:val="nil"/>
                <w:left w:val="nil"/>
                <w:bottom w:val="nil"/>
                <w:right w:val="nil"/>
                <w:between w:val="nil"/>
              </w:pBd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Incident response</w:t>
            </w:r>
          </w:p>
        </w:tc>
        <w:tc>
          <w:tcPr>
            <w:tcW w:w="945" w:type="dxa"/>
            <w:tcMar>
              <w:top w:w="100" w:type="dxa"/>
              <w:left w:w="100" w:type="dxa"/>
              <w:bottom w:w="100" w:type="dxa"/>
              <w:right w:w="100" w:type="dxa"/>
            </w:tcMar>
          </w:tcPr>
          <w:p w14:paraId="6EC40C07" w14:textId="77777777" w:rsidR="00F87770" w:rsidRDefault="002C3CF0" w:rsidP="00BA15D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w:t>
            </w:r>
          </w:p>
        </w:tc>
        <w:tc>
          <w:tcPr>
            <w:tcW w:w="1230" w:type="dxa"/>
            <w:tcMar>
              <w:top w:w="100" w:type="dxa"/>
              <w:left w:w="100" w:type="dxa"/>
              <w:bottom w:w="100" w:type="dxa"/>
              <w:right w:w="100" w:type="dxa"/>
            </w:tcMar>
          </w:tcPr>
          <w:p w14:paraId="720E51BD" w14:textId="77777777" w:rsidR="00F87770" w:rsidRDefault="002C3CF0" w:rsidP="00BA15D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w:t>
            </w:r>
          </w:p>
        </w:tc>
        <w:tc>
          <w:tcPr>
            <w:tcW w:w="2085" w:type="dxa"/>
            <w:tcMar>
              <w:top w:w="100" w:type="dxa"/>
              <w:left w:w="100" w:type="dxa"/>
              <w:bottom w:w="100" w:type="dxa"/>
              <w:right w:w="100" w:type="dxa"/>
            </w:tcMar>
          </w:tcPr>
          <w:p w14:paraId="2A62C0C3" w14:textId="77777777" w:rsidR="00F87770" w:rsidRDefault="002C3CF0" w:rsidP="00BA15D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w:t>
            </w:r>
          </w:p>
        </w:tc>
        <w:tc>
          <w:tcPr>
            <w:tcW w:w="1425" w:type="dxa"/>
            <w:tcMar>
              <w:top w:w="100" w:type="dxa"/>
              <w:left w:w="100" w:type="dxa"/>
              <w:bottom w:w="100" w:type="dxa"/>
              <w:right w:w="100" w:type="dxa"/>
            </w:tcMar>
          </w:tcPr>
          <w:p w14:paraId="2989D17B" w14:textId="77777777" w:rsidR="00F87770" w:rsidRDefault="002C3CF0" w:rsidP="00BA15D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I</w:t>
            </w:r>
          </w:p>
        </w:tc>
        <w:tc>
          <w:tcPr>
            <w:tcW w:w="1500" w:type="dxa"/>
            <w:tcMar>
              <w:top w:w="100" w:type="dxa"/>
              <w:left w:w="100" w:type="dxa"/>
              <w:bottom w:w="100" w:type="dxa"/>
              <w:right w:w="100" w:type="dxa"/>
            </w:tcMar>
          </w:tcPr>
          <w:p w14:paraId="273630F4" w14:textId="77777777" w:rsidR="00F87770" w:rsidRDefault="002C3CF0" w:rsidP="00BA15D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w:t>
            </w:r>
          </w:p>
        </w:tc>
      </w:tr>
      <w:tr w:rsidR="00F87770" w14:paraId="625F9366" w14:textId="77777777" w:rsidTr="00BA15D0">
        <w:tc>
          <w:tcPr>
            <w:tcW w:w="2175" w:type="dxa"/>
            <w:tcMar>
              <w:top w:w="100" w:type="dxa"/>
              <w:left w:w="100" w:type="dxa"/>
              <w:bottom w:w="100" w:type="dxa"/>
              <w:right w:w="100" w:type="dxa"/>
            </w:tcMar>
          </w:tcPr>
          <w:p w14:paraId="6B1B45C1" w14:textId="77777777" w:rsidR="00F87770" w:rsidRDefault="002C3CF0" w:rsidP="00BA15D0">
            <w:pPr>
              <w:widowControl w:val="0"/>
              <w:pBdr>
                <w:top w:val="nil"/>
                <w:left w:val="nil"/>
                <w:bottom w:val="nil"/>
                <w:right w:val="nil"/>
                <w:between w:val="nil"/>
              </w:pBd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Compliance reporting</w:t>
            </w:r>
          </w:p>
        </w:tc>
        <w:tc>
          <w:tcPr>
            <w:tcW w:w="945" w:type="dxa"/>
            <w:tcMar>
              <w:top w:w="100" w:type="dxa"/>
              <w:left w:w="100" w:type="dxa"/>
              <w:bottom w:w="100" w:type="dxa"/>
              <w:right w:w="100" w:type="dxa"/>
            </w:tcMar>
          </w:tcPr>
          <w:p w14:paraId="104FDADA" w14:textId="77777777" w:rsidR="00F87770" w:rsidRDefault="002C3CF0" w:rsidP="00BA15D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w:t>
            </w:r>
          </w:p>
        </w:tc>
        <w:tc>
          <w:tcPr>
            <w:tcW w:w="1230" w:type="dxa"/>
            <w:tcMar>
              <w:top w:w="100" w:type="dxa"/>
              <w:left w:w="100" w:type="dxa"/>
              <w:bottom w:w="100" w:type="dxa"/>
              <w:right w:w="100" w:type="dxa"/>
            </w:tcMar>
          </w:tcPr>
          <w:p w14:paraId="628B99A9" w14:textId="77777777" w:rsidR="00F87770" w:rsidRDefault="002C3CF0" w:rsidP="00BA15D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I</w:t>
            </w:r>
          </w:p>
        </w:tc>
        <w:tc>
          <w:tcPr>
            <w:tcW w:w="2085" w:type="dxa"/>
            <w:tcMar>
              <w:top w:w="100" w:type="dxa"/>
              <w:left w:w="100" w:type="dxa"/>
              <w:bottom w:w="100" w:type="dxa"/>
              <w:right w:w="100" w:type="dxa"/>
            </w:tcMar>
          </w:tcPr>
          <w:p w14:paraId="2092D8A4" w14:textId="77777777" w:rsidR="00F87770" w:rsidRDefault="002C3CF0" w:rsidP="00BA15D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w:t>
            </w:r>
          </w:p>
        </w:tc>
        <w:tc>
          <w:tcPr>
            <w:tcW w:w="1425" w:type="dxa"/>
            <w:tcMar>
              <w:top w:w="100" w:type="dxa"/>
              <w:left w:w="100" w:type="dxa"/>
              <w:bottom w:w="100" w:type="dxa"/>
              <w:right w:w="100" w:type="dxa"/>
            </w:tcMar>
          </w:tcPr>
          <w:p w14:paraId="3C8DC2CD" w14:textId="77777777" w:rsidR="00F87770" w:rsidRDefault="002C3CF0" w:rsidP="00BA15D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I</w:t>
            </w:r>
          </w:p>
        </w:tc>
        <w:tc>
          <w:tcPr>
            <w:tcW w:w="1500" w:type="dxa"/>
            <w:tcMar>
              <w:top w:w="100" w:type="dxa"/>
              <w:left w:w="100" w:type="dxa"/>
              <w:bottom w:w="100" w:type="dxa"/>
              <w:right w:w="100" w:type="dxa"/>
            </w:tcMar>
          </w:tcPr>
          <w:p w14:paraId="2577074B" w14:textId="77777777" w:rsidR="00F87770" w:rsidRDefault="002C3CF0" w:rsidP="00BA15D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w:t>
            </w:r>
          </w:p>
        </w:tc>
      </w:tr>
      <w:tr w:rsidR="00F87770" w14:paraId="07CCDE5C" w14:textId="77777777" w:rsidTr="00BA15D0">
        <w:tc>
          <w:tcPr>
            <w:tcW w:w="2175" w:type="dxa"/>
            <w:tcMar>
              <w:top w:w="100" w:type="dxa"/>
              <w:left w:w="100" w:type="dxa"/>
              <w:bottom w:w="100" w:type="dxa"/>
              <w:right w:w="100" w:type="dxa"/>
            </w:tcMar>
          </w:tcPr>
          <w:p w14:paraId="07A69104" w14:textId="77777777" w:rsidR="00F87770" w:rsidRDefault="002C3CF0" w:rsidP="00BA15D0">
            <w:pPr>
              <w:widowControl w:val="0"/>
              <w:pBdr>
                <w:top w:val="nil"/>
                <w:left w:val="nil"/>
                <w:bottom w:val="nil"/>
                <w:right w:val="nil"/>
                <w:between w:val="nil"/>
              </w:pBd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Backup and </w:t>
            </w:r>
            <w:r>
              <w:rPr>
                <w:rFonts w:ascii="Times New Roman" w:eastAsia="Times New Roman" w:hAnsi="Times New Roman" w:cs="Times New Roman"/>
                <w:b/>
                <w:bCs/>
                <w:sz w:val="24"/>
                <w:szCs w:val="24"/>
              </w:rPr>
              <w:lastRenderedPageBreak/>
              <w:t>disaster recovery</w:t>
            </w:r>
          </w:p>
        </w:tc>
        <w:tc>
          <w:tcPr>
            <w:tcW w:w="945" w:type="dxa"/>
            <w:tcMar>
              <w:top w:w="100" w:type="dxa"/>
              <w:left w:w="100" w:type="dxa"/>
              <w:bottom w:w="100" w:type="dxa"/>
              <w:right w:w="100" w:type="dxa"/>
            </w:tcMar>
          </w:tcPr>
          <w:p w14:paraId="1C15FB94" w14:textId="77777777" w:rsidR="00F87770" w:rsidRDefault="002C3CF0" w:rsidP="00BA15D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w:t>
            </w:r>
          </w:p>
        </w:tc>
        <w:tc>
          <w:tcPr>
            <w:tcW w:w="1230" w:type="dxa"/>
            <w:tcMar>
              <w:top w:w="100" w:type="dxa"/>
              <w:left w:w="100" w:type="dxa"/>
              <w:bottom w:w="100" w:type="dxa"/>
              <w:right w:w="100" w:type="dxa"/>
            </w:tcMar>
          </w:tcPr>
          <w:p w14:paraId="12612E4A" w14:textId="77777777" w:rsidR="00F87770" w:rsidRDefault="002C3CF0" w:rsidP="00BA15D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w:t>
            </w:r>
          </w:p>
        </w:tc>
        <w:tc>
          <w:tcPr>
            <w:tcW w:w="2085" w:type="dxa"/>
            <w:tcMar>
              <w:top w:w="100" w:type="dxa"/>
              <w:left w:w="100" w:type="dxa"/>
              <w:bottom w:w="100" w:type="dxa"/>
              <w:right w:w="100" w:type="dxa"/>
            </w:tcMar>
          </w:tcPr>
          <w:p w14:paraId="35399856" w14:textId="77777777" w:rsidR="00F87770" w:rsidRDefault="002C3CF0" w:rsidP="00BA15D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I</w:t>
            </w:r>
          </w:p>
        </w:tc>
        <w:tc>
          <w:tcPr>
            <w:tcW w:w="1425" w:type="dxa"/>
            <w:tcMar>
              <w:top w:w="100" w:type="dxa"/>
              <w:left w:w="100" w:type="dxa"/>
              <w:bottom w:w="100" w:type="dxa"/>
              <w:right w:w="100" w:type="dxa"/>
            </w:tcMar>
          </w:tcPr>
          <w:p w14:paraId="7D95F1B5" w14:textId="77777777" w:rsidR="00F87770" w:rsidRDefault="002C3CF0" w:rsidP="00BA15D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I</w:t>
            </w:r>
          </w:p>
        </w:tc>
        <w:tc>
          <w:tcPr>
            <w:tcW w:w="1500" w:type="dxa"/>
            <w:tcMar>
              <w:top w:w="100" w:type="dxa"/>
              <w:left w:w="100" w:type="dxa"/>
              <w:bottom w:w="100" w:type="dxa"/>
              <w:right w:w="100" w:type="dxa"/>
            </w:tcMar>
          </w:tcPr>
          <w:p w14:paraId="7C669E1E" w14:textId="77777777" w:rsidR="00F87770" w:rsidRDefault="002C3CF0" w:rsidP="00BA15D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w:t>
            </w:r>
          </w:p>
        </w:tc>
      </w:tr>
    </w:tbl>
    <w:p w14:paraId="597B33D5" w14:textId="77777777" w:rsidR="00C278D6" w:rsidRPr="009D1423" w:rsidRDefault="009D1423" w:rsidP="00F10506">
      <w:pPr>
        <w:spacing w:line="360" w:lineRule="auto"/>
        <w:jc w:val="both"/>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The earlier RACI matrix has been identified roles where it purpose needs interpretation. The RACI structure ensures the accountability through clarifying who approves (</w:t>
      </w:r>
      <w:r w:rsidRPr="009D1423">
        <w:rPr>
          <w:rFonts w:ascii="Times New Roman" w:eastAsia="Times New Roman" w:hAnsi="Times New Roman" w:cs="Times New Roman"/>
          <w:bCs/>
          <w:sz w:val="24"/>
          <w:szCs w:val="24"/>
        </w:rPr>
        <w:t>Accountable), executes (Responsible), supports (Consulted), and is informed (Informed).</w:t>
      </w:r>
      <w:r>
        <w:rPr>
          <w:rFonts w:ascii="Times New Roman" w:eastAsia="Times New Roman" w:hAnsi="Times New Roman" w:cs="Times New Roman"/>
          <w:bCs/>
          <w:sz w:val="24"/>
          <w:szCs w:val="24"/>
        </w:rPr>
        <w:t xml:space="preserve"> Also, it helps to prevent gaps during incident, compliance reporting along with access management. Without any model, tasks may be duplicated an</w:t>
      </w:r>
      <w:r w:rsidR="00B11482">
        <w:rPr>
          <w:rFonts w:ascii="Times New Roman" w:eastAsia="Times New Roman" w:hAnsi="Times New Roman" w:cs="Times New Roman"/>
          <w:bCs/>
          <w:sz w:val="24"/>
          <w:szCs w:val="24"/>
        </w:rPr>
        <w:t xml:space="preserve">d ignored that creates operational risks. From the COBIT mapping perspective, it supports domain including </w:t>
      </w:r>
      <w:r w:rsidR="00B11482" w:rsidRPr="00B11482">
        <w:rPr>
          <w:rFonts w:ascii="Times New Roman" w:eastAsia="Times New Roman" w:hAnsi="Times New Roman" w:cs="Times New Roman"/>
          <w:bCs/>
          <w:sz w:val="24"/>
          <w:szCs w:val="24"/>
        </w:rPr>
        <w:t>EDM03 (Ensure Risk Optimization) and DSS02 (Manage Service Requests and Incidents).</w:t>
      </w:r>
      <w:r w:rsidR="00B11482">
        <w:rPr>
          <w:rFonts w:ascii="Times New Roman" w:eastAsia="Times New Roman" w:hAnsi="Times New Roman" w:cs="Times New Roman"/>
          <w:bCs/>
          <w:sz w:val="24"/>
          <w:szCs w:val="24"/>
        </w:rPr>
        <w:t xml:space="preserve"> </w:t>
      </w:r>
    </w:p>
    <w:p w14:paraId="668045FF" w14:textId="77777777" w:rsidR="00F87770" w:rsidRDefault="002C3CF0" w:rsidP="00F10506">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4.2 Information Security Policies and Controls</w:t>
      </w:r>
    </w:p>
    <w:tbl>
      <w:tblPr>
        <w:tblStyle w:val="a6"/>
        <w:tblpPr w:leftFromText="180" w:rightFromText="180" w:vertAnchor="text" w:horzAnchor="margin" w:tblpY="961"/>
        <w:tblOverlap w:val="never"/>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1904CB" w14:paraId="72A477DD" w14:textId="77777777" w:rsidTr="001904CB">
        <w:tc>
          <w:tcPr>
            <w:tcW w:w="4680" w:type="dxa"/>
            <w:tcMar>
              <w:top w:w="100" w:type="dxa"/>
              <w:left w:w="100" w:type="dxa"/>
              <w:bottom w:w="100" w:type="dxa"/>
              <w:right w:w="100" w:type="dxa"/>
            </w:tcMar>
          </w:tcPr>
          <w:p w14:paraId="620A3CBF" w14:textId="77777777" w:rsidR="001904CB" w:rsidRDefault="001904CB" w:rsidP="001904CB">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Safeguard</w:t>
            </w:r>
          </w:p>
        </w:tc>
        <w:tc>
          <w:tcPr>
            <w:tcW w:w="4680" w:type="dxa"/>
            <w:tcMar>
              <w:top w:w="100" w:type="dxa"/>
              <w:left w:w="100" w:type="dxa"/>
              <w:bottom w:w="100" w:type="dxa"/>
              <w:right w:w="100" w:type="dxa"/>
            </w:tcMar>
          </w:tcPr>
          <w:p w14:paraId="3DC967EB" w14:textId="77777777" w:rsidR="001904CB" w:rsidRDefault="001904CB" w:rsidP="001904CB">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Function</w:t>
            </w:r>
          </w:p>
        </w:tc>
      </w:tr>
      <w:tr w:rsidR="001904CB" w14:paraId="3DA5ACE5" w14:textId="77777777" w:rsidTr="001904CB">
        <w:tc>
          <w:tcPr>
            <w:tcW w:w="4680" w:type="dxa"/>
            <w:tcMar>
              <w:top w:w="100" w:type="dxa"/>
              <w:left w:w="100" w:type="dxa"/>
              <w:bottom w:w="100" w:type="dxa"/>
              <w:right w:w="100" w:type="dxa"/>
            </w:tcMar>
          </w:tcPr>
          <w:p w14:paraId="2A973CCB" w14:textId="77777777" w:rsidR="001904CB" w:rsidRDefault="001904CB" w:rsidP="001904CB">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Multi-Factor Authentication (MFA)</w:t>
            </w:r>
          </w:p>
        </w:tc>
        <w:tc>
          <w:tcPr>
            <w:tcW w:w="4680" w:type="dxa"/>
            <w:tcMar>
              <w:top w:w="100" w:type="dxa"/>
              <w:left w:w="100" w:type="dxa"/>
              <w:bottom w:w="100" w:type="dxa"/>
              <w:right w:w="100" w:type="dxa"/>
            </w:tcMar>
          </w:tcPr>
          <w:p w14:paraId="0703F39E" w14:textId="77777777" w:rsidR="001904CB" w:rsidRDefault="001904CB" w:rsidP="001904CB">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Prevents unauthorized login</w:t>
            </w:r>
          </w:p>
        </w:tc>
      </w:tr>
      <w:tr w:rsidR="001904CB" w14:paraId="30298090" w14:textId="77777777" w:rsidTr="001904CB">
        <w:tc>
          <w:tcPr>
            <w:tcW w:w="4680" w:type="dxa"/>
            <w:tcMar>
              <w:top w:w="100" w:type="dxa"/>
              <w:left w:w="100" w:type="dxa"/>
              <w:bottom w:w="100" w:type="dxa"/>
              <w:right w:w="100" w:type="dxa"/>
            </w:tcMar>
          </w:tcPr>
          <w:p w14:paraId="17E6A563" w14:textId="77777777" w:rsidR="001904CB" w:rsidRDefault="001904CB" w:rsidP="001904CB">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Encryption (AES-256)</w:t>
            </w:r>
          </w:p>
        </w:tc>
        <w:tc>
          <w:tcPr>
            <w:tcW w:w="4680" w:type="dxa"/>
            <w:tcMar>
              <w:top w:w="100" w:type="dxa"/>
              <w:left w:w="100" w:type="dxa"/>
              <w:bottom w:w="100" w:type="dxa"/>
              <w:right w:w="100" w:type="dxa"/>
            </w:tcMar>
          </w:tcPr>
          <w:p w14:paraId="0663726D" w14:textId="77777777" w:rsidR="001904CB" w:rsidRDefault="001904CB" w:rsidP="001904CB">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Protects data storage and transmission</w:t>
            </w:r>
          </w:p>
        </w:tc>
      </w:tr>
      <w:tr w:rsidR="001904CB" w14:paraId="3734B778" w14:textId="77777777" w:rsidTr="001904CB">
        <w:tc>
          <w:tcPr>
            <w:tcW w:w="4680" w:type="dxa"/>
            <w:tcMar>
              <w:top w:w="100" w:type="dxa"/>
              <w:left w:w="100" w:type="dxa"/>
              <w:bottom w:w="100" w:type="dxa"/>
              <w:right w:w="100" w:type="dxa"/>
            </w:tcMar>
          </w:tcPr>
          <w:p w14:paraId="4335DA4C" w14:textId="77777777" w:rsidR="001904CB" w:rsidRDefault="001904CB" w:rsidP="001904CB">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Firewall and IDS/IPS Systems</w:t>
            </w:r>
          </w:p>
        </w:tc>
        <w:tc>
          <w:tcPr>
            <w:tcW w:w="4680" w:type="dxa"/>
            <w:tcMar>
              <w:top w:w="100" w:type="dxa"/>
              <w:left w:w="100" w:type="dxa"/>
              <w:bottom w:w="100" w:type="dxa"/>
              <w:right w:w="100" w:type="dxa"/>
            </w:tcMar>
          </w:tcPr>
          <w:p w14:paraId="0404621D" w14:textId="77777777" w:rsidR="001904CB" w:rsidRDefault="001904CB" w:rsidP="001904CB">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Blocks suspicious traffic and detects attacks</w:t>
            </w:r>
          </w:p>
        </w:tc>
      </w:tr>
      <w:tr w:rsidR="001904CB" w14:paraId="04D4D10F" w14:textId="77777777" w:rsidTr="001904CB">
        <w:tc>
          <w:tcPr>
            <w:tcW w:w="4680" w:type="dxa"/>
            <w:tcMar>
              <w:top w:w="100" w:type="dxa"/>
              <w:left w:w="100" w:type="dxa"/>
              <w:bottom w:w="100" w:type="dxa"/>
              <w:right w:w="100" w:type="dxa"/>
            </w:tcMar>
          </w:tcPr>
          <w:p w14:paraId="7C6F54A0" w14:textId="77777777" w:rsidR="001904CB" w:rsidRDefault="001904CB" w:rsidP="001904CB">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Security Operations Centre (SOC)</w:t>
            </w:r>
          </w:p>
        </w:tc>
        <w:tc>
          <w:tcPr>
            <w:tcW w:w="4680" w:type="dxa"/>
            <w:tcMar>
              <w:top w:w="100" w:type="dxa"/>
              <w:left w:w="100" w:type="dxa"/>
              <w:bottom w:w="100" w:type="dxa"/>
              <w:right w:w="100" w:type="dxa"/>
            </w:tcMar>
          </w:tcPr>
          <w:p w14:paraId="560E7CC1" w14:textId="77777777" w:rsidR="001904CB" w:rsidRDefault="001904CB" w:rsidP="001904CB">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24/7 monitoring and response</w:t>
            </w:r>
          </w:p>
        </w:tc>
      </w:tr>
      <w:tr w:rsidR="001904CB" w14:paraId="06E43303" w14:textId="77777777" w:rsidTr="001904CB">
        <w:tc>
          <w:tcPr>
            <w:tcW w:w="4680" w:type="dxa"/>
            <w:tcMar>
              <w:top w:w="100" w:type="dxa"/>
              <w:left w:w="100" w:type="dxa"/>
              <w:bottom w:w="100" w:type="dxa"/>
              <w:right w:w="100" w:type="dxa"/>
            </w:tcMar>
          </w:tcPr>
          <w:p w14:paraId="7364D0DD" w14:textId="77777777" w:rsidR="001904CB" w:rsidRDefault="001904CB" w:rsidP="001904CB">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Endpoint Protection</w:t>
            </w:r>
          </w:p>
        </w:tc>
        <w:tc>
          <w:tcPr>
            <w:tcW w:w="4680" w:type="dxa"/>
            <w:tcMar>
              <w:top w:w="100" w:type="dxa"/>
              <w:left w:w="100" w:type="dxa"/>
              <w:bottom w:w="100" w:type="dxa"/>
              <w:right w:w="100" w:type="dxa"/>
            </w:tcMar>
          </w:tcPr>
          <w:p w14:paraId="7DAD92C3" w14:textId="77777777" w:rsidR="001904CB" w:rsidRDefault="001904CB" w:rsidP="001904CB">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Protects BYOD devices and internal systems</w:t>
            </w:r>
          </w:p>
        </w:tc>
      </w:tr>
      <w:tr w:rsidR="001904CB" w14:paraId="3F8F8150" w14:textId="77777777" w:rsidTr="001904CB">
        <w:tc>
          <w:tcPr>
            <w:tcW w:w="4680" w:type="dxa"/>
            <w:tcMar>
              <w:top w:w="100" w:type="dxa"/>
              <w:left w:w="100" w:type="dxa"/>
              <w:bottom w:w="100" w:type="dxa"/>
              <w:right w:w="100" w:type="dxa"/>
            </w:tcMar>
          </w:tcPr>
          <w:p w14:paraId="7B85AA6A" w14:textId="77777777" w:rsidR="001904CB" w:rsidRDefault="001904CB" w:rsidP="001904CB">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Access Control (RBAC + Least Privilege)</w:t>
            </w:r>
          </w:p>
        </w:tc>
        <w:tc>
          <w:tcPr>
            <w:tcW w:w="4680" w:type="dxa"/>
            <w:tcMar>
              <w:top w:w="100" w:type="dxa"/>
              <w:left w:w="100" w:type="dxa"/>
              <w:bottom w:w="100" w:type="dxa"/>
              <w:right w:w="100" w:type="dxa"/>
            </w:tcMar>
          </w:tcPr>
          <w:p w14:paraId="51E7AAC7" w14:textId="77777777" w:rsidR="001904CB" w:rsidRDefault="001904CB" w:rsidP="001904CB">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Restricts access based on role and need</w:t>
            </w:r>
          </w:p>
        </w:tc>
      </w:tr>
    </w:tbl>
    <w:p w14:paraId="7F60BEEA" w14:textId="77777777" w:rsidR="00F87770" w:rsidRDefault="002C3CF0" w:rsidP="00F1050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support secure operations, NG needs to introduce formal policies, and these are </w:t>
      </w:r>
      <w:r w:rsidR="00F10506">
        <w:rPr>
          <w:rFonts w:ascii="Times New Roman" w:eastAsia="Times New Roman" w:hAnsi="Times New Roman" w:cs="Times New Roman"/>
          <w:sz w:val="24"/>
          <w:szCs w:val="24"/>
        </w:rPr>
        <w:t>discussed</w:t>
      </w:r>
      <w:r>
        <w:rPr>
          <w:rFonts w:ascii="Times New Roman" w:eastAsia="Times New Roman" w:hAnsi="Times New Roman" w:cs="Times New Roman"/>
          <w:sz w:val="24"/>
          <w:szCs w:val="24"/>
        </w:rPr>
        <w:t xml:space="preserve"> in </w:t>
      </w:r>
      <w:r w:rsidR="00F10506">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 xml:space="preserve">below session, </w:t>
      </w:r>
    </w:p>
    <w:p w14:paraId="3D890394" w14:textId="77777777" w:rsidR="00F87770" w:rsidRDefault="002C3CF0" w:rsidP="00F10506">
      <w:pPr>
        <w:numPr>
          <w:ilvl w:val="0"/>
          <w:numId w:val="5"/>
        </w:num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BYOD Policy</w:t>
      </w:r>
    </w:p>
    <w:p w14:paraId="4C5B263F" w14:textId="77777777" w:rsidR="00F87770" w:rsidRDefault="002C3CF0" w:rsidP="00F1050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Both employees and customers are accessing system by using personal devices that must register their devices along with comply with the security rules including multi-factor authentication, encryption an</w:t>
      </w:r>
      <w:r w:rsidR="002809C4">
        <w:rPr>
          <w:rFonts w:ascii="Times New Roman" w:eastAsia="Times New Roman" w:hAnsi="Times New Roman" w:cs="Times New Roman"/>
          <w:sz w:val="24"/>
          <w:szCs w:val="24"/>
        </w:rPr>
        <w:t>d automatic updates [18]</w:t>
      </w:r>
      <w:r>
        <w:rPr>
          <w:rFonts w:ascii="Times New Roman" w:eastAsia="Times New Roman" w:hAnsi="Times New Roman" w:cs="Times New Roman"/>
          <w:sz w:val="24"/>
          <w:szCs w:val="24"/>
        </w:rPr>
        <w:t xml:space="preserve">. </w:t>
      </w:r>
    </w:p>
    <w:p w14:paraId="5FD724CA" w14:textId="77777777" w:rsidR="00F87770" w:rsidRDefault="002C3CF0" w:rsidP="00F10506">
      <w:pPr>
        <w:numPr>
          <w:ilvl w:val="0"/>
          <w:numId w:val="5"/>
        </w:num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Wireless Security Policy</w:t>
      </w:r>
    </w:p>
    <w:p w14:paraId="5BAB346B" w14:textId="77777777" w:rsidR="00F87770" w:rsidRDefault="002C3CF0" w:rsidP="00F1050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All the internal wireless networks need to use WPA3 encryption, segmented guest networks, and Zero Trust monitoring for data security. </w:t>
      </w:r>
    </w:p>
    <w:p w14:paraId="5206E14F" w14:textId="77777777" w:rsidR="00F87770" w:rsidRDefault="002C3CF0" w:rsidP="00F10506">
      <w:pPr>
        <w:numPr>
          <w:ilvl w:val="0"/>
          <w:numId w:val="5"/>
        </w:num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Cloud Governance Policy</w:t>
      </w:r>
    </w:p>
    <w:p w14:paraId="6CFE77E0" w14:textId="77777777" w:rsidR="00F87770" w:rsidRDefault="002C3CF0" w:rsidP="00F1050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cloud resources need to follow role-based access control, logging requirements along with data encryption in data tr</w:t>
      </w:r>
      <w:r w:rsidR="00413E38">
        <w:rPr>
          <w:rFonts w:ascii="Times New Roman" w:eastAsia="Times New Roman" w:hAnsi="Times New Roman" w:cs="Times New Roman"/>
          <w:sz w:val="24"/>
          <w:szCs w:val="24"/>
        </w:rPr>
        <w:t>ansit and at rest [10]</w:t>
      </w:r>
      <w:r>
        <w:rPr>
          <w:rFonts w:ascii="Times New Roman" w:eastAsia="Times New Roman" w:hAnsi="Times New Roman" w:cs="Times New Roman"/>
          <w:sz w:val="24"/>
          <w:szCs w:val="24"/>
        </w:rPr>
        <w:t xml:space="preserve">. </w:t>
      </w:r>
    </w:p>
    <w:p w14:paraId="7949C6F4" w14:textId="77777777" w:rsidR="00F87770" w:rsidRDefault="002C3CF0" w:rsidP="00F10506">
      <w:pPr>
        <w:numPr>
          <w:ilvl w:val="0"/>
          <w:numId w:val="5"/>
        </w:num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Intellectual Property Protection Policy</w:t>
      </w:r>
    </w:p>
    <w:p w14:paraId="1E628524" w14:textId="77777777" w:rsidR="00F87770" w:rsidRDefault="002C3CF0" w:rsidP="00F1050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Access to the sensitive research, formulas along with proprietary material has been required both approval and logging. In that case, data needs to be watermarked along with stored in the restricted repositories. </w:t>
      </w:r>
    </w:p>
    <w:p w14:paraId="449A6B5A" w14:textId="77777777" w:rsidR="00F87770" w:rsidRDefault="002C3CF0" w:rsidP="00F10506">
      <w:pPr>
        <w:numPr>
          <w:ilvl w:val="0"/>
          <w:numId w:val="5"/>
        </w:num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Data Classification and Retention Model</w:t>
      </w:r>
    </w:p>
    <w:p w14:paraId="73153B27" w14:textId="77777777" w:rsidR="00F87770" w:rsidRDefault="002C3CF0" w:rsidP="00F1050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four levels in the retention model where Level 1: Public, Level 2: Internal, Level 3: Confidential and Level 4: Highly Restricted (IP, customer data)</w:t>
      </w:r>
      <w:r w:rsidR="001E7182">
        <w:rPr>
          <w:rFonts w:ascii="Times New Roman" w:eastAsia="Times New Roman" w:hAnsi="Times New Roman" w:cs="Times New Roman"/>
          <w:sz w:val="24"/>
          <w:szCs w:val="24"/>
        </w:rPr>
        <w:t xml:space="preserve"> [4]</w:t>
      </w:r>
      <w:r>
        <w:rPr>
          <w:rFonts w:ascii="Times New Roman" w:eastAsia="Times New Roman" w:hAnsi="Times New Roman" w:cs="Times New Roman"/>
          <w:sz w:val="24"/>
          <w:szCs w:val="24"/>
        </w:rPr>
        <w:t>.</w:t>
      </w:r>
    </w:p>
    <w:p w14:paraId="108B30BF" w14:textId="77777777" w:rsidR="001904CB" w:rsidRDefault="00006470" w:rsidP="00F1050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mature governance operating model has been required executive oversight. In the high-performing organization, cyber security governance is reported to the </w:t>
      </w:r>
      <w:r w:rsidRPr="00006470">
        <w:rPr>
          <w:rFonts w:ascii="Times New Roman" w:eastAsia="Times New Roman" w:hAnsi="Times New Roman" w:cs="Times New Roman"/>
          <w:sz w:val="24"/>
          <w:szCs w:val="24"/>
        </w:rPr>
        <w:t>Board Cybersecurity Committee or CIO-level steering group</w:t>
      </w:r>
      <w:r>
        <w:rPr>
          <w:rFonts w:ascii="Times New Roman" w:eastAsia="Times New Roman" w:hAnsi="Times New Roman" w:cs="Times New Roman"/>
          <w:sz w:val="24"/>
          <w:szCs w:val="24"/>
        </w:rPr>
        <w:t xml:space="preserve">. It ensures the alignment in between the business priorities along with regulatory requirements. The compliance </w:t>
      </w:r>
    </w:p>
    <w:tbl>
      <w:tblPr>
        <w:tblStyle w:val="a4"/>
        <w:tblpPr w:leftFromText="180" w:rightFromText="180" w:vertAnchor="text" w:horzAnchor="margin" w:tblpY="-7"/>
        <w:tblOverlap w:val="never"/>
        <w:tblW w:w="9544"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44"/>
        <w:gridCol w:w="1560"/>
        <w:gridCol w:w="1560"/>
        <w:gridCol w:w="1335"/>
        <w:gridCol w:w="1485"/>
        <w:gridCol w:w="1860"/>
      </w:tblGrid>
      <w:tr w:rsidR="001904CB" w14:paraId="057A1A94" w14:textId="77777777" w:rsidTr="001904CB">
        <w:tc>
          <w:tcPr>
            <w:tcW w:w="1744" w:type="dxa"/>
            <w:tcMar>
              <w:top w:w="100" w:type="dxa"/>
              <w:left w:w="100" w:type="dxa"/>
              <w:bottom w:w="100" w:type="dxa"/>
              <w:right w:w="100" w:type="dxa"/>
            </w:tcMar>
          </w:tcPr>
          <w:p w14:paraId="46D9C051" w14:textId="77777777" w:rsidR="001904CB" w:rsidRDefault="001904CB" w:rsidP="001904CB">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Threat</w:t>
            </w:r>
          </w:p>
        </w:tc>
        <w:tc>
          <w:tcPr>
            <w:tcW w:w="1560" w:type="dxa"/>
            <w:tcMar>
              <w:top w:w="100" w:type="dxa"/>
              <w:left w:w="100" w:type="dxa"/>
              <w:bottom w:w="100" w:type="dxa"/>
              <w:right w:w="100" w:type="dxa"/>
            </w:tcMar>
          </w:tcPr>
          <w:p w14:paraId="2AB3AE5B" w14:textId="77777777" w:rsidR="001904CB" w:rsidRDefault="001904CB" w:rsidP="001904CB">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Asset at Risk</w:t>
            </w:r>
          </w:p>
        </w:tc>
        <w:tc>
          <w:tcPr>
            <w:tcW w:w="1560" w:type="dxa"/>
            <w:tcMar>
              <w:top w:w="100" w:type="dxa"/>
              <w:left w:w="100" w:type="dxa"/>
              <w:bottom w:w="100" w:type="dxa"/>
              <w:right w:w="100" w:type="dxa"/>
            </w:tcMar>
          </w:tcPr>
          <w:p w14:paraId="4A34A51C" w14:textId="77777777" w:rsidR="001904CB" w:rsidRDefault="001904CB" w:rsidP="001904CB">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Likelihood</w:t>
            </w:r>
          </w:p>
        </w:tc>
        <w:tc>
          <w:tcPr>
            <w:tcW w:w="1335" w:type="dxa"/>
            <w:tcMar>
              <w:top w:w="100" w:type="dxa"/>
              <w:left w:w="100" w:type="dxa"/>
              <w:bottom w:w="100" w:type="dxa"/>
              <w:right w:w="100" w:type="dxa"/>
            </w:tcMar>
          </w:tcPr>
          <w:p w14:paraId="60AF0B05" w14:textId="77777777" w:rsidR="001904CB" w:rsidRDefault="001904CB" w:rsidP="001904CB">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Impact</w:t>
            </w:r>
          </w:p>
        </w:tc>
        <w:tc>
          <w:tcPr>
            <w:tcW w:w="1485" w:type="dxa"/>
            <w:tcMar>
              <w:top w:w="100" w:type="dxa"/>
              <w:left w:w="100" w:type="dxa"/>
              <w:bottom w:w="100" w:type="dxa"/>
              <w:right w:w="100" w:type="dxa"/>
            </w:tcMar>
          </w:tcPr>
          <w:p w14:paraId="3646B594" w14:textId="77777777" w:rsidR="001904CB" w:rsidRDefault="001904CB" w:rsidP="001904CB">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Risk Level</w:t>
            </w:r>
          </w:p>
        </w:tc>
        <w:tc>
          <w:tcPr>
            <w:tcW w:w="1860" w:type="dxa"/>
            <w:tcMar>
              <w:top w:w="100" w:type="dxa"/>
              <w:left w:w="100" w:type="dxa"/>
              <w:bottom w:w="100" w:type="dxa"/>
              <w:right w:w="100" w:type="dxa"/>
            </w:tcMar>
          </w:tcPr>
          <w:p w14:paraId="51B0C4C8" w14:textId="77777777" w:rsidR="001904CB" w:rsidRDefault="001904CB" w:rsidP="001904CB">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Recommended Mitigation</w:t>
            </w:r>
          </w:p>
        </w:tc>
      </w:tr>
      <w:tr w:rsidR="001904CB" w14:paraId="1FDCEE38" w14:textId="77777777" w:rsidTr="001904CB">
        <w:tc>
          <w:tcPr>
            <w:tcW w:w="1744" w:type="dxa"/>
            <w:tcMar>
              <w:top w:w="100" w:type="dxa"/>
              <w:left w:w="100" w:type="dxa"/>
              <w:bottom w:w="100" w:type="dxa"/>
              <w:right w:w="100" w:type="dxa"/>
            </w:tcMar>
          </w:tcPr>
          <w:p w14:paraId="385A6526" w14:textId="77777777" w:rsidR="001904CB" w:rsidRDefault="001904CB" w:rsidP="001904CB">
            <w:pPr>
              <w:widowControl w:val="0"/>
              <w:pBdr>
                <w:top w:val="nil"/>
                <w:left w:val="nil"/>
                <w:bottom w:val="nil"/>
                <w:right w:val="nil"/>
                <w:between w:val="nil"/>
              </w:pBd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Cyberattack (Phishing, Malware)</w:t>
            </w:r>
          </w:p>
        </w:tc>
        <w:tc>
          <w:tcPr>
            <w:tcW w:w="1560" w:type="dxa"/>
            <w:tcMar>
              <w:top w:w="100" w:type="dxa"/>
              <w:left w:w="100" w:type="dxa"/>
              <w:bottom w:w="100" w:type="dxa"/>
              <w:right w:w="100" w:type="dxa"/>
            </w:tcMar>
          </w:tcPr>
          <w:p w14:paraId="7EE74448" w14:textId="77777777" w:rsidR="001904CB" w:rsidRDefault="001904CB" w:rsidP="001904CB">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Staff accounts, cloud apps</w:t>
            </w:r>
          </w:p>
        </w:tc>
        <w:tc>
          <w:tcPr>
            <w:tcW w:w="1560" w:type="dxa"/>
            <w:tcMar>
              <w:top w:w="100" w:type="dxa"/>
              <w:left w:w="100" w:type="dxa"/>
              <w:bottom w:w="100" w:type="dxa"/>
              <w:right w:w="100" w:type="dxa"/>
            </w:tcMar>
          </w:tcPr>
          <w:p w14:paraId="09338A6D" w14:textId="77777777" w:rsidR="001904CB" w:rsidRDefault="001904CB" w:rsidP="001904CB">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1335" w:type="dxa"/>
            <w:tcMar>
              <w:top w:w="100" w:type="dxa"/>
              <w:left w:w="100" w:type="dxa"/>
              <w:bottom w:w="100" w:type="dxa"/>
              <w:right w:w="100" w:type="dxa"/>
            </w:tcMar>
          </w:tcPr>
          <w:p w14:paraId="19522C46" w14:textId="77777777" w:rsidR="001904CB" w:rsidRDefault="001904CB" w:rsidP="001904CB">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1485" w:type="dxa"/>
            <w:tcMar>
              <w:top w:w="100" w:type="dxa"/>
              <w:left w:w="100" w:type="dxa"/>
              <w:bottom w:w="100" w:type="dxa"/>
              <w:right w:w="100" w:type="dxa"/>
            </w:tcMar>
          </w:tcPr>
          <w:p w14:paraId="00794782" w14:textId="77777777" w:rsidR="001904CB" w:rsidRDefault="001904CB" w:rsidP="001904CB">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Critical</w:t>
            </w:r>
          </w:p>
        </w:tc>
        <w:tc>
          <w:tcPr>
            <w:tcW w:w="1860" w:type="dxa"/>
            <w:tcMar>
              <w:top w:w="100" w:type="dxa"/>
              <w:left w:w="100" w:type="dxa"/>
              <w:bottom w:w="100" w:type="dxa"/>
              <w:right w:w="100" w:type="dxa"/>
            </w:tcMar>
          </w:tcPr>
          <w:p w14:paraId="47B9040B" w14:textId="77777777" w:rsidR="001904CB" w:rsidRDefault="001904CB" w:rsidP="001904CB">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MFA, phishing training, email filtering</w:t>
            </w:r>
          </w:p>
        </w:tc>
      </w:tr>
      <w:tr w:rsidR="001904CB" w14:paraId="6FBF3DBA" w14:textId="77777777" w:rsidTr="001904CB">
        <w:tc>
          <w:tcPr>
            <w:tcW w:w="1744" w:type="dxa"/>
            <w:tcMar>
              <w:top w:w="100" w:type="dxa"/>
              <w:left w:w="100" w:type="dxa"/>
              <w:bottom w:w="100" w:type="dxa"/>
              <w:right w:w="100" w:type="dxa"/>
            </w:tcMar>
          </w:tcPr>
          <w:p w14:paraId="79AB9F93" w14:textId="77777777" w:rsidR="001904CB" w:rsidRDefault="001904CB" w:rsidP="001904CB">
            <w:pPr>
              <w:widowControl w:val="0"/>
              <w:pBdr>
                <w:top w:val="nil"/>
                <w:left w:val="nil"/>
                <w:bottom w:val="nil"/>
                <w:right w:val="nil"/>
                <w:between w:val="nil"/>
              </w:pBd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Unsecured BYOD devices</w:t>
            </w:r>
          </w:p>
        </w:tc>
        <w:tc>
          <w:tcPr>
            <w:tcW w:w="1560" w:type="dxa"/>
            <w:tcMar>
              <w:top w:w="100" w:type="dxa"/>
              <w:left w:w="100" w:type="dxa"/>
              <w:bottom w:w="100" w:type="dxa"/>
              <w:right w:w="100" w:type="dxa"/>
            </w:tcMar>
          </w:tcPr>
          <w:p w14:paraId="4815C44F" w14:textId="77777777" w:rsidR="001904CB" w:rsidRDefault="001904CB" w:rsidP="001904CB">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Data, systems</w:t>
            </w:r>
          </w:p>
        </w:tc>
        <w:tc>
          <w:tcPr>
            <w:tcW w:w="1560" w:type="dxa"/>
            <w:tcMar>
              <w:top w:w="100" w:type="dxa"/>
              <w:left w:w="100" w:type="dxa"/>
              <w:bottom w:w="100" w:type="dxa"/>
              <w:right w:w="100" w:type="dxa"/>
            </w:tcMar>
          </w:tcPr>
          <w:p w14:paraId="0618F8EC" w14:textId="77777777" w:rsidR="001904CB" w:rsidRDefault="001904CB" w:rsidP="001904CB">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1335" w:type="dxa"/>
            <w:tcMar>
              <w:top w:w="100" w:type="dxa"/>
              <w:left w:w="100" w:type="dxa"/>
              <w:bottom w:w="100" w:type="dxa"/>
              <w:right w:w="100" w:type="dxa"/>
            </w:tcMar>
          </w:tcPr>
          <w:p w14:paraId="071230A2" w14:textId="77777777" w:rsidR="001904CB" w:rsidRDefault="001904CB" w:rsidP="001904CB">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1485" w:type="dxa"/>
            <w:tcMar>
              <w:top w:w="100" w:type="dxa"/>
              <w:left w:w="100" w:type="dxa"/>
              <w:bottom w:w="100" w:type="dxa"/>
              <w:right w:w="100" w:type="dxa"/>
            </w:tcMar>
          </w:tcPr>
          <w:p w14:paraId="5FE0617C" w14:textId="77777777" w:rsidR="001904CB" w:rsidRDefault="001904CB" w:rsidP="001904CB">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Critical</w:t>
            </w:r>
          </w:p>
        </w:tc>
        <w:tc>
          <w:tcPr>
            <w:tcW w:w="1860" w:type="dxa"/>
            <w:tcMar>
              <w:top w:w="100" w:type="dxa"/>
              <w:left w:w="100" w:type="dxa"/>
              <w:bottom w:w="100" w:type="dxa"/>
              <w:right w:w="100" w:type="dxa"/>
            </w:tcMar>
          </w:tcPr>
          <w:p w14:paraId="3E08B973" w14:textId="77777777" w:rsidR="001904CB" w:rsidRDefault="001904CB" w:rsidP="001904CB">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Zero Trust access, endpoint protection</w:t>
            </w:r>
          </w:p>
        </w:tc>
      </w:tr>
      <w:tr w:rsidR="001904CB" w14:paraId="528505D0" w14:textId="77777777" w:rsidTr="001904CB">
        <w:tc>
          <w:tcPr>
            <w:tcW w:w="1744" w:type="dxa"/>
            <w:tcMar>
              <w:top w:w="100" w:type="dxa"/>
              <w:left w:w="100" w:type="dxa"/>
              <w:bottom w:w="100" w:type="dxa"/>
              <w:right w:w="100" w:type="dxa"/>
            </w:tcMar>
          </w:tcPr>
          <w:p w14:paraId="16AFF751" w14:textId="77777777" w:rsidR="001904CB" w:rsidRDefault="001904CB" w:rsidP="001904CB">
            <w:pPr>
              <w:widowControl w:val="0"/>
              <w:pBdr>
                <w:top w:val="nil"/>
                <w:left w:val="nil"/>
                <w:bottom w:val="nil"/>
                <w:right w:val="nil"/>
                <w:between w:val="nil"/>
              </w:pBd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Wireless network attack</w:t>
            </w:r>
          </w:p>
        </w:tc>
        <w:tc>
          <w:tcPr>
            <w:tcW w:w="1560" w:type="dxa"/>
            <w:tcMar>
              <w:top w:w="100" w:type="dxa"/>
              <w:left w:w="100" w:type="dxa"/>
              <w:bottom w:w="100" w:type="dxa"/>
              <w:right w:w="100" w:type="dxa"/>
            </w:tcMar>
          </w:tcPr>
          <w:p w14:paraId="77AFA3E2" w14:textId="77777777" w:rsidR="001904CB" w:rsidRDefault="001904CB" w:rsidP="001904CB">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IP and customer data</w:t>
            </w:r>
          </w:p>
        </w:tc>
        <w:tc>
          <w:tcPr>
            <w:tcW w:w="1560" w:type="dxa"/>
            <w:tcMar>
              <w:top w:w="100" w:type="dxa"/>
              <w:left w:w="100" w:type="dxa"/>
              <w:bottom w:w="100" w:type="dxa"/>
              <w:right w:w="100" w:type="dxa"/>
            </w:tcMar>
          </w:tcPr>
          <w:p w14:paraId="282EFD8E" w14:textId="77777777" w:rsidR="001904CB" w:rsidRDefault="001904CB" w:rsidP="001904CB">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Medium</w:t>
            </w:r>
          </w:p>
        </w:tc>
        <w:tc>
          <w:tcPr>
            <w:tcW w:w="1335" w:type="dxa"/>
            <w:tcMar>
              <w:top w:w="100" w:type="dxa"/>
              <w:left w:w="100" w:type="dxa"/>
              <w:bottom w:w="100" w:type="dxa"/>
              <w:right w:w="100" w:type="dxa"/>
            </w:tcMar>
          </w:tcPr>
          <w:p w14:paraId="2DC1EC28" w14:textId="77777777" w:rsidR="001904CB" w:rsidRDefault="001904CB" w:rsidP="001904CB">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1485" w:type="dxa"/>
            <w:tcMar>
              <w:top w:w="100" w:type="dxa"/>
              <w:left w:w="100" w:type="dxa"/>
              <w:bottom w:w="100" w:type="dxa"/>
              <w:right w:w="100" w:type="dxa"/>
            </w:tcMar>
          </w:tcPr>
          <w:p w14:paraId="038D7D85" w14:textId="77777777" w:rsidR="001904CB" w:rsidRDefault="001904CB" w:rsidP="001904CB">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1860" w:type="dxa"/>
            <w:tcMar>
              <w:top w:w="100" w:type="dxa"/>
              <w:left w:w="100" w:type="dxa"/>
              <w:bottom w:w="100" w:type="dxa"/>
              <w:right w:w="100" w:type="dxa"/>
            </w:tcMar>
          </w:tcPr>
          <w:p w14:paraId="661519A0" w14:textId="77777777" w:rsidR="001904CB" w:rsidRDefault="001904CB" w:rsidP="001904CB">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WPA3, segmentation, monitoring</w:t>
            </w:r>
          </w:p>
        </w:tc>
      </w:tr>
      <w:tr w:rsidR="001904CB" w14:paraId="0FCE9211" w14:textId="77777777" w:rsidTr="001904CB">
        <w:tc>
          <w:tcPr>
            <w:tcW w:w="1744" w:type="dxa"/>
            <w:tcMar>
              <w:top w:w="100" w:type="dxa"/>
              <w:left w:w="100" w:type="dxa"/>
              <w:bottom w:w="100" w:type="dxa"/>
              <w:right w:w="100" w:type="dxa"/>
            </w:tcMar>
          </w:tcPr>
          <w:p w14:paraId="543CCB9C" w14:textId="77777777" w:rsidR="001904CB" w:rsidRDefault="001904CB" w:rsidP="001904CB">
            <w:pPr>
              <w:widowControl w:val="0"/>
              <w:pBdr>
                <w:top w:val="nil"/>
                <w:left w:val="nil"/>
                <w:bottom w:val="nil"/>
                <w:right w:val="nil"/>
                <w:between w:val="nil"/>
              </w:pBd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Data breach in the cloud</w:t>
            </w:r>
          </w:p>
        </w:tc>
        <w:tc>
          <w:tcPr>
            <w:tcW w:w="1560" w:type="dxa"/>
            <w:tcMar>
              <w:top w:w="100" w:type="dxa"/>
              <w:left w:w="100" w:type="dxa"/>
              <w:bottom w:w="100" w:type="dxa"/>
              <w:right w:w="100" w:type="dxa"/>
            </w:tcMar>
          </w:tcPr>
          <w:p w14:paraId="3B5C11B7" w14:textId="77777777" w:rsidR="001904CB" w:rsidRDefault="001904CB" w:rsidP="001904CB">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Customer data</w:t>
            </w:r>
          </w:p>
        </w:tc>
        <w:tc>
          <w:tcPr>
            <w:tcW w:w="1560" w:type="dxa"/>
            <w:tcMar>
              <w:top w:w="100" w:type="dxa"/>
              <w:left w:w="100" w:type="dxa"/>
              <w:bottom w:w="100" w:type="dxa"/>
              <w:right w:w="100" w:type="dxa"/>
            </w:tcMar>
          </w:tcPr>
          <w:p w14:paraId="56205E7D" w14:textId="77777777" w:rsidR="001904CB" w:rsidRDefault="001904CB" w:rsidP="001904CB">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Medium</w:t>
            </w:r>
          </w:p>
        </w:tc>
        <w:tc>
          <w:tcPr>
            <w:tcW w:w="1335" w:type="dxa"/>
            <w:tcMar>
              <w:top w:w="100" w:type="dxa"/>
              <w:left w:w="100" w:type="dxa"/>
              <w:bottom w:w="100" w:type="dxa"/>
              <w:right w:w="100" w:type="dxa"/>
            </w:tcMar>
          </w:tcPr>
          <w:p w14:paraId="32D5C66A" w14:textId="77777777" w:rsidR="001904CB" w:rsidRDefault="001904CB" w:rsidP="001904CB">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1485" w:type="dxa"/>
            <w:tcMar>
              <w:top w:w="100" w:type="dxa"/>
              <w:left w:w="100" w:type="dxa"/>
              <w:bottom w:w="100" w:type="dxa"/>
              <w:right w:w="100" w:type="dxa"/>
            </w:tcMar>
          </w:tcPr>
          <w:p w14:paraId="4E29A4A7" w14:textId="77777777" w:rsidR="001904CB" w:rsidRDefault="001904CB" w:rsidP="001904CB">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1860" w:type="dxa"/>
            <w:tcMar>
              <w:top w:w="100" w:type="dxa"/>
              <w:left w:w="100" w:type="dxa"/>
              <w:bottom w:w="100" w:type="dxa"/>
              <w:right w:w="100" w:type="dxa"/>
            </w:tcMar>
          </w:tcPr>
          <w:p w14:paraId="2E9E73D6" w14:textId="77777777" w:rsidR="001904CB" w:rsidRDefault="001904CB" w:rsidP="001904CB">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Encryption, access logs, SOC monitoring</w:t>
            </w:r>
          </w:p>
        </w:tc>
      </w:tr>
      <w:tr w:rsidR="001904CB" w14:paraId="50ADE284" w14:textId="77777777" w:rsidTr="001904CB">
        <w:tc>
          <w:tcPr>
            <w:tcW w:w="1744" w:type="dxa"/>
            <w:tcMar>
              <w:top w:w="100" w:type="dxa"/>
              <w:left w:w="100" w:type="dxa"/>
              <w:bottom w:w="100" w:type="dxa"/>
              <w:right w:w="100" w:type="dxa"/>
            </w:tcMar>
          </w:tcPr>
          <w:p w14:paraId="02C647EF" w14:textId="77777777" w:rsidR="001904CB" w:rsidRDefault="001904CB" w:rsidP="001904CB">
            <w:pPr>
              <w:widowControl w:val="0"/>
              <w:pBdr>
                <w:top w:val="nil"/>
                <w:left w:val="nil"/>
                <w:bottom w:val="nil"/>
                <w:right w:val="nil"/>
                <w:between w:val="nil"/>
              </w:pBd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Intellectual property theft</w:t>
            </w:r>
          </w:p>
        </w:tc>
        <w:tc>
          <w:tcPr>
            <w:tcW w:w="1560" w:type="dxa"/>
            <w:tcMar>
              <w:top w:w="100" w:type="dxa"/>
              <w:left w:w="100" w:type="dxa"/>
              <w:bottom w:w="100" w:type="dxa"/>
              <w:right w:w="100" w:type="dxa"/>
            </w:tcMar>
          </w:tcPr>
          <w:p w14:paraId="0BC24051" w14:textId="77777777" w:rsidR="001904CB" w:rsidRDefault="001904CB" w:rsidP="001904CB">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Research and formulas</w:t>
            </w:r>
          </w:p>
        </w:tc>
        <w:tc>
          <w:tcPr>
            <w:tcW w:w="1560" w:type="dxa"/>
            <w:tcMar>
              <w:top w:w="100" w:type="dxa"/>
              <w:left w:w="100" w:type="dxa"/>
              <w:bottom w:w="100" w:type="dxa"/>
              <w:right w:w="100" w:type="dxa"/>
            </w:tcMar>
          </w:tcPr>
          <w:p w14:paraId="362A2883" w14:textId="77777777" w:rsidR="001904CB" w:rsidRDefault="001904CB" w:rsidP="001904CB">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Low</w:t>
            </w:r>
          </w:p>
        </w:tc>
        <w:tc>
          <w:tcPr>
            <w:tcW w:w="1335" w:type="dxa"/>
            <w:tcMar>
              <w:top w:w="100" w:type="dxa"/>
              <w:left w:w="100" w:type="dxa"/>
              <w:bottom w:w="100" w:type="dxa"/>
              <w:right w:w="100" w:type="dxa"/>
            </w:tcMar>
          </w:tcPr>
          <w:p w14:paraId="0A610632" w14:textId="77777777" w:rsidR="001904CB" w:rsidRDefault="001904CB" w:rsidP="001904CB">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Very High</w:t>
            </w:r>
          </w:p>
        </w:tc>
        <w:tc>
          <w:tcPr>
            <w:tcW w:w="1485" w:type="dxa"/>
            <w:tcMar>
              <w:top w:w="100" w:type="dxa"/>
              <w:left w:w="100" w:type="dxa"/>
              <w:bottom w:w="100" w:type="dxa"/>
              <w:right w:w="100" w:type="dxa"/>
            </w:tcMar>
          </w:tcPr>
          <w:p w14:paraId="473763D6" w14:textId="77777777" w:rsidR="001904CB" w:rsidRDefault="001904CB" w:rsidP="001904CB">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1860" w:type="dxa"/>
            <w:tcMar>
              <w:top w:w="100" w:type="dxa"/>
              <w:left w:w="100" w:type="dxa"/>
              <w:bottom w:w="100" w:type="dxa"/>
              <w:right w:w="100" w:type="dxa"/>
            </w:tcMar>
          </w:tcPr>
          <w:p w14:paraId="32FDE102" w14:textId="77777777" w:rsidR="001904CB" w:rsidRDefault="001904CB" w:rsidP="001904CB">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Access restrictions, watermarking, DLP tools</w:t>
            </w:r>
          </w:p>
        </w:tc>
      </w:tr>
    </w:tbl>
    <w:p w14:paraId="39D7C529" w14:textId="77777777" w:rsidR="00006470" w:rsidRDefault="00006470" w:rsidP="00F1050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reporting needs to follow an annual cycle such as </w:t>
      </w:r>
      <w:r w:rsidRPr="00006470">
        <w:rPr>
          <w:rFonts w:ascii="Times New Roman" w:eastAsia="Times New Roman" w:hAnsi="Times New Roman" w:cs="Times New Roman"/>
          <w:sz w:val="24"/>
          <w:szCs w:val="24"/>
        </w:rPr>
        <w:t>quarterly internal audit, annual ISO 27001 surveillance review, vendor compliance assessments, and KPI-based reporting</w:t>
      </w:r>
      <w:r>
        <w:rPr>
          <w:rFonts w:ascii="Times New Roman" w:eastAsia="Times New Roman" w:hAnsi="Times New Roman" w:cs="Times New Roman"/>
          <w:sz w:val="24"/>
          <w:szCs w:val="24"/>
        </w:rPr>
        <w:t xml:space="preserve"> for the board. </w:t>
      </w:r>
    </w:p>
    <w:p w14:paraId="25B37C41" w14:textId="77777777" w:rsidR="00F87770" w:rsidRDefault="002C3CF0" w:rsidP="00F10506">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4.3 Risk Management Plan</w:t>
      </w:r>
    </w:p>
    <w:p w14:paraId="71B29297" w14:textId="77777777" w:rsidR="00F87770" w:rsidRDefault="002C3CF0" w:rsidP="00F1050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needs to follow a proper risk management process based on the ISO 270</w:t>
      </w:r>
      <w:r w:rsidR="00862623">
        <w:rPr>
          <w:rFonts w:ascii="Times New Roman" w:eastAsia="Times New Roman" w:hAnsi="Times New Roman" w:cs="Times New Roman"/>
          <w:sz w:val="24"/>
          <w:szCs w:val="24"/>
        </w:rPr>
        <w:t>05 and NIST RMF [21]</w:t>
      </w:r>
      <w:r>
        <w:rPr>
          <w:rFonts w:ascii="Times New Roman" w:eastAsia="Times New Roman" w:hAnsi="Times New Roman" w:cs="Times New Roman"/>
          <w:sz w:val="24"/>
          <w:szCs w:val="24"/>
        </w:rPr>
        <w:t xml:space="preserve">. Several aspects are present such as identifying threats, classifying assets, evaluating vulnerabilities along with applying mitigation control. </w:t>
      </w:r>
    </w:p>
    <w:p w14:paraId="6AAEA7E9" w14:textId="77777777" w:rsidR="00F87770" w:rsidRDefault="002C3CF0" w:rsidP="00F10506">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4.4 Security Management and Compliance Strategy</w:t>
      </w:r>
    </w:p>
    <w:p w14:paraId="496C75A1" w14:textId="77777777" w:rsidR="00F87770" w:rsidRDefault="002C3CF0" w:rsidP="00F10506">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NatureGreen</w:t>
      </w:r>
      <w:proofErr w:type="spellEnd"/>
      <w:r>
        <w:rPr>
          <w:rFonts w:ascii="Times New Roman" w:eastAsia="Times New Roman" w:hAnsi="Times New Roman" w:cs="Times New Roman"/>
          <w:sz w:val="24"/>
          <w:szCs w:val="24"/>
        </w:rPr>
        <w:t xml:space="preserve"> must comply with both local and international regulations including </w:t>
      </w:r>
      <w:r>
        <w:rPr>
          <w:rFonts w:ascii="Times New Roman" w:eastAsia="Times New Roman" w:hAnsi="Times New Roman" w:cs="Times New Roman"/>
          <w:b/>
          <w:bCs/>
          <w:i/>
          <w:iCs/>
          <w:sz w:val="24"/>
          <w:szCs w:val="24"/>
        </w:rPr>
        <w:t>GDPR, CCPA, and ISO 27001</w:t>
      </w:r>
      <w:r>
        <w:rPr>
          <w:rFonts w:ascii="Times New Roman" w:eastAsia="Times New Roman" w:hAnsi="Times New Roman" w:cs="Times New Roman"/>
          <w:sz w:val="24"/>
          <w:szCs w:val="24"/>
        </w:rPr>
        <w:t xml:space="preserve"> compliance requirements. Data compliance should be regularly monitored by </w:t>
      </w:r>
      <w:r>
        <w:rPr>
          <w:rFonts w:ascii="Times New Roman" w:eastAsia="Times New Roman" w:hAnsi="Times New Roman" w:cs="Times New Roman"/>
          <w:sz w:val="24"/>
          <w:szCs w:val="24"/>
        </w:rPr>
        <w:lastRenderedPageBreak/>
        <w:t>applying internal audits, security reporting along with third-party assessments. The service level agreements with the cloud p</w:t>
      </w:r>
      <w:r w:rsidR="00FB5A59">
        <w:rPr>
          <w:rFonts w:ascii="Times New Roman" w:eastAsia="Times New Roman" w:hAnsi="Times New Roman" w:cs="Times New Roman"/>
          <w:sz w:val="24"/>
          <w:szCs w:val="24"/>
        </w:rPr>
        <w:t>rovider must be included [11]</w:t>
      </w:r>
      <w:r>
        <w:rPr>
          <w:rFonts w:ascii="Times New Roman" w:eastAsia="Times New Roman" w:hAnsi="Times New Roman" w:cs="Times New Roman"/>
          <w:sz w:val="24"/>
          <w:szCs w:val="24"/>
        </w:rPr>
        <w:t xml:space="preserve">. </w:t>
      </w:r>
    </w:p>
    <w:p w14:paraId="60E96F1D" w14:textId="77777777" w:rsidR="00F87770" w:rsidRDefault="00F87770" w:rsidP="00F10506">
      <w:pPr>
        <w:spacing w:line="360" w:lineRule="auto"/>
        <w:jc w:val="both"/>
        <w:rPr>
          <w:rFonts w:ascii="Times New Roman" w:eastAsia="Times New Roman" w:hAnsi="Times New Roman" w:cs="Times New Roman"/>
          <w:sz w:val="24"/>
          <w:szCs w:val="24"/>
        </w:rPr>
      </w:pPr>
    </w:p>
    <w:tbl>
      <w:tblPr>
        <w:tblStyle w:val="a5"/>
        <w:tblpPr w:leftFromText="180" w:rightFromText="180" w:vertAnchor="text" w:tblpX="-110" w:tblpY="1"/>
        <w:tblOverlap w:val="never"/>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F87770" w14:paraId="1FBB3358" w14:textId="77777777" w:rsidTr="00477858">
        <w:tc>
          <w:tcPr>
            <w:tcW w:w="4680" w:type="dxa"/>
            <w:tcMar>
              <w:top w:w="100" w:type="dxa"/>
              <w:left w:w="100" w:type="dxa"/>
              <w:bottom w:w="100" w:type="dxa"/>
              <w:right w:w="100" w:type="dxa"/>
            </w:tcMar>
          </w:tcPr>
          <w:p w14:paraId="76588C44" w14:textId="77777777" w:rsidR="00F87770" w:rsidRDefault="002C3CF0" w:rsidP="00477858">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SLA Requirement</w:t>
            </w:r>
          </w:p>
        </w:tc>
        <w:tc>
          <w:tcPr>
            <w:tcW w:w="4680" w:type="dxa"/>
            <w:tcMar>
              <w:top w:w="100" w:type="dxa"/>
              <w:left w:w="100" w:type="dxa"/>
              <w:bottom w:w="100" w:type="dxa"/>
              <w:right w:w="100" w:type="dxa"/>
            </w:tcMar>
          </w:tcPr>
          <w:p w14:paraId="3E09F9A6" w14:textId="77777777" w:rsidR="00F87770" w:rsidRDefault="002C3CF0" w:rsidP="00477858">
            <w:pPr>
              <w:widowControl w:val="0"/>
              <w:pBdr>
                <w:top w:val="nil"/>
                <w:left w:val="nil"/>
                <w:bottom w:val="nil"/>
                <w:right w:val="nil"/>
                <w:between w:val="nil"/>
              </w:pBd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Example</w:t>
            </w:r>
          </w:p>
        </w:tc>
      </w:tr>
      <w:tr w:rsidR="00F87770" w14:paraId="01DA9AC2" w14:textId="77777777" w:rsidTr="00477858">
        <w:tc>
          <w:tcPr>
            <w:tcW w:w="4680" w:type="dxa"/>
            <w:tcMar>
              <w:top w:w="100" w:type="dxa"/>
              <w:left w:w="100" w:type="dxa"/>
              <w:bottom w:w="100" w:type="dxa"/>
              <w:right w:w="100" w:type="dxa"/>
            </w:tcMar>
          </w:tcPr>
          <w:p w14:paraId="6BAD68DE" w14:textId="77777777" w:rsidR="00F87770" w:rsidRDefault="002C3CF0" w:rsidP="0047785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Availability</w:t>
            </w:r>
          </w:p>
        </w:tc>
        <w:tc>
          <w:tcPr>
            <w:tcW w:w="4680" w:type="dxa"/>
            <w:tcMar>
              <w:top w:w="100" w:type="dxa"/>
              <w:left w:w="100" w:type="dxa"/>
              <w:bottom w:w="100" w:type="dxa"/>
              <w:right w:w="100" w:type="dxa"/>
            </w:tcMar>
          </w:tcPr>
          <w:p w14:paraId="769D0BCC" w14:textId="77777777" w:rsidR="00F87770" w:rsidRDefault="002C3CF0" w:rsidP="0047785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Minimum 99.9% uptime</w:t>
            </w:r>
          </w:p>
        </w:tc>
      </w:tr>
      <w:tr w:rsidR="00F87770" w14:paraId="33BE8C9B" w14:textId="77777777" w:rsidTr="00477858">
        <w:tc>
          <w:tcPr>
            <w:tcW w:w="4680" w:type="dxa"/>
            <w:tcMar>
              <w:top w:w="100" w:type="dxa"/>
              <w:left w:w="100" w:type="dxa"/>
              <w:bottom w:w="100" w:type="dxa"/>
              <w:right w:w="100" w:type="dxa"/>
            </w:tcMar>
          </w:tcPr>
          <w:p w14:paraId="3A6FAB84" w14:textId="77777777" w:rsidR="00F87770" w:rsidRDefault="002C3CF0" w:rsidP="0047785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Security Controls</w:t>
            </w:r>
          </w:p>
        </w:tc>
        <w:tc>
          <w:tcPr>
            <w:tcW w:w="4680" w:type="dxa"/>
            <w:tcMar>
              <w:top w:w="100" w:type="dxa"/>
              <w:left w:w="100" w:type="dxa"/>
              <w:bottom w:w="100" w:type="dxa"/>
              <w:right w:w="100" w:type="dxa"/>
            </w:tcMar>
          </w:tcPr>
          <w:p w14:paraId="6913B2C8" w14:textId="77777777" w:rsidR="00F87770" w:rsidRDefault="002C3CF0" w:rsidP="0047785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Encryption, access logs, vulnerability testing</w:t>
            </w:r>
          </w:p>
        </w:tc>
      </w:tr>
      <w:tr w:rsidR="00F87770" w14:paraId="7FED3DAC" w14:textId="77777777" w:rsidTr="00477858">
        <w:tc>
          <w:tcPr>
            <w:tcW w:w="4680" w:type="dxa"/>
            <w:tcMar>
              <w:top w:w="100" w:type="dxa"/>
              <w:left w:w="100" w:type="dxa"/>
              <w:bottom w:w="100" w:type="dxa"/>
              <w:right w:w="100" w:type="dxa"/>
            </w:tcMar>
          </w:tcPr>
          <w:p w14:paraId="3024EA01" w14:textId="77777777" w:rsidR="00F87770" w:rsidRDefault="002C3CF0" w:rsidP="0047785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Incident Response Time</w:t>
            </w:r>
          </w:p>
        </w:tc>
        <w:tc>
          <w:tcPr>
            <w:tcW w:w="4680" w:type="dxa"/>
            <w:tcMar>
              <w:top w:w="100" w:type="dxa"/>
              <w:left w:w="100" w:type="dxa"/>
              <w:bottom w:w="100" w:type="dxa"/>
              <w:right w:w="100" w:type="dxa"/>
            </w:tcMar>
          </w:tcPr>
          <w:p w14:paraId="1331FE16" w14:textId="77777777" w:rsidR="00F87770" w:rsidRDefault="002C3CF0" w:rsidP="0047785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1–4 hours depending on severity</w:t>
            </w:r>
          </w:p>
        </w:tc>
      </w:tr>
      <w:tr w:rsidR="00F87770" w14:paraId="3F028199" w14:textId="77777777" w:rsidTr="00477858">
        <w:tc>
          <w:tcPr>
            <w:tcW w:w="4680" w:type="dxa"/>
            <w:tcMar>
              <w:top w:w="100" w:type="dxa"/>
              <w:left w:w="100" w:type="dxa"/>
              <w:bottom w:w="100" w:type="dxa"/>
              <w:right w:w="100" w:type="dxa"/>
            </w:tcMar>
          </w:tcPr>
          <w:p w14:paraId="4B63EBB7" w14:textId="77777777" w:rsidR="00F87770" w:rsidRDefault="002C3CF0" w:rsidP="0047785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Data Location &amp; Sovereignty</w:t>
            </w:r>
          </w:p>
        </w:tc>
        <w:tc>
          <w:tcPr>
            <w:tcW w:w="4680" w:type="dxa"/>
            <w:tcMar>
              <w:top w:w="100" w:type="dxa"/>
              <w:left w:w="100" w:type="dxa"/>
              <w:bottom w:w="100" w:type="dxa"/>
              <w:right w:w="100" w:type="dxa"/>
            </w:tcMar>
          </w:tcPr>
          <w:p w14:paraId="5356AB9D" w14:textId="77777777" w:rsidR="00F87770" w:rsidRDefault="002C3CF0" w:rsidP="00477858">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Stored in approved locations</w:t>
            </w:r>
          </w:p>
        </w:tc>
      </w:tr>
    </w:tbl>
    <w:p w14:paraId="5E32A312" w14:textId="77777777" w:rsidR="00F87770" w:rsidRDefault="002C3CF0" w:rsidP="00F1050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ongoing monitoring will be supported by several vulnerabilities scans, penetration testing along with annual audits. </w:t>
      </w:r>
    </w:p>
    <w:p w14:paraId="57A6D73C" w14:textId="77777777" w:rsidR="00F87770" w:rsidRDefault="002C3CF0" w:rsidP="00F10506">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4.5 Protection and Technical Safeguards</w:t>
      </w:r>
    </w:p>
    <w:p w14:paraId="369BEFA4" w14:textId="77777777" w:rsidR="00F87770" w:rsidRDefault="002C3CF0" w:rsidP="00F1050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enforce the framework, NG needs to deploy modern technical controls. </w:t>
      </w:r>
    </w:p>
    <w:p w14:paraId="17452E10" w14:textId="77777777" w:rsidR="00F87770" w:rsidRDefault="002C3CF0" w:rsidP="00F1050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Technical Safeguards Table</w:t>
      </w:r>
    </w:p>
    <w:p w14:paraId="5404DA3A" w14:textId="77777777" w:rsidR="00F87770" w:rsidRDefault="002C3CF0" w:rsidP="00F10506">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System architecture diagram </w:t>
      </w:r>
    </w:p>
    <w:p w14:paraId="5934C8AC" w14:textId="77777777" w:rsidR="00F87770" w:rsidRDefault="002C3CF0" w:rsidP="00F1050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lastRenderedPageBreak/>
        <w:drawing>
          <wp:inline distT="114300" distB="114300" distL="114300" distR="114300" wp14:anchorId="7B1EFD04" wp14:editId="6EDD765D">
            <wp:extent cx="2343150" cy="7381875"/>
            <wp:effectExtent l="19050" t="19050" r="19050" b="28575"/>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2343150" cy="7381875"/>
                    </a:xfrm>
                    <a:prstGeom prst="rect">
                      <a:avLst/>
                    </a:prstGeom>
                    <a:ln w="25400">
                      <a:solidFill>
                        <a:srgbClr val="000000"/>
                      </a:solidFill>
                      <a:prstDash val="solid"/>
                    </a:ln>
                  </pic:spPr>
                </pic:pic>
              </a:graphicData>
            </a:graphic>
          </wp:inline>
        </w:drawing>
      </w:r>
    </w:p>
    <w:p w14:paraId="59035403" w14:textId="77777777" w:rsidR="00F87770" w:rsidRDefault="002C3CF0" w:rsidP="00F1050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security architecture diagram represents how the </w:t>
      </w:r>
      <w:proofErr w:type="spellStart"/>
      <w:r>
        <w:rPr>
          <w:rFonts w:ascii="Times New Roman" w:eastAsia="Times New Roman" w:hAnsi="Times New Roman" w:cs="Times New Roman"/>
          <w:sz w:val="24"/>
          <w:szCs w:val="24"/>
        </w:rPr>
        <w:t>NatureGreen</w:t>
      </w:r>
      <w:proofErr w:type="spellEnd"/>
      <w:r>
        <w:rPr>
          <w:rFonts w:ascii="Times New Roman" w:eastAsia="Times New Roman" w:hAnsi="Times New Roman" w:cs="Times New Roman"/>
          <w:sz w:val="24"/>
          <w:szCs w:val="24"/>
        </w:rPr>
        <w:t xml:space="preserve"> security controls perform together in order to protect system, cloud service and wireless networks. In that case, the governance layer guides both policies and standards by using </w:t>
      </w:r>
      <w:r>
        <w:rPr>
          <w:rFonts w:ascii="Times New Roman" w:eastAsia="Times New Roman" w:hAnsi="Times New Roman" w:cs="Times New Roman"/>
          <w:b/>
          <w:bCs/>
          <w:i/>
          <w:iCs/>
          <w:sz w:val="24"/>
          <w:szCs w:val="24"/>
        </w:rPr>
        <w:t xml:space="preserve">ISO 27001, NIST, and Zero Trust. </w:t>
      </w:r>
      <w:r>
        <w:rPr>
          <w:rFonts w:ascii="Times New Roman" w:eastAsia="Times New Roman" w:hAnsi="Times New Roman" w:cs="Times New Roman"/>
          <w:b/>
          <w:bCs/>
          <w:i/>
          <w:iCs/>
          <w:sz w:val="24"/>
          <w:szCs w:val="24"/>
        </w:rPr>
        <w:lastRenderedPageBreak/>
        <w:t>Identity and Access Management</w:t>
      </w:r>
      <w:r>
        <w:rPr>
          <w:rFonts w:ascii="Times New Roman" w:eastAsia="Times New Roman" w:hAnsi="Times New Roman" w:cs="Times New Roman"/>
          <w:sz w:val="24"/>
          <w:szCs w:val="24"/>
        </w:rPr>
        <w:t xml:space="preserve"> that enforces both authentication and role-based access. Also, the network layer separates end users, wireless systems along with cloud environments that helps to reduce business risks. Several security controls such as firewalls, intrusion detection along with encryption </w:t>
      </w:r>
      <w:r w:rsidR="009769DA">
        <w:rPr>
          <w:rFonts w:ascii="Times New Roman" w:eastAsia="Times New Roman" w:hAnsi="Times New Roman" w:cs="Times New Roman"/>
          <w:sz w:val="24"/>
          <w:szCs w:val="24"/>
        </w:rPr>
        <w:t>protect data in motion [17]</w:t>
      </w:r>
      <w:r>
        <w:rPr>
          <w:rFonts w:ascii="Times New Roman" w:eastAsia="Times New Roman" w:hAnsi="Times New Roman" w:cs="Times New Roman"/>
          <w:sz w:val="24"/>
          <w:szCs w:val="24"/>
        </w:rPr>
        <w:t xml:space="preserve">. For this, both backup and disaster recovery ensure resilience during monitoring and auditing provides continuous oversight. </w:t>
      </w:r>
    </w:p>
    <w:p w14:paraId="6FBAD5A6" w14:textId="77777777" w:rsidR="00006470" w:rsidRDefault="00006470" w:rsidP="00F1050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major weakness is many organization is the assumption that frameworks are static. The modern cybersecurity has been required adaptive control. ISO 27001 provides a strong governance in order to adopt emerging threats. NIST CSF is very flexible and it still required operational maturity. On the other hand, Zero Trust is future-focused where implementation challenges exist when the legacy system where IoT devices are involved.  </w:t>
      </w:r>
    </w:p>
    <w:p w14:paraId="6DA323FC" w14:textId="77777777" w:rsidR="00F87770" w:rsidRDefault="002C3CF0" w:rsidP="00F10506">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4.6 Contingency Planning and Incident Response</w:t>
      </w:r>
    </w:p>
    <w:p w14:paraId="26A85CEE" w14:textId="77777777" w:rsidR="00F87770" w:rsidRDefault="002C3CF0" w:rsidP="00F10506">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lang w:val="en-IN"/>
        </w:rPr>
        <w:drawing>
          <wp:inline distT="114300" distB="114300" distL="114300" distR="114300" wp14:anchorId="4112CDFD" wp14:editId="097534A9">
            <wp:extent cx="2800350" cy="600075"/>
            <wp:effectExtent l="19050" t="19050" r="19050" b="28575"/>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2800350" cy="600075"/>
                    </a:xfrm>
                    <a:prstGeom prst="rect">
                      <a:avLst/>
                    </a:prstGeom>
                    <a:ln w="25400">
                      <a:solidFill>
                        <a:srgbClr val="000000"/>
                      </a:solidFill>
                      <a:prstDash val="solid"/>
                    </a:ln>
                  </pic:spPr>
                </pic:pic>
              </a:graphicData>
            </a:graphic>
          </wp:inline>
        </w:drawing>
      </w:r>
    </w:p>
    <w:p w14:paraId="2401DCF8" w14:textId="77777777" w:rsidR="00F87770" w:rsidRDefault="002C3CF0" w:rsidP="00F1050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diagram shows the overall incident response along with the contingency planning lifecycle for </w:t>
      </w:r>
      <w:proofErr w:type="spellStart"/>
      <w:r>
        <w:rPr>
          <w:rFonts w:ascii="Times New Roman" w:eastAsia="Times New Roman" w:hAnsi="Times New Roman" w:cs="Times New Roman"/>
          <w:sz w:val="24"/>
          <w:szCs w:val="24"/>
        </w:rPr>
        <w:t>NatureGreen</w:t>
      </w:r>
      <w:proofErr w:type="spellEnd"/>
      <w:r>
        <w:rPr>
          <w:rFonts w:ascii="Times New Roman" w:eastAsia="Times New Roman" w:hAnsi="Times New Roman" w:cs="Times New Roman"/>
          <w:sz w:val="24"/>
          <w:szCs w:val="24"/>
        </w:rPr>
        <w:t xml:space="preserve">. This process starts with the preparation where this organization creates several policies, assigns roles and ensuring staff training. Overall, threats have been detected through regular monitoring system and security alerts. If an attack occurs then the containment steps are taken in order to stop damage and isolated affected system. Overall, reviews take place in order to identify lessons and improves the plan for the future. This approach helps </w:t>
      </w:r>
      <w:proofErr w:type="spellStart"/>
      <w:r>
        <w:rPr>
          <w:rFonts w:ascii="Times New Roman" w:eastAsia="Times New Roman" w:hAnsi="Times New Roman" w:cs="Times New Roman"/>
          <w:sz w:val="24"/>
          <w:szCs w:val="24"/>
        </w:rPr>
        <w:t>NatureGreen</w:t>
      </w:r>
      <w:proofErr w:type="spellEnd"/>
      <w:r>
        <w:rPr>
          <w:rFonts w:ascii="Times New Roman" w:eastAsia="Times New Roman" w:hAnsi="Times New Roman" w:cs="Times New Roman"/>
          <w:sz w:val="24"/>
          <w:szCs w:val="24"/>
        </w:rPr>
        <w:t xml:space="preserve"> to reduce disruption, protect data along with recover faster after a security incident. </w:t>
      </w:r>
    </w:p>
    <w:p w14:paraId="7686ED02" w14:textId="77777777" w:rsidR="00F87770" w:rsidRDefault="00474FA4" w:rsidP="00BB535D">
      <w:pPr>
        <w:pStyle w:val="Heading1"/>
      </w:pPr>
      <w:bookmarkStart w:id="4" w:name="_Toc215090866"/>
      <w:r>
        <w:t>V</w:t>
      </w:r>
      <w:r w:rsidR="002C3CF0">
        <w:t xml:space="preserve">. </w:t>
      </w:r>
      <w:r>
        <w:t>DISCUSSION AND CRITICAL EVALUATION</w:t>
      </w:r>
      <w:bookmarkEnd w:id="4"/>
      <w:r>
        <w:t xml:space="preserve"> </w:t>
      </w:r>
    </w:p>
    <w:p w14:paraId="313F5A8A" w14:textId="77777777" w:rsidR="00F87770" w:rsidRDefault="002C3CF0" w:rsidP="00F1050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today’s digital world, cyber threats are increasing in a faster way with the proper use of cloud computing, wireless networks along with Internet of Things (</w:t>
      </w:r>
      <w:r w:rsidR="00551888">
        <w:rPr>
          <w:rFonts w:ascii="Times New Roman" w:eastAsia="Times New Roman" w:hAnsi="Times New Roman" w:cs="Times New Roman"/>
          <w:sz w:val="24"/>
          <w:szCs w:val="24"/>
        </w:rPr>
        <w:t>IoT) devices [23]</w:t>
      </w:r>
      <w:r>
        <w:rPr>
          <w:rFonts w:ascii="Times New Roman" w:eastAsia="Times New Roman" w:hAnsi="Times New Roman" w:cs="Times New Roman"/>
          <w:sz w:val="24"/>
          <w:szCs w:val="24"/>
        </w:rPr>
        <w:t xml:space="preserve">. For the fast-changing environment, the security regulations, frameworks and security standard needs to be updated. An organization like </w:t>
      </w:r>
      <w:proofErr w:type="spellStart"/>
      <w:r>
        <w:rPr>
          <w:rFonts w:ascii="Times New Roman" w:eastAsia="Times New Roman" w:hAnsi="Times New Roman" w:cs="Times New Roman"/>
          <w:sz w:val="24"/>
          <w:szCs w:val="24"/>
        </w:rPr>
        <w:t>NatureGreen</w:t>
      </w:r>
      <w:proofErr w:type="spellEnd"/>
      <w:r>
        <w:rPr>
          <w:rFonts w:ascii="Times New Roman" w:eastAsia="Times New Roman" w:hAnsi="Times New Roman" w:cs="Times New Roman"/>
          <w:sz w:val="24"/>
          <w:szCs w:val="24"/>
        </w:rPr>
        <w:t xml:space="preserve"> is being exposed to attack, compliance failures along with operational disruption. On the other hand, cybercriminals are developing several new methods including ransomware, phishing, insider attacks, and AI-powered malware. WannaCry ransomware attack in 2017 affected more than 200000 systems worldwide as the companies failed to update old security patches. This example shows that the outdated frameworks are able to create </w:t>
      </w:r>
      <w:r>
        <w:rPr>
          <w:rFonts w:ascii="Times New Roman" w:eastAsia="Times New Roman" w:hAnsi="Times New Roman" w:cs="Times New Roman"/>
          <w:sz w:val="24"/>
          <w:szCs w:val="24"/>
        </w:rPr>
        <w:lastRenderedPageBreak/>
        <w:t>several major weaknesses. Cloud system are changing fast where many organizations now use multi-cloud environments, remote acc</w:t>
      </w:r>
      <w:r w:rsidR="009566C2">
        <w:rPr>
          <w:rFonts w:ascii="Times New Roman" w:eastAsia="Times New Roman" w:hAnsi="Times New Roman" w:cs="Times New Roman"/>
          <w:sz w:val="24"/>
          <w:szCs w:val="24"/>
        </w:rPr>
        <w:t>ess and others model [24]</w:t>
      </w:r>
      <w:r>
        <w:rPr>
          <w:rFonts w:ascii="Times New Roman" w:eastAsia="Times New Roman" w:hAnsi="Times New Roman" w:cs="Times New Roman"/>
          <w:sz w:val="24"/>
          <w:szCs w:val="24"/>
        </w:rPr>
        <w:t xml:space="preserve">. Without any updated policies, the new system is able to create vulnerabilities. A major example is 2023 Microsoft Exchange cloud breach that mainly exposed the authentication keys that is allowed attackers in order to access emails from both government and corporate users. It happens partly because security controls did not match modern cloud risks. Also, the regulatory compliance is another important reason for updating frameworks. Several laws such as </w:t>
      </w:r>
      <w:r>
        <w:rPr>
          <w:rFonts w:ascii="Times New Roman" w:eastAsia="Times New Roman" w:hAnsi="Times New Roman" w:cs="Times New Roman"/>
          <w:b/>
          <w:bCs/>
          <w:i/>
          <w:iCs/>
          <w:sz w:val="24"/>
          <w:szCs w:val="24"/>
        </w:rPr>
        <w:t>GDPR (2018), California Consumer Privacy Act (CCPA), and international data protection regulations</w:t>
      </w:r>
      <w:r>
        <w:rPr>
          <w:rFonts w:ascii="Times New Roman" w:eastAsia="Times New Roman" w:hAnsi="Times New Roman" w:cs="Times New Roman"/>
          <w:sz w:val="24"/>
          <w:szCs w:val="24"/>
        </w:rPr>
        <w:t xml:space="preserve"> continues t</w:t>
      </w:r>
      <w:r w:rsidR="00D8480F">
        <w:rPr>
          <w:rFonts w:ascii="Times New Roman" w:eastAsia="Times New Roman" w:hAnsi="Times New Roman" w:cs="Times New Roman"/>
          <w:sz w:val="24"/>
          <w:szCs w:val="24"/>
        </w:rPr>
        <w:t>o evolve [14]</w:t>
      </w:r>
      <w:r>
        <w:rPr>
          <w:rFonts w:ascii="Times New Roman" w:eastAsia="Times New Roman" w:hAnsi="Times New Roman" w:cs="Times New Roman"/>
          <w:sz w:val="24"/>
          <w:szCs w:val="24"/>
        </w:rPr>
        <w:t>. Companies who are not follow these requirements can faces large penalties where British Airways was fined £20 million under GDPR after customer data was stolen due to outdated security along with weak monitoring. For NG, failing compliance can damage organization's reputation that resulting in legal costs and reducing customer trust. In that case, IoT devices are posing another challenge as they often lack built-in security along with receive fewer updates. The smart devices in the entire agriculture, buildings along with logistics that are able to use as attack’s entry points.  In that case, the Mirai botnet attack in 2016 that shut down several major websites such as Amazon and Netflix that happened as attackers are controlled insecure</w:t>
      </w:r>
      <w:r w:rsidR="007A08BE">
        <w:rPr>
          <w:rFonts w:ascii="Times New Roman" w:eastAsia="Times New Roman" w:hAnsi="Times New Roman" w:cs="Times New Roman"/>
          <w:sz w:val="24"/>
          <w:szCs w:val="24"/>
        </w:rPr>
        <w:t xml:space="preserve"> IoT devices [3]</w:t>
      </w:r>
      <w:r>
        <w:rPr>
          <w:rFonts w:ascii="Times New Roman" w:eastAsia="Times New Roman" w:hAnsi="Times New Roman" w:cs="Times New Roman"/>
          <w:sz w:val="24"/>
          <w:szCs w:val="24"/>
        </w:rPr>
        <w:t xml:space="preserve">. It shows how old and simple devices are threatening even large organization. If NG continues using several outdated security policies where several consequences may occur, </w:t>
      </w:r>
    </w:p>
    <w:p w14:paraId="668140DD" w14:textId="77777777" w:rsidR="00F87770" w:rsidRDefault="002C3CF0" w:rsidP="00F10506">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Higher risks of cyber attacks due to unpatched systems </w:t>
      </w:r>
    </w:p>
    <w:p w14:paraId="07A24B3C" w14:textId="77777777" w:rsidR="00F87770" w:rsidRDefault="002C3CF0" w:rsidP="00F10506">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Can face financial loss from different aspects such as ransomware, fraud and downtime.</w:t>
      </w:r>
    </w:p>
    <w:p w14:paraId="782CF451" w14:textId="77777777" w:rsidR="00F87770" w:rsidRDefault="002C3CF0" w:rsidP="00F10506">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Both legal and regulatory penalties for non-compliance</w:t>
      </w:r>
    </w:p>
    <w:p w14:paraId="6FA5B81E" w14:textId="77777777" w:rsidR="00F87770" w:rsidRDefault="002C3CF0" w:rsidP="00F10506">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Loss of customer confidence along with brand reputation </w:t>
      </w:r>
    </w:p>
    <w:p w14:paraId="439537EE" w14:textId="77777777" w:rsidR="00F87770" w:rsidRDefault="002C3CF0" w:rsidP="00F10506">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Facing operation delays and business interruptions</w:t>
      </w:r>
    </w:p>
    <w:p w14:paraId="4E8F87FE" w14:textId="77777777" w:rsidR="00581C83" w:rsidRDefault="002C3CF0" w:rsidP="00F1050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continuous improvement based on several global frameworks such as ISO 27001, NIST CSF, COBIT, and Zero Trust helps organization in order to remain secure and compliant. The regular updates ensure the proper alignment with several new technologies </w:t>
      </w:r>
      <w:r w:rsidR="00F10506">
        <w:rPr>
          <w:rFonts w:ascii="Times New Roman" w:eastAsia="Times New Roman" w:hAnsi="Times New Roman" w:cs="Times New Roman"/>
          <w:sz w:val="24"/>
          <w:szCs w:val="24"/>
        </w:rPr>
        <w:t>including AI</w:t>
      </w:r>
      <w:r>
        <w:rPr>
          <w:rFonts w:ascii="Times New Roman" w:eastAsia="Times New Roman" w:hAnsi="Times New Roman" w:cs="Times New Roman"/>
          <w:sz w:val="24"/>
          <w:szCs w:val="24"/>
        </w:rPr>
        <w:t xml:space="preserve">-driven threat monitoring, advanced encryption along with automated policy enforcement. On the other hand, cybersecurity is not static and for organizations such as </w:t>
      </w:r>
      <w:proofErr w:type="spellStart"/>
      <w:r>
        <w:rPr>
          <w:rFonts w:ascii="Times New Roman" w:eastAsia="Times New Roman" w:hAnsi="Times New Roman" w:cs="Times New Roman"/>
          <w:sz w:val="24"/>
          <w:szCs w:val="24"/>
        </w:rPr>
        <w:t>NatureGreen</w:t>
      </w:r>
      <w:proofErr w:type="spellEnd"/>
      <w:r>
        <w:rPr>
          <w:rFonts w:ascii="Times New Roman" w:eastAsia="Times New Roman" w:hAnsi="Times New Roman" w:cs="Times New Roman"/>
          <w:sz w:val="24"/>
          <w:szCs w:val="24"/>
        </w:rPr>
        <w:t xml:space="preserve"> where updating frameworks, regulations along with standards are important in order to protect assets, maintain compliance and respond to new cyber threats. Without continuous improvement security has become outdated where organization have become an easy target for the attackers. </w:t>
      </w:r>
    </w:p>
    <w:p w14:paraId="7360EFA4" w14:textId="77777777" w:rsidR="00F87770" w:rsidRDefault="00675366" w:rsidP="00BB535D">
      <w:pPr>
        <w:pStyle w:val="Heading1"/>
      </w:pPr>
      <w:bookmarkStart w:id="5" w:name="_Toc215090867"/>
      <w:r>
        <w:lastRenderedPageBreak/>
        <w:t>VI</w:t>
      </w:r>
      <w:r w:rsidR="002C3CF0">
        <w:t xml:space="preserve">. </w:t>
      </w:r>
      <w:r>
        <w:t>CONCLUSION</w:t>
      </w:r>
      <w:bookmarkEnd w:id="5"/>
      <w:r>
        <w:t xml:space="preserve"> </w:t>
      </w:r>
    </w:p>
    <w:p w14:paraId="68D654A5" w14:textId="77777777" w:rsidR="00F87770" w:rsidRDefault="002C3CF0" w:rsidP="00F1050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conclusion, the report has examined the current security challenges that are facing </w:t>
      </w:r>
      <w:proofErr w:type="spellStart"/>
      <w:r>
        <w:rPr>
          <w:rFonts w:ascii="Times New Roman" w:eastAsia="Times New Roman" w:hAnsi="Times New Roman" w:cs="Times New Roman"/>
          <w:sz w:val="24"/>
          <w:szCs w:val="24"/>
        </w:rPr>
        <w:t>NatureGreen</w:t>
      </w:r>
      <w:proofErr w:type="spellEnd"/>
      <w:r>
        <w:rPr>
          <w:rFonts w:ascii="Times New Roman" w:eastAsia="Times New Roman" w:hAnsi="Times New Roman" w:cs="Times New Roman"/>
          <w:sz w:val="24"/>
          <w:szCs w:val="24"/>
        </w:rPr>
        <w:t xml:space="preserve"> as it grows globally and also introduced cloud service, wireless networks along with BYOD access. The increasing level of cybersecurity threats along with sensitivity of the company’s </w:t>
      </w:r>
      <w:r w:rsidR="00C2152B">
        <w:rPr>
          <w:rFonts w:ascii="Times New Roman" w:eastAsia="Times New Roman" w:hAnsi="Times New Roman" w:cs="Times New Roman"/>
          <w:sz w:val="24"/>
          <w:szCs w:val="24"/>
        </w:rPr>
        <w:t>data</w:t>
      </w:r>
      <w:r>
        <w:rPr>
          <w:rFonts w:ascii="Times New Roman" w:eastAsia="Times New Roman" w:hAnsi="Times New Roman" w:cs="Times New Roman"/>
          <w:sz w:val="24"/>
          <w:szCs w:val="24"/>
        </w:rPr>
        <w:t xml:space="preserve"> shows a strong need for a proper, structured and well-managed security approach. By reviewing important frameworks such as ISO 27001, NIST CSF, ITIL, COBIT, and Zero Trust is clear that no single model is enough on its own. A combined approach provides the best balance in between governance, risk management, compliance along with technical protection. The proposed hybrid frameworks support business policies, risk planning, secure access control and monitoring responsibility structures. A detailed risk management plan along with protection mechanisms including encryption, MFA, firewalls, and disaster recovery helps NG in order to protect both staff and customer data while ensuring business continuity. Overall, cybersecurity must be seen as an ongoing process where threats, technology along with regulations continue to evolve, and NG needs to regularly update its standards, policies and controls. With proper governance and continuous improvement, NG is able to protect its intellectual property, maintains customer trust along with support long-term secure growth. </w:t>
      </w:r>
      <w:r>
        <w:br w:type="page"/>
      </w:r>
    </w:p>
    <w:p w14:paraId="017A37B4" w14:textId="77777777" w:rsidR="00F87770" w:rsidRDefault="002C3CF0" w:rsidP="00BB535D">
      <w:pPr>
        <w:pStyle w:val="Heading1"/>
      </w:pPr>
      <w:bookmarkStart w:id="6" w:name="_Toc215090868"/>
      <w:r>
        <w:lastRenderedPageBreak/>
        <w:t>Reference</w:t>
      </w:r>
      <w:bookmarkEnd w:id="6"/>
      <w:r>
        <w:t xml:space="preserve"> </w:t>
      </w:r>
    </w:p>
    <w:p w14:paraId="48B7AE3C" w14:textId="77777777" w:rsidR="00B616A2" w:rsidRDefault="00B616A2" w:rsidP="00B616A2">
      <w:pPr>
        <w:spacing w:before="240"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[1] Al Harthy, K., 2022. A Risk Management Framework for the BYOD Environment. Available at</w:t>
      </w:r>
      <w:hyperlink r:id="rId13">
        <w:r>
          <w:rPr>
            <w:rFonts w:ascii="Times New Roman" w:eastAsia="Times New Roman" w:hAnsi="Times New Roman" w:cs="Times New Roman"/>
            <w:sz w:val="24"/>
            <w:szCs w:val="24"/>
          </w:rPr>
          <w:t xml:space="preserve"> </w:t>
        </w:r>
      </w:hyperlink>
      <w:hyperlink r:id="rId14">
        <w:r>
          <w:rPr>
            <w:rFonts w:ascii="Times New Roman" w:eastAsia="Times New Roman" w:hAnsi="Times New Roman" w:cs="Times New Roman"/>
            <w:color w:val="1155CC"/>
            <w:sz w:val="24"/>
            <w:szCs w:val="24"/>
            <w:u w:val="single"/>
          </w:rPr>
          <w:t>https://pureportal.coventry.ac.uk/files/80093962/AlHarthy_2022_PhD.pdf</w:t>
        </w:r>
      </w:hyperlink>
    </w:p>
    <w:p w14:paraId="49A41654" w14:textId="77777777" w:rsidR="00B616A2" w:rsidRDefault="00B616A2" w:rsidP="00B616A2">
      <w:pPr>
        <w:spacing w:before="240"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[2] </w:t>
      </w:r>
      <w:proofErr w:type="spellStart"/>
      <w:r>
        <w:rPr>
          <w:rFonts w:ascii="Times New Roman" w:eastAsia="Times New Roman" w:hAnsi="Times New Roman" w:cs="Times New Roman"/>
          <w:sz w:val="24"/>
          <w:szCs w:val="24"/>
        </w:rPr>
        <w:t>Aljumaiah</w:t>
      </w:r>
      <w:proofErr w:type="spellEnd"/>
      <w:r>
        <w:rPr>
          <w:rFonts w:ascii="Times New Roman" w:eastAsia="Times New Roman" w:hAnsi="Times New Roman" w:cs="Times New Roman"/>
          <w:sz w:val="24"/>
          <w:szCs w:val="24"/>
        </w:rPr>
        <w:t xml:space="preserve">, O., Jiang, W., Addula, S.R. and </w:t>
      </w:r>
      <w:proofErr w:type="spellStart"/>
      <w:r>
        <w:rPr>
          <w:rFonts w:ascii="Times New Roman" w:eastAsia="Times New Roman" w:hAnsi="Times New Roman" w:cs="Times New Roman"/>
          <w:sz w:val="24"/>
          <w:szCs w:val="24"/>
        </w:rPr>
        <w:t>Almaiah</w:t>
      </w:r>
      <w:proofErr w:type="spellEnd"/>
      <w:r>
        <w:rPr>
          <w:rFonts w:ascii="Times New Roman" w:eastAsia="Times New Roman" w:hAnsi="Times New Roman" w:cs="Times New Roman"/>
          <w:sz w:val="24"/>
          <w:szCs w:val="24"/>
        </w:rPr>
        <w:t xml:space="preserve">, M.A., 2025. Analyzing cybersecurity risks and threats in IT infrastructure based on NIST framework. J. Cyber </w:t>
      </w:r>
      <w:proofErr w:type="spellStart"/>
      <w:r>
        <w:rPr>
          <w:rFonts w:ascii="Times New Roman" w:eastAsia="Times New Roman" w:hAnsi="Times New Roman" w:cs="Times New Roman"/>
          <w:sz w:val="24"/>
          <w:szCs w:val="24"/>
        </w:rPr>
        <w:t>Secur</w:t>
      </w:r>
      <w:proofErr w:type="spellEnd"/>
      <w:r>
        <w:rPr>
          <w:rFonts w:ascii="Times New Roman" w:eastAsia="Times New Roman" w:hAnsi="Times New Roman" w:cs="Times New Roman"/>
          <w:sz w:val="24"/>
          <w:szCs w:val="24"/>
        </w:rPr>
        <w:t>. Risk Audit, 2025(2), pp.12-26. Available at</w:t>
      </w:r>
      <w:hyperlink r:id="rId15">
        <w:r>
          <w:rPr>
            <w:rFonts w:ascii="Times New Roman" w:eastAsia="Times New Roman" w:hAnsi="Times New Roman" w:cs="Times New Roman"/>
            <w:sz w:val="24"/>
            <w:szCs w:val="24"/>
          </w:rPr>
          <w:t xml:space="preserve"> </w:t>
        </w:r>
      </w:hyperlink>
      <w:hyperlink r:id="rId16">
        <w:r>
          <w:rPr>
            <w:rFonts w:ascii="Times New Roman" w:eastAsia="Times New Roman" w:hAnsi="Times New Roman" w:cs="Times New Roman"/>
            <w:color w:val="1155CC"/>
            <w:sz w:val="24"/>
            <w:szCs w:val="24"/>
            <w:u w:val="single"/>
          </w:rPr>
          <w:t>https://jcsra.thestap.com/articles/v-2025-i-2-p-2.pdf</w:t>
        </w:r>
      </w:hyperlink>
    </w:p>
    <w:p w14:paraId="36F9745A" w14:textId="77777777" w:rsidR="00B616A2" w:rsidRDefault="00B616A2" w:rsidP="00B616A2">
      <w:pPr>
        <w:spacing w:before="240"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[3] Al-</w:t>
      </w:r>
      <w:proofErr w:type="spellStart"/>
      <w:r>
        <w:rPr>
          <w:rFonts w:ascii="Times New Roman" w:eastAsia="Times New Roman" w:hAnsi="Times New Roman" w:cs="Times New Roman"/>
          <w:sz w:val="24"/>
          <w:szCs w:val="24"/>
        </w:rPr>
        <w:t>Marsoomi</w:t>
      </w:r>
      <w:proofErr w:type="spellEnd"/>
      <w:r>
        <w:rPr>
          <w:rFonts w:ascii="Times New Roman" w:eastAsia="Times New Roman" w:hAnsi="Times New Roman" w:cs="Times New Roman"/>
          <w:sz w:val="24"/>
          <w:szCs w:val="24"/>
        </w:rPr>
        <w:t>, O.A.H., 2022. DDOS attack by botnet infected IoT devices detected based on deep learning models. Available at</w:t>
      </w:r>
      <w:hyperlink r:id="rId17">
        <w:r>
          <w:rPr>
            <w:rFonts w:ascii="Times New Roman" w:eastAsia="Times New Roman" w:hAnsi="Times New Roman" w:cs="Times New Roman"/>
            <w:sz w:val="24"/>
            <w:szCs w:val="24"/>
          </w:rPr>
          <w:t xml:space="preserve"> </w:t>
        </w:r>
      </w:hyperlink>
      <w:hyperlink r:id="rId18">
        <w:r>
          <w:rPr>
            <w:rFonts w:ascii="Times New Roman" w:eastAsia="Times New Roman" w:hAnsi="Times New Roman" w:cs="Times New Roman"/>
            <w:color w:val="1155CC"/>
            <w:sz w:val="24"/>
            <w:szCs w:val="24"/>
            <w:u w:val="single"/>
          </w:rPr>
          <w:t>https://openaccess.altinbas.edu.tr/items/8a736101-f698-4e7a-b05c-c52f79642c7e</w:t>
        </w:r>
      </w:hyperlink>
    </w:p>
    <w:p w14:paraId="1AF16063" w14:textId="77777777" w:rsidR="00B616A2" w:rsidRDefault="00B616A2" w:rsidP="00B616A2">
      <w:pPr>
        <w:spacing w:before="240"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[4] Cardona, T., Cudney, E.A., Hoerl, R. and Snyder, J., 2023. Data mining and machine learning retention models in higher education. Journal of College Student Retention: Research, Theory &amp; Practice, 25(1), pp.51-75. Available at</w:t>
      </w:r>
      <w:hyperlink r:id="rId19">
        <w:r>
          <w:rPr>
            <w:rFonts w:ascii="Times New Roman" w:eastAsia="Times New Roman" w:hAnsi="Times New Roman" w:cs="Times New Roman"/>
            <w:sz w:val="24"/>
            <w:szCs w:val="24"/>
          </w:rPr>
          <w:t xml:space="preserve"> </w:t>
        </w:r>
      </w:hyperlink>
      <w:hyperlink r:id="rId20">
        <w:r>
          <w:rPr>
            <w:rFonts w:ascii="Times New Roman" w:eastAsia="Times New Roman" w:hAnsi="Times New Roman" w:cs="Times New Roman"/>
            <w:color w:val="1155CC"/>
            <w:sz w:val="24"/>
            <w:szCs w:val="24"/>
            <w:u w:val="single"/>
          </w:rPr>
          <w:t>https://journals.sagepub.com/doi/abs/10.1177/1521025120964920</w:t>
        </w:r>
      </w:hyperlink>
    </w:p>
    <w:p w14:paraId="390B7894" w14:textId="77777777" w:rsidR="00B616A2" w:rsidRDefault="00B616A2" w:rsidP="00B616A2">
      <w:pPr>
        <w:spacing w:before="240"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[5] </w:t>
      </w:r>
      <w:proofErr w:type="spellStart"/>
      <w:r>
        <w:rPr>
          <w:rFonts w:ascii="Times New Roman" w:eastAsia="Times New Roman" w:hAnsi="Times New Roman" w:cs="Times New Roman"/>
          <w:sz w:val="24"/>
          <w:szCs w:val="24"/>
        </w:rPr>
        <w:t>Dimakopoulou</w:t>
      </w:r>
      <w:proofErr w:type="spellEnd"/>
      <w:r>
        <w:rPr>
          <w:rFonts w:ascii="Times New Roman" w:eastAsia="Times New Roman" w:hAnsi="Times New Roman" w:cs="Times New Roman"/>
          <w:sz w:val="24"/>
          <w:szCs w:val="24"/>
        </w:rPr>
        <w:t xml:space="preserve">, A. and </w:t>
      </w:r>
      <w:proofErr w:type="spellStart"/>
      <w:r>
        <w:rPr>
          <w:rFonts w:ascii="Times New Roman" w:eastAsia="Times New Roman" w:hAnsi="Times New Roman" w:cs="Times New Roman"/>
          <w:sz w:val="24"/>
          <w:szCs w:val="24"/>
        </w:rPr>
        <w:t>Rantos</w:t>
      </w:r>
      <w:proofErr w:type="spellEnd"/>
      <w:r>
        <w:rPr>
          <w:rFonts w:ascii="Times New Roman" w:eastAsia="Times New Roman" w:hAnsi="Times New Roman" w:cs="Times New Roman"/>
          <w:sz w:val="24"/>
          <w:szCs w:val="24"/>
        </w:rPr>
        <w:t>, K., 2024. Comprehensive analysis of maritime cybersecurity landscape based on the NIST CSF v2. 0. Journal of Marine Science and Engineering, 12(6), p.919. Available at</w:t>
      </w:r>
      <w:hyperlink r:id="rId21">
        <w:r>
          <w:rPr>
            <w:rFonts w:ascii="Times New Roman" w:eastAsia="Times New Roman" w:hAnsi="Times New Roman" w:cs="Times New Roman"/>
            <w:sz w:val="24"/>
            <w:szCs w:val="24"/>
          </w:rPr>
          <w:t xml:space="preserve"> </w:t>
        </w:r>
      </w:hyperlink>
      <w:hyperlink r:id="rId22">
        <w:r>
          <w:rPr>
            <w:rFonts w:ascii="Times New Roman" w:eastAsia="Times New Roman" w:hAnsi="Times New Roman" w:cs="Times New Roman"/>
            <w:color w:val="1155CC"/>
            <w:sz w:val="24"/>
            <w:szCs w:val="24"/>
            <w:u w:val="single"/>
          </w:rPr>
          <w:t>https://www.mdpi.com/2077-1312/12/6/919</w:t>
        </w:r>
      </w:hyperlink>
    </w:p>
    <w:p w14:paraId="081D8B9A" w14:textId="77777777" w:rsidR="00B616A2" w:rsidRDefault="00B616A2" w:rsidP="00B616A2">
      <w:pPr>
        <w:spacing w:before="240"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[6] Efe, A., 2023. A comparison of key risk management frameworks: COSO-ERM, NIST RMF, ISO 31.000, COBIT. </w:t>
      </w:r>
      <w:proofErr w:type="spellStart"/>
      <w:r>
        <w:rPr>
          <w:rFonts w:ascii="Times New Roman" w:eastAsia="Times New Roman" w:hAnsi="Times New Roman" w:cs="Times New Roman"/>
          <w:sz w:val="24"/>
          <w:szCs w:val="24"/>
        </w:rPr>
        <w:t>Denetim</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ve</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Güvence</w:t>
      </w:r>
      <w:proofErr w:type="spellEnd"/>
      <w:r>
        <w:rPr>
          <w:rFonts w:ascii="Times New Roman" w:eastAsia="Times New Roman" w:hAnsi="Times New Roman" w:cs="Times New Roman"/>
          <w:sz w:val="24"/>
          <w:szCs w:val="24"/>
        </w:rPr>
        <w:t xml:space="preserve"> Hizmetleri Dergisi, 3(2), pp.185-205. Available at</w:t>
      </w:r>
      <w:hyperlink r:id="rId23">
        <w:r>
          <w:rPr>
            <w:rFonts w:ascii="Times New Roman" w:eastAsia="Times New Roman" w:hAnsi="Times New Roman" w:cs="Times New Roman"/>
            <w:sz w:val="24"/>
            <w:szCs w:val="24"/>
          </w:rPr>
          <w:t xml:space="preserve"> </w:t>
        </w:r>
      </w:hyperlink>
      <w:hyperlink r:id="rId24">
        <w:r>
          <w:rPr>
            <w:rFonts w:ascii="Times New Roman" w:eastAsia="Times New Roman" w:hAnsi="Times New Roman" w:cs="Times New Roman"/>
            <w:color w:val="1155CC"/>
            <w:sz w:val="24"/>
            <w:szCs w:val="24"/>
            <w:u w:val="single"/>
          </w:rPr>
          <w:t>https://dergipark.org.tr/en/pub/audas/issue/79262/1291915</w:t>
        </w:r>
      </w:hyperlink>
    </w:p>
    <w:p w14:paraId="70815182" w14:textId="77777777" w:rsidR="00B616A2" w:rsidRDefault="00B616A2" w:rsidP="00B616A2">
      <w:pPr>
        <w:spacing w:before="240"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[7] Fonseca-Herrera, O.A., Rojas, A.E. and Florez, H., 2021. A model of an information security management system based on NTC-ISO/IEC 27001 standard. IAENG Int. J. </w:t>
      </w:r>
      <w:proofErr w:type="spellStart"/>
      <w:r>
        <w:rPr>
          <w:rFonts w:ascii="Times New Roman" w:eastAsia="Times New Roman" w:hAnsi="Times New Roman" w:cs="Times New Roman"/>
          <w:sz w:val="24"/>
          <w:szCs w:val="24"/>
        </w:rPr>
        <w:t>Comput</w:t>
      </w:r>
      <w:proofErr w:type="spellEnd"/>
      <w:r>
        <w:rPr>
          <w:rFonts w:ascii="Times New Roman" w:eastAsia="Times New Roman" w:hAnsi="Times New Roman" w:cs="Times New Roman"/>
          <w:sz w:val="24"/>
          <w:szCs w:val="24"/>
        </w:rPr>
        <w:t>. Sci, 48(2), pp.213-222. Available at</w:t>
      </w:r>
      <w:hyperlink r:id="rId25">
        <w:r>
          <w:rPr>
            <w:rFonts w:ascii="Times New Roman" w:eastAsia="Times New Roman" w:hAnsi="Times New Roman" w:cs="Times New Roman"/>
            <w:sz w:val="24"/>
            <w:szCs w:val="24"/>
          </w:rPr>
          <w:t xml:space="preserve"> </w:t>
        </w:r>
      </w:hyperlink>
      <w:hyperlink r:id="rId26">
        <w:r>
          <w:rPr>
            <w:rFonts w:ascii="Times New Roman" w:eastAsia="Times New Roman" w:hAnsi="Times New Roman" w:cs="Times New Roman"/>
            <w:color w:val="1155CC"/>
            <w:sz w:val="24"/>
            <w:szCs w:val="24"/>
            <w:u w:val="single"/>
          </w:rPr>
          <w:t>https://www.researchgate.net/profile/Alix-E-Rojas/publication/362062660_A_Model_of_an_Information_Security_Management_System_Based_on_NTC-ISOIEC_27001_Standard/links/62d485bcd351bd24f51fa7c5/A-Model-of-an-Information-Security-Management-System-Based-on-NTC-ISO-IEC-27001-Standard.pdf</w:t>
        </w:r>
      </w:hyperlink>
    </w:p>
    <w:p w14:paraId="2C20DBC4" w14:textId="77777777" w:rsidR="00B616A2" w:rsidRDefault="00B616A2" w:rsidP="00B616A2">
      <w:pPr>
        <w:spacing w:before="240"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lastRenderedPageBreak/>
        <w:t xml:space="preserve">[8] </w:t>
      </w:r>
      <w:proofErr w:type="spellStart"/>
      <w:r>
        <w:rPr>
          <w:rFonts w:ascii="Times New Roman" w:eastAsia="Times New Roman" w:hAnsi="Times New Roman" w:cs="Times New Roman"/>
          <w:sz w:val="24"/>
          <w:szCs w:val="24"/>
        </w:rPr>
        <w:t>Ghasemshirazi</w:t>
      </w:r>
      <w:proofErr w:type="spellEnd"/>
      <w:r>
        <w:rPr>
          <w:rFonts w:ascii="Times New Roman" w:eastAsia="Times New Roman" w:hAnsi="Times New Roman" w:cs="Times New Roman"/>
          <w:sz w:val="24"/>
          <w:szCs w:val="24"/>
        </w:rPr>
        <w:t xml:space="preserve">, S., Shirvani, G. and Alipour, M.A., 2023. Zero trust: Applications, challenges, and opportunities. </w:t>
      </w:r>
      <w:proofErr w:type="spellStart"/>
      <w:r>
        <w:rPr>
          <w:rFonts w:ascii="Times New Roman" w:eastAsia="Times New Roman" w:hAnsi="Times New Roman" w:cs="Times New Roman"/>
          <w:sz w:val="24"/>
          <w:szCs w:val="24"/>
        </w:rPr>
        <w:t>arXiv</w:t>
      </w:r>
      <w:proofErr w:type="spellEnd"/>
      <w:r>
        <w:rPr>
          <w:rFonts w:ascii="Times New Roman" w:eastAsia="Times New Roman" w:hAnsi="Times New Roman" w:cs="Times New Roman"/>
          <w:sz w:val="24"/>
          <w:szCs w:val="24"/>
        </w:rPr>
        <w:t xml:space="preserve"> preprint arXiv:2309.03582. Available at</w:t>
      </w:r>
      <w:hyperlink r:id="rId27">
        <w:r>
          <w:rPr>
            <w:rFonts w:ascii="Times New Roman" w:eastAsia="Times New Roman" w:hAnsi="Times New Roman" w:cs="Times New Roman"/>
            <w:sz w:val="24"/>
            <w:szCs w:val="24"/>
          </w:rPr>
          <w:t xml:space="preserve"> </w:t>
        </w:r>
      </w:hyperlink>
      <w:hyperlink r:id="rId28">
        <w:r>
          <w:rPr>
            <w:rFonts w:ascii="Times New Roman" w:eastAsia="Times New Roman" w:hAnsi="Times New Roman" w:cs="Times New Roman"/>
            <w:color w:val="1155CC"/>
            <w:sz w:val="24"/>
            <w:szCs w:val="24"/>
            <w:u w:val="single"/>
          </w:rPr>
          <w:t>https://arxiv.org/abs/2309.03582</w:t>
        </w:r>
      </w:hyperlink>
    </w:p>
    <w:p w14:paraId="039BCBA5" w14:textId="77777777" w:rsidR="00B616A2" w:rsidRDefault="00B616A2" w:rsidP="00B616A2">
      <w:pPr>
        <w:spacing w:before="240"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[9] Gunawan, H., Irianto, A.B.P. and Negara, J.G.P., 2024. Implementation of sustainable service improvement in organizations using framework information technology infrastructure library (ITIL). Procedia Computer Science, 234, pp.748-755. Available at</w:t>
      </w:r>
      <w:hyperlink r:id="rId29">
        <w:r>
          <w:rPr>
            <w:rFonts w:ascii="Times New Roman" w:eastAsia="Times New Roman" w:hAnsi="Times New Roman" w:cs="Times New Roman"/>
            <w:sz w:val="24"/>
            <w:szCs w:val="24"/>
          </w:rPr>
          <w:t xml:space="preserve"> </w:t>
        </w:r>
      </w:hyperlink>
      <w:hyperlink r:id="rId30">
        <w:r>
          <w:rPr>
            <w:rFonts w:ascii="Times New Roman" w:eastAsia="Times New Roman" w:hAnsi="Times New Roman" w:cs="Times New Roman"/>
            <w:color w:val="1155CC"/>
            <w:sz w:val="24"/>
            <w:szCs w:val="24"/>
            <w:u w:val="single"/>
          </w:rPr>
          <w:t>https://www.sciencedirect.com/science/article/pii/S1877050924004198</w:t>
        </w:r>
      </w:hyperlink>
    </w:p>
    <w:p w14:paraId="0AE01977" w14:textId="77777777" w:rsidR="00B616A2" w:rsidRDefault="00B616A2" w:rsidP="00B616A2">
      <w:pPr>
        <w:spacing w:before="240"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[10] Harper, C., 2025. ROLE-BASED ACCESS CONTROL (RBAC) AND ENCRYPTION TECHNIQUES FOR ENHANCING RELATIONAL DATABASE SECURITY. Available at</w:t>
      </w:r>
      <w:hyperlink r:id="rId31">
        <w:r>
          <w:rPr>
            <w:rFonts w:ascii="Times New Roman" w:eastAsia="Times New Roman" w:hAnsi="Times New Roman" w:cs="Times New Roman"/>
            <w:sz w:val="24"/>
            <w:szCs w:val="24"/>
          </w:rPr>
          <w:t xml:space="preserve"> </w:t>
        </w:r>
      </w:hyperlink>
      <w:hyperlink r:id="rId32">
        <w:r>
          <w:rPr>
            <w:rFonts w:ascii="Times New Roman" w:eastAsia="Times New Roman" w:hAnsi="Times New Roman" w:cs="Times New Roman"/>
            <w:color w:val="1155CC"/>
            <w:sz w:val="24"/>
            <w:szCs w:val="24"/>
            <w:u w:val="single"/>
          </w:rPr>
          <w:t>https://www.researchgate.net/profile/Carter-Happer/publication/392346447_ROLE-BASED_ACCESS_CONTROL_RBAC_AND_ENCRYPTION_TECHNIQUES_FOR_ENHANCING_RELATIONAL_DATABASE_SECURITY/links/683ea7c56b5a287c3048e6c5/ROLE-BASED-ACCESS-CONTROL-RBAC-AND-ENCRYPTION-TECHNIQUES-FOR-ENHANCING-RELATIONAL-DATABASE-SECURITY.pdf</w:t>
        </w:r>
      </w:hyperlink>
    </w:p>
    <w:p w14:paraId="523D9743" w14:textId="77777777" w:rsidR="00B616A2" w:rsidRDefault="00B616A2" w:rsidP="00B616A2">
      <w:pPr>
        <w:spacing w:before="240"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[11] Ilori, O., Nwosu, N.T. and </w:t>
      </w:r>
      <w:proofErr w:type="spellStart"/>
      <w:r>
        <w:rPr>
          <w:rFonts w:ascii="Times New Roman" w:eastAsia="Times New Roman" w:hAnsi="Times New Roman" w:cs="Times New Roman"/>
          <w:sz w:val="24"/>
          <w:szCs w:val="24"/>
        </w:rPr>
        <w:t>Naiho</w:t>
      </w:r>
      <w:proofErr w:type="spellEnd"/>
      <w:r>
        <w:rPr>
          <w:rFonts w:ascii="Times New Roman" w:eastAsia="Times New Roman" w:hAnsi="Times New Roman" w:cs="Times New Roman"/>
          <w:sz w:val="24"/>
          <w:szCs w:val="24"/>
        </w:rPr>
        <w:t>, H.N.N., 2024. Third-party vendor risks in IT security: A comprehensive audit review and mitigation strategies. World Journal of Advanced Research and Reviews, 22(3), pp.213-224. Available at</w:t>
      </w:r>
      <w:hyperlink r:id="rId33">
        <w:r>
          <w:rPr>
            <w:rFonts w:ascii="Times New Roman" w:eastAsia="Times New Roman" w:hAnsi="Times New Roman" w:cs="Times New Roman"/>
            <w:sz w:val="24"/>
            <w:szCs w:val="24"/>
          </w:rPr>
          <w:t xml:space="preserve"> </w:t>
        </w:r>
      </w:hyperlink>
      <w:hyperlink r:id="rId34">
        <w:r>
          <w:rPr>
            <w:rFonts w:ascii="Times New Roman" w:eastAsia="Times New Roman" w:hAnsi="Times New Roman" w:cs="Times New Roman"/>
            <w:color w:val="1155CC"/>
            <w:sz w:val="24"/>
            <w:szCs w:val="24"/>
            <w:u w:val="single"/>
          </w:rPr>
          <w:t>https://www.researchgate.net/profile/Oluwatosin-Ilori-3/publication/381844798_Third-party_vendor_risks_in_IT_security_A_comprehensive_audit_review_and_mitigation_strategies/links/669dbae88dca9f441b8edff2/Third-party-vendor-risks-in-IT-security-A-comprehensive-audit-review-and-mitigation-strategies.pdf</w:t>
        </w:r>
      </w:hyperlink>
    </w:p>
    <w:p w14:paraId="1FE0C58D" w14:textId="77777777" w:rsidR="00B616A2" w:rsidRDefault="00B616A2" w:rsidP="00B616A2">
      <w:pPr>
        <w:spacing w:before="240"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[12] Jena, K., 2023. Zero-Trust Security Models Overview. International Journal of Scientific Research in Computer Science, Engineering and Information Technology, 578. Available at</w:t>
      </w:r>
      <w:hyperlink r:id="rId35">
        <w:r>
          <w:rPr>
            <w:rFonts w:ascii="Times New Roman" w:eastAsia="Times New Roman" w:hAnsi="Times New Roman" w:cs="Times New Roman"/>
            <w:sz w:val="24"/>
            <w:szCs w:val="24"/>
          </w:rPr>
          <w:t xml:space="preserve"> </w:t>
        </w:r>
      </w:hyperlink>
      <w:hyperlink r:id="rId36">
        <w:r>
          <w:rPr>
            <w:rFonts w:ascii="Times New Roman" w:eastAsia="Times New Roman" w:hAnsi="Times New Roman" w:cs="Times New Roman"/>
            <w:color w:val="1155CC"/>
            <w:sz w:val="24"/>
            <w:szCs w:val="24"/>
            <w:u w:val="single"/>
          </w:rPr>
          <w:t>https://www.academia.edu/download/108965743/CSEIT2390578.pdf</w:t>
        </w:r>
      </w:hyperlink>
    </w:p>
    <w:p w14:paraId="0D076E65" w14:textId="77777777" w:rsidR="00B616A2" w:rsidRDefault="00B616A2" w:rsidP="00B616A2">
      <w:pPr>
        <w:spacing w:before="240"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[13] Junior, A.S.C. and Arima, C.H., 2023. Cyber risk management and iso 27005 applied in organizations: A systematic literature review. </w:t>
      </w:r>
      <w:proofErr w:type="spellStart"/>
      <w:r>
        <w:rPr>
          <w:rFonts w:ascii="Times New Roman" w:eastAsia="Times New Roman" w:hAnsi="Times New Roman" w:cs="Times New Roman"/>
          <w:sz w:val="24"/>
          <w:szCs w:val="24"/>
        </w:rPr>
        <w:t>Revista</w:t>
      </w:r>
      <w:proofErr w:type="spellEnd"/>
      <w:r>
        <w:rPr>
          <w:rFonts w:ascii="Times New Roman" w:eastAsia="Times New Roman" w:hAnsi="Times New Roman" w:cs="Times New Roman"/>
          <w:sz w:val="24"/>
          <w:szCs w:val="24"/>
        </w:rPr>
        <w:t xml:space="preserve"> Foco, 16(02), pp.e1188-e1188. Available at</w:t>
      </w:r>
      <w:hyperlink r:id="rId37">
        <w:r>
          <w:rPr>
            <w:rFonts w:ascii="Times New Roman" w:eastAsia="Times New Roman" w:hAnsi="Times New Roman" w:cs="Times New Roman"/>
            <w:sz w:val="24"/>
            <w:szCs w:val="24"/>
          </w:rPr>
          <w:t xml:space="preserve"> </w:t>
        </w:r>
      </w:hyperlink>
      <w:hyperlink r:id="rId38">
        <w:r>
          <w:rPr>
            <w:rFonts w:ascii="Times New Roman" w:eastAsia="Times New Roman" w:hAnsi="Times New Roman" w:cs="Times New Roman"/>
            <w:color w:val="1155CC"/>
            <w:sz w:val="24"/>
            <w:szCs w:val="24"/>
            <w:u w:val="single"/>
          </w:rPr>
          <w:t>https://ojs.focopublicacoes.com.br/foco/article/view/1188</w:t>
        </w:r>
      </w:hyperlink>
    </w:p>
    <w:p w14:paraId="7122C6B2" w14:textId="77777777" w:rsidR="00B616A2" w:rsidRDefault="00B616A2" w:rsidP="00B616A2">
      <w:pPr>
        <w:spacing w:before="240"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lastRenderedPageBreak/>
        <w:t>[14] Khan, W.N. and Naseeb, S., 2024. Personal Data Protection in the Era of Big Data: Navigating Privacy Laws and Consumer Rights. Mayo Communication Journal, 1(1), pp.41-51. Available at</w:t>
      </w:r>
      <w:hyperlink r:id="rId39">
        <w:r>
          <w:rPr>
            <w:rFonts w:ascii="Times New Roman" w:eastAsia="Times New Roman" w:hAnsi="Times New Roman" w:cs="Times New Roman"/>
            <w:sz w:val="24"/>
            <w:szCs w:val="24"/>
          </w:rPr>
          <w:t xml:space="preserve"> </w:t>
        </w:r>
      </w:hyperlink>
      <w:hyperlink r:id="rId40">
        <w:r>
          <w:rPr>
            <w:rFonts w:ascii="Times New Roman" w:eastAsia="Times New Roman" w:hAnsi="Times New Roman" w:cs="Times New Roman"/>
            <w:color w:val="1155CC"/>
            <w:sz w:val="24"/>
            <w:szCs w:val="24"/>
            <w:u w:val="single"/>
          </w:rPr>
          <w:t>https://www.researchcorridor.org/index.php/mcj/article/view/146</w:t>
        </w:r>
      </w:hyperlink>
    </w:p>
    <w:p w14:paraId="5E2D88BB" w14:textId="77777777" w:rsidR="00B616A2" w:rsidRDefault="00B616A2" w:rsidP="00B616A2">
      <w:pPr>
        <w:spacing w:before="240"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[15] Koza, E., 2022. Semantic analysis of ISO/IEC 27000 standard series and NIST cybersecurity framework to outline differences and consistencies in the context of operational and strategic information security. Med. Eng. Themes, 2, pp.26-39. Available at</w:t>
      </w:r>
      <w:hyperlink r:id="rId41">
        <w:r>
          <w:rPr>
            <w:rFonts w:ascii="Times New Roman" w:eastAsia="Times New Roman" w:hAnsi="Times New Roman" w:cs="Times New Roman"/>
            <w:sz w:val="24"/>
            <w:szCs w:val="24"/>
          </w:rPr>
          <w:t xml:space="preserve"> </w:t>
        </w:r>
      </w:hyperlink>
      <w:hyperlink r:id="rId42">
        <w:r>
          <w:rPr>
            <w:rFonts w:ascii="Times New Roman" w:eastAsia="Times New Roman" w:hAnsi="Times New Roman" w:cs="Times New Roman"/>
            <w:color w:val="1155CC"/>
            <w:sz w:val="24"/>
            <w:szCs w:val="24"/>
            <w:u w:val="single"/>
          </w:rPr>
          <w:t>https://themedicon.com/pdf/engineeringthemes/MCET-02-021.pdf</w:t>
        </w:r>
      </w:hyperlink>
    </w:p>
    <w:p w14:paraId="13E367B2" w14:textId="77777777" w:rsidR="00B616A2" w:rsidRDefault="00B616A2" w:rsidP="00B616A2">
      <w:pPr>
        <w:spacing w:before="240"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[16] Kure, H.I., Islam, S. and Mouratidis, H., 2022. An integrated cyber security risk management framework and risk predication for the critical infrastructure protection. Neural Computing and Applications, 34(18), pp.15241-15271. Available at</w:t>
      </w:r>
      <w:hyperlink r:id="rId43">
        <w:r>
          <w:rPr>
            <w:rFonts w:ascii="Times New Roman" w:eastAsia="Times New Roman" w:hAnsi="Times New Roman" w:cs="Times New Roman"/>
            <w:sz w:val="24"/>
            <w:szCs w:val="24"/>
          </w:rPr>
          <w:t xml:space="preserve"> </w:t>
        </w:r>
      </w:hyperlink>
      <w:hyperlink r:id="rId44">
        <w:r>
          <w:rPr>
            <w:rFonts w:ascii="Times New Roman" w:eastAsia="Times New Roman" w:hAnsi="Times New Roman" w:cs="Times New Roman"/>
            <w:color w:val="1155CC"/>
            <w:sz w:val="24"/>
            <w:szCs w:val="24"/>
            <w:u w:val="single"/>
          </w:rPr>
          <w:t>https://link.springer.com/article/10.1007/s00521-022-06959-2</w:t>
        </w:r>
      </w:hyperlink>
    </w:p>
    <w:p w14:paraId="160DD183" w14:textId="77777777" w:rsidR="00B616A2" w:rsidRDefault="00B616A2" w:rsidP="00B616A2">
      <w:pPr>
        <w:spacing w:before="240"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[17] Mrudula, P.S., Raj, R.D.A., </w:t>
      </w:r>
      <w:proofErr w:type="spellStart"/>
      <w:r>
        <w:rPr>
          <w:rFonts w:ascii="Times New Roman" w:eastAsia="Times New Roman" w:hAnsi="Times New Roman" w:cs="Times New Roman"/>
          <w:sz w:val="24"/>
          <w:szCs w:val="24"/>
        </w:rPr>
        <w:t>Pallakonda</w:t>
      </w:r>
      <w:proofErr w:type="spellEnd"/>
      <w:r>
        <w:rPr>
          <w:rFonts w:ascii="Times New Roman" w:eastAsia="Times New Roman" w:hAnsi="Times New Roman" w:cs="Times New Roman"/>
          <w:sz w:val="24"/>
          <w:szCs w:val="24"/>
        </w:rPr>
        <w:t>, A., Reddy, Y.R.M., Prakasha, K.K. and Anandkumar, V., 2025. Smart grid intrusion detection for IEC 60870-5-104 with feature optimization, privacy protection, and honeypot-firewall integration. IEEE Access. Available at</w:t>
      </w:r>
      <w:hyperlink r:id="rId45">
        <w:r>
          <w:rPr>
            <w:rFonts w:ascii="Times New Roman" w:eastAsia="Times New Roman" w:hAnsi="Times New Roman" w:cs="Times New Roman"/>
            <w:sz w:val="24"/>
            <w:szCs w:val="24"/>
          </w:rPr>
          <w:t xml:space="preserve"> </w:t>
        </w:r>
      </w:hyperlink>
      <w:hyperlink r:id="rId46">
        <w:r>
          <w:rPr>
            <w:rFonts w:ascii="Times New Roman" w:eastAsia="Times New Roman" w:hAnsi="Times New Roman" w:cs="Times New Roman"/>
            <w:color w:val="1155CC"/>
            <w:sz w:val="24"/>
            <w:szCs w:val="24"/>
            <w:u w:val="single"/>
          </w:rPr>
          <w:t>https://ieeexplore.ieee.org/abstract/document/11083563/</w:t>
        </w:r>
      </w:hyperlink>
    </w:p>
    <w:p w14:paraId="2B2B4AC2" w14:textId="77777777" w:rsidR="00B616A2" w:rsidRDefault="00B616A2" w:rsidP="00B616A2">
      <w:pPr>
        <w:spacing w:before="240"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[18] Palanisamy, R., Norman, A.A. and Mat Kiah, M.L., 2022. BYOD policy compliance: Risks and strategies in organizations. Journal of Computer Information Systems, 62(1), pp.61-72. Available at</w:t>
      </w:r>
      <w:hyperlink r:id="rId47">
        <w:r>
          <w:rPr>
            <w:rFonts w:ascii="Times New Roman" w:eastAsia="Times New Roman" w:hAnsi="Times New Roman" w:cs="Times New Roman"/>
            <w:sz w:val="24"/>
            <w:szCs w:val="24"/>
          </w:rPr>
          <w:t xml:space="preserve"> </w:t>
        </w:r>
      </w:hyperlink>
      <w:hyperlink r:id="rId48">
        <w:r>
          <w:rPr>
            <w:rFonts w:ascii="Times New Roman" w:eastAsia="Times New Roman" w:hAnsi="Times New Roman" w:cs="Times New Roman"/>
            <w:color w:val="1155CC"/>
            <w:sz w:val="24"/>
            <w:szCs w:val="24"/>
            <w:u w:val="single"/>
          </w:rPr>
          <w:t>https://www.tandfonline.com/doi/abs/10.1080/08874417.2019.1703225</w:t>
        </w:r>
      </w:hyperlink>
    </w:p>
    <w:p w14:paraId="36DFC8D9" w14:textId="77777777" w:rsidR="00B616A2" w:rsidRDefault="00B616A2" w:rsidP="00B616A2">
      <w:pPr>
        <w:spacing w:before="240"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[19] Pathirana, A.I.W. and Wilenius, M., 2025. ISO 27001 and Global Privacy Compliance. Available at</w:t>
      </w:r>
      <w:hyperlink r:id="rId49">
        <w:r>
          <w:rPr>
            <w:rFonts w:ascii="Times New Roman" w:eastAsia="Times New Roman" w:hAnsi="Times New Roman" w:cs="Times New Roman"/>
            <w:sz w:val="24"/>
            <w:szCs w:val="24"/>
          </w:rPr>
          <w:t xml:space="preserve"> </w:t>
        </w:r>
      </w:hyperlink>
      <w:hyperlink r:id="rId50">
        <w:r>
          <w:rPr>
            <w:rFonts w:ascii="Times New Roman" w:eastAsia="Times New Roman" w:hAnsi="Times New Roman" w:cs="Times New Roman"/>
            <w:color w:val="1155CC"/>
            <w:sz w:val="24"/>
            <w:szCs w:val="24"/>
            <w:u w:val="single"/>
          </w:rPr>
          <w:t>https://www.utupub.fi/bitstream/handle/10024/182519/Pathirana_Asanka_Thesis.pdf?sequence=1</w:t>
        </w:r>
      </w:hyperlink>
    </w:p>
    <w:p w14:paraId="4228F48A" w14:textId="77777777" w:rsidR="00B616A2" w:rsidRDefault="00B616A2" w:rsidP="00B616A2">
      <w:pPr>
        <w:spacing w:before="240"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[20] Peltonen, S., 2024. ISO27000 implementation handbook. Available at</w:t>
      </w:r>
      <w:hyperlink r:id="rId51">
        <w:r>
          <w:rPr>
            <w:rFonts w:ascii="Times New Roman" w:eastAsia="Times New Roman" w:hAnsi="Times New Roman" w:cs="Times New Roman"/>
            <w:sz w:val="24"/>
            <w:szCs w:val="24"/>
          </w:rPr>
          <w:t xml:space="preserve"> </w:t>
        </w:r>
      </w:hyperlink>
      <w:hyperlink r:id="rId52">
        <w:r>
          <w:rPr>
            <w:rFonts w:ascii="Times New Roman" w:eastAsia="Times New Roman" w:hAnsi="Times New Roman" w:cs="Times New Roman"/>
            <w:color w:val="1155CC"/>
            <w:sz w:val="24"/>
            <w:szCs w:val="24"/>
            <w:u w:val="single"/>
          </w:rPr>
          <w:t>https://www.theseus.fi/bitstream/handle/10024/852451/Peltonen_Sebastian.pdf</w:t>
        </w:r>
      </w:hyperlink>
    </w:p>
    <w:p w14:paraId="383A2574" w14:textId="77777777" w:rsidR="00B616A2" w:rsidRDefault="00B616A2" w:rsidP="00B616A2">
      <w:pPr>
        <w:spacing w:before="240"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[21] </w:t>
      </w:r>
      <w:proofErr w:type="spellStart"/>
      <w:r>
        <w:rPr>
          <w:rFonts w:ascii="Times New Roman" w:eastAsia="Times New Roman" w:hAnsi="Times New Roman" w:cs="Times New Roman"/>
          <w:sz w:val="24"/>
          <w:szCs w:val="24"/>
        </w:rPr>
        <w:t>Reimanis</w:t>
      </w:r>
      <w:proofErr w:type="spellEnd"/>
      <w:r>
        <w:rPr>
          <w:rFonts w:ascii="Times New Roman" w:eastAsia="Times New Roman" w:hAnsi="Times New Roman" w:cs="Times New Roman"/>
          <w:sz w:val="24"/>
          <w:szCs w:val="24"/>
        </w:rPr>
        <w:t>, D., 2025. Risk Management Framework. In Realizing Complex Integrated Systems (pp. 367-382). CRC Press. Available at</w:t>
      </w:r>
      <w:hyperlink r:id="rId53">
        <w:r>
          <w:rPr>
            <w:rFonts w:ascii="Times New Roman" w:eastAsia="Times New Roman" w:hAnsi="Times New Roman" w:cs="Times New Roman"/>
            <w:sz w:val="24"/>
            <w:szCs w:val="24"/>
          </w:rPr>
          <w:t xml:space="preserve"> </w:t>
        </w:r>
      </w:hyperlink>
      <w:hyperlink r:id="rId54">
        <w:r>
          <w:rPr>
            <w:rFonts w:ascii="Times New Roman" w:eastAsia="Times New Roman" w:hAnsi="Times New Roman" w:cs="Times New Roman"/>
            <w:color w:val="1155CC"/>
            <w:sz w:val="24"/>
            <w:szCs w:val="24"/>
            <w:u w:val="single"/>
          </w:rPr>
          <w:t>https://www.taylorfrancis.com/chapters/edit/10.1201/9781003188377-35/risk-management-framework-derek-reimanis</w:t>
        </w:r>
      </w:hyperlink>
    </w:p>
    <w:p w14:paraId="29BBAC62" w14:textId="77777777" w:rsidR="00B616A2" w:rsidRDefault="00B616A2" w:rsidP="00B616A2">
      <w:pPr>
        <w:spacing w:before="240"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[22] Rohan, R., </w:t>
      </w:r>
      <w:proofErr w:type="spellStart"/>
      <w:r>
        <w:rPr>
          <w:rFonts w:ascii="Times New Roman" w:eastAsia="Times New Roman" w:hAnsi="Times New Roman" w:cs="Times New Roman"/>
          <w:sz w:val="24"/>
          <w:szCs w:val="24"/>
        </w:rPr>
        <w:t>Papasratorn</w:t>
      </w:r>
      <w:proofErr w:type="spellEnd"/>
      <w:r>
        <w:rPr>
          <w:rFonts w:ascii="Times New Roman" w:eastAsia="Times New Roman" w:hAnsi="Times New Roman" w:cs="Times New Roman"/>
          <w:sz w:val="24"/>
          <w:szCs w:val="24"/>
        </w:rPr>
        <w:t xml:space="preserve">, B., </w:t>
      </w:r>
      <w:proofErr w:type="spellStart"/>
      <w:r>
        <w:rPr>
          <w:rFonts w:ascii="Times New Roman" w:eastAsia="Times New Roman" w:hAnsi="Times New Roman" w:cs="Times New Roman"/>
          <w:sz w:val="24"/>
          <w:szCs w:val="24"/>
        </w:rPr>
        <w:t>Chutimaskul</w:t>
      </w:r>
      <w:proofErr w:type="spellEnd"/>
      <w:r>
        <w:rPr>
          <w:rFonts w:ascii="Times New Roman" w:eastAsia="Times New Roman" w:hAnsi="Times New Roman" w:cs="Times New Roman"/>
          <w:sz w:val="24"/>
          <w:szCs w:val="24"/>
        </w:rPr>
        <w:t xml:space="preserve">, W., Hautamäki, J., </w:t>
      </w:r>
      <w:proofErr w:type="spellStart"/>
      <w:r>
        <w:rPr>
          <w:rFonts w:ascii="Times New Roman" w:eastAsia="Times New Roman" w:hAnsi="Times New Roman" w:cs="Times New Roman"/>
          <w:sz w:val="24"/>
          <w:szCs w:val="24"/>
        </w:rPr>
        <w:t>Funilkul</w:t>
      </w:r>
      <w:proofErr w:type="spellEnd"/>
      <w:r>
        <w:rPr>
          <w:rFonts w:ascii="Times New Roman" w:eastAsia="Times New Roman" w:hAnsi="Times New Roman" w:cs="Times New Roman"/>
          <w:sz w:val="24"/>
          <w:szCs w:val="24"/>
        </w:rPr>
        <w:t>, S. and Pal, D., 2023, December. Enhancing cybersecurity resilience: A comprehensive analysis of human factors and security practices aligned with the NIST cybersecurity framework. In Proceedings of the 13th International Conference on Advances in Information Technology (pp. 1-16). Available at</w:t>
      </w:r>
      <w:hyperlink r:id="rId55">
        <w:r>
          <w:rPr>
            <w:rFonts w:ascii="Times New Roman" w:eastAsia="Times New Roman" w:hAnsi="Times New Roman" w:cs="Times New Roman"/>
            <w:sz w:val="24"/>
            <w:szCs w:val="24"/>
          </w:rPr>
          <w:t xml:space="preserve"> </w:t>
        </w:r>
      </w:hyperlink>
      <w:hyperlink r:id="rId56">
        <w:r>
          <w:rPr>
            <w:rFonts w:ascii="Times New Roman" w:eastAsia="Times New Roman" w:hAnsi="Times New Roman" w:cs="Times New Roman"/>
            <w:color w:val="1155CC"/>
            <w:sz w:val="24"/>
            <w:szCs w:val="24"/>
            <w:u w:val="single"/>
          </w:rPr>
          <w:t>https://dl.acm.org/doi/abs/10.1145/3628454.3629472</w:t>
        </w:r>
      </w:hyperlink>
    </w:p>
    <w:p w14:paraId="1FD0EBE4" w14:textId="77777777" w:rsidR="00B616A2" w:rsidRDefault="00B616A2" w:rsidP="00B616A2">
      <w:pPr>
        <w:spacing w:before="240"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[23] Shafiq, M., Gu, Z., </w:t>
      </w:r>
      <w:proofErr w:type="spellStart"/>
      <w:r>
        <w:rPr>
          <w:rFonts w:ascii="Times New Roman" w:eastAsia="Times New Roman" w:hAnsi="Times New Roman" w:cs="Times New Roman"/>
          <w:sz w:val="24"/>
          <w:szCs w:val="24"/>
        </w:rPr>
        <w:t>Cheikhrouhou</w:t>
      </w:r>
      <w:proofErr w:type="spellEnd"/>
      <w:r>
        <w:rPr>
          <w:rFonts w:ascii="Times New Roman" w:eastAsia="Times New Roman" w:hAnsi="Times New Roman" w:cs="Times New Roman"/>
          <w:sz w:val="24"/>
          <w:szCs w:val="24"/>
        </w:rPr>
        <w:t>, O., Alhakami, W. and Hamam, H., 2022. The Rise of “Internet of Things”: Review and Open Research Issues Related to Detection and Prevention of IoT‐Based Security Attacks. Wireless Communications and Mobile Computing, 2022(1), p.8669348. Available at</w:t>
      </w:r>
      <w:hyperlink r:id="rId57">
        <w:r>
          <w:rPr>
            <w:rFonts w:ascii="Times New Roman" w:eastAsia="Times New Roman" w:hAnsi="Times New Roman" w:cs="Times New Roman"/>
            <w:sz w:val="24"/>
            <w:szCs w:val="24"/>
          </w:rPr>
          <w:t xml:space="preserve"> </w:t>
        </w:r>
      </w:hyperlink>
      <w:hyperlink r:id="rId58">
        <w:r>
          <w:rPr>
            <w:rFonts w:ascii="Times New Roman" w:eastAsia="Times New Roman" w:hAnsi="Times New Roman" w:cs="Times New Roman"/>
            <w:color w:val="1155CC"/>
            <w:sz w:val="24"/>
            <w:szCs w:val="24"/>
            <w:u w:val="single"/>
          </w:rPr>
          <w:t>https://onlinelibrary.wiley.com/doi/abs/10.1155/2022/8669348</w:t>
        </w:r>
      </w:hyperlink>
    </w:p>
    <w:p w14:paraId="2CF65DD3" w14:textId="77777777" w:rsidR="00B616A2" w:rsidRDefault="00B616A2" w:rsidP="00B616A2">
      <w:pPr>
        <w:spacing w:before="240" w:after="240" w:line="360" w:lineRule="auto"/>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[24] Shrivastava, S. and Agrawal, Y., 2024. Multi-Cloud Deployments and Hybrid Cloud Architecture. Available at</w:t>
      </w:r>
      <w:hyperlink r:id="rId59">
        <w:r>
          <w:rPr>
            <w:rFonts w:ascii="Times New Roman" w:eastAsia="Times New Roman" w:hAnsi="Times New Roman" w:cs="Times New Roman"/>
            <w:sz w:val="24"/>
            <w:szCs w:val="24"/>
          </w:rPr>
          <w:t xml:space="preserve"> </w:t>
        </w:r>
      </w:hyperlink>
      <w:hyperlink r:id="rId60">
        <w:r>
          <w:rPr>
            <w:rFonts w:ascii="Times New Roman" w:eastAsia="Times New Roman" w:hAnsi="Times New Roman" w:cs="Times New Roman"/>
            <w:color w:val="1155CC"/>
            <w:sz w:val="24"/>
            <w:szCs w:val="24"/>
            <w:u w:val="single"/>
          </w:rPr>
          <w:t>https://pdfs.semanticscholar.org/59ee/a45e0ac3c0ac3dbd58ecd6915806e45fc9f7.pdf</w:t>
        </w:r>
      </w:hyperlink>
    </w:p>
    <w:p w14:paraId="027A32E2" w14:textId="77777777" w:rsidR="00B616A2" w:rsidRDefault="00B616A2" w:rsidP="00B616A2"/>
    <w:p w14:paraId="24FEC9AA" w14:textId="77777777" w:rsidR="00F87770" w:rsidRDefault="00F87770" w:rsidP="00F10506">
      <w:pPr>
        <w:spacing w:before="240" w:after="240" w:line="360" w:lineRule="auto"/>
        <w:jc w:val="both"/>
        <w:rPr>
          <w:rFonts w:ascii="Times New Roman" w:eastAsia="Times New Roman" w:hAnsi="Times New Roman" w:cs="Times New Roman"/>
          <w:color w:val="1155CC"/>
          <w:sz w:val="24"/>
          <w:szCs w:val="24"/>
          <w:u w:val="single"/>
        </w:rPr>
      </w:pPr>
    </w:p>
    <w:p w14:paraId="5D8B5620" w14:textId="77777777" w:rsidR="00F87770" w:rsidRDefault="00F87770" w:rsidP="00F10506">
      <w:pPr>
        <w:spacing w:line="360" w:lineRule="auto"/>
        <w:jc w:val="both"/>
        <w:rPr>
          <w:rFonts w:ascii="Times New Roman" w:eastAsia="Times New Roman" w:hAnsi="Times New Roman" w:cs="Times New Roman"/>
          <w:sz w:val="24"/>
          <w:szCs w:val="24"/>
        </w:rPr>
      </w:pPr>
    </w:p>
    <w:sectPr w:rsidR="00F87770" w:rsidSect="00FE1BE9">
      <w:type w:val="continuous"/>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EA51F0" w14:textId="77777777" w:rsidR="00EA31C1" w:rsidRDefault="00EA31C1" w:rsidP="00675652">
      <w:pPr>
        <w:spacing w:line="240" w:lineRule="auto"/>
      </w:pPr>
      <w:r>
        <w:separator/>
      </w:r>
    </w:p>
  </w:endnote>
  <w:endnote w:type="continuationSeparator" w:id="0">
    <w:p w14:paraId="1E8EC9AA" w14:textId="77777777" w:rsidR="00EA31C1" w:rsidRDefault="00EA31C1" w:rsidP="0067565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6CE4283-0C43-4FB2-93B1-47571A16F5DE}"/>
  </w:font>
  <w:font w:name="Cambria">
    <w:panose1 w:val="02040503050406030204"/>
    <w:charset w:val="00"/>
    <w:family w:val="roman"/>
    <w:pitch w:val="variable"/>
    <w:sig w:usb0="E00006FF" w:usb1="420024FF" w:usb2="02000000" w:usb3="00000000" w:csb0="0000019F" w:csb1="00000000"/>
    <w:embedRegular r:id="rId2" w:fontKey="{EF42CF09-ED09-4368-8DEF-64B5592A59A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343691"/>
      <w:docPartObj>
        <w:docPartGallery w:val="Page Numbers (Bottom of Page)"/>
        <w:docPartUnique/>
      </w:docPartObj>
    </w:sdtPr>
    <w:sdtEndPr>
      <w:rPr>
        <w:rFonts w:ascii="Times New Roman" w:hAnsi="Times New Roman" w:cs="Times New Roman"/>
        <w:noProof/>
        <w:sz w:val="20"/>
      </w:rPr>
    </w:sdtEndPr>
    <w:sdtContent>
      <w:p w14:paraId="080FFFBE" w14:textId="77777777" w:rsidR="00F374BD" w:rsidRPr="00F374BD" w:rsidRDefault="00F374BD">
        <w:pPr>
          <w:pStyle w:val="Footer"/>
          <w:jc w:val="center"/>
          <w:rPr>
            <w:rFonts w:ascii="Times New Roman" w:hAnsi="Times New Roman" w:cs="Times New Roman"/>
            <w:sz w:val="20"/>
          </w:rPr>
        </w:pPr>
        <w:r w:rsidRPr="00F374BD">
          <w:rPr>
            <w:rFonts w:ascii="Times New Roman" w:hAnsi="Times New Roman" w:cs="Times New Roman"/>
            <w:sz w:val="20"/>
          </w:rPr>
          <w:fldChar w:fldCharType="begin"/>
        </w:r>
        <w:r w:rsidRPr="00F374BD">
          <w:rPr>
            <w:rFonts w:ascii="Times New Roman" w:hAnsi="Times New Roman" w:cs="Times New Roman"/>
            <w:sz w:val="20"/>
          </w:rPr>
          <w:instrText xml:space="preserve"> PAGE   \* MERGEFORMAT </w:instrText>
        </w:r>
        <w:r w:rsidRPr="00F374BD">
          <w:rPr>
            <w:rFonts w:ascii="Times New Roman" w:hAnsi="Times New Roman" w:cs="Times New Roman"/>
            <w:sz w:val="20"/>
          </w:rPr>
          <w:fldChar w:fldCharType="separate"/>
        </w:r>
        <w:r>
          <w:rPr>
            <w:rFonts w:ascii="Times New Roman" w:hAnsi="Times New Roman" w:cs="Times New Roman"/>
            <w:noProof/>
            <w:sz w:val="20"/>
          </w:rPr>
          <w:t>14</w:t>
        </w:r>
        <w:r w:rsidRPr="00F374BD">
          <w:rPr>
            <w:rFonts w:ascii="Times New Roman" w:hAnsi="Times New Roman" w:cs="Times New Roman"/>
            <w:noProof/>
            <w:sz w:val="20"/>
          </w:rPr>
          <w:fldChar w:fldCharType="end"/>
        </w:r>
      </w:p>
    </w:sdtContent>
  </w:sdt>
  <w:p w14:paraId="68D2C2D6" w14:textId="77777777" w:rsidR="00675652" w:rsidRDefault="006756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97B2EB" w14:textId="77777777" w:rsidR="00EA31C1" w:rsidRDefault="00EA31C1" w:rsidP="00675652">
      <w:pPr>
        <w:spacing w:line="240" w:lineRule="auto"/>
      </w:pPr>
      <w:r>
        <w:separator/>
      </w:r>
    </w:p>
  </w:footnote>
  <w:footnote w:type="continuationSeparator" w:id="0">
    <w:p w14:paraId="3307CE22" w14:textId="77777777" w:rsidR="00EA31C1" w:rsidRDefault="00EA31C1" w:rsidP="0067565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75561"/>
    <w:multiLevelType w:val="multilevel"/>
    <w:tmpl w:val="696A7C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2DA33D4"/>
    <w:multiLevelType w:val="multilevel"/>
    <w:tmpl w:val="F7AC0E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BCA0081"/>
    <w:multiLevelType w:val="multilevel"/>
    <w:tmpl w:val="F830D4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2C86E6A"/>
    <w:multiLevelType w:val="multilevel"/>
    <w:tmpl w:val="73D2DB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2BD095A"/>
    <w:multiLevelType w:val="multilevel"/>
    <w:tmpl w:val="C0DC44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11380964">
    <w:abstractNumId w:val="3"/>
  </w:num>
  <w:num w:numId="2" w16cid:durableId="24143466">
    <w:abstractNumId w:val="2"/>
  </w:num>
  <w:num w:numId="3" w16cid:durableId="83458886">
    <w:abstractNumId w:val="4"/>
  </w:num>
  <w:num w:numId="4" w16cid:durableId="1504397938">
    <w:abstractNumId w:val="1"/>
  </w:num>
  <w:num w:numId="5" w16cid:durableId="10624113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7770"/>
    <w:rsid w:val="00006470"/>
    <w:rsid w:val="00072F18"/>
    <w:rsid w:val="000B2D75"/>
    <w:rsid w:val="001302E4"/>
    <w:rsid w:val="001411C1"/>
    <w:rsid w:val="00167135"/>
    <w:rsid w:val="001904CB"/>
    <w:rsid w:val="001A22E4"/>
    <w:rsid w:val="001E25F6"/>
    <w:rsid w:val="001E7182"/>
    <w:rsid w:val="00253776"/>
    <w:rsid w:val="002809C4"/>
    <w:rsid w:val="002C3CF0"/>
    <w:rsid w:val="00370684"/>
    <w:rsid w:val="0038488F"/>
    <w:rsid w:val="00413E38"/>
    <w:rsid w:val="004511F8"/>
    <w:rsid w:val="00474FA4"/>
    <w:rsid w:val="00477858"/>
    <w:rsid w:val="0049246D"/>
    <w:rsid w:val="004E2C22"/>
    <w:rsid w:val="0053207C"/>
    <w:rsid w:val="00551888"/>
    <w:rsid w:val="00581C83"/>
    <w:rsid w:val="00675366"/>
    <w:rsid w:val="00675652"/>
    <w:rsid w:val="007A08BE"/>
    <w:rsid w:val="00833EA0"/>
    <w:rsid w:val="00862623"/>
    <w:rsid w:val="00917959"/>
    <w:rsid w:val="00925E1F"/>
    <w:rsid w:val="009566C2"/>
    <w:rsid w:val="009769DA"/>
    <w:rsid w:val="00992FE4"/>
    <w:rsid w:val="009D1423"/>
    <w:rsid w:val="00B11482"/>
    <w:rsid w:val="00B616A2"/>
    <w:rsid w:val="00B76379"/>
    <w:rsid w:val="00BA15D0"/>
    <w:rsid w:val="00BB535D"/>
    <w:rsid w:val="00C2152B"/>
    <w:rsid w:val="00C278D6"/>
    <w:rsid w:val="00C673E2"/>
    <w:rsid w:val="00CE6FA9"/>
    <w:rsid w:val="00D8480F"/>
    <w:rsid w:val="00D85C33"/>
    <w:rsid w:val="00DA66EF"/>
    <w:rsid w:val="00DD473F"/>
    <w:rsid w:val="00E06818"/>
    <w:rsid w:val="00EA31C1"/>
    <w:rsid w:val="00EF7D74"/>
    <w:rsid w:val="00F10506"/>
    <w:rsid w:val="00F11ED0"/>
    <w:rsid w:val="00F374BD"/>
    <w:rsid w:val="00F87770"/>
    <w:rsid w:val="00FA0CDB"/>
    <w:rsid w:val="00FB5A59"/>
    <w:rsid w:val="00FD2C33"/>
    <w:rsid w:val="00FE1BE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BE08D6"/>
  <w15:docId w15:val="{C2A2084C-A88B-4275-8863-4D4EAF0F7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rsid w:val="00BB535D"/>
    <w:pPr>
      <w:keepNext/>
      <w:keepLines/>
      <w:spacing w:before="400" w:after="120" w:line="360" w:lineRule="auto"/>
      <w:jc w:val="center"/>
      <w:outlineLvl w:val="0"/>
    </w:pPr>
    <w:rPr>
      <w:rFonts w:ascii="Times New Roman" w:hAnsi="Times New Roman"/>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table" w:customStyle="1" w:styleId="a5">
    <w:basedOn w:val="TableNormal0"/>
    <w:tblPr>
      <w:tblStyleRowBandSize w:val="1"/>
      <w:tblStyleColBandSize w:val="1"/>
    </w:tblPr>
  </w:style>
  <w:style w:type="table" w:customStyle="1" w:styleId="a6">
    <w:basedOn w:val="TableNormal0"/>
    <w:tblPr>
      <w:tblStyleRowBandSize w:val="1"/>
      <w:tblStyleColBandSize w:val="1"/>
    </w:tblPr>
  </w:style>
  <w:style w:type="paragraph" w:styleId="TOCHeading">
    <w:name w:val="TOC Heading"/>
    <w:basedOn w:val="Heading1"/>
    <w:next w:val="Normal"/>
    <w:uiPriority w:val="39"/>
    <w:unhideWhenUsed/>
    <w:qFormat/>
    <w:rsid w:val="00C2152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2152B"/>
    <w:pPr>
      <w:spacing w:after="100"/>
    </w:pPr>
  </w:style>
  <w:style w:type="character" w:styleId="Hyperlink">
    <w:name w:val="Hyperlink"/>
    <w:basedOn w:val="DefaultParagraphFont"/>
    <w:uiPriority w:val="99"/>
    <w:unhideWhenUsed/>
    <w:rsid w:val="00C2152B"/>
    <w:rPr>
      <w:color w:val="0000FF" w:themeColor="hyperlink"/>
      <w:u w:val="single"/>
    </w:rPr>
  </w:style>
  <w:style w:type="paragraph" w:styleId="Header">
    <w:name w:val="header"/>
    <w:basedOn w:val="Normal"/>
    <w:link w:val="HeaderChar"/>
    <w:uiPriority w:val="99"/>
    <w:unhideWhenUsed/>
    <w:rsid w:val="00675652"/>
    <w:pPr>
      <w:tabs>
        <w:tab w:val="center" w:pos="4513"/>
        <w:tab w:val="right" w:pos="9026"/>
      </w:tabs>
      <w:spacing w:line="240" w:lineRule="auto"/>
    </w:pPr>
  </w:style>
  <w:style w:type="character" w:customStyle="1" w:styleId="HeaderChar">
    <w:name w:val="Header Char"/>
    <w:basedOn w:val="DefaultParagraphFont"/>
    <w:link w:val="Header"/>
    <w:uiPriority w:val="99"/>
    <w:rsid w:val="00675652"/>
  </w:style>
  <w:style w:type="paragraph" w:styleId="Footer">
    <w:name w:val="footer"/>
    <w:basedOn w:val="Normal"/>
    <w:link w:val="FooterChar"/>
    <w:uiPriority w:val="99"/>
    <w:unhideWhenUsed/>
    <w:rsid w:val="00675652"/>
    <w:pPr>
      <w:tabs>
        <w:tab w:val="center" w:pos="4513"/>
        <w:tab w:val="right" w:pos="9026"/>
      </w:tabs>
      <w:spacing w:line="240" w:lineRule="auto"/>
    </w:pPr>
  </w:style>
  <w:style w:type="character" w:customStyle="1" w:styleId="FooterChar">
    <w:name w:val="Footer Char"/>
    <w:basedOn w:val="DefaultParagraphFont"/>
    <w:link w:val="Footer"/>
    <w:uiPriority w:val="99"/>
    <w:rsid w:val="006756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pureportal.coventry.ac.uk/files/80093962/AlHarthy_2022_PhD.pdf" TargetMode="External"/><Relationship Id="rId18" Type="http://schemas.openxmlformats.org/officeDocument/2006/relationships/hyperlink" Target="https://openaccess.altinbas.edu.tr/items/8a736101-f698-4e7a-b05c-c52f79642c7e" TargetMode="External"/><Relationship Id="rId26" Type="http://schemas.openxmlformats.org/officeDocument/2006/relationships/hyperlink" Target="https://www.researchgate.net/profile/Alix-E-Rojas/publication/362062660_A_Model_of_an_Information_Security_Management_System_Based_on_NTC-ISOIEC_27001_Standard/links/62d485bcd351bd24f51fa7c5/A-Model-of-an-Information-Security-Management-System-Based-on-NTC-ISO-IEC-27001-Standard.pdf" TargetMode="External"/><Relationship Id="rId39" Type="http://schemas.openxmlformats.org/officeDocument/2006/relationships/hyperlink" Target="https://www.researchcorridor.org/index.php/mcj/article/view/146" TargetMode="External"/><Relationship Id="rId21" Type="http://schemas.openxmlformats.org/officeDocument/2006/relationships/hyperlink" Target="https://www.mdpi.com/2077-1312/12/6/919" TargetMode="External"/><Relationship Id="rId34" Type="http://schemas.openxmlformats.org/officeDocument/2006/relationships/hyperlink" Target="https://www.researchgate.net/profile/Oluwatosin-Ilori-3/publication/381844798_Third-party_vendor_risks_in_IT_security_A_comprehensive_audit_review_and_mitigation_strategies/links/669dbae88dca9f441b8edff2/Third-party-vendor-risks-in-IT-security-A-comprehensive-audit-review-and-mitigation-strategies.pdf" TargetMode="External"/><Relationship Id="rId42" Type="http://schemas.openxmlformats.org/officeDocument/2006/relationships/hyperlink" Target="https://themedicon.com/pdf/engineeringthemes/MCET-02-021.pdf" TargetMode="External"/><Relationship Id="rId47" Type="http://schemas.openxmlformats.org/officeDocument/2006/relationships/hyperlink" Target="https://www.tandfonline.com/doi/abs/10.1080/08874417.2019.1703225" TargetMode="External"/><Relationship Id="rId50" Type="http://schemas.openxmlformats.org/officeDocument/2006/relationships/hyperlink" Target="https://www.utupub.fi/bitstream/handle/10024/182519/Pathirana_Asanka_Thesis.pdf?sequence=1" TargetMode="External"/><Relationship Id="rId55" Type="http://schemas.openxmlformats.org/officeDocument/2006/relationships/hyperlink" Target="https://dl.acm.org/doi/abs/10.1145/3628454.3629472"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jcsra.thestap.com/articles/v-2025-i-2-p-2.pdf" TargetMode="External"/><Relationship Id="rId20" Type="http://schemas.openxmlformats.org/officeDocument/2006/relationships/hyperlink" Target="https://journals.sagepub.com/doi/abs/10.1177/1521025120964920" TargetMode="External"/><Relationship Id="rId29" Type="http://schemas.openxmlformats.org/officeDocument/2006/relationships/hyperlink" Target="https://www.sciencedirect.com/science/article/pii/S1877050924004198" TargetMode="External"/><Relationship Id="rId41" Type="http://schemas.openxmlformats.org/officeDocument/2006/relationships/hyperlink" Target="https://themedicon.com/pdf/engineeringthemes/MCET-02-021.pdf" TargetMode="External"/><Relationship Id="rId54" Type="http://schemas.openxmlformats.org/officeDocument/2006/relationships/hyperlink" Target="https://www.taylorfrancis.com/chapters/edit/10.1201/9781003188377-35/risk-management-framework-derek-reimanis"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dergipark.org.tr/en/pub/audas/issue/79262/1291915" TargetMode="External"/><Relationship Id="rId32" Type="http://schemas.openxmlformats.org/officeDocument/2006/relationships/hyperlink" Target="https://www.researchgate.net/profile/Carter-Happer/publication/392346447_ROLE-BASED_ACCESS_CONTROL_RBAC_AND_ENCRYPTION_TECHNIQUES_FOR_ENHANCING_RELATIONAL_DATABASE_SECURITY/links/683ea7c56b5a287c3048e6c5/ROLE-BASED-ACCESS-CONTROL-RBAC-AND-ENCRYPTION-TECHNIQUES-FOR-ENHANCING-RELATIONAL-DATABASE-SECURITY.pdf" TargetMode="External"/><Relationship Id="rId37" Type="http://schemas.openxmlformats.org/officeDocument/2006/relationships/hyperlink" Target="https://ojs.focopublicacoes.com.br/foco/article/view/1188" TargetMode="External"/><Relationship Id="rId40" Type="http://schemas.openxmlformats.org/officeDocument/2006/relationships/hyperlink" Target="https://www.researchcorridor.org/index.php/mcj/article/view/146" TargetMode="External"/><Relationship Id="rId45" Type="http://schemas.openxmlformats.org/officeDocument/2006/relationships/hyperlink" Target="https://ieeexplore.ieee.org/abstract/document/11083563/" TargetMode="External"/><Relationship Id="rId53" Type="http://schemas.openxmlformats.org/officeDocument/2006/relationships/hyperlink" Target="https://www.taylorfrancis.com/chapters/edit/10.1201/9781003188377-35/risk-management-framework-derek-reimanis" TargetMode="External"/><Relationship Id="rId58" Type="http://schemas.openxmlformats.org/officeDocument/2006/relationships/hyperlink" Target="https://onlinelibrary.wiley.com/doi/abs/10.1155/2022/8669348" TargetMode="External"/><Relationship Id="rId5" Type="http://schemas.openxmlformats.org/officeDocument/2006/relationships/webSettings" Target="webSettings.xml"/><Relationship Id="rId15" Type="http://schemas.openxmlformats.org/officeDocument/2006/relationships/hyperlink" Target="https://jcsra.thestap.com/articles/v-2025-i-2-p-2.pdf" TargetMode="External"/><Relationship Id="rId23" Type="http://schemas.openxmlformats.org/officeDocument/2006/relationships/hyperlink" Target="https://dergipark.org.tr/en/pub/audas/issue/79262/1291915" TargetMode="External"/><Relationship Id="rId28" Type="http://schemas.openxmlformats.org/officeDocument/2006/relationships/hyperlink" Target="https://arxiv.org/abs/2309.03582" TargetMode="External"/><Relationship Id="rId36" Type="http://schemas.openxmlformats.org/officeDocument/2006/relationships/hyperlink" Target="https://www.academia.edu/download/108965743/CSEIT2390578.pdf" TargetMode="External"/><Relationship Id="rId49" Type="http://schemas.openxmlformats.org/officeDocument/2006/relationships/hyperlink" Target="https://www.utupub.fi/bitstream/handle/10024/182519/Pathirana_Asanka_Thesis.pdf?sequence=1" TargetMode="External"/><Relationship Id="rId57" Type="http://schemas.openxmlformats.org/officeDocument/2006/relationships/hyperlink" Target="https://onlinelibrary.wiley.com/doi/abs/10.1155/2022/8669348" TargetMode="External"/><Relationship Id="rId61"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journals.sagepub.com/doi/abs/10.1177/1521025120964920" TargetMode="External"/><Relationship Id="rId31" Type="http://schemas.openxmlformats.org/officeDocument/2006/relationships/hyperlink" Target="https://www.researchgate.net/profile/Carter-Happer/publication/392346447_ROLE-BASED_ACCESS_CONTROL_RBAC_AND_ENCRYPTION_TECHNIQUES_FOR_ENHANCING_RELATIONAL_DATABASE_SECURITY/links/683ea7c56b5a287c3048e6c5/ROLE-BASED-ACCESS-CONTROL-RBAC-AND-ENCRYPTION-TECHNIQUES-FOR-ENHANCING-RELATIONAL-DATABASE-SECURITY.pdf" TargetMode="External"/><Relationship Id="rId44" Type="http://schemas.openxmlformats.org/officeDocument/2006/relationships/hyperlink" Target="https://link.springer.com/article/10.1007/s00521-022-06959-2" TargetMode="External"/><Relationship Id="rId52" Type="http://schemas.openxmlformats.org/officeDocument/2006/relationships/hyperlink" Target="https://www.theseus.fi/bitstream/handle/10024/852451/Peltonen_Sebastian.pdf" TargetMode="External"/><Relationship Id="rId60" Type="http://schemas.openxmlformats.org/officeDocument/2006/relationships/hyperlink" Target="https://pdfs.semanticscholar.org/59ee/a45e0ac3c0ac3dbd58ecd6915806e45fc9f7.pdf"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pureportal.coventry.ac.uk/files/80093962/AlHarthy_2022_PhD.pdf" TargetMode="External"/><Relationship Id="rId22" Type="http://schemas.openxmlformats.org/officeDocument/2006/relationships/hyperlink" Target="https://www.mdpi.com/2077-1312/12/6/919" TargetMode="External"/><Relationship Id="rId27" Type="http://schemas.openxmlformats.org/officeDocument/2006/relationships/hyperlink" Target="https://arxiv.org/abs/2309.03582" TargetMode="External"/><Relationship Id="rId30" Type="http://schemas.openxmlformats.org/officeDocument/2006/relationships/hyperlink" Target="https://www.sciencedirect.com/science/article/pii/S1877050924004198" TargetMode="External"/><Relationship Id="rId35" Type="http://schemas.openxmlformats.org/officeDocument/2006/relationships/hyperlink" Target="https://www.academia.edu/download/108965743/CSEIT2390578.pdf" TargetMode="External"/><Relationship Id="rId43" Type="http://schemas.openxmlformats.org/officeDocument/2006/relationships/hyperlink" Target="https://link.springer.com/article/10.1007/s00521-022-06959-2" TargetMode="External"/><Relationship Id="rId48" Type="http://schemas.openxmlformats.org/officeDocument/2006/relationships/hyperlink" Target="https://www.tandfonline.com/doi/abs/10.1080/08874417.2019.1703225" TargetMode="External"/><Relationship Id="rId56" Type="http://schemas.openxmlformats.org/officeDocument/2006/relationships/hyperlink" Target="https://dl.acm.org/doi/abs/10.1145/3628454.3629472" TargetMode="External"/><Relationship Id="rId8" Type="http://schemas.openxmlformats.org/officeDocument/2006/relationships/footer" Target="footer1.xml"/><Relationship Id="rId51" Type="http://schemas.openxmlformats.org/officeDocument/2006/relationships/hyperlink" Target="https://www.theseus.fi/bitstream/handle/10024/852451/Peltonen_Sebastian.pdf"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openaccess.altinbas.edu.tr/items/8a736101-f698-4e7a-b05c-c52f79642c7e" TargetMode="External"/><Relationship Id="rId25" Type="http://schemas.openxmlformats.org/officeDocument/2006/relationships/hyperlink" Target="https://www.researchgate.net/profile/Alix-E-Rojas/publication/362062660_A_Model_of_an_Information_Security_Management_System_Based_on_NTC-ISOIEC_27001_Standard/links/62d485bcd351bd24f51fa7c5/A-Model-of-an-Information-Security-Management-System-Based-on-NTC-ISO-IEC-27001-Standard.pdf" TargetMode="External"/><Relationship Id="rId33" Type="http://schemas.openxmlformats.org/officeDocument/2006/relationships/hyperlink" Target="https://www.researchgate.net/profile/Oluwatosin-Ilori-3/publication/381844798_Third-party_vendor_risks_in_IT_security_A_comprehensive_audit_review_and_mitigation_strategies/links/669dbae88dca9f441b8edff2/Third-party-vendor-risks-in-IT-security-A-comprehensive-audit-review-and-mitigation-strategies.pdf" TargetMode="External"/><Relationship Id="rId38" Type="http://schemas.openxmlformats.org/officeDocument/2006/relationships/hyperlink" Target="https://ojs.focopublicacoes.com.br/foco/article/view/1188" TargetMode="External"/><Relationship Id="rId46" Type="http://schemas.openxmlformats.org/officeDocument/2006/relationships/hyperlink" Target="https://ieeexplore.ieee.org/abstract/document/11083563/" TargetMode="External"/><Relationship Id="rId59" Type="http://schemas.openxmlformats.org/officeDocument/2006/relationships/hyperlink" Target="https://pdfs.semanticscholar.org/59ee/a45e0ac3c0ac3dbd58ecd6915806e45fc9f7.pdf"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E84A1A-AA15-47C6-A4B7-496F688D67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21</Pages>
  <Words>5457</Words>
  <Characters>31105</Characters>
  <Application>Microsoft Office Word</Application>
  <DocSecurity>0</DocSecurity>
  <Lines>259</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WINDOWS-10</dc:creator>
  <cp:lastModifiedBy>Sohanur Rahman (2434329)</cp:lastModifiedBy>
  <cp:revision>43</cp:revision>
  <dcterms:created xsi:type="dcterms:W3CDTF">2025-11-27T08:19:00Z</dcterms:created>
  <dcterms:modified xsi:type="dcterms:W3CDTF">2025-12-09T14:24:00Z</dcterms:modified>
</cp:coreProperties>
</file>