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2873" w:rsidRDefault="00600B6A">
      <w:pPr>
        <w:pStyle w:val="Heading1"/>
        <w:jc w:val="center"/>
        <w:rPr>
          <w:sz w:val="26"/>
          <w:szCs w:val="26"/>
        </w:rPr>
      </w:pPr>
      <w:bookmarkStart w:id="0" w:name="_heading=h.3b34vizawzxx" w:colFirst="0" w:colLast="0"/>
      <w:bookmarkEnd w:id="0"/>
      <w:r>
        <w:rPr>
          <w:noProof/>
        </w:rPr>
        <w:drawing>
          <wp:anchor distT="0" distB="0" distL="114300" distR="114300" simplePos="0" relativeHeight="251658240" behindDoc="0" locked="0" layoutInCell="1" allowOverlap="1">
            <wp:simplePos x="0" y="0"/>
            <wp:positionH relativeFrom="column">
              <wp:posOffset>2066925</wp:posOffset>
            </wp:positionH>
            <wp:positionV relativeFrom="paragraph">
              <wp:posOffset>179147</wp:posOffset>
            </wp:positionV>
            <wp:extent cx="1816608" cy="728472"/>
            <wp:effectExtent l="0" t="0" r="0" b="0"/>
            <wp:wrapNone/>
            <wp:docPr id="10"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8"/>
                    <a:srcRect/>
                    <a:stretch>
                      <a:fillRect/>
                    </a:stretch>
                  </pic:blipFill>
                  <pic:spPr>
                    <a:xfrm>
                      <a:off x="0" y="0"/>
                      <a:ext cx="1816608" cy="728472"/>
                    </a:xfrm>
                    <a:prstGeom prst="rect">
                      <a:avLst/>
                    </a:prstGeom>
                    <a:ln/>
                  </pic:spPr>
                </pic:pic>
              </a:graphicData>
            </a:graphic>
          </wp:anchor>
        </w:drawing>
      </w:r>
    </w:p>
    <w:p w:rsidR="00EC2873" w:rsidRDefault="00EC2873">
      <w:pPr>
        <w:pStyle w:val="normal1"/>
      </w:pPr>
    </w:p>
    <w:p w:rsidR="00C52CDE" w:rsidRDefault="00C52CDE">
      <w:pPr>
        <w:pStyle w:val="normal1"/>
      </w:pPr>
    </w:p>
    <w:p w:rsidR="00C52CDE" w:rsidRDefault="00C52CDE">
      <w:pPr>
        <w:pStyle w:val="normal1"/>
      </w:pPr>
    </w:p>
    <w:p w:rsidR="00EC2873" w:rsidRDefault="00600B6A">
      <w:pPr>
        <w:pStyle w:val="normal1"/>
        <w:jc w:val="center"/>
        <w:rPr>
          <w:b/>
          <w:bCs/>
          <w:sz w:val="32"/>
          <w:szCs w:val="32"/>
        </w:rPr>
      </w:pPr>
      <w:r>
        <w:rPr>
          <w:b/>
          <w:bCs/>
          <w:sz w:val="32"/>
          <w:szCs w:val="32"/>
        </w:rPr>
        <w:t>Programme name: Master of Business Administration</w:t>
      </w:r>
    </w:p>
    <w:p w:rsidR="00EC2873" w:rsidRDefault="00600B6A">
      <w:pPr>
        <w:pStyle w:val="normal1"/>
        <w:jc w:val="center"/>
        <w:rPr>
          <w:b/>
          <w:bCs/>
          <w:sz w:val="32"/>
          <w:szCs w:val="32"/>
        </w:rPr>
      </w:pPr>
      <w:r>
        <w:rPr>
          <w:b/>
          <w:bCs/>
          <w:sz w:val="32"/>
          <w:szCs w:val="32"/>
        </w:rPr>
        <w:t>Module name: Business Development Proposal</w:t>
      </w:r>
    </w:p>
    <w:p w:rsidR="00EC2873" w:rsidRDefault="00600B6A">
      <w:pPr>
        <w:pStyle w:val="normal1"/>
        <w:jc w:val="center"/>
        <w:rPr>
          <w:b/>
          <w:bCs/>
          <w:sz w:val="32"/>
          <w:szCs w:val="32"/>
        </w:rPr>
      </w:pPr>
      <w:r>
        <w:rPr>
          <w:b/>
          <w:bCs/>
          <w:sz w:val="32"/>
          <w:szCs w:val="32"/>
        </w:rPr>
        <w:t>Module code: LCMB7037</w:t>
      </w:r>
    </w:p>
    <w:p w:rsidR="00EC2873" w:rsidRDefault="00600B6A">
      <w:pPr>
        <w:pStyle w:val="normal1"/>
        <w:jc w:val="center"/>
        <w:rPr>
          <w:b/>
          <w:bCs/>
          <w:sz w:val="32"/>
          <w:szCs w:val="32"/>
        </w:rPr>
      </w:pPr>
      <w:r>
        <w:rPr>
          <w:b/>
          <w:bCs/>
          <w:sz w:val="32"/>
          <w:szCs w:val="32"/>
        </w:rPr>
        <w:t>Assignment title: Business development proposal on EcoLoop Office</w:t>
      </w:r>
    </w:p>
    <w:p w:rsidR="00EC2873" w:rsidRDefault="00600B6A">
      <w:pPr>
        <w:pStyle w:val="normal1"/>
        <w:jc w:val="center"/>
        <w:rPr>
          <w:b/>
          <w:bCs/>
          <w:sz w:val="32"/>
          <w:szCs w:val="32"/>
        </w:rPr>
      </w:pPr>
      <w:r>
        <w:rPr>
          <w:b/>
          <w:bCs/>
          <w:sz w:val="32"/>
          <w:szCs w:val="32"/>
        </w:rPr>
        <w:t xml:space="preserve">Lecturer’s name: </w:t>
      </w:r>
      <w:r w:rsidR="00C52CDE">
        <w:rPr>
          <w:b/>
          <w:bCs/>
          <w:sz w:val="32"/>
          <w:szCs w:val="32"/>
        </w:rPr>
        <w:t>Balendran Kandasamy</w:t>
      </w:r>
    </w:p>
    <w:p w:rsidR="00EC2873" w:rsidRDefault="00600B6A">
      <w:pPr>
        <w:pStyle w:val="normal1"/>
        <w:jc w:val="center"/>
        <w:rPr>
          <w:b/>
          <w:bCs/>
          <w:sz w:val="32"/>
          <w:szCs w:val="32"/>
        </w:rPr>
      </w:pPr>
      <w:r>
        <w:rPr>
          <w:b/>
          <w:bCs/>
          <w:sz w:val="32"/>
          <w:szCs w:val="32"/>
        </w:rPr>
        <w:t>Student ID &amp; Name:</w:t>
      </w:r>
      <w:r w:rsidR="00C52CDE">
        <w:rPr>
          <w:b/>
          <w:bCs/>
          <w:sz w:val="32"/>
          <w:szCs w:val="32"/>
        </w:rPr>
        <w:t xml:space="preserve"> Deep J. Viththani - 2508635</w:t>
      </w:r>
    </w:p>
    <w:p w:rsidR="00EC2873" w:rsidRDefault="00D657AD">
      <w:pPr>
        <w:pStyle w:val="normal1"/>
        <w:jc w:val="center"/>
        <w:rPr>
          <w:b/>
          <w:bCs/>
          <w:sz w:val="32"/>
          <w:szCs w:val="32"/>
        </w:rPr>
      </w:pPr>
      <w:r>
        <w:rPr>
          <w:b/>
          <w:bCs/>
          <w:sz w:val="32"/>
          <w:szCs w:val="32"/>
        </w:rPr>
        <w:t>Word Count: 2047</w:t>
      </w:r>
    </w:p>
    <w:p w:rsidR="00EC2873" w:rsidRPr="00626D22" w:rsidRDefault="00626D22">
      <w:pPr>
        <w:pStyle w:val="normal1"/>
        <w:jc w:val="center"/>
        <w:rPr>
          <w:b/>
          <w:bCs/>
          <w:sz w:val="32"/>
          <w:szCs w:val="32"/>
        </w:rPr>
      </w:pPr>
      <w:r>
        <w:rPr>
          <w:b/>
          <w:sz w:val="32"/>
          <w:szCs w:val="32"/>
        </w:rPr>
        <w:t>Submission Date : 23th</w:t>
      </w:r>
      <w:r w:rsidRPr="00626D22">
        <w:rPr>
          <w:b/>
          <w:sz w:val="32"/>
          <w:szCs w:val="32"/>
        </w:rPr>
        <w:t xml:space="preserve"> Aug 2026</w:t>
      </w:r>
      <w:r w:rsidR="00600B6A" w:rsidRPr="00626D22">
        <w:rPr>
          <w:b/>
          <w:sz w:val="32"/>
          <w:szCs w:val="32"/>
        </w:rPr>
        <w:br w:type="page"/>
      </w:r>
    </w:p>
    <w:p w:rsidR="00EC2873" w:rsidRDefault="00600B6A">
      <w:pPr>
        <w:pStyle w:val="Heading1"/>
        <w:keepNext w:val="0"/>
        <w:keepLines w:val="0"/>
        <w:jc w:val="center"/>
      </w:pPr>
      <w:bookmarkStart w:id="1" w:name="_heading=h.rpu9hlhkpyz9" w:colFirst="0" w:colLast="0"/>
      <w:bookmarkStart w:id="2" w:name="_Toc238404137"/>
      <w:bookmarkEnd w:id="1"/>
      <w:r>
        <w:lastRenderedPageBreak/>
        <w:t>Table of Contents</w:t>
      </w:r>
      <w:bookmarkEnd w:id="2"/>
    </w:p>
    <w:bookmarkStart w:id="3" w:name="_heading=h.mfzkv0cu6b2j" w:colFirst="0" w:colLast="0" w:displacedByCustomXml="next"/>
    <w:bookmarkEnd w:id="3" w:displacedByCustomXml="next"/>
    <w:sdt>
      <w:sdtPr>
        <w:rPr>
          <w:rFonts w:ascii="Times New Roman" w:eastAsia="Times New Roman" w:hAnsi="Times New Roman" w:cs="Times New Roman"/>
          <w:b w:val="0"/>
          <w:bCs w:val="0"/>
          <w:color w:val="auto"/>
          <w:sz w:val="24"/>
          <w:szCs w:val="24"/>
        </w:rPr>
        <w:id w:val="879751"/>
        <w:docPartObj>
          <w:docPartGallery w:val="Table of Contents"/>
          <w:docPartUnique/>
        </w:docPartObj>
      </w:sdtPr>
      <w:sdtContent>
        <w:p w:rsidR="00545B94" w:rsidRDefault="00545B94">
          <w:pPr>
            <w:pStyle w:val="TOCHeading"/>
          </w:pPr>
          <w:r>
            <w:t>Contents</w:t>
          </w:r>
        </w:p>
        <w:p w:rsidR="00D657AD" w:rsidRDefault="00303014">
          <w:pPr>
            <w:pStyle w:val="TOC1"/>
            <w:tabs>
              <w:tab w:val="right" w:leader="dot" w:pos="9350"/>
            </w:tabs>
            <w:rPr>
              <w:rFonts w:asciiTheme="minorHAnsi" w:eastAsiaTheme="minorEastAsia" w:hAnsiTheme="minorHAnsi" w:cstheme="minorBidi"/>
              <w:noProof/>
              <w:sz w:val="22"/>
              <w:szCs w:val="22"/>
            </w:rPr>
          </w:pPr>
          <w:r>
            <w:fldChar w:fldCharType="begin"/>
          </w:r>
          <w:r w:rsidR="00545B94">
            <w:instrText xml:space="preserve"> TOC \o "1-3" \h \z \u </w:instrText>
          </w:r>
          <w:r>
            <w:fldChar w:fldCharType="separate"/>
          </w:r>
          <w:hyperlink w:anchor="_Toc238404137" w:history="1">
            <w:r w:rsidR="00D657AD" w:rsidRPr="009C48B6">
              <w:rPr>
                <w:rStyle w:val="Hyperlink"/>
                <w:noProof/>
              </w:rPr>
              <w:t>Table of Contents</w:t>
            </w:r>
            <w:r w:rsidR="00D657AD">
              <w:rPr>
                <w:noProof/>
                <w:webHidden/>
              </w:rPr>
              <w:tab/>
            </w:r>
            <w:r w:rsidR="00D657AD">
              <w:rPr>
                <w:noProof/>
                <w:webHidden/>
              </w:rPr>
              <w:fldChar w:fldCharType="begin"/>
            </w:r>
            <w:r w:rsidR="00D657AD">
              <w:rPr>
                <w:noProof/>
                <w:webHidden/>
              </w:rPr>
              <w:instrText xml:space="preserve"> PAGEREF _Toc238404137 \h </w:instrText>
            </w:r>
            <w:r w:rsidR="00D657AD">
              <w:rPr>
                <w:noProof/>
                <w:webHidden/>
              </w:rPr>
            </w:r>
            <w:r w:rsidR="00D657AD">
              <w:rPr>
                <w:noProof/>
                <w:webHidden/>
              </w:rPr>
              <w:fldChar w:fldCharType="separate"/>
            </w:r>
            <w:r w:rsidR="00D657AD">
              <w:rPr>
                <w:noProof/>
                <w:webHidden/>
              </w:rPr>
              <w:t>1</w:t>
            </w:r>
            <w:r w:rsidR="00D657AD">
              <w:rPr>
                <w:noProof/>
                <w:webHidden/>
              </w:rPr>
              <w:fldChar w:fldCharType="end"/>
            </w:r>
          </w:hyperlink>
        </w:p>
        <w:p w:rsidR="00D657AD" w:rsidRDefault="00D657AD">
          <w:pPr>
            <w:pStyle w:val="TOC1"/>
            <w:tabs>
              <w:tab w:val="right" w:leader="dot" w:pos="9350"/>
            </w:tabs>
            <w:rPr>
              <w:rFonts w:asciiTheme="minorHAnsi" w:eastAsiaTheme="minorEastAsia" w:hAnsiTheme="minorHAnsi" w:cstheme="minorBidi"/>
              <w:noProof/>
              <w:sz w:val="22"/>
              <w:szCs w:val="22"/>
            </w:rPr>
          </w:pPr>
          <w:hyperlink w:anchor="_Toc238404138" w:history="1">
            <w:r w:rsidRPr="009C48B6">
              <w:rPr>
                <w:rStyle w:val="Hyperlink"/>
                <w:noProof/>
              </w:rPr>
              <w:t>3. Literature Review</w:t>
            </w:r>
            <w:r>
              <w:rPr>
                <w:noProof/>
                <w:webHidden/>
              </w:rPr>
              <w:tab/>
            </w:r>
            <w:r>
              <w:rPr>
                <w:noProof/>
                <w:webHidden/>
              </w:rPr>
              <w:fldChar w:fldCharType="begin"/>
            </w:r>
            <w:r>
              <w:rPr>
                <w:noProof/>
                <w:webHidden/>
              </w:rPr>
              <w:instrText xml:space="preserve"> PAGEREF _Toc238404138 \h </w:instrText>
            </w:r>
            <w:r>
              <w:rPr>
                <w:noProof/>
                <w:webHidden/>
              </w:rPr>
            </w:r>
            <w:r>
              <w:rPr>
                <w:noProof/>
                <w:webHidden/>
              </w:rPr>
              <w:fldChar w:fldCharType="separate"/>
            </w:r>
            <w:r>
              <w:rPr>
                <w:noProof/>
                <w:webHidden/>
              </w:rPr>
              <w:t>2</w:t>
            </w:r>
            <w:r>
              <w:rPr>
                <w:noProof/>
                <w:webHidden/>
              </w:rPr>
              <w:fldChar w:fldCharType="end"/>
            </w:r>
          </w:hyperlink>
        </w:p>
        <w:p w:rsidR="00D657AD" w:rsidRDefault="00D657AD">
          <w:pPr>
            <w:pStyle w:val="TOC2"/>
            <w:tabs>
              <w:tab w:val="right" w:leader="dot" w:pos="9350"/>
            </w:tabs>
            <w:rPr>
              <w:rFonts w:asciiTheme="minorHAnsi" w:eastAsiaTheme="minorEastAsia" w:hAnsiTheme="minorHAnsi" w:cstheme="minorBidi"/>
              <w:noProof/>
              <w:sz w:val="22"/>
              <w:szCs w:val="22"/>
            </w:rPr>
          </w:pPr>
          <w:hyperlink w:anchor="_Toc238404139" w:history="1">
            <w:r w:rsidRPr="009C48B6">
              <w:rPr>
                <w:rStyle w:val="Hyperlink"/>
                <w:noProof/>
              </w:rPr>
              <w:t>3.1 UK Office Fit-Out and Furniture Market</w:t>
            </w:r>
            <w:r>
              <w:rPr>
                <w:noProof/>
                <w:webHidden/>
              </w:rPr>
              <w:tab/>
            </w:r>
            <w:r>
              <w:rPr>
                <w:noProof/>
                <w:webHidden/>
              </w:rPr>
              <w:fldChar w:fldCharType="begin"/>
            </w:r>
            <w:r>
              <w:rPr>
                <w:noProof/>
                <w:webHidden/>
              </w:rPr>
              <w:instrText xml:space="preserve"> PAGEREF _Toc238404139 \h </w:instrText>
            </w:r>
            <w:r>
              <w:rPr>
                <w:noProof/>
                <w:webHidden/>
              </w:rPr>
            </w:r>
            <w:r>
              <w:rPr>
                <w:noProof/>
                <w:webHidden/>
              </w:rPr>
              <w:fldChar w:fldCharType="separate"/>
            </w:r>
            <w:r>
              <w:rPr>
                <w:noProof/>
                <w:webHidden/>
              </w:rPr>
              <w:t>2</w:t>
            </w:r>
            <w:r>
              <w:rPr>
                <w:noProof/>
                <w:webHidden/>
              </w:rPr>
              <w:fldChar w:fldCharType="end"/>
            </w:r>
          </w:hyperlink>
        </w:p>
        <w:p w:rsidR="00D657AD" w:rsidRDefault="00D657AD">
          <w:pPr>
            <w:pStyle w:val="TOC2"/>
            <w:tabs>
              <w:tab w:val="right" w:leader="dot" w:pos="9350"/>
            </w:tabs>
            <w:rPr>
              <w:rFonts w:asciiTheme="minorHAnsi" w:eastAsiaTheme="minorEastAsia" w:hAnsiTheme="minorHAnsi" w:cstheme="minorBidi"/>
              <w:noProof/>
              <w:sz w:val="22"/>
              <w:szCs w:val="22"/>
            </w:rPr>
          </w:pPr>
          <w:hyperlink w:anchor="_Toc238404140" w:history="1">
            <w:r w:rsidRPr="009C48B6">
              <w:rPr>
                <w:rStyle w:val="Hyperlink"/>
                <w:noProof/>
              </w:rPr>
              <w:t>3.2 Circular Economy Theory</w:t>
            </w:r>
            <w:r>
              <w:rPr>
                <w:noProof/>
                <w:webHidden/>
              </w:rPr>
              <w:tab/>
            </w:r>
            <w:r>
              <w:rPr>
                <w:noProof/>
                <w:webHidden/>
              </w:rPr>
              <w:fldChar w:fldCharType="begin"/>
            </w:r>
            <w:r>
              <w:rPr>
                <w:noProof/>
                <w:webHidden/>
              </w:rPr>
              <w:instrText xml:space="preserve"> PAGEREF _Toc238404140 \h </w:instrText>
            </w:r>
            <w:r>
              <w:rPr>
                <w:noProof/>
                <w:webHidden/>
              </w:rPr>
            </w:r>
            <w:r>
              <w:rPr>
                <w:noProof/>
                <w:webHidden/>
              </w:rPr>
              <w:fldChar w:fldCharType="separate"/>
            </w:r>
            <w:r>
              <w:rPr>
                <w:noProof/>
                <w:webHidden/>
              </w:rPr>
              <w:t>2</w:t>
            </w:r>
            <w:r>
              <w:rPr>
                <w:noProof/>
                <w:webHidden/>
              </w:rPr>
              <w:fldChar w:fldCharType="end"/>
            </w:r>
          </w:hyperlink>
        </w:p>
        <w:p w:rsidR="00D657AD" w:rsidRDefault="00D657AD">
          <w:pPr>
            <w:pStyle w:val="TOC2"/>
            <w:tabs>
              <w:tab w:val="right" w:leader="dot" w:pos="9350"/>
            </w:tabs>
            <w:rPr>
              <w:rFonts w:asciiTheme="minorHAnsi" w:eastAsiaTheme="minorEastAsia" w:hAnsiTheme="minorHAnsi" w:cstheme="minorBidi"/>
              <w:noProof/>
              <w:sz w:val="22"/>
              <w:szCs w:val="22"/>
            </w:rPr>
          </w:pPr>
          <w:hyperlink w:anchor="_Toc238404141" w:history="1">
            <w:r w:rsidRPr="009C48B6">
              <w:rPr>
                <w:rStyle w:val="Hyperlink"/>
                <w:noProof/>
              </w:rPr>
              <w:t>3.3 Sustainable Business Model Innovation</w:t>
            </w:r>
            <w:r>
              <w:rPr>
                <w:noProof/>
                <w:webHidden/>
              </w:rPr>
              <w:tab/>
            </w:r>
            <w:r>
              <w:rPr>
                <w:noProof/>
                <w:webHidden/>
              </w:rPr>
              <w:fldChar w:fldCharType="begin"/>
            </w:r>
            <w:r>
              <w:rPr>
                <w:noProof/>
                <w:webHidden/>
              </w:rPr>
              <w:instrText xml:space="preserve"> PAGEREF _Toc238404141 \h </w:instrText>
            </w:r>
            <w:r>
              <w:rPr>
                <w:noProof/>
                <w:webHidden/>
              </w:rPr>
            </w:r>
            <w:r>
              <w:rPr>
                <w:noProof/>
                <w:webHidden/>
              </w:rPr>
              <w:fldChar w:fldCharType="separate"/>
            </w:r>
            <w:r>
              <w:rPr>
                <w:noProof/>
                <w:webHidden/>
              </w:rPr>
              <w:t>4</w:t>
            </w:r>
            <w:r>
              <w:rPr>
                <w:noProof/>
                <w:webHidden/>
              </w:rPr>
              <w:fldChar w:fldCharType="end"/>
            </w:r>
          </w:hyperlink>
        </w:p>
        <w:p w:rsidR="00D657AD" w:rsidRDefault="00D657AD">
          <w:pPr>
            <w:pStyle w:val="TOC2"/>
            <w:tabs>
              <w:tab w:val="right" w:leader="dot" w:pos="9350"/>
            </w:tabs>
            <w:rPr>
              <w:rFonts w:asciiTheme="minorHAnsi" w:eastAsiaTheme="minorEastAsia" w:hAnsiTheme="minorHAnsi" w:cstheme="minorBidi"/>
              <w:noProof/>
              <w:sz w:val="22"/>
              <w:szCs w:val="22"/>
            </w:rPr>
          </w:pPr>
          <w:hyperlink w:anchor="_Toc238404142" w:history="1">
            <w:r w:rsidRPr="009C48B6">
              <w:rPr>
                <w:rStyle w:val="Hyperlink"/>
                <w:noProof/>
              </w:rPr>
              <w:t>3.4 Strategic Frameworks for Business Development</w:t>
            </w:r>
            <w:r>
              <w:rPr>
                <w:noProof/>
                <w:webHidden/>
              </w:rPr>
              <w:tab/>
            </w:r>
            <w:r>
              <w:rPr>
                <w:noProof/>
                <w:webHidden/>
              </w:rPr>
              <w:fldChar w:fldCharType="begin"/>
            </w:r>
            <w:r>
              <w:rPr>
                <w:noProof/>
                <w:webHidden/>
              </w:rPr>
              <w:instrText xml:space="preserve"> PAGEREF _Toc238404142 \h </w:instrText>
            </w:r>
            <w:r>
              <w:rPr>
                <w:noProof/>
                <w:webHidden/>
              </w:rPr>
            </w:r>
            <w:r>
              <w:rPr>
                <w:noProof/>
                <w:webHidden/>
              </w:rPr>
              <w:fldChar w:fldCharType="separate"/>
            </w:r>
            <w:r>
              <w:rPr>
                <w:noProof/>
                <w:webHidden/>
              </w:rPr>
              <w:t>5</w:t>
            </w:r>
            <w:r>
              <w:rPr>
                <w:noProof/>
                <w:webHidden/>
              </w:rPr>
              <w:fldChar w:fldCharType="end"/>
            </w:r>
          </w:hyperlink>
        </w:p>
        <w:p w:rsidR="00D657AD" w:rsidRDefault="00D657AD">
          <w:pPr>
            <w:pStyle w:val="TOC2"/>
            <w:tabs>
              <w:tab w:val="right" w:leader="dot" w:pos="9350"/>
            </w:tabs>
            <w:rPr>
              <w:rFonts w:asciiTheme="minorHAnsi" w:eastAsiaTheme="minorEastAsia" w:hAnsiTheme="minorHAnsi" w:cstheme="minorBidi"/>
              <w:noProof/>
              <w:sz w:val="22"/>
              <w:szCs w:val="22"/>
            </w:rPr>
          </w:pPr>
          <w:hyperlink w:anchor="_Toc238404143" w:history="1">
            <w:r w:rsidRPr="009C48B6">
              <w:rPr>
                <w:rStyle w:val="Hyperlink"/>
                <w:noProof/>
              </w:rPr>
              <w:t>3.5 Synthesis and Research Gap</w:t>
            </w:r>
            <w:r>
              <w:rPr>
                <w:noProof/>
                <w:webHidden/>
              </w:rPr>
              <w:tab/>
            </w:r>
            <w:r>
              <w:rPr>
                <w:noProof/>
                <w:webHidden/>
              </w:rPr>
              <w:fldChar w:fldCharType="begin"/>
            </w:r>
            <w:r>
              <w:rPr>
                <w:noProof/>
                <w:webHidden/>
              </w:rPr>
              <w:instrText xml:space="preserve"> PAGEREF _Toc238404143 \h </w:instrText>
            </w:r>
            <w:r>
              <w:rPr>
                <w:noProof/>
                <w:webHidden/>
              </w:rPr>
            </w:r>
            <w:r>
              <w:rPr>
                <w:noProof/>
                <w:webHidden/>
              </w:rPr>
              <w:fldChar w:fldCharType="separate"/>
            </w:r>
            <w:r>
              <w:rPr>
                <w:noProof/>
                <w:webHidden/>
              </w:rPr>
              <w:t>6</w:t>
            </w:r>
            <w:r>
              <w:rPr>
                <w:noProof/>
                <w:webHidden/>
              </w:rPr>
              <w:fldChar w:fldCharType="end"/>
            </w:r>
          </w:hyperlink>
        </w:p>
        <w:p w:rsidR="00D657AD" w:rsidRDefault="00D657AD">
          <w:pPr>
            <w:pStyle w:val="TOC1"/>
            <w:tabs>
              <w:tab w:val="right" w:leader="dot" w:pos="9350"/>
            </w:tabs>
            <w:rPr>
              <w:rFonts w:asciiTheme="minorHAnsi" w:eastAsiaTheme="minorEastAsia" w:hAnsiTheme="minorHAnsi" w:cstheme="minorBidi"/>
              <w:noProof/>
              <w:sz w:val="22"/>
              <w:szCs w:val="22"/>
            </w:rPr>
          </w:pPr>
          <w:hyperlink w:anchor="_Toc238404144" w:history="1">
            <w:r w:rsidRPr="009C48B6">
              <w:rPr>
                <w:rStyle w:val="Hyperlink"/>
                <w:noProof/>
              </w:rPr>
              <w:t>4. Methodology</w:t>
            </w:r>
            <w:r>
              <w:rPr>
                <w:noProof/>
                <w:webHidden/>
              </w:rPr>
              <w:tab/>
            </w:r>
            <w:r>
              <w:rPr>
                <w:noProof/>
                <w:webHidden/>
              </w:rPr>
              <w:fldChar w:fldCharType="begin"/>
            </w:r>
            <w:r>
              <w:rPr>
                <w:noProof/>
                <w:webHidden/>
              </w:rPr>
              <w:instrText xml:space="preserve"> PAGEREF _Toc238404144 \h </w:instrText>
            </w:r>
            <w:r>
              <w:rPr>
                <w:noProof/>
                <w:webHidden/>
              </w:rPr>
            </w:r>
            <w:r>
              <w:rPr>
                <w:noProof/>
                <w:webHidden/>
              </w:rPr>
              <w:fldChar w:fldCharType="separate"/>
            </w:r>
            <w:r>
              <w:rPr>
                <w:noProof/>
                <w:webHidden/>
              </w:rPr>
              <w:t>6</w:t>
            </w:r>
            <w:r>
              <w:rPr>
                <w:noProof/>
                <w:webHidden/>
              </w:rPr>
              <w:fldChar w:fldCharType="end"/>
            </w:r>
          </w:hyperlink>
        </w:p>
        <w:p w:rsidR="00D657AD" w:rsidRDefault="00D657AD">
          <w:pPr>
            <w:pStyle w:val="TOC2"/>
            <w:tabs>
              <w:tab w:val="right" w:leader="dot" w:pos="9350"/>
            </w:tabs>
            <w:rPr>
              <w:rFonts w:asciiTheme="minorHAnsi" w:eastAsiaTheme="minorEastAsia" w:hAnsiTheme="minorHAnsi" w:cstheme="minorBidi"/>
              <w:noProof/>
              <w:sz w:val="22"/>
              <w:szCs w:val="22"/>
            </w:rPr>
          </w:pPr>
          <w:hyperlink w:anchor="_Toc238404145" w:history="1">
            <w:r w:rsidRPr="009C48B6">
              <w:rPr>
                <w:rStyle w:val="Hyperlink"/>
                <w:noProof/>
              </w:rPr>
              <w:t>4.1 Methodological Approach to Opportunity Identification</w:t>
            </w:r>
            <w:r>
              <w:rPr>
                <w:noProof/>
                <w:webHidden/>
              </w:rPr>
              <w:tab/>
            </w:r>
            <w:r>
              <w:rPr>
                <w:noProof/>
                <w:webHidden/>
              </w:rPr>
              <w:fldChar w:fldCharType="begin"/>
            </w:r>
            <w:r>
              <w:rPr>
                <w:noProof/>
                <w:webHidden/>
              </w:rPr>
              <w:instrText xml:space="preserve"> PAGEREF _Toc238404145 \h </w:instrText>
            </w:r>
            <w:r>
              <w:rPr>
                <w:noProof/>
                <w:webHidden/>
              </w:rPr>
            </w:r>
            <w:r>
              <w:rPr>
                <w:noProof/>
                <w:webHidden/>
              </w:rPr>
              <w:fldChar w:fldCharType="separate"/>
            </w:r>
            <w:r>
              <w:rPr>
                <w:noProof/>
                <w:webHidden/>
              </w:rPr>
              <w:t>6</w:t>
            </w:r>
            <w:r>
              <w:rPr>
                <w:noProof/>
                <w:webHidden/>
              </w:rPr>
              <w:fldChar w:fldCharType="end"/>
            </w:r>
          </w:hyperlink>
        </w:p>
        <w:p w:rsidR="00D657AD" w:rsidRDefault="00D657AD">
          <w:pPr>
            <w:pStyle w:val="TOC2"/>
            <w:tabs>
              <w:tab w:val="right" w:leader="dot" w:pos="9350"/>
            </w:tabs>
            <w:rPr>
              <w:rFonts w:asciiTheme="minorHAnsi" w:eastAsiaTheme="minorEastAsia" w:hAnsiTheme="minorHAnsi" w:cstheme="minorBidi"/>
              <w:noProof/>
              <w:sz w:val="22"/>
              <w:szCs w:val="22"/>
            </w:rPr>
          </w:pPr>
          <w:hyperlink w:anchor="_Toc238404146" w:history="1">
            <w:r w:rsidRPr="009C48B6">
              <w:rPr>
                <w:rStyle w:val="Hyperlink"/>
                <w:noProof/>
              </w:rPr>
              <w:t>4.2 Market Insight Collection</w:t>
            </w:r>
            <w:r>
              <w:rPr>
                <w:noProof/>
                <w:webHidden/>
              </w:rPr>
              <w:tab/>
            </w:r>
            <w:r>
              <w:rPr>
                <w:noProof/>
                <w:webHidden/>
              </w:rPr>
              <w:fldChar w:fldCharType="begin"/>
            </w:r>
            <w:r>
              <w:rPr>
                <w:noProof/>
                <w:webHidden/>
              </w:rPr>
              <w:instrText xml:space="preserve"> PAGEREF _Toc238404146 \h </w:instrText>
            </w:r>
            <w:r>
              <w:rPr>
                <w:noProof/>
                <w:webHidden/>
              </w:rPr>
            </w:r>
            <w:r>
              <w:rPr>
                <w:noProof/>
                <w:webHidden/>
              </w:rPr>
              <w:fldChar w:fldCharType="separate"/>
            </w:r>
            <w:r>
              <w:rPr>
                <w:noProof/>
                <w:webHidden/>
              </w:rPr>
              <w:t>7</w:t>
            </w:r>
            <w:r>
              <w:rPr>
                <w:noProof/>
                <w:webHidden/>
              </w:rPr>
              <w:fldChar w:fldCharType="end"/>
            </w:r>
          </w:hyperlink>
        </w:p>
        <w:p w:rsidR="00D657AD" w:rsidRDefault="00D657AD">
          <w:pPr>
            <w:pStyle w:val="TOC2"/>
            <w:tabs>
              <w:tab w:val="right" w:leader="dot" w:pos="9350"/>
            </w:tabs>
            <w:rPr>
              <w:rFonts w:asciiTheme="minorHAnsi" w:eastAsiaTheme="minorEastAsia" w:hAnsiTheme="minorHAnsi" w:cstheme="minorBidi"/>
              <w:noProof/>
              <w:sz w:val="22"/>
              <w:szCs w:val="22"/>
            </w:rPr>
          </w:pPr>
          <w:hyperlink w:anchor="_Toc238404147" w:history="1">
            <w:r w:rsidRPr="009C48B6">
              <w:rPr>
                <w:rStyle w:val="Hyperlink"/>
                <w:noProof/>
              </w:rPr>
              <w:t>4.3 Market Data Gathering</w:t>
            </w:r>
            <w:r>
              <w:rPr>
                <w:noProof/>
                <w:webHidden/>
              </w:rPr>
              <w:tab/>
            </w:r>
            <w:r>
              <w:rPr>
                <w:noProof/>
                <w:webHidden/>
              </w:rPr>
              <w:fldChar w:fldCharType="begin"/>
            </w:r>
            <w:r>
              <w:rPr>
                <w:noProof/>
                <w:webHidden/>
              </w:rPr>
              <w:instrText xml:space="preserve"> PAGEREF _Toc238404147 \h </w:instrText>
            </w:r>
            <w:r>
              <w:rPr>
                <w:noProof/>
                <w:webHidden/>
              </w:rPr>
            </w:r>
            <w:r>
              <w:rPr>
                <w:noProof/>
                <w:webHidden/>
              </w:rPr>
              <w:fldChar w:fldCharType="separate"/>
            </w:r>
            <w:r>
              <w:rPr>
                <w:noProof/>
                <w:webHidden/>
              </w:rPr>
              <w:t>7</w:t>
            </w:r>
            <w:r>
              <w:rPr>
                <w:noProof/>
                <w:webHidden/>
              </w:rPr>
              <w:fldChar w:fldCharType="end"/>
            </w:r>
          </w:hyperlink>
        </w:p>
        <w:p w:rsidR="00D657AD" w:rsidRDefault="00D657AD">
          <w:pPr>
            <w:pStyle w:val="TOC2"/>
            <w:tabs>
              <w:tab w:val="right" w:leader="dot" w:pos="9350"/>
            </w:tabs>
            <w:rPr>
              <w:rFonts w:asciiTheme="minorHAnsi" w:eastAsiaTheme="minorEastAsia" w:hAnsiTheme="minorHAnsi" w:cstheme="minorBidi"/>
              <w:noProof/>
              <w:sz w:val="22"/>
              <w:szCs w:val="22"/>
            </w:rPr>
          </w:pPr>
          <w:hyperlink w:anchor="_Toc238404148" w:history="1">
            <w:r w:rsidRPr="009C48B6">
              <w:rPr>
                <w:rStyle w:val="Hyperlink"/>
                <w:noProof/>
              </w:rPr>
              <w:t>4.4 Data Analysis</w:t>
            </w:r>
            <w:r>
              <w:rPr>
                <w:noProof/>
                <w:webHidden/>
              </w:rPr>
              <w:tab/>
            </w:r>
            <w:r>
              <w:rPr>
                <w:noProof/>
                <w:webHidden/>
              </w:rPr>
              <w:fldChar w:fldCharType="begin"/>
            </w:r>
            <w:r>
              <w:rPr>
                <w:noProof/>
                <w:webHidden/>
              </w:rPr>
              <w:instrText xml:space="preserve"> PAGEREF _Toc238404148 \h </w:instrText>
            </w:r>
            <w:r>
              <w:rPr>
                <w:noProof/>
                <w:webHidden/>
              </w:rPr>
            </w:r>
            <w:r>
              <w:rPr>
                <w:noProof/>
                <w:webHidden/>
              </w:rPr>
              <w:fldChar w:fldCharType="separate"/>
            </w:r>
            <w:r>
              <w:rPr>
                <w:noProof/>
                <w:webHidden/>
              </w:rPr>
              <w:t>8</w:t>
            </w:r>
            <w:r>
              <w:rPr>
                <w:noProof/>
                <w:webHidden/>
              </w:rPr>
              <w:fldChar w:fldCharType="end"/>
            </w:r>
          </w:hyperlink>
        </w:p>
        <w:p w:rsidR="00D657AD" w:rsidRDefault="00D657AD">
          <w:pPr>
            <w:pStyle w:val="TOC2"/>
            <w:tabs>
              <w:tab w:val="right" w:leader="dot" w:pos="9350"/>
            </w:tabs>
            <w:rPr>
              <w:rFonts w:asciiTheme="minorHAnsi" w:eastAsiaTheme="minorEastAsia" w:hAnsiTheme="minorHAnsi" w:cstheme="minorBidi"/>
              <w:noProof/>
              <w:sz w:val="22"/>
              <w:szCs w:val="22"/>
            </w:rPr>
          </w:pPr>
          <w:hyperlink w:anchor="_Toc238404149" w:history="1">
            <w:r w:rsidRPr="009C48B6">
              <w:rPr>
                <w:rStyle w:val="Hyperlink"/>
                <w:noProof/>
              </w:rPr>
              <w:t>4.5 Models and Frameworks</w:t>
            </w:r>
            <w:r>
              <w:rPr>
                <w:noProof/>
                <w:webHidden/>
              </w:rPr>
              <w:tab/>
            </w:r>
            <w:r>
              <w:rPr>
                <w:noProof/>
                <w:webHidden/>
              </w:rPr>
              <w:fldChar w:fldCharType="begin"/>
            </w:r>
            <w:r>
              <w:rPr>
                <w:noProof/>
                <w:webHidden/>
              </w:rPr>
              <w:instrText xml:space="preserve"> PAGEREF _Toc238404149 \h </w:instrText>
            </w:r>
            <w:r>
              <w:rPr>
                <w:noProof/>
                <w:webHidden/>
              </w:rPr>
            </w:r>
            <w:r>
              <w:rPr>
                <w:noProof/>
                <w:webHidden/>
              </w:rPr>
              <w:fldChar w:fldCharType="separate"/>
            </w:r>
            <w:r>
              <w:rPr>
                <w:noProof/>
                <w:webHidden/>
              </w:rPr>
              <w:t>8</w:t>
            </w:r>
            <w:r>
              <w:rPr>
                <w:noProof/>
                <w:webHidden/>
              </w:rPr>
              <w:fldChar w:fldCharType="end"/>
            </w:r>
          </w:hyperlink>
        </w:p>
        <w:p w:rsidR="00D657AD" w:rsidRDefault="00D657AD">
          <w:pPr>
            <w:pStyle w:val="TOC2"/>
            <w:tabs>
              <w:tab w:val="right" w:leader="dot" w:pos="9350"/>
            </w:tabs>
            <w:rPr>
              <w:rFonts w:asciiTheme="minorHAnsi" w:eastAsiaTheme="minorEastAsia" w:hAnsiTheme="minorHAnsi" w:cstheme="minorBidi"/>
              <w:noProof/>
              <w:sz w:val="22"/>
              <w:szCs w:val="22"/>
            </w:rPr>
          </w:pPr>
          <w:hyperlink w:anchor="_Toc238404150" w:history="1">
            <w:r w:rsidRPr="009C48B6">
              <w:rPr>
                <w:rStyle w:val="Hyperlink"/>
                <w:noProof/>
              </w:rPr>
              <w:t>4.6 Limitations and Ethical Considerations</w:t>
            </w:r>
            <w:r>
              <w:rPr>
                <w:noProof/>
                <w:webHidden/>
              </w:rPr>
              <w:tab/>
            </w:r>
            <w:r>
              <w:rPr>
                <w:noProof/>
                <w:webHidden/>
              </w:rPr>
              <w:fldChar w:fldCharType="begin"/>
            </w:r>
            <w:r>
              <w:rPr>
                <w:noProof/>
                <w:webHidden/>
              </w:rPr>
              <w:instrText xml:space="preserve"> PAGEREF _Toc238404150 \h </w:instrText>
            </w:r>
            <w:r>
              <w:rPr>
                <w:noProof/>
                <w:webHidden/>
              </w:rPr>
            </w:r>
            <w:r>
              <w:rPr>
                <w:noProof/>
                <w:webHidden/>
              </w:rPr>
              <w:fldChar w:fldCharType="separate"/>
            </w:r>
            <w:r>
              <w:rPr>
                <w:noProof/>
                <w:webHidden/>
              </w:rPr>
              <w:t>9</w:t>
            </w:r>
            <w:r>
              <w:rPr>
                <w:noProof/>
                <w:webHidden/>
              </w:rPr>
              <w:fldChar w:fldCharType="end"/>
            </w:r>
          </w:hyperlink>
        </w:p>
        <w:p w:rsidR="00545B94" w:rsidRDefault="00303014">
          <w:r>
            <w:fldChar w:fldCharType="end"/>
          </w:r>
        </w:p>
      </w:sdtContent>
    </w:sdt>
    <w:p w:rsidR="00EC2873" w:rsidRDefault="00EC2873">
      <w:pPr>
        <w:pStyle w:val="Heading1"/>
        <w:keepNext w:val="0"/>
        <w:keepLines w:val="0"/>
      </w:pPr>
    </w:p>
    <w:p w:rsidR="00EC2873" w:rsidRDefault="00D657AD">
      <w:pPr>
        <w:pStyle w:val="Heading1"/>
        <w:keepNext w:val="0"/>
        <w:keepLines w:val="0"/>
      </w:pPr>
      <w:bookmarkStart w:id="4" w:name="_heading=h.sgphu611uu83" w:colFirst="0" w:colLast="0"/>
      <w:bookmarkStart w:id="5" w:name="_Toc238404138"/>
      <w:bookmarkEnd w:id="4"/>
      <w:r>
        <w:lastRenderedPageBreak/>
        <w:t>3</w:t>
      </w:r>
      <w:r w:rsidR="00600B6A">
        <w:t>. Literature Review</w:t>
      </w:r>
      <w:bookmarkEnd w:id="5"/>
    </w:p>
    <w:p w:rsidR="00EC2873" w:rsidRDefault="00D657AD">
      <w:pPr>
        <w:pStyle w:val="Heading2"/>
        <w:keepNext w:val="0"/>
        <w:keepLines w:val="0"/>
      </w:pPr>
      <w:bookmarkStart w:id="6" w:name="_Toc238404139"/>
      <w:r>
        <w:t>3</w:t>
      </w:r>
      <w:r w:rsidR="00600B6A">
        <w:t>.1 UK Office Fit-Out and Furniture Market</w:t>
      </w:r>
      <w:bookmarkEnd w:id="6"/>
    </w:p>
    <w:p w:rsidR="00EC2873" w:rsidRDefault="00600B6A">
      <w:pPr>
        <w:pStyle w:val="normal1"/>
      </w:pPr>
      <w:r>
        <w:t>Flexible working, changing configurations, cost pressures and sustainability pressures are driving the UK office fit-out and furniture market to change. Sustainable commercial refurbishment is highlighted by McAllister and Nase (2023) and increased flexibility is linked to post-COVID workplaces by Surma</w:t>
      </w:r>
      <w:r>
        <w:rPr>
          <w:i/>
          <w:iCs/>
        </w:rPr>
        <w:t xml:space="preserve"> et al. </w:t>
      </w:r>
      <w:r>
        <w:t>(2021). These shifts make mobility a requirement for furniture.These shifts mean that furniture that can be moved, replaced or reconfigured is in demand. But flexibility doesn't necessarily mean that there's a demand for subscriptions. Njølstad Slotsvik, Gould and Hayes (2025) highlight procurement reliability issues in the context of organisational change, and Pei, Italia and Melazzini (2024) demonstrate how circular design can help to increase the lifetime of furniture. Having</w:t>
      </w:r>
      <w:r>
        <w:rPr>
          <w:i/>
          <w:iCs/>
        </w:rPr>
        <w:t xml:space="preserve"> et al.</w:t>
      </w:r>
      <w:r>
        <w:t xml:space="preserve"> (2019) and Bennett and Mayouf (2021) agree that whole-life value management is a solution, and flexible design is a solution, according to Daglio </w:t>
      </w:r>
      <w:r>
        <w:rPr>
          <w:i/>
          <w:iCs/>
        </w:rPr>
        <w:t>et al.</w:t>
      </w:r>
      <w:r>
        <w:t xml:space="preserve"> (2023). Measurable outcomes are also becoming a growing element of ESG pressures, as noted by Halat </w:t>
      </w:r>
      <w:r>
        <w:rPr>
          <w:i/>
          <w:iCs/>
        </w:rPr>
        <w:t>et a</w:t>
      </w:r>
      <w:r>
        <w:t>l. (2026) in their consideration of Scope 3 pressures. EcoLoop's opportunity is therefore based on measurable value to the community that is financial, operational and environmental.</w:t>
      </w:r>
    </w:p>
    <w:p w:rsidR="00EC2873" w:rsidRDefault="00D657AD">
      <w:pPr>
        <w:pStyle w:val="Heading2"/>
        <w:keepNext w:val="0"/>
        <w:keepLines w:val="0"/>
      </w:pPr>
      <w:bookmarkStart w:id="7" w:name="_Toc238404140"/>
      <w:r>
        <w:t>3</w:t>
      </w:r>
      <w:r w:rsidR="00600B6A">
        <w:t>.2 Circular Economy Theory</w:t>
      </w:r>
      <w:bookmarkEnd w:id="7"/>
    </w:p>
    <w:p w:rsidR="00EC2873" w:rsidRDefault="00600B6A">
      <w:pPr>
        <w:pStyle w:val="normal1"/>
      </w:pPr>
      <w:r>
        <w:t xml:space="preserve">EcoLoop is based on Circular Economy (CE) Theory, which is grounded in the principles of reducing, reusing and recycling, by keeping products, value and materials in use for longer than they are currently in use. Morseletto (2023) considers circularity to be a transition and Milios (2021) defines product-life extension as an intervention in the business. Thus, the refurbishment, re-use, maintenance, swapping and selling of the items that EcoLoop does is in line with the CE principles. But, circularity doesn't equal recycling or environmental claims. Among the indicators of circularity, Kusumo </w:t>
      </w:r>
      <w:r>
        <w:rPr>
          <w:i/>
          <w:iCs/>
        </w:rPr>
        <w:t>et al.</w:t>
      </w:r>
      <w:r>
        <w:t xml:space="preserve"> (2022) and Cisinaro </w:t>
      </w:r>
      <w:r>
        <w:rPr>
          <w:i/>
          <w:iCs/>
        </w:rPr>
        <w:t xml:space="preserve">et al. </w:t>
      </w:r>
      <w:r>
        <w:t xml:space="preserve">(2022) emphasise indicators of circularity. Kans and Hetti Arachchige and Paulin (2024) agree that re-use and prolonging the value of furniture is possible, provided the furniture has to be durable, there are collection systems in place, and the quality of refurbishment and customers' acceptance. </w:t>
      </w:r>
    </w:p>
    <w:p w:rsidR="00EC2873" w:rsidRDefault="00600B6A">
      <w:pPr>
        <w:pStyle w:val="normal1"/>
        <w:jc w:val="center"/>
        <w:rPr>
          <w:b/>
          <w:bCs/>
          <w:i/>
          <w:iCs/>
        </w:rPr>
      </w:pPr>
      <w:r>
        <w:rPr>
          <w:b/>
          <w:bCs/>
          <w:i/>
          <w:iCs/>
          <w:noProof/>
        </w:rPr>
        <w:lastRenderedPageBreak/>
        <w:drawing>
          <wp:inline distT="114300" distB="114300" distL="114300" distR="114300">
            <wp:extent cx="4711700" cy="3981450"/>
            <wp:effectExtent l="12700" t="12700" r="12700" b="1270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l="6197" t="14573" r="4513" b="9921"/>
                    <a:stretch>
                      <a:fillRect/>
                    </a:stretch>
                  </pic:blipFill>
                  <pic:spPr>
                    <a:xfrm>
                      <a:off x="0" y="0"/>
                      <a:ext cx="4711700" cy="3981450"/>
                    </a:xfrm>
                    <a:prstGeom prst="rect">
                      <a:avLst/>
                    </a:prstGeom>
                    <a:ln w="12700">
                      <a:solidFill>
                        <a:srgbClr val="000000"/>
                      </a:solidFill>
                      <a:prstDash val="solid"/>
                    </a:ln>
                  </pic:spPr>
                </pic:pic>
              </a:graphicData>
            </a:graphic>
          </wp:inline>
        </w:drawing>
      </w:r>
    </w:p>
    <w:p w:rsidR="00EC2873" w:rsidRDefault="00600B6A">
      <w:pPr>
        <w:pStyle w:val="normal1"/>
        <w:jc w:val="center"/>
        <w:rPr>
          <w:b/>
          <w:bCs/>
          <w:i/>
          <w:iCs/>
        </w:rPr>
      </w:pPr>
      <w:r>
        <w:rPr>
          <w:b/>
          <w:bCs/>
          <w:i/>
          <w:iCs/>
        </w:rPr>
        <w:t>Figure 5: The Circular Economy</w:t>
      </w:r>
    </w:p>
    <w:p w:rsidR="00EC2873" w:rsidRDefault="00600B6A">
      <w:pPr>
        <w:pStyle w:val="normal1"/>
        <w:jc w:val="center"/>
        <w:rPr>
          <w:b/>
          <w:bCs/>
          <w:i/>
          <w:iCs/>
        </w:rPr>
      </w:pPr>
      <w:r>
        <w:rPr>
          <w:b/>
          <w:bCs/>
          <w:i/>
          <w:iCs/>
        </w:rPr>
        <w:t>Source: (Bio-powder.com, 2023)</w:t>
      </w:r>
    </w:p>
    <w:p w:rsidR="00EC2873" w:rsidRDefault="00600B6A">
      <w:pPr>
        <w:pStyle w:val="normal1"/>
      </w:pPr>
      <w:r>
        <w:t xml:space="preserve">Product-as-a-service and access-based consumption as a strategy for circular transitions is suggested by Hidalgo-Crespo </w:t>
      </w:r>
      <w:r>
        <w:rPr>
          <w:i/>
          <w:iCs/>
        </w:rPr>
        <w:t xml:space="preserve">et al. </w:t>
      </w:r>
      <w:r>
        <w:t>(2024) and Baden and Frei (2021). However Bressanelli, Saccani and Perona (2022) demonstrate that adoption may be limited by user acceptance and business potential. In addition, coordinated activities within a circular service model are highlighted by Alcayaga and Hansen (2025). CE thus carries environmental reasoning as a driver behind EcoLoop but without evidence on pricing, utilisation and logistics, CE does not have the ability to create commercial viability.</w:t>
      </w:r>
    </w:p>
    <w:p w:rsidR="00CF4C3C" w:rsidRDefault="00CF4C3C">
      <w:pPr>
        <w:pStyle w:val="Heading2"/>
      </w:pPr>
    </w:p>
    <w:p w:rsidR="00EC2873" w:rsidRDefault="00D657AD">
      <w:pPr>
        <w:pStyle w:val="Heading2"/>
      </w:pPr>
      <w:bookmarkStart w:id="8" w:name="_Toc238404141"/>
      <w:r>
        <w:t>3</w:t>
      </w:r>
      <w:r w:rsidR="00600B6A">
        <w:t>.3 Sustainable Business Model Innovation</w:t>
      </w:r>
      <w:bookmarkEnd w:id="8"/>
    </w:p>
    <w:p w:rsidR="00EC2873" w:rsidRDefault="00600B6A">
      <w:pPr>
        <w:pStyle w:val="normal1"/>
      </w:pPr>
      <w:r>
        <w:t xml:space="preserve">Sustainable Business Model Innovation (SBMI) takes sustainable development into value creation, delivery and capture. The authors of the two papers cited above, as well as the authors of the articles, are convinced that companies need to rethink their business logic, and that other business models can include sustainability. Böttcher </w:t>
      </w:r>
      <w:r>
        <w:rPr>
          <w:i/>
          <w:iCs/>
        </w:rPr>
        <w:t>et al.</w:t>
      </w:r>
      <w:r>
        <w:t xml:space="preserve"> (2024) point to digital technology as a facilitator of sustainable business models. </w:t>
      </w:r>
    </w:p>
    <w:p w:rsidR="00EC2873" w:rsidRDefault="00600B6A">
      <w:pPr>
        <w:pStyle w:val="normal1"/>
        <w:jc w:val="center"/>
        <w:rPr>
          <w:b/>
          <w:bCs/>
          <w:i/>
          <w:iCs/>
        </w:rPr>
      </w:pPr>
      <w:r>
        <w:rPr>
          <w:b/>
          <w:bCs/>
          <w:i/>
          <w:iCs/>
          <w:noProof/>
        </w:rPr>
        <w:drawing>
          <wp:inline distT="114300" distB="114300" distL="114300" distR="114300">
            <wp:extent cx="5943600" cy="3987800"/>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987800"/>
                    </a:xfrm>
                    <a:prstGeom prst="rect">
                      <a:avLst/>
                    </a:prstGeom>
                    <a:ln w="12700">
                      <a:solidFill>
                        <a:srgbClr val="000000"/>
                      </a:solidFill>
                      <a:prstDash val="solid"/>
                    </a:ln>
                  </pic:spPr>
                </pic:pic>
              </a:graphicData>
            </a:graphic>
          </wp:inline>
        </w:drawing>
      </w:r>
    </w:p>
    <w:p w:rsidR="00EC2873" w:rsidRDefault="00600B6A">
      <w:pPr>
        <w:pStyle w:val="normal1"/>
        <w:jc w:val="center"/>
        <w:rPr>
          <w:b/>
          <w:bCs/>
          <w:i/>
          <w:iCs/>
        </w:rPr>
      </w:pPr>
      <w:r>
        <w:rPr>
          <w:b/>
          <w:bCs/>
          <w:i/>
          <w:iCs/>
        </w:rPr>
        <w:t>Figure 6 : A Sustainable Business Model</w:t>
      </w:r>
    </w:p>
    <w:p w:rsidR="00EC2873" w:rsidRDefault="00600B6A">
      <w:pPr>
        <w:pStyle w:val="normal1"/>
        <w:jc w:val="center"/>
        <w:rPr>
          <w:b/>
          <w:bCs/>
          <w:i/>
          <w:iCs/>
        </w:rPr>
      </w:pPr>
      <w:r>
        <w:rPr>
          <w:b/>
          <w:bCs/>
          <w:i/>
          <w:iCs/>
        </w:rPr>
        <w:t>Source: (Briggs, 2023)</w:t>
      </w:r>
    </w:p>
    <w:p w:rsidR="00EC2873" w:rsidRDefault="00600B6A">
      <w:pPr>
        <w:pStyle w:val="normal1"/>
      </w:pPr>
      <w:r>
        <w:t xml:space="preserve">For EcoLoop, SBMI translates to a furniture subscription replacing the one-off furniture sale, maintenance, refurbishment, swapping-out and resale. Poldner, Overdiek and Evangelista (2022), </w:t>
      </w:r>
      <w:r>
        <w:lastRenderedPageBreak/>
        <w:t xml:space="preserve">and Su </w:t>
      </w:r>
      <w:r>
        <w:rPr>
          <w:i/>
          <w:iCs/>
        </w:rPr>
        <w:t xml:space="preserve">et al. </w:t>
      </w:r>
      <w:r>
        <w:t>(2025) provide examples of how product-service models can drive the change in consumption from ownership to access. However, there could be a rise in the expenses incurred in warehousing, refurbishment, reverse-logistics, and maintenance, as in the case of sustainable innovation. Smiley and Bocken (2022) thus suggest that the ecosystem effects should be taken into account. EcoLoop will be testing the viability of recurring revenue and lifecycle control to overcome the operational complexity.</w:t>
      </w:r>
    </w:p>
    <w:p w:rsidR="00EC2873" w:rsidRDefault="00D657AD">
      <w:pPr>
        <w:pStyle w:val="Heading2"/>
        <w:keepNext w:val="0"/>
        <w:keepLines w:val="0"/>
      </w:pPr>
      <w:bookmarkStart w:id="9" w:name="_Toc238404142"/>
      <w:r>
        <w:t>3</w:t>
      </w:r>
      <w:r w:rsidR="00600B6A">
        <w:t>.4 Strategic Frameworks for Business Development</w:t>
      </w:r>
      <w:bookmarkEnd w:id="9"/>
    </w:p>
    <w:p w:rsidR="00EC2873" w:rsidRDefault="00600B6A">
      <w:pPr>
        <w:pStyle w:val="normal1"/>
      </w:pPr>
      <w:r>
        <w:t>Jobs to be done (JTBD) uncovers customer needs for furnishing, moving in and out, growing and shrinking, and reveals issues with ownership, cleanliness and remanufactured quality. But it is not able to evaluate broader market conditions. PESTLE therefore looks at the external factors which are likely to affect the business and not at competitive strength.</w:t>
      </w:r>
    </w:p>
    <w:p w:rsidR="00EC2873" w:rsidRDefault="00600B6A">
      <w:pPr>
        <w:pStyle w:val="normal1"/>
      </w:pPr>
      <w:r>
        <w:t xml:space="preserve">Porter's Five Forces are concerned with competitive feasibility, considering competition, buyer power, supplier power, new entrants and substitutes. The price and flexibility expectations are emphasized by Andersen and Kreye (2023) and the availability and warehousing costs are emphasized by Pratiwi </w:t>
      </w:r>
      <w:r>
        <w:rPr>
          <w:i/>
          <w:iCs/>
        </w:rPr>
        <w:t>et al.</w:t>
      </w:r>
      <w:r>
        <w:t xml:space="preserve"> (2025). Therefore, Porter is used to seeing if EcoLoop's customer proposition is going to be competitive.</w:t>
      </w:r>
    </w:p>
    <w:p w:rsidR="00EC2873" w:rsidRDefault="00600B6A">
      <w:pPr>
        <w:pStyle w:val="normal1"/>
      </w:pPr>
      <w:r>
        <w:t>The Business Model Canvas (BMC) looks at the operational and financial viability, including the mapping of the partners, activities, resources, costs and revenues. The Value Proposition Canvas (VPC) on the other hand verifies the fit of a value proposition: customer gains and pains, and flexibility, the cost of service and refurbishment, and the reporting of ESG benefits are assessed. Then STP looks at the market focus - priority segments and positioning EcoLoop against alternatives.</w:t>
      </w:r>
    </w:p>
    <w:p w:rsidR="00EC2873" w:rsidRDefault="00600B6A">
      <w:pPr>
        <w:pStyle w:val="normal1"/>
      </w:pPr>
      <w:r>
        <w:t xml:space="preserve">So, these frameworks are not duplicated analysis, but complementary. JTBD is used to find out what the customer needs, PESTLE is used to study external factors, Porter is used to study competition, VPC is used to assess value fit, BMC is used to study the business-model logic, and STP is used to determine positioning in the target market. When used in combination, these applications allow for a more comprehensive evaluation of EcoLoop across the customer </w:t>
      </w:r>
      <w:r>
        <w:lastRenderedPageBreak/>
        <w:t>demand, environmental conditions, competitive pressures, value creation, role in the operational design and market positioning, which strengthens the basis for evaluating the overall commercial feasibility.</w:t>
      </w:r>
    </w:p>
    <w:p w:rsidR="00EC2873" w:rsidRDefault="00D657AD">
      <w:pPr>
        <w:pStyle w:val="Heading2"/>
        <w:keepNext w:val="0"/>
        <w:keepLines w:val="0"/>
      </w:pPr>
      <w:bookmarkStart w:id="10" w:name="_Toc238404143"/>
      <w:r>
        <w:t>3</w:t>
      </w:r>
      <w:r w:rsidR="00600B6A">
        <w:t>.5 Synthesis and Research Gap</w:t>
      </w:r>
      <w:bookmarkEnd w:id="10"/>
    </w:p>
    <w:p w:rsidR="00EC2873" w:rsidRDefault="00600B6A">
      <w:pPr>
        <w:pStyle w:val="normal1"/>
      </w:pPr>
      <w:r>
        <w:t>Theories supporting circular furniture and sustainable service models are fragmented in the literature, ranging from CE to SBMI, acceptance and strategic analysis. The real question isn't if circularity is good or bad, it's whether subscription furniture can be commercially viable in the context of UK office fit-out. The existing evidence is not as well connected as it could be to include market demand, customer value, cost flexibility, refurbishment economics, ESG benefits, competition and regulation. EcoLoop fills this void by integrating CE Theory, SBMI with the principles of JTBD, PESTLE, Porter's Five Forces, BMC and VPC and STP. This holistic process is an analysis of customer issues, external factors, competition, value creation and revenue logic. Most importantly, the frameworks should stimulate, rather than dictate, the outcome: EcoLoop needs to prove that sustainability can be customer value and marketable processes.</w:t>
      </w:r>
    </w:p>
    <w:p w:rsidR="00EC2873" w:rsidRDefault="00D657AD">
      <w:pPr>
        <w:pStyle w:val="Heading1"/>
        <w:keepNext w:val="0"/>
        <w:keepLines w:val="0"/>
      </w:pPr>
      <w:bookmarkStart w:id="11" w:name="_Toc238404144"/>
      <w:r>
        <w:t>4</w:t>
      </w:r>
      <w:r w:rsidR="00600B6A">
        <w:t>. Methodology</w:t>
      </w:r>
      <w:bookmarkEnd w:id="11"/>
    </w:p>
    <w:p w:rsidR="00EC2873" w:rsidRDefault="00D657AD">
      <w:pPr>
        <w:pStyle w:val="Heading2"/>
        <w:keepNext w:val="0"/>
        <w:keepLines w:val="0"/>
      </w:pPr>
      <w:bookmarkStart w:id="12" w:name="_Toc238404145"/>
      <w:r>
        <w:t>4</w:t>
      </w:r>
      <w:r w:rsidR="00600B6A">
        <w:t>.1 Methodological Approach to Opportunity Identification</w:t>
      </w:r>
      <w:bookmarkEnd w:id="12"/>
    </w:p>
    <w:p w:rsidR="00EC2873" w:rsidRDefault="00600B6A">
      <w:pPr>
        <w:pStyle w:val="normal1"/>
      </w:pPr>
      <w:r>
        <w:t>For the methodology, it takes a secondary investigation approach, but in accordance with the approved scope of the EcoLoop Office proposal. They are not conducting surveys, interviews or customer conversations or other research involving human participants, but rather systematically gathering, screening and comparing academic, government and industry evidence. It centres on the UK corporate office furniture, fit-out and refurbishment market and events from 2021 to 2026, with older seminal events kept if required. This is suitable since it is not the aim to obtain primary behavioural data but to evaluate if the product is commercially viable. The opportunity is defined by four related issues: Workplace needs are evolving, Furniture purchasing cost is on the rise, Furniture waste, and Rising ESG expectations.</w:t>
      </w:r>
    </w:p>
    <w:p w:rsidR="00EC2873" w:rsidRDefault="00D657AD">
      <w:pPr>
        <w:pStyle w:val="Heading2"/>
        <w:keepNext w:val="0"/>
        <w:keepLines w:val="0"/>
      </w:pPr>
      <w:bookmarkStart w:id="13" w:name="_Toc238404146"/>
      <w:r>
        <w:lastRenderedPageBreak/>
        <w:t>4</w:t>
      </w:r>
      <w:r w:rsidR="00600B6A">
        <w:t>.2 Market Insight Collection</w:t>
      </w:r>
      <w:bookmarkEnd w:id="13"/>
    </w:p>
    <w:p w:rsidR="00EC2873" w:rsidRDefault="00600B6A">
      <w:pPr>
        <w:pStyle w:val="normal1"/>
      </w:pPr>
      <w:r>
        <w:t xml:space="preserve">The information gathered from the market to create insights is not from the actual customers but from reputable secondary sources. Sources are peer-reviewed journal articles, UK Government publication, Office for National Statistics datasets and industry reports, procurement notices and business sources (Liu </w:t>
      </w:r>
      <w:r>
        <w:rPr>
          <w:i/>
          <w:iCs/>
        </w:rPr>
        <w:t>et al.</w:t>
      </w:r>
      <w:r>
        <w:t>, 2026). The sources are chosen based on their relevance to the UK furniture market for offices, their approach to circular economy, refurbishment, flexible working, procurement, regulation, competition and sustainability. Evidence is documented by source, publication year, market relevance, numerical evidence/implications for EcoLoop Office. This establishes a process that can be replicated to evaluate evidence that is in opposition to the proposal objectives.</w:t>
      </w:r>
    </w:p>
    <w:p w:rsidR="00EC2873" w:rsidRDefault="00600B6A">
      <w:pPr>
        <w:pStyle w:val="normal1"/>
      </w:pPr>
      <w:r>
        <w:t xml:space="preserve">Importantly, the proposal excludes activities like customer conversations, store visits and mystery shopping, as the design clearly calls for the collection of secondary data and there are no human subjects involved. Competitor benchmarking is therefore carried out on publicly available data on existing providers, such as their service propositions, positioning with regard to circularity, subscription or rental models and customer-facing offerings (Stabler </w:t>
      </w:r>
      <w:r>
        <w:rPr>
          <w:i/>
          <w:iCs/>
        </w:rPr>
        <w:t>et al.</w:t>
      </w:r>
      <w:r>
        <w:t>, 2024). This reduces the number of uninformed inferences about competitor performance.</w:t>
      </w:r>
    </w:p>
    <w:p w:rsidR="00EC2873" w:rsidRDefault="00D657AD">
      <w:pPr>
        <w:pStyle w:val="Heading2"/>
        <w:keepNext w:val="0"/>
        <w:keepLines w:val="0"/>
      </w:pPr>
      <w:bookmarkStart w:id="14" w:name="_Toc238404147"/>
      <w:r>
        <w:t>4</w:t>
      </w:r>
      <w:r w:rsidR="00600B6A">
        <w:t>.3 Market Data Gathering</w:t>
      </w:r>
      <w:bookmarkEnd w:id="14"/>
    </w:p>
    <w:p w:rsidR="00EC2873" w:rsidRDefault="00600B6A">
      <w:pPr>
        <w:pStyle w:val="normal1"/>
      </w:pPr>
      <w:r>
        <w:t>The study uses a secondary data collection of quantitative and qualitative types. Examples of quantitative data are market-size estimates, business statistics, patterns of office working, procurement values, public pricing, furniture-waste indicators and demand signals. Academic evidence, Policy statements, Industry commentary, Competitor propositions and documented customer needs. Authoritative data sources (such as ONS and publications by the UK government) are prioritised, with peer reviewed literature and industry evidence used to support this.</w:t>
      </w:r>
    </w:p>
    <w:p w:rsidR="00EC2873" w:rsidRDefault="00600B6A">
      <w:pPr>
        <w:pStyle w:val="normal1"/>
      </w:pPr>
      <w:r>
        <w:t xml:space="preserve">Data are obtained from searching academic and public and industry sources. The evidence is then organised into the five areas of market demand, customer value, cost, ESG, regulation, </w:t>
      </w:r>
      <w:r>
        <w:lastRenderedPageBreak/>
        <w:t>competition and operational feasibility (Dauerer, 2025). This classification directly reflects the research objectives and it does not allow irrelevant evidence to affect the business decision.</w:t>
      </w:r>
    </w:p>
    <w:p w:rsidR="00CF4C3C" w:rsidRDefault="00CF4C3C">
      <w:pPr>
        <w:pStyle w:val="Heading2"/>
        <w:keepNext w:val="0"/>
        <w:keepLines w:val="0"/>
      </w:pPr>
    </w:p>
    <w:p w:rsidR="00EC2873" w:rsidRDefault="00D657AD">
      <w:pPr>
        <w:pStyle w:val="Heading2"/>
        <w:keepNext w:val="0"/>
        <w:keepLines w:val="0"/>
      </w:pPr>
      <w:bookmarkStart w:id="15" w:name="_Toc238404148"/>
      <w:r>
        <w:t>4</w:t>
      </w:r>
      <w:r w:rsidR="00600B6A">
        <w:t>.4 Data Analysis</w:t>
      </w:r>
      <w:bookmarkEnd w:id="15"/>
    </w:p>
    <w:p w:rsidR="00EC2873" w:rsidRDefault="00600B6A">
      <w:pPr>
        <w:pStyle w:val="normal1"/>
      </w:pPr>
      <w:r>
        <w:t>Analysis is mostly in the thematic and comparative style and not in the statistical hypothesis testing style. Thematic analysis detects comparable themes/patterns in the secondary evidence, such as cost flexibility, adaptability in the workplace, refurbishment, reuse, ESG reporting, quality aspects, operational issues. The comparison of ownership versus subscription, new furniture versus refurbished furniture and EcoLoop versus competing and comparable products. No regression analysis is performed as there is no primary respondent dataset in the study, numerical indications are used in a descriptive manner to establish market scale, signals of demand, cost pressure and environmental significance.</w:t>
      </w:r>
    </w:p>
    <w:p w:rsidR="00EC2873" w:rsidRDefault="00600B6A">
      <w:pPr>
        <w:pStyle w:val="normal1"/>
      </w:pPr>
      <w:r>
        <w:t>The evidence is assessed by weighing up the findings in favour of the evidence against it. This is important as sustainability benefits are not quantitative enough to ensure profitability. For instance, while furniture can last longer if they are reused, storage, refitting and maintenance can lead to higher operation costs. The assessment takes into account opportunity strength and risk.</w:t>
      </w:r>
    </w:p>
    <w:p w:rsidR="00EC2873" w:rsidRDefault="00D657AD">
      <w:pPr>
        <w:pStyle w:val="Heading2"/>
        <w:keepNext w:val="0"/>
        <w:keepLines w:val="0"/>
      </w:pPr>
      <w:bookmarkStart w:id="16" w:name="_Toc238404149"/>
      <w:r>
        <w:t>4</w:t>
      </w:r>
      <w:r w:rsidR="00600B6A">
        <w:t>.5 Models and Frameworks</w:t>
      </w:r>
      <w:bookmarkEnd w:id="16"/>
    </w:p>
    <w:p w:rsidR="00EC2873" w:rsidRDefault="00600B6A">
      <w:pPr>
        <w:pStyle w:val="normal1"/>
      </w:pPr>
      <w:r>
        <w:t xml:space="preserve">The frameworks used in the literature review are used as complimentary analysis tools. Jobs-to-be-Done focuses on real world issues customers need to have addressed, like furniture and moving out, expansion and downsizing (Kalbach </w:t>
      </w:r>
      <w:r>
        <w:rPr>
          <w:i/>
          <w:iCs/>
        </w:rPr>
        <w:t>et al.,</w:t>
      </w:r>
      <w:r>
        <w:t xml:space="preserve"> 2024). PESTLE considers political, economic, social, technological, legal and environmental factors impacting the opportunity. Porter's 5 Forces analysis looks at buyer power, supplier power, rivalry, substitutes and entry barriers. The Business Model Canvas visualizes the following elements: partners, activities, resources, value proposition, customer segments, channels, relationships, costs and revenues. The Value Proposition Canvas is used to check if the advantages EcoLoop offers customers meet their jobs, pains and gains. Then, STP transforms the evidence into segments, customer personas </w:t>
      </w:r>
      <w:r>
        <w:lastRenderedPageBreak/>
        <w:t>and positioning. The theoretical background for the interpretation of the proposed model that will create sustainability and business value is provided by Circular Economy Theory and Sustainable Business Model Innovation. These tools can be combined to allow for triangulation of market, customer, competitive and business-model evidence.</w:t>
      </w:r>
    </w:p>
    <w:p w:rsidR="00EC2873" w:rsidRDefault="00D657AD">
      <w:pPr>
        <w:pStyle w:val="Heading2"/>
        <w:keepNext w:val="0"/>
        <w:keepLines w:val="0"/>
      </w:pPr>
      <w:bookmarkStart w:id="17" w:name="_Toc238404150"/>
      <w:r>
        <w:t>4</w:t>
      </w:r>
      <w:r w:rsidR="00600B6A">
        <w:t>.6 Limitations and Ethical Considerations</w:t>
      </w:r>
      <w:bookmarkEnd w:id="17"/>
    </w:p>
    <w:p w:rsidR="00EC2873" w:rsidRDefault="00600B6A">
      <w:pPr>
        <w:pStyle w:val="normal1"/>
      </w:pPr>
      <w:r>
        <w:t>The primary constraint is reliance on secondary information, which can be incomplete, inconsistent and/or commercially sensitive. Commercial estimates may also be less accurate because public pricing and customers' demand data may be inadequate. Competitor claims may include promotion bias and datasets may have varying definitions. It is therefore not based on a single data source, but rather findings are triangulated across multiple credible sources (Fu, Nicholson and Easton, 2024).</w:t>
      </w:r>
    </w:p>
    <w:p w:rsidR="00EC2873" w:rsidRDefault="00600B6A">
      <w:pPr>
        <w:pStyle w:val="normal1"/>
      </w:pPr>
      <w:r>
        <w:t>Ethically the study does not involve human beings, personal information and confidential organisational information. Sources are represented accurately, referenced and interpreted without manipulating evidence to support EcoLoop Office. The methodology is transparent and is repeatable and consistent with the secondary-research boundary of the proposal where commercially appropriate.</w:t>
      </w:r>
    </w:p>
    <w:p w:rsidR="00EC2873" w:rsidRDefault="00600B6A">
      <w:pPr>
        <w:pStyle w:val="normal1"/>
      </w:pPr>
      <w:r>
        <w:br w:type="page"/>
      </w:r>
    </w:p>
    <w:p w:rsidR="005A2BF6" w:rsidRDefault="005A2BF6" w:rsidP="005A2BF6">
      <w:pPr>
        <w:pStyle w:val="normal1"/>
      </w:pPr>
      <w:bookmarkStart w:id="18" w:name="_heading=h.bnw7toipqgk3" w:colFirst="0" w:colLast="0"/>
      <w:bookmarkEnd w:id="18"/>
    </w:p>
    <w:sectPr w:rsidR="005A2BF6" w:rsidSect="00EC2873">
      <w:headerReference w:type="default" r:id="rId11"/>
      <w:footerReference w:type="default" r:id="rId12"/>
      <w:footerReference w:type="first" r:id="rId13"/>
      <w:pgSz w:w="12240" w:h="15840"/>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E0B23" w:rsidRDefault="00CE0B23" w:rsidP="00EC2873">
      <w:pPr>
        <w:spacing w:before="0" w:after="0" w:line="240" w:lineRule="auto"/>
      </w:pPr>
      <w:r>
        <w:separator/>
      </w:r>
    </w:p>
  </w:endnote>
  <w:endnote w:type="continuationSeparator" w:id="1">
    <w:p w:rsidR="00CE0B23" w:rsidRDefault="00CE0B23" w:rsidP="00EC2873">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36E50387-8E88-4AE3-89B6-69848D1AFEE5}"/>
  </w:font>
  <w:font w:name="Calibri">
    <w:panose1 w:val="020F0502020204030204"/>
    <w:charset w:val="00"/>
    <w:family w:val="swiss"/>
    <w:pitch w:val="variable"/>
    <w:sig w:usb0="E4002EFF" w:usb1="C200247B" w:usb2="00000009" w:usb3="00000000" w:csb0="000001FF" w:csb1="00000000"/>
    <w:embedRegular r:id="rId2" w:fontKey="{41399E31-6CA5-444B-9B38-A8E941FDB4E7}"/>
    <w:embedBold r:id="rId3" w:fontKey="{7F5C3D17-0BF1-4D53-8B0A-79F9B4CEBBBB}"/>
  </w:font>
  <w:font w:name="Cambria">
    <w:panose1 w:val="02040503050406030204"/>
    <w:charset w:val="00"/>
    <w:family w:val="roman"/>
    <w:pitch w:val="variable"/>
    <w:sig w:usb0="E00006FF" w:usb1="420024FF" w:usb2="02000000" w:usb3="00000000" w:csb0="0000019F" w:csb1="00000000"/>
    <w:embedRegular r:id="rId4" w:fontKey="{5EE3E70B-7AF9-400A-83EC-88A3A17672ED}"/>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2873" w:rsidRDefault="00303014">
    <w:pPr>
      <w:pStyle w:val="normal1"/>
      <w:jc w:val="right"/>
    </w:pPr>
    <w:r>
      <w:fldChar w:fldCharType="begin"/>
    </w:r>
    <w:r w:rsidR="00600B6A">
      <w:instrText>PAGE</w:instrText>
    </w:r>
    <w:r>
      <w:fldChar w:fldCharType="separate"/>
    </w:r>
    <w:r w:rsidR="00D657AD">
      <w:rPr>
        <w:noProof/>
      </w:rPr>
      <w:t>1</w:t>
    </w:r>
    <w:r>
      <w:fldChar w:fldCharType="end"/>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2873" w:rsidRDefault="00EC2873">
    <w:pPr>
      <w:pStyle w:val="normal1"/>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E0B23" w:rsidRDefault="00CE0B23" w:rsidP="00EC2873">
      <w:pPr>
        <w:spacing w:before="0" w:after="0" w:line="240" w:lineRule="auto"/>
      </w:pPr>
      <w:r>
        <w:separator/>
      </w:r>
    </w:p>
  </w:footnote>
  <w:footnote w:type="continuationSeparator" w:id="1">
    <w:p w:rsidR="00CE0B23" w:rsidRDefault="00CE0B23" w:rsidP="00EC2873">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2873" w:rsidRDefault="00EC2873">
    <w:pPr>
      <w:pStyle w:val="normal1"/>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embedTrueTypeFonts/>
  <w:defaultTabStop w:val="720"/>
  <w:characterSpacingControl w:val="doNotCompress"/>
  <w:footnotePr>
    <w:footnote w:id="0"/>
    <w:footnote w:id="1"/>
  </w:footnotePr>
  <w:endnotePr>
    <w:endnote w:id="0"/>
    <w:endnote w:id="1"/>
  </w:endnotePr>
  <w:compat/>
  <w:rsids>
    <w:rsidRoot w:val="00EC2873"/>
    <w:rsid w:val="002037E8"/>
    <w:rsid w:val="002D240F"/>
    <w:rsid w:val="00303014"/>
    <w:rsid w:val="004D463E"/>
    <w:rsid w:val="00541187"/>
    <w:rsid w:val="00545B94"/>
    <w:rsid w:val="005A2BF6"/>
    <w:rsid w:val="00600B6A"/>
    <w:rsid w:val="00626D22"/>
    <w:rsid w:val="006769F6"/>
    <w:rsid w:val="00690B49"/>
    <w:rsid w:val="007D125E"/>
    <w:rsid w:val="00862DB7"/>
    <w:rsid w:val="00B527DD"/>
    <w:rsid w:val="00B61F28"/>
    <w:rsid w:val="00BD7FD7"/>
    <w:rsid w:val="00C52CDE"/>
    <w:rsid w:val="00C61A88"/>
    <w:rsid w:val="00CE0B23"/>
    <w:rsid w:val="00CF4C3C"/>
    <w:rsid w:val="00CF526C"/>
    <w:rsid w:val="00D657AD"/>
    <w:rsid w:val="00EC2494"/>
    <w:rsid w:val="00EC2873"/>
    <w:rsid w:val="00F20F84"/>
    <w:rsid w:val="00FC62A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before="240" w:after="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2A0"/>
  </w:style>
  <w:style w:type="paragraph" w:styleId="Heading1">
    <w:name w:val="heading 1"/>
    <w:basedOn w:val="normal0"/>
    <w:next w:val="normal0"/>
    <w:link w:val="Heading1Char"/>
    <w:rsid w:val="00EC2873"/>
    <w:pPr>
      <w:keepNext/>
      <w:keepLines/>
      <w:spacing w:before="360" w:after="80"/>
      <w:outlineLvl w:val="0"/>
    </w:pPr>
    <w:rPr>
      <w:b/>
      <w:bCs/>
      <w:sz w:val="28"/>
      <w:szCs w:val="28"/>
    </w:rPr>
  </w:style>
  <w:style w:type="paragraph" w:styleId="Heading2">
    <w:name w:val="heading 2"/>
    <w:basedOn w:val="normal0"/>
    <w:next w:val="normal0"/>
    <w:rsid w:val="00EC2873"/>
    <w:pPr>
      <w:keepNext/>
      <w:keepLines/>
      <w:spacing w:before="280" w:after="80"/>
      <w:outlineLvl w:val="1"/>
    </w:pPr>
    <w:rPr>
      <w:b/>
      <w:bCs/>
      <w:sz w:val="26"/>
      <w:szCs w:val="26"/>
    </w:rPr>
  </w:style>
  <w:style w:type="paragraph" w:styleId="Heading3">
    <w:name w:val="heading 3"/>
    <w:basedOn w:val="normal0"/>
    <w:next w:val="normal0"/>
    <w:rsid w:val="00EC2873"/>
    <w:pPr>
      <w:keepNext/>
      <w:keepLines/>
      <w:spacing w:before="320" w:after="80"/>
      <w:outlineLvl w:val="2"/>
    </w:pPr>
    <w:rPr>
      <w:color w:val="434343"/>
      <w:sz w:val="28"/>
      <w:szCs w:val="28"/>
    </w:rPr>
  </w:style>
  <w:style w:type="paragraph" w:styleId="Heading4">
    <w:name w:val="heading 4"/>
    <w:basedOn w:val="normal0"/>
    <w:next w:val="normal0"/>
    <w:rsid w:val="00EC2873"/>
    <w:pPr>
      <w:keepNext/>
      <w:keepLines/>
      <w:spacing w:before="280" w:after="80"/>
      <w:outlineLvl w:val="3"/>
    </w:pPr>
    <w:rPr>
      <w:color w:val="666666"/>
    </w:rPr>
  </w:style>
  <w:style w:type="paragraph" w:styleId="Heading5">
    <w:name w:val="heading 5"/>
    <w:basedOn w:val="normal0"/>
    <w:next w:val="normal0"/>
    <w:rsid w:val="00EC2873"/>
    <w:pPr>
      <w:keepNext/>
      <w:keepLines/>
      <w:spacing w:after="80"/>
      <w:outlineLvl w:val="4"/>
    </w:pPr>
    <w:rPr>
      <w:color w:val="666666"/>
      <w:sz w:val="22"/>
      <w:szCs w:val="22"/>
    </w:rPr>
  </w:style>
  <w:style w:type="paragraph" w:styleId="Heading6">
    <w:name w:val="heading 6"/>
    <w:basedOn w:val="normal0"/>
    <w:next w:val="normal0"/>
    <w:rsid w:val="00EC2873"/>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C2873"/>
    <w:tblPr>
      <w:tblCellMar>
        <w:top w:w="100" w:type="dxa"/>
        <w:left w:w="100" w:type="dxa"/>
        <w:bottom w:w="100" w:type="dxa"/>
        <w:right w:w="100" w:type="dxa"/>
      </w:tblCellMar>
    </w:tblPr>
  </w:style>
  <w:style w:type="paragraph" w:customStyle="1" w:styleId="normal0">
    <w:name w:val="normal"/>
    <w:rsid w:val="00EC2873"/>
  </w:style>
  <w:style w:type="paragraph" w:styleId="Title">
    <w:name w:val="Title"/>
    <w:basedOn w:val="normal0"/>
    <w:next w:val="normal0"/>
    <w:rsid w:val="00EC2873"/>
    <w:pPr>
      <w:keepNext/>
      <w:keepLines/>
      <w:spacing w:before="0" w:after="60"/>
    </w:pPr>
    <w:rPr>
      <w:sz w:val="52"/>
      <w:szCs w:val="52"/>
    </w:rPr>
  </w:style>
  <w:style w:type="table" w:customStyle="1" w:styleId="TableNormal1">
    <w:name w:val="TableNormal"/>
    <w:rsid w:val="00EC2873"/>
    <w:tblPr>
      <w:tblCellMar>
        <w:top w:w="100" w:type="dxa"/>
        <w:left w:w="100" w:type="dxa"/>
        <w:bottom w:w="100" w:type="dxa"/>
        <w:right w:w="100" w:type="dxa"/>
      </w:tblCellMar>
    </w:tblPr>
  </w:style>
  <w:style w:type="paragraph" w:customStyle="1" w:styleId="normal1">
    <w:name w:val="normal"/>
    <w:rsid w:val="00EC2873"/>
  </w:style>
  <w:style w:type="paragraph" w:styleId="Subtitle">
    <w:name w:val="Subtitle"/>
    <w:basedOn w:val="normal1"/>
    <w:next w:val="normal1"/>
    <w:rsid w:val="00EC2873"/>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545B9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5B94"/>
    <w:rPr>
      <w:rFonts w:ascii="Tahoma" w:hAnsi="Tahoma" w:cs="Tahoma"/>
      <w:sz w:val="16"/>
      <w:szCs w:val="16"/>
    </w:rPr>
  </w:style>
  <w:style w:type="paragraph" w:styleId="TOCHeading">
    <w:name w:val="TOC Heading"/>
    <w:basedOn w:val="Heading1"/>
    <w:next w:val="Normal"/>
    <w:uiPriority w:val="39"/>
    <w:semiHidden/>
    <w:unhideWhenUsed/>
    <w:qFormat/>
    <w:rsid w:val="00545B94"/>
    <w:pPr>
      <w:spacing w:before="480" w:after="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545B94"/>
    <w:pPr>
      <w:spacing w:after="100"/>
    </w:pPr>
  </w:style>
  <w:style w:type="paragraph" w:styleId="TOC2">
    <w:name w:val="toc 2"/>
    <w:basedOn w:val="Normal"/>
    <w:next w:val="Normal"/>
    <w:autoRedefine/>
    <w:uiPriority w:val="39"/>
    <w:unhideWhenUsed/>
    <w:rsid w:val="00545B94"/>
    <w:pPr>
      <w:spacing w:after="100"/>
      <w:ind w:left="240"/>
    </w:pPr>
  </w:style>
  <w:style w:type="character" w:styleId="Hyperlink">
    <w:name w:val="Hyperlink"/>
    <w:basedOn w:val="DefaultParagraphFont"/>
    <w:uiPriority w:val="99"/>
    <w:unhideWhenUsed/>
    <w:rsid w:val="00545B94"/>
    <w:rPr>
      <w:color w:val="0000FF" w:themeColor="hyperlink"/>
      <w:u w:val="single"/>
    </w:rPr>
  </w:style>
  <w:style w:type="character" w:customStyle="1" w:styleId="Heading1Char">
    <w:name w:val="Heading 1 Char"/>
    <w:basedOn w:val="DefaultParagraphFont"/>
    <w:link w:val="Heading1"/>
    <w:rsid w:val="007D125E"/>
    <w:rPr>
      <w:b/>
      <w:bCs/>
      <w:sz w:val="28"/>
      <w:szCs w:val="2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4G5fDm0D7bpySzHFqoz4/QPgcg==">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</go:docsCustomData>
</go:gDocsCustomXmlDataStorage>
</file>

<file path=customXml/itemProps1.xml><?xml version="1.0" encoding="utf-8"?>
<ds:datastoreItem xmlns:ds="http://schemas.openxmlformats.org/officeDocument/2006/customXml" ds:itemID="{1B4D8E49-B461-4A31-BB7B-22727FDDE2A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2286</Words>
  <Characters>13035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 vithani</dc:creator>
  <cp:lastModifiedBy>deep vithani</cp:lastModifiedBy>
  <cp:revision>2</cp:revision>
  <dcterms:created xsi:type="dcterms:W3CDTF">2026-08-23T18:02:00Z</dcterms:created>
  <dcterms:modified xsi:type="dcterms:W3CDTF">2026-08-23T18:02:00Z</dcterms:modified>
</cp:coreProperties>
</file>