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2D5C4" w14:textId="77777777" w:rsidR="000701E0" w:rsidRDefault="00F77734" w:rsidP="00E70563">
      <w:pPr>
        <w:spacing w:line="360" w:lineRule="auto"/>
        <w:jc w:val="center"/>
        <w:rPr>
          <w:rFonts w:ascii="Arial" w:hAnsi="Arial" w:cs="Arial"/>
          <w:b/>
          <w:bCs/>
          <w:sz w:val="24"/>
          <w:szCs w:val="24"/>
        </w:rPr>
      </w:pPr>
      <w:r>
        <w:rPr>
          <w:rFonts w:ascii="Arial" w:hAnsi="Arial" w:cs="Arial"/>
          <w:b/>
          <w:bCs/>
          <w:sz w:val="24"/>
          <w:szCs w:val="24"/>
        </w:rPr>
        <w:t>Employee Engagement research Proposal</w:t>
      </w:r>
    </w:p>
    <w:p w14:paraId="1D0F8165" w14:textId="77777777" w:rsidR="00F77734" w:rsidRDefault="00F77734" w:rsidP="00E70563">
      <w:pPr>
        <w:spacing w:line="360" w:lineRule="auto"/>
        <w:jc w:val="both"/>
        <w:rPr>
          <w:rFonts w:ascii="Arial" w:hAnsi="Arial" w:cs="Arial"/>
          <w:b/>
          <w:bCs/>
          <w:sz w:val="24"/>
          <w:szCs w:val="24"/>
        </w:rPr>
      </w:pPr>
    </w:p>
    <w:p w14:paraId="76E3B437" w14:textId="77777777" w:rsidR="00F77734" w:rsidRDefault="00F77734" w:rsidP="00E70563">
      <w:pPr>
        <w:spacing w:line="360" w:lineRule="auto"/>
        <w:jc w:val="both"/>
        <w:rPr>
          <w:rFonts w:ascii="Arial" w:hAnsi="Arial" w:cs="Arial"/>
          <w:b/>
          <w:bCs/>
          <w:sz w:val="24"/>
          <w:szCs w:val="24"/>
        </w:rPr>
      </w:pPr>
    </w:p>
    <w:p w14:paraId="1885887C" w14:textId="77777777" w:rsidR="00F77734" w:rsidRDefault="00F77734" w:rsidP="00E70563">
      <w:pPr>
        <w:spacing w:line="360" w:lineRule="auto"/>
        <w:jc w:val="both"/>
        <w:rPr>
          <w:rFonts w:ascii="Arial" w:hAnsi="Arial" w:cs="Arial"/>
          <w:b/>
          <w:bCs/>
          <w:sz w:val="24"/>
          <w:szCs w:val="24"/>
        </w:rPr>
      </w:pPr>
    </w:p>
    <w:p w14:paraId="55D1C31B" w14:textId="77777777" w:rsidR="00F77734" w:rsidRDefault="00F77734" w:rsidP="00E70563">
      <w:pPr>
        <w:spacing w:line="360" w:lineRule="auto"/>
        <w:jc w:val="both"/>
        <w:rPr>
          <w:rFonts w:ascii="Arial" w:hAnsi="Arial" w:cs="Arial"/>
          <w:b/>
          <w:bCs/>
          <w:sz w:val="24"/>
          <w:szCs w:val="24"/>
        </w:rPr>
      </w:pPr>
    </w:p>
    <w:p w14:paraId="6B36B647" w14:textId="77777777" w:rsidR="00F77734" w:rsidRDefault="00F77734" w:rsidP="00E70563">
      <w:pPr>
        <w:spacing w:line="360" w:lineRule="auto"/>
        <w:jc w:val="both"/>
        <w:rPr>
          <w:rFonts w:ascii="Arial" w:hAnsi="Arial" w:cs="Arial"/>
          <w:b/>
          <w:bCs/>
          <w:sz w:val="24"/>
          <w:szCs w:val="24"/>
        </w:rPr>
      </w:pPr>
    </w:p>
    <w:p w14:paraId="2CFBA8F9" w14:textId="77777777" w:rsidR="00F77734" w:rsidRDefault="00F77734" w:rsidP="00E70563">
      <w:pPr>
        <w:spacing w:line="360" w:lineRule="auto"/>
        <w:jc w:val="both"/>
        <w:rPr>
          <w:rFonts w:ascii="Arial" w:hAnsi="Arial" w:cs="Arial"/>
          <w:b/>
          <w:bCs/>
          <w:sz w:val="24"/>
          <w:szCs w:val="24"/>
        </w:rPr>
      </w:pPr>
    </w:p>
    <w:p w14:paraId="4D8E1094" w14:textId="77777777" w:rsidR="00F77734" w:rsidRDefault="00F77734" w:rsidP="00E70563">
      <w:pPr>
        <w:spacing w:line="360" w:lineRule="auto"/>
        <w:jc w:val="both"/>
        <w:rPr>
          <w:rFonts w:ascii="Arial" w:hAnsi="Arial" w:cs="Arial"/>
          <w:b/>
          <w:bCs/>
          <w:sz w:val="24"/>
          <w:szCs w:val="24"/>
        </w:rPr>
      </w:pPr>
    </w:p>
    <w:p w14:paraId="5E1ED97A" w14:textId="77777777" w:rsidR="00F77734" w:rsidRDefault="00F77734" w:rsidP="00E70563">
      <w:pPr>
        <w:spacing w:line="360" w:lineRule="auto"/>
        <w:jc w:val="both"/>
        <w:rPr>
          <w:rFonts w:ascii="Arial" w:hAnsi="Arial" w:cs="Arial"/>
          <w:b/>
          <w:bCs/>
          <w:sz w:val="24"/>
          <w:szCs w:val="24"/>
        </w:rPr>
      </w:pPr>
    </w:p>
    <w:p w14:paraId="608A03BF" w14:textId="77777777" w:rsidR="00F77734" w:rsidRDefault="00F77734" w:rsidP="00E70563">
      <w:pPr>
        <w:spacing w:line="360" w:lineRule="auto"/>
        <w:jc w:val="both"/>
        <w:rPr>
          <w:rFonts w:ascii="Arial" w:hAnsi="Arial" w:cs="Arial"/>
          <w:b/>
          <w:bCs/>
          <w:sz w:val="24"/>
          <w:szCs w:val="24"/>
        </w:rPr>
      </w:pPr>
    </w:p>
    <w:p w14:paraId="29BE9BD7" w14:textId="342C7369" w:rsidR="00F77734" w:rsidRDefault="00F77734" w:rsidP="00E70563">
      <w:pPr>
        <w:spacing w:line="360" w:lineRule="auto"/>
        <w:jc w:val="both"/>
        <w:rPr>
          <w:rFonts w:ascii="Arial" w:hAnsi="Arial" w:cs="Arial"/>
          <w:b/>
          <w:bCs/>
          <w:sz w:val="24"/>
          <w:szCs w:val="24"/>
        </w:rPr>
      </w:pPr>
      <w:r>
        <w:rPr>
          <w:rFonts w:ascii="Arial" w:hAnsi="Arial" w:cs="Arial"/>
          <w:b/>
          <w:bCs/>
          <w:sz w:val="24"/>
          <w:szCs w:val="24"/>
        </w:rPr>
        <w:t xml:space="preserve">Student </w:t>
      </w:r>
      <w:proofErr w:type="spellStart"/>
      <w:proofErr w:type="gramStart"/>
      <w:r w:rsidR="00D00F67">
        <w:rPr>
          <w:rFonts w:ascii="Arial" w:hAnsi="Arial" w:cs="Arial"/>
          <w:b/>
          <w:bCs/>
          <w:sz w:val="24"/>
          <w:szCs w:val="24"/>
        </w:rPr>
        <w:t>Name</w:t>
      </w:r>
      <w:r>
        <w:rPr>
          <w:rFonts w:ascii="Arial" w:hAnsi="Arial" w:cs="Arial"/>
          <w:b/>
          <w:bCs/>
          <w:sz w:val="24"/>
          <w:szCs w:val="24"/>
        </w:rPr>
        <w:t>:</w:t>
      </w:r>
      <w:r w:rsidR="00D00F67">
        <w:rPr>
          <w:rFonts w:ascii="Arial" w:hAnsi="Arial" w:cs="Arial"/>
          <w:b/>
          <w:bCs/>
          <w:sz w:val="24"/>
          <w:szCs w:val="24"/>
        </w:rPr>
        <w:t>Mohammed</w:t>
      </w:r>
      <w:proofErr w:type="spellEnd"/>
      <w:proofErr w:type="gramEnd"/>
      <w:r w:rsidR="00D00F67">
        <w:rPr>
          <w:rFonts w:ascii="Arial" w:hAnsi="Arial" w:cs="Arial"/>
          <w:b/>
          <w:bCs/>
          <w:sz w:val="24"/>
          <w:szCs w:val="24"/>
        </w:rPr>
        <w:t xml:space="preserve"> </w:t>
      </w:r>
      <w:proofErr w:type="spellStart"/>
      <w:r w:rsidR="00D00F67">
        <w:rPr>
          <w:rFonts w:ascii="Arial" w:hAnsi="Arial" w:cs="Arial"/>
          <w:b/>
          <w:bCs/>
          <w:sz w:val="24"/>
          <w:szCs w:val="24"/>
        </w:rPr>
        <w:t>Robyat</w:t>
      </w:r>
      <w:proofErr w:type="spellEnd"/>
      <w:r w:rsidR="00D00F67">
        <w:rPr>
          <w:rFonts w:ascii="Arial" w:hAnsi="Arial" w:cs="Arial"/>
          <w:b/>
          <w:bCs/>
          <w:sz w:val="24"/>
          <w:szCs w:val="24"/>
        </w:rPr>
        <w:t xml:space="preserve"> Khan</w:t>
      </w:r>
    </w:p>
    <w:p w14:paraId="106D5EB3" w14:textId="39EAF2A3" w:rsidR="00F77734" w:rsidRDefault="00D00F67" w:rsidP="00E70563">
      <w:pPr>
        <w:spacing w:line="360" w:lineRule="auto"/>
        <w:jc w:val="both"/>
        <w:rPr>
          <w:rFonts w:ascii="Arial" w:hAnsi="Arial" w:cs="Arial"/>
          <w:b/>
          <w:bCs/>
          <w:sz w:val="24"/>
          <w:szCs w:val="24"/>
        </w:rPr>
      </w:pPr>
      <w:r>
        <w:rPr>
          <w:rFonts w:ascii="Arial" w:hAnsi="Arial" w:cs="Arial"/>
          <w:b/>
          <w:bCs/>
          <w:sz w:val="24"/>
          <w:szCs w:val="24"/>
        </w:rPr>
        <w:t xml:space="preserve">The module title and </w:t>
      </w:r>
      <w:proofErr w:type="spellStart"/>
      <w:proofErr w:type="gramStart"/>
      <w:r>
        <w:rPr>
          <w:rFonts w:ascii="Arial" w:hAnsi="Arial" w:cs="Arial"/>
          <w:b/>
          <w:bCs/>
          <w:sz w:val="24"/>
          <w:szCs w:val="24"/>
        </w:rPr>
        <w:t>number</w:t>
      </w:r>
      <w:r w:rsidR="00F77734">
        <w:rPr>
          <w:rFonts w:ascii="Arial" w:hAnsi="Arial" w:cs="Arial"/>
          <w:b/>
          <w:bCs/>
          <w:sz w:val="24"/>
          <w:szCs w:val="24"/>
        </w:rPr>
        <w:t>:</w:t>
      </w:r>
      <w:r>
        <w:rPr>
          <w:rFonts w:ascii="Arial" w:hAnsi="Arial" w:cs="Arial"/>
          <w:b/>
          <w:bCs/>
          <w:sz w:val="24"/>
          <w:szCs w:val="24"/>
        </w:rPr>
        <w:t>Personnel</w:t>
      </w:r>
      <w:proofErr w:type="spellEnd"/>
      <w:proofErr w:type="gramEnd"/>
      <w:r>
        <w:rPr>
          <w:rFonts w:ascii="Arial" w:hAnsi="Arial" w:cs="Arial"/>
          <w:b/>
          <w:bCs/>
          <w:sz w:val="24"/>
          <w:szCs w:val="24"/>
        </w:rPr>
        <w:t xml:space="preserve"> Resourcing &amp; Development (BMIH5005)</w:t>
      </w:r>
    </w:p>
    <w:p w14:paraId="056B37A7" w14:textId="7C415E4C" w:rsidR="00D00F67" w:rsidRPr="00F77734" w:rsidRDefault="00D00F67" w:rsidP="00E70563">
      <w:pPr>
        <w:spacing w:line="360" w:lineRule="auto"/>
        <w:jc w:val="both"/>
        <w:rPr>
          <w:rFonts w:ascii="Arial" w:hAnsi="Arial" w:cs="Arial"/>
          <w:b/>
          <w:bCs/>
          <w:sz w:val="24"/>
          <w:szCs w:val="24"/>
        </w:rPr>
      </w:pPr>
      <w:r>
        <w:rPr>
          <w:rFonts w:ascii="Arial" w:hAnsi="Arial" w:cs="Arial"/>
          <w:b/>
          <w:bCs/>
          <w:sz w:val="24"/>
          <w:szCs w:val="24"/>
        </w:rPr>
        <w:t xml:space="preserve">Lecturer </w:t>
      </w:r>
      <w:proofErr w:type="spellStart"/>
      <w:r>
        <w:rPr>
          <w:rFonts w:ascii="Arial" w:hAnsi="Arial" w:cs="Arial"/>
          <w:b/>
          <w:bCs/>
          <w:sz w:val="24"/>
          <w:szCs w:val="24"/>
        </w:rPr>
        <w:t>name</w:t>
      </w:r>
      <w:r w:rsidR="004A03A6">
        <w:rPr>
          <w:rFonts w:ascii="Arial" w:hAnsi="Arial" w:cs="Arial"/>
          <w:b/>
          <w:bCs/>
          <w:sz w:val="24"/>
          <w:szCs w:val="24"/>
        </w:rPr>
        <w:t>:Emily</w:t>
      </w:r>
      <w:proofErr w:type="spellEnd"/>
      <w:r w:rsidR="004A03A6">
        <w:rPr>
          <w:rFonts w:ascii="Arial" w:hAnsi="Arial" w:cs="Arial"/>
          <w:b/>
          <w:bCs/>
          <w:sz w:val="24"/>
          <w:szCs w:val="24"/>
        </w:rPr>
        <w:t xml:space="preserve"> Williams</w:t>
      </w:r>
    </w:p>
    <w:p w14:paraId="4ED6B977" w14:textId="77777777" w:rsidR="000701E0" w:rsidRPr="00F77734" w:rsidRDefault="000701E0" w:rsidP="00E70563">
      <w:pPr>
        <w:spacing w:line="360" w:lineRule="auto"/>
        <w:rPr>
          <w:rFonts w:ascii="Arial" w:hAnsi="Arial" w:cs="Arial"/>
          <w:b/>
          <w:bCs/>
          <w:sz w:val="24"/>
          <w:szCs w:val="24"/>
        </w:rPr>
      </w:pPr>
      <w:r w:rsidRPr="00F77734">
        <w:rPr>
          <w:rFonts w:ascii="Arial" w:hAnsi="Arial" w:cs="Arial"/>
          <w:b/>
          <w:bCs/>
          <w:sz w:val="24"/>
          <w:szCs w:val="24"/>
        </w:rPr>
        <w:br w:type="page"/>
      </w:r>
    </w:p>
    <w:sdt>
      <w:sdtPr>
        <w:rPr>
          <w:rFonts w:asciiTheme="minorHAnsi" w:eastAsiaTheme="minorHAnsi" w:hAnsiTheme="minorHAnsi" w:cstheme="minorBidi"/>
          <w:color w:val="auto"/>
          <w:sz w:val="22"/>
          <w:szCs w:val="28"/>
          <w:lang w:val="en-GB" w:bidi="bn-BD"/>
        </w:rPr>
        <w:id w:val="518899596"/>
        <w:docPartObj>
          <w:docPartGallery w:val="Table of Contents"/>
          <w:docPartUnique/>
        </w:docPartObj>
      </w:sdtPr>
      <w:sdtEndPr>
        <w:rPr>
          <w:b/>
          <w:bCs/>
          <w:noProof/>
        </w:rPr>
      </w:sdtEndPr>
      <w:sdtContent>
        <w:p w14:paraId="1E95EC2A" w14:textId="77777777" w:rsidR="00F77734" w:rsidRPr="00F77734" w:rsidRDefault="00F77734" w:rsidP="00E70563">
          <w:pPr>
            <w:pStyle w:val="TOCHeading"/>
            <w:spacing w:line="360" w:lineRule="auto"/>
            <w:rPr>
              <w:rFonts w:ascii="Arial" w:hAnsi="Arial" w:cs="Arial"/>
            </w:rPr>
          </w:pPr>
          <w:r w:rsidRPr="00F77734">
            <w:rPr>
              <w:rFonts w:ascii="Arial" w:hAnsi="Arial" w:cs="Arial"/>
            </w:rPr>
            <w:t>Contents</w:t>
          </w:r>
        </w:p>
        <w:p w14:paraId="7891CA3E" w14:textId="77777777" w:rsidR="00E70563" w:rsidRDefault="00F77734">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89190522" w:history="1">
            <w:r w:rsidR="00E70563" w:rsidRPr="00965A81">
              <w:rPr>
                <w:rStyle w:val="Hyperlink"/>
                <w:rFonts w:ascii="Arial" w:hAnsi="Arial" w:cs="Arial"/>
                <w:noProof/>
              </w:rPr>
              <w:t>Introduction and Background</w:t>
            </w:r>
            <w:r w:rsidR="00E70563">
              <w:rPr>
                <w:noProof/>
                <w:webHidden/>
              </w:rPr>
              <w:tab/>
            </w:r>
            <w:r w:rsidR="00E70563">
              <w:rPr>
                <w:noProof/>
                <w:webHidden/>
              </w:rPr>
              <w:fldChar w:fldCharType="begin"/>
            </w:r>
            <w:r w:rsidR="00E70563">
              <w:rPr>
                <w:noProof/>
                <w:webHidden/>
              </w:rPr>
              <w:instrText xml:space="preserve"> PAGEREF _Toc89190522 \h </w:instrText>
            </w:r>
            <w:r w:rsidR="00E70563">
              <w:rPr>
                <w:noProof/>
                <w:webHidden/>
              </w:rPr>
            </w:r>
            <w:r w:rsidR="00E70563">
              <w:rPr>
                <w:noProof/>
                <w:webHidden/>
              </w:rPr>
              <w:fldChar w:fldCharType="separate"/>
            </w:r>
            <w:r w:rsidR="00E70563">
              <w:rPr>
                <w:noProof/>
                <w:webHidden/>
              </w:rPr>
              <w:t>3</w:t>
            </w:r>
            <w:r w:rsidR="00E70563">
              <w:rPr>
                <w:noProof/>
                <w:webHidden/>
              </w:rPr>
              <w:fldChar w:fldCharType="end"/>
            </w:r>
          </w:hyperlink>
        </w:p>
        <w:p w14:paraId="0C089534" w14:textId="77777777" w:rsidR="00E70563" w:rsidRDefault="00F470D9">
          <w:pPr>
            <w:pStyle w:val="TOC1"/>
            <w:tabs>
              <w:tab w:val="right" w:leader="dot" w:pos="9016"/>
            </w:tabs>
            <w:rPr>
              <w:rFonts w:eastAsiaTheme="minorEastAsia"/>
              <w:noProof/>
              <w:lang w:eastAsia="en-GB"/>
            </w:rPr>
          </w:pPr>
          <w:hyperlink w:anchor="_Toc89190523" w:history="1">
            <w:r w:rsidR="00E70563" w:rsidRPr="00965A81">
              <w:rPr>
                <w:rStyle w:val="Hyperlink"/>
                <w:rFonts w:ascii="Arial" w:hAnsi="Arial" w:cs="Arial"/>
                <w:noProof/>
              </w:rPr>
              <w:t>Methodology and discussion</w:t>
            </w:r>
            <w:r w:rsidR="00E70563">
              <w:rPr>
                <w:noProof/>
                <w:webHidden/>
              </w:rPr>
              <w:tab/>
            </w:r>
            <w:r w:rsidR="00E70563">
              <w:rPr>
                <w:noProof/>
                <w:webHidden/>
              </w:rPr>
              <w:fldChar w:fldCharType="begin"/>
            </w:r>
            <w:r w:rsidR="00E70563">
              <w:rPr>
                <w:noProof/>
                <w:webHidden/>
              </w:rPr>
              <w:instrText xml:space="preserve"> PAGEREF _Toc89190523 \h </w:instrText>
            </w:r>
            <w:r w:rsidR="00E70563">
              <w:rPr>
                <w:noProof/>
                <w:webHidden/>
              </w:rPr>
            </w:r>
            <w:r w:rsidR="00E70563">
              <w:rPr>
                <w:noProof/>
                <w:webHidden/>
              </w:rPr>
              <w:fldChar w:fldCharType="separate"/>
            </w:r>
            <w:r w:rsidR="00E70563">
              <w:rPr>
                <w:noProof/>
                <w:webHidden/>
              </w:rPr>
              <w:t>4</w:t>
            </w:r>
            <w:r w:rsidR="00E70563">
              <w:rPr>
                <w:noProof/>
                <w:webHidden/>
              </w:rPr>
              <w:fldChar w:fldCharType="end"/>
            </w:r>
          </w:hyperlink>
        </w:p>
        <w:p w14:paraId="405095ED" w14:textId="77777777" w:rsidR="00E70563" w:rsidRDefault="00F470D9">
          <w:pPr>
            <w:pStyle w:val="TOC2"/>
            <w:tabs>
              <w:tab w:val="right" w:leader="dot" w:pos="9016"/>
            </w:tabs>
            <w:rPr>
              <w:rFonts w:eastAsiaTheme="minorEastAsia"/>
              <w:noProof/>
              <w:lang w:eastAsia="en-GB"/>
            </w:rPr>
          </w:pPr>
          <w:hyperlink w:anchor="_Toc89190524" w:history="1">
            <w:r w:rsidR="00E70563" w:rsidRPr="00965A81">
              <w:rPr>
                <w:rStyle w:val="Hyperlink"/>
                <w:rFonts w:ascii="Arial" w:hAnsi="Arial" w:cs="Arial"/>
                <w:noProof/>
              </w:rPr>
              <w:t>Primary Research</w:t>
            </w:r>
            <w:r w:rsidR="00E70563">
              <w:rPr>
                <w:noProof/>
                <w:webHidden/>
              </w:rPr>
              <w:tab/>
            </w:r>
            <w:r w:rsidR="00E70563">
              <w:rPr>
                <w:noProof/>
                <w:webHidden/>
              </w:rPr>
              <w:fldChar w:fldCharType="begin"/>
            </w:r>
            <w:r w:rsidR="00E70563">
              <w:rPr>
                <w:noProof/>
                <w:webHidden/>
              </w:rPr>
              <w:instrText xml:space="preserve"> PAGEREF _Toc89190524 \h </w:instrText>
            </w:r>
            <w:r w:rsidR="00E70563">
              <w:rPr>
                <w:noProof/>
                <w:webHidden/>
              </w:rPr>
            </w:r>
            <w:r w:rsidR="00E70563">
              <w:rPr>
                <w:noProof/>
                <w:webHidden/>
              </w:rPr>
              <w:fldChar w:fldCharType="separate"/>
            </w:r>
            <w:r w:rsidR="00E70563">
              <w:rPr>
                <w:noProof/>
                <w:webHidden/>
              </w:rPr>
              <w:t>4</w:t>
            </w:r>
            <w:r w:rsidR="00E70563">
              <w:rPr>
                <w:noProof/>
                <w:webHidden/>
              </w:rPr>
              <w:fldChar w:fldCharType="end"/>
            </w:r>
          </w:hyperlink>
        </w:p>
        <w:p w14:paraId="6E947B1D" w14:textId="77777777" w:rsidR="00E70563" w:rsidRDefault="00F470D9">
          <w:pPr>
            <w:pStyle w:val="TOC2"/>
            <w:tabs>
              <w:tab w:val="right" w:leader="dot" w:pos="9016"/>
            </w:tabs>
            <w:rPr>
              <w:rFonts w:eastAsiaTheme="minorEastAsia"/>
              <w:noProof/>
              <w:lang w:eastAsia="en-GB"/>
            </w:rPr>
          </w:pPr>
          <w:hyperlink w:anchor="_Toc89190525" w:history="1">
            <w:r w:rsidR="00E70563" w:rsidRPr="00965A81">
              <w:rPr>
                <w:rStyle w:val="Hyperlink"/>
                <w:rFonts w:ascii="Arial" w:hAnsi="Arial" w:cs="Arial"/>
                <w:noProof/>
              </w:rPr>
              <w:t>Secondary Research</w:t>
            </w:r>
            <w:r w:rsidR="00E70563">
              <w:rPr>
                <w:noProof/>
                <w:webHidden/>
              </w:rPr>
              <w:tab/>
            </w:r>
            <w:r w:rsidR="00E70563">
              <w:rPr>
                <w:noProof/>
                <w:webHidden/>
              </w:rPr>
              <w:fldChar w:fldCharType="begin"/>
            </w:r>
            <w:r w:rsidR="00E70563">
              <w:rPr>
                <w:noProof/>
                <w:webHidden/>
              </w:rPr>
              <w:instrText xml:space="preserve"> PAGEREF _Toc89190525 \h </w:instrText>
            </w:r>
            <w:r w:rsidR="00E70563">
              <w:rPr>
                <w:noProof/>
                <w:webHidden/>
              </w:rPr>
            </w:r>
            <w:r w:rsidR="00E70563">
              <w:rPr>
                <w:noProof/>
                <w:webHidden/>
              </w:rPr>
              <w:fldChar w:fldCharType="separate"/>
            </w:r>
            <w:r w:rsidR="00E70563">
              <w:rPr>
                <w:noProof/>
                <w:webHidden/>
              </w:rPr>
              <w:t>4</w:t>
            </w:r>
            <w:r w:rsidR="00E70563">
              <w:rPr>
                <w:noProof/>
                <w:webHidden/>
              </w:rPr>
              <w:fldChar w:fldCharType="end"/>
            </w:r>
          </w:hyperlink>
        </w:p>
        <w:p w14:paraId="5143F574" w14:textId="77777777" w:rsidR="00E70563" w:rsidRDefault="00F470D9">
          <w:pPr>
            <w:pStyle w:val="TOC1"/>
            <w:tabs>
              <w:tab w:val="right" w:leader="dot" w:pos="9016"/>
            </w:tabs>
            <w:rPr>
              <w:rFonts w:eastAsiaTheme="minorEastAsia"/>
              <w:noProof/>
              <w:lang w:eastAsia="en-GB"/>
            </w:rPr>
          </w:pPr>
          <w:hyperlink w:anchor="_Toc89190526" w:history="1">
            <w:r w:rsidR="00E70563" w:rsidRPr="00965A81">
              <w:rPr>
                <w:rStyle w:val="Hyperlink"/>
                <w:rFonts w:ascii="Arial" w:hAnsi="Arial" w:cs="Arial"/>
                <w:noProof/>
              </w:rPr>
              <w:t>Evaluation and Conclusion</w:t>
            </w:r>
            <w:r w:rsidR="00E70563">
              <w:rPr>
                <w:noProof/>
                <w:webHidden/>
              </w:rPr>
              <w:tab/>
            </w:r>
            <w:r w:rsidR="00E70563">
              <w:rPr>
                <w:noProof/>
                <w:webHidden/>
              </w:rPr>
              <w:fldChar w:fldCharType="begin"/>
            </w:r>
            <w:r w:rsidR="00E70563">
              <w:rPr>
                <w:noProof/>
                <w:webHidden/>
              </w:rPr>
              <w:instrText xml:space="preserve"> PAGEREF _Toc89190526 \h </w:instrText>
            </w:r>
            <w:r w:rsidR="00E70563">
              <w:rPr>
                <w:noProof/>
                <w:webHidden/>
              </w:rPr>
            </w:r>
            <w:r w:rsidR="00E70563">
              <w:rPr>
                <w:noProof/>
                <w:webHidden/>
              </w:rPr>
              <w:fldChar w:fldCharType="separate"/>
            </w:r>
            <w:r w:rsidR="00E70563">
              <w:rPr>
                <w:noProof/>
                <w:webHidden/>
              </w:rPr>
              <w:t>7</w:t>
            </w:r>
            <w:r w:rsidR="00E70563">
              <w:rPr>
                <w:noProof/>
                <w:webHidden/>
              </w:rPr>
              <w:fldChar w:fldCharType="end"/>
            </w:r>
          </w:hyperlink>
        </w:p>
        <w:p w14:paraId="372C4EF7" w14:textId="77777777" w:rsidR="00E70563" w:rsidRDefault="00F470D9">
          <w:pPr>
            <w:pStyle w:val="TOC1"/>
            <w:tabs>
              <w:tab w:val="right" w:leader="dot" w:pos="9016"/>
            </w:tabs>
            <w:rPr>
              <w:rFonts w:eastAsiaTheme="minorEastAsia"/>
              <w:noProof/>
              <w:lang w:eastAsia="en-GB"/>
            </w:rPr>
          </w:pPr>
          <w:hyperlink w:anchor="_Toc89190527" w:history="1">
            <w:r w:rsidR="00E70563" w:rsidRPr="00965A81">
              <w:rPr>
                <w:rStyle w:val="Hyperlink"/>
                <w:rFonts w:ascii="Arial" w:hAnsi="Arial" w:cs="Arial"/>
                <w:noProof/>
              </w:rPr>
              <w:t>References</w:t>
            </w:r>
            <w:r w:rsidR="00E70563">
              <w:rPr>
                <w:noProof/>
                <w:webHidden/>
              </w:rPr>
              <w:tab/>
            </w:r>
            <w:r w:rsidR="00E70563">
              <w:rPr>
                <w:noProof/>
                <w:webHidden/>
              </w:rPr>
              <w:fldChar w:fldCharType="begin"/>
            </w:r>
            <w:r w:rsidR="00E70563">
              <w:rPr>
                <w:noProof/>
                <w:webHidden/>
              </w:rPr>
              <w:instrText xml:space="preserve"> PAGEREF _Toc89190527 \h </w:instrText>
            </w:r>
            <w:r w:rsidR="00E70563">
              <w:rPr>
                <w:noProof/>
                <w:webHidden/>
              </w:rPr>
            </w:r>
            <w:r w:rsidR="00E70563">
              <w:rPr>
                <w:noProof/>
                <w:webHidden/>
              </w:rPr>
              <w:fldChar w:fldCharType="separate"/>
            </w:r>
            <w:r w:rsidR="00E70563">
              <w:rPr>
                <w:noProof/>
                <w:webHidden/>
              </w:rPr>
              <w:t>9</w:t>
            </w:r>
            <w:r w:rsidR="00E70563">
              <w:rPr>
                <w:noProof/>
                <w:webHidden/>
              </w:rPr>
              <w:fldChar w:fldCharType="end"/>
            </w:r>
          </w:hyperlink>
        </w:p>
        <w:p w14:paraId="39DE1BD1" w14:textId="77777777" w:rsidR="00E70563" w:rsidRDefault="00F470D9">
          <w:pPr>
            <w:pStyle w:val="TOC1"/>
            <w:tabs>
              <w:tab w:val="right" w:leader="dot" w:pos="9016"/>
            </w:tabs>
            <w:rPr>
              <w:rFonts w:eastAsiaTheme="minorEastAsia"/>
              <w:noProof/>
              <w:lang w:eastAsia="en-GB"/>
            </w:rPr>
          </w:pPr>
          <w:hyperlink w:anchor="_Toc89190528" w:history="1">
            <w:r w:rsidR="00E70563" w:rsidRPr="00965A81">
              <w:rPr>
                <w:rStyle w:val="Hyperlink"/>
                <w:rFonts w:ascii="Arial" w:hAnsi="Arial" w:cs="Arial"/>
                <w:noProof/>
                <w:shd w:val="clear" w:color="auto" w:fill="FFFFFF"/>
              </w:rPr>
              <w:t>Appendices</w:t>
            </w:r>
            <w:r w:rsidR="00E70563">
              <w:rPr>
                <w:noProof/>
                <w:webHidden/>
              </w:rPr>
              <w:tab/>
            </w:r>
            <w:r w:rsidR="00E70563">
              <w:rPr>
                <w:noProof/>
                <w:webHidden/>
              </w:rPr>
              <w:fldChar w:fldCharType="begin"/>
            </w:r>
            <w:r w:rsidR="00E70563">
              <w:rPr>
                <w:noProof/>
                <w:webHidden/>
              </w:rPr>
              <w:instrText xml:space="preserve"> PAGEREF _Toc89190528 \h </w:instrText>
            </w:r>
            <w:r w:rsidR="00E70563">
              <w:rPr>
                <w:noProof/>
                <w:webHidden/>
              </w:rPr>
            </w:r>
            <w:r w:rsidR="00E70563">
              <w:rPr>
                <w:noProof/>
                <w:webHidden/>
              </w:rPr>
              <w:fldChar w:fldCharType="separate"/>
            </w:r>
            <w:r w:rsidR="00E70563">
              <w:rPr>
                <w:noProof/>
                <w:webHidden/>
              </w:rPr>
              <w:t>11</w:t>
            </w:r>
            <w:r w:rsidR="00E70563">
              <w:rPr>
                <w:noProof/>
                <w:webHidden/>
              </w:rPr>
              <w:fldChar w:fldCharType="end"/>
            </w:r>
          </w:hyperlink>
        </w:p>
        <w:p w14:paraId="18DE02B6" w14:textId="77777777" w:rsidR="00F77734" w:rsidRDefault="00F77734" w:rsidP="00E70563">
          <w:pPr>
            <w:spacing w:line="360" w:lineRule="auto"/>
          </w:pPr>
          <w:r>
            <w:rPr>
              <w:b/>
              <w:bCs/>
              <w:noProof/>
            </w:rPr>
            <w:fldChar w:fldCharType="end"/>
          </w:r>
        </w:p>
      </w:sdtContent>
    </w:sdt>
    <w:p w14:paraId="181AB52B" w14:textId="77777777" w:rsidR="000701E0" w:rsidRPr="00F77734" w:rsidRDefault="000701E0" w:rsidP="00E70563">
      <w:pPr>
        <w:spacing w:line="360" w:lineRule="auto"/>
        <w:jc w:val="both"/>
        <w:rPr>
          <w:rFonts w:ascii="Arial" w:hAnsi="Arial" w:cs="Arial"/>
          <w:b/>
          <w:bCs/>
          <w:sz w:val="24"/>
          <w:szCs w:val="24"/>
        </w:rPr>
      </w:pPr>
    </w:p>
    <w:p w14:paraId="53A4FD2D" w14:textId="77777777" w:rsidR="000701E0" w:rsidRPr="00F77734" w:rsidRDefault="000701E0" w:rsidP="00E70563">
      <w:pPr>
        <w:spacing w:line="360" w:lineRule="auto"/>
        <w:rPr>
          <w:rFonts w:ascii="Arial" w:hAnsi="Arial" w:cs="Arial"/>
          <w:b/>
          <w:bCs/>
          <w:sz w:val="24"/>
          <w:szCs w:val="24"/>
        </w:rPr>
      </w:pPr>
      <w:r w:rsidRPr="00F77734">
        <w:rPr>
          <w:rFonts w:ascii="Arial" w:hAnsi="Arial" w:cs="Arial"/>
          <w:b/>
          <w:bCs/>
          <w:sz w:val="24"/>
          <w:szCs w:val="24"/>
        </w:rPr>
        <w:br w:type="page"/>
      </w:r>
    </w:p>
    <w:p w14:paraId="7B9176EB" w14:textId="77777777" w:rsidR="00B010E8" w:rsidRPr="00F77734" w:rsidRDefault="00FE37D8" w:rsidP="00E70563">
      <w:pPr>
        <w:pStyle w:val="Heading1"/>
        <w:spacing w:line="360" w:lineRule="auto"/>
        <w:rPr>
          <w:rFonts w:ascii="Arial" w:hAnsi="Arial" w:cs="Arial"/>
        </w:rPr>
      </w:pPr>
      <w:bookmarkStart w:id="0" w:name="_Toc89190522"/>
      <w:r w:rsidRPr="00F77734">
        <w:rPr>
          <w:rFonts w:ascii="Arial" w:hAnsi="Arial" w:cs="Arial"/>
        </w:rPr>
        <w:lastRenderedPageBreak/>
        <w:t>Introduction and Background</w:t>
      </w:r>
      <w:bookmarkEnd w:id="0"/>
    </w:p>
    <w:p w14:paraId="168C11D4" w14:textId="77777777" w:rsidR="00FE37D8" w:rsidRPr="00F77734" w:rsidRDefault="00045A31" w:rsidP="00E70563">
      <w:pPr>
        <w:spacing w:line="360" w:lineRule="auto"/>
        <w:jc w:val="both"/>
        <w:rPr>
          <w:rFonts w:ascii="Arial" w:hAnsi="Arial" w:cs="Arial"/>
          <w:sz w:val="24"/>
          <w:szCs w:val="24"/>
        </w:rPr>
      </w:pPr>
      <w:r w:rsidRPr="00F77734">
        <w:rPr>
          <w:rFonts w:ascii="Arial" w:hAnsi="Arial" w:cs="Arial"/>
          <w:sz w:val="24"/>
          <w:szCs w:val="24"/>
        </w:rPr>
        <w:t xml:space="preserve">Hilton hotel and resorts is a well-known globally recognised hotel chain service provider. This hotel chain offers full hotel services to the customers. It is a </w:t>
      </w:r>
      <w:r w:rsidR="003C0477" w:rsidRPr="00F77734">
        <w:rPr>
          <w:rFonts w:ascii="Arial" w:hAnsi="Arial" w:cs="Arial"/>
          <w:sz w:val="24"/>
          <w:szCs w:val="24"/>
        </w:rPr>
        <w:t xml:space="preserve">flagship concern of Hilton which is America based multinational hotel service provider. </w:t>
      </w:r>
      <w:r w:rsidR="000701E0" w:rsidRPr="00F77734">
        <w:rPr>
          <w:rFonts w:ascii="Arial" w:hAnsi="Arial" w:cs="Arial"/>
          <w:sz w:val="24"/>
          <w:szCs w:val="24"/>
        </w:rPr>
        <w:t xml:space="preserve">According to the company website (2021), </w:t>
      </w:r>
      <w:r w:rsidR="003C0477" w:rsidRPr="00F77734">
        <w:rPr>
          <w:rFonts w:ascii="Arial" w:hAnsi="Arial" w:cs="Arial"/>
          <w:sz w:val="24"/>
          <w:szCs w:val="24"/>
        </w:rPr>
        <w:t xml:space="preserve">Hilton Company was established by Conrad Hilton. The company was founded in 1919. The target customers of Hilton are leisure seekers and business travellers. The company has hotel rooms near famous and popular travel places likes hills and sea beach, airports, shopping centres and other popular destinations. </w:t>
      </w:r>
      <w:r w:rsidR="005229BD" w:rsidRPr="00F77734">
        <w:rPr>
          <w:rFonts w:ascii="Arial" w:hAnsi="Arial" w:cs="Arial"/>
          <w:sz w:val="24"/>
          <w:szCs w:val="24"/>
        </w:rPr>
        <w:t xml:space="preserve">According to Statista (2020), Hilton has more than 144000 human resources all over the world. </w:t>
      </w:r>
      <w:r w:rsidR="00F90323" w:rsidRPr="00F77734">
        <w:rPr>
          <w:rFonts w:ascii="Arial" w:hAnsi="Arial" w:cs="Arial"/>
          <w:sz w:val="24"/>
          <w:szCs w:val="24"/>
        </w:rPr>
        <w:t xml:space="preserve">As a hotel service provider, Hilton needs to engage its employees and retain employees to operate the business efficiently. Employees are the heart of a service organisation. Services quality of employees are crucial for customer satisfaction and quality services depend on the employee engagement and retention of the talented workforce. </w:t>
      </w:r>
      <w:r w:rsidR="00DB69D9" w:rsidRPr="00F77734">
        <w:rPr>
          <w:rFonts w:ascii="Arial" w:hAnsi="Arial" w:cs="Arial"/>
          <w:sz w:val="24"/>
          <w:szCs w:val="24"/>
        </w:rPr>
        <w:t>In the post</w:t>
      </w:r>
      <w:r w:rsidR="00096965" w:rsidRPr="00F77734">
        <w:rPr>
          <w:rFonts w:ascii="Arial" w:hAnsi="Arial" w:cs="Arial"/>
          <w:sz w:val="24"/>
          <w:szCs w:val="24"/>
        </w:rPr>
        <w:t>-</w:t>
      </w:r>
      <w:r w:rsidR="00DB69D9" w:rsidRPr="00F77734">
        <w:rPr>
          <w:rFonts w:ascii="Arial" w:hAnsi="Arial" w:cs="Arial"/>
          <w:sz w:val="24"/>
          <w:szCs w:val="24"/>
        </w:rPr>
        <w:t xml:space="preserve">pandemic period, the customers are visiting the hotels. So, Hilton needs to provide </w:t>
      </w:r>
      <w:r w:rsidR="00096965" w:rsidRPr="00F77734">
        <w:rPr>
          <w:rFonts w:ascii="Arial" w:hAnsi="Arial" w:cs="Arial"/>
          <w:sz w:val="24"/>
          <w:szCs w:val="24"/>
        </w:rPr>
        <w:t xml:space="preserve">the </w:t>
      </w:r>
      <w:r w:rsidR="00DB69D9" w:rsidRPr="00F77734">
        <w:rPr>
          <w:rFonts w:ascii="Arial" w:hAnsi="Arial" w:cs="Arial"/>
          <w:sz w:val="24"/>
          <w:szCs w:val="24"/>
        </w:rPr>
        <w:t>best services to the customers to retain them in the intense competition in the hospitality market in this post</w:t>
      </w:r>
      <w:r w:rsidR="00096965" w:rsidRPr="00F77734">
        <w:rPr>
          <w:rFonts w:ascii="Arial" w:hAnsi="Arial" w:cs="Arial"/>
          <w:sz w:val="24"/>
          <w:szCs w:val="24"/>
        </w:rPr>
        <w:t>-</w:t>
      </w:r>
      <w:r w:rsidR="00DB69D9" w:rsidRPr="00F77734">
        <w:rPr>
          <w:rFonts w:ascii="Arial" w:hAnsi="Arial" w:cs="Arial"/>
          <w:sz w:val="24"/>
          <w:szCs w:val="24"/>
        </w:rPr>
        <w:t xml:space="preserve">pandemic period. For this, they need to engage their current employees with the company. Because employee engagement increases the productivity </w:t>
      </w:r>
      <w:r w:rsidR="00877293" w:rsidRPr="00F77734">
        <w:rPr>
          <w:rFonts w:ascii="Arial" w:hAnsi="Arial" w:cs="Arial"/>
          <w:sz w:val="24"/>
          <w:szCs w:val="24"/>
        </w:rPr>
        <w:t xml:space="preserve">of employees </w:t>
      </w:r>
      <w:r w:rsidR="00DB69D9" w:rsidRPr="00F77734">
        <w:rPr>
          <w:rFonts w:ascii="Arial" w:hAnsi="Arial" w:cs="Arial"/>
          <w:sz w:val="24"/>
          <w:szCs w:val="24"/>
        </w:rPr>
        <w:t>by</w:t>
      </w:r>
      <w:r w:rsidR="00877293" w:rsidRPr="00F77734">
        <w:rPr>
          <w:rFonts w:ascii="Arial" w:hAnsi="Arial" w:cs="Arial"/>
          <w:sz w:val="24"/>
          <w:szCs w:val="24"/>
        </w:rPr>
        <w:t xml:space="preserve"> improving the</w:t>
      </w:r>
      <w:r w:rsidR="00096965" w:rsidRPr="00F77734">
        <w:rPr>
          <w:rFonts w:ascii="Arial" w:hAnsi="Arial" w:cs="Arial"/>
          <w:sz w:val="24"/>
          <w:szCs w:val="24"/>
        </w:rPr>
        <w:t>ir</w:t>
      </w:r>
      <w:r w:rsidR="00877293" w:rsidRPr="00F77734">
        <w:rPr>
          <w:rFonts w:ascii="Arial" w:hAnsi="Arial" w:cs="Arial"/>
          <w:sz w:val="24"/>
          <w:szCs w:val="24"/>
        </w:rPr>
        <w:t xml:space="preserve"> morale</w:t>
      </w:r>
      <w:r w:rsidR="00DB69D9" w:rsidRPr="00F77734">
        <w:rPr>
          <w:rFonts w:ascii="Arial" w:hAnsi="Arial" w:cs="Arial"/>
          <w:sz w:val="24"/>
          <w:szCs w:val="24"/>
        </w:rPr>
        <w:t xml:space="preserve">. </w:t>
      </w:r>
      <w:r w:rsidR="00877293" w:rsidRPr="00F77734">
        <w:rPr>
          <w:rFonts w:ascii="Arial" w:hAnsi="Arial" w:cs="Arial"/>
          <w:sz w:val="24"/>
          <w:szCs w:val="24"/>
        </w:rPr>
        <w:t>Besides, employee engagement is needed to reduce the absenteeism of the employee which is crucial for the organisations in the post</w:t>
      </w:r>
      <w:r w:rsidR="00096965" w:rsidRPr="00F77734">
        <w:rPr>
          <w:rFonts w:ascii="Arial" w:hAnsi="Arial" w:cs="Arial"/>
          <w:sz w:val="24"/>
          <w:szCs w:val="24"/>
        </w:rPr>
        <w:t>-</w:t>
      </w:r>
      <w:r w:rsidR="00877293" w:rsidRPr="00F77734">
        <w:rPr>
          <w:rFonts w:ascii="Arial" w:hAnsi="Arial" w:cs="Arial"/>
          <w:sz w:val="24"/>
          <w:szCs w:val="24"/>
        </w:rPr>
        <w:t>pandemic period because of the employee shortage in the hospitality sectors. Because of the labour shortage in the hospitality sector in the post</w:t>
      </w:r>
      <w:r w:rsidR="00096965" w:rsidRPr="00F77734">
        <w:rPr>
          <w:rFonts w:ascii="Arial" w:hAnsi="Arial" w:cs="Arial"/>
          <w:sz w:val="24"/>
          <w:szCs w:val="24"/>
        </w:rPr>
        <w:t>-</w:t>
      </w:r>
      <w:r w:rsidR="00877293" w:rsidRPr="00F77734">
        <w:rPr>
          <w:rFonts w:ascii="Arial" w:hAnsi="Arial" w:cs="Arial"/>
          <w:sz w:val="24"/>
          <w:szCs w:val="24"/>
        </w:rPr>
        <w:t>pandemic period, the organisations are not able to hire new human resources according to their demand</w:t>
      </w:r>
      <w:r w:rsidR="000701E0" w:rsidRPr="00F77734">
        <w:rPr>
          <w:rFonts w:ascii="Arial" w:hAnsi="Arial" w:cs="Arial"/>
          <w:sz w:val="24"/>
          <w:szCs w:val="24"/>
        </w:rPr>
        <w:t xml:space="preserve"> </w:t>
      </w:r>
      <w:r w:rsidR="000701E0" w:rsidRPr="00F77734">
        <w:rPr>
          <w:rFonts w:ascii="Arial" w:hAnsi="Arial" w:cs="Arial"/>
          <w:color w:val="000000"/>
          <w:sz w:val="24"/>
          <w:szCs w:val="24"/>
          <w:shd w:val="clear" w:color="auto" w:fill="FFFFFF"/>
        </w:rPr>
        <w:t>(Janssen, 2021)</w:t>
      </w:r>
      <w:r w:rsidR="00877293" w:rsidRPr="00F77734">
        <w:rPr>
          <w:rFonts w:ascii="Arial" w:hAnsi="Arial" w:cs="Arial"/>
          <w:sz w:val="24"/>
          <w:szCs w:val="24"/>
        </w:rPr>
        <w:t>. Besides, there has a problem of skilled workers shortage. New workforces are not as efficient as the current experienced workers. So, the company need to retain its current workforces to continue their business operation smoothly and provid</w:t>
      </w:r>
      <w:r w:rsidR="00096965" w:rsidRPr="00F77734">
        <w:rPr>
          <w:rFonts w:ascii="Arial" w:hAnsi="Arial" w:cs="Arial"/>
          <w:sz w:val="24"/>
          <w:szCs w:val="24"/>
        </w:rPr>
        <w:t>e</w:t>
      </w:r>
      <w:r w:rsidR="00877293" w:rsidRPr="00F77734">
        <w:rPr>
          <w:rFonts w:ascii="Arial" w:hAnsi="Arial" w:cs="Arial"/>
          <w:sz w:val="24"/>
          <w:szCs w:val="24"/>
        </w:rPr>
        <w:t xml:space="preserve"> quality services to the customers. This report </w:t>
      </w:r>
      <w:r w:rsidR="00C605CE" w:rsidRPr="00F77734">
        <w:rPr>
          <w:rFonts w:ascii="Arial" w:hAnsi="Arial" w:cs="Arial"/>
          <w:sz w:val="24"/>
          <w:szCs w:val="24"/>
        </w:rPr>
        <w:t>aims to make a proposal for the employee engagement and retention need of Hilton Hotel and Retorts in this post</w:t>
      </w:r>
      <w:r w:rsidR="00096965" w:rsidRPr="00F77734">
        <w:rPr>
          <w:rFonts w:ascii="Arial" w:hAnsi="Arial" w:cs="Arial"/>
          <w:sz w:val="24"/>
          <w:szCs w:val="24"/>
        </w:rPr>
        <w:t>-</w:t>
      </w:r>
      <w:r w:rsidR="00C605CE" w:rsidRPr="00F77734">
        <w:rPr>
          <w:rFonts w:ascii="Arial" w:hAnsi="Arial" w:cs="Arial"/>
          <w:sz w:val="24"/>
          <w:szCs w:val="24"/>
        </w:rPr>
        <w:t xml:space="preserve">pandemic period. For this, primary and secondary research will be conducted to examine the current issues. Moreover, the methodology and evaluation of the proposed research will also be discussed here. </w:t>
      </w:r>
    </w:p>
    <w:p w14:paraId="1694C09E" w14:textId="77777777" w:rsidR="00B90270" w:rsidRPr="00F77734" w:rsidRDefault="00B90270" w:rsidP="00E70563">
      <w:pPr>
        <w:pStyle w:val="Heading1"/>
        <w:spacing w:line="360" w:lineRule="auto"/>
        <w:rPr>
          <w:rFonts w:ascii="Arial" w:hAnsi="Arial" w:cs="Arial"/>
        </w:rPr>
      </w:pPr>
      <w:bookmarkStart w:id="1" w:name="_Toc89190523"/>
      <w:r w:rsidRPr="00F77734">
        <w:rPr>
          <w:rFonts w:ascii="Arial" w:hAnsi="Arial" w:cs="Arial"/>
        </w:rPr>
        <w:lastRenderedPageBreak/>
        <w:t>Methodology and discussion</w:t>
      </w:r>
      <w:bookmarkEnd w:id="1"/>
    </w:p>
    <w:p w14:paraId="63AE35A1" w14:textId="77777777" w:rsidR="00B90270" w:rsidRPr="00F77734" w:rsidRDefault="00B90270" w:rsidP="00E70563">
      <w:pPr>
        <w:pStyle w:val="Heading2"/>
        <w:spacing w:line="360" w:lineRule="auto"/>
        <w:rPr>
          <w:rFonts w:ascii="Arial" w:hAnsi="Arial" w:cs="Arial"/>
        </w:rPr>
      </w:pPr>
      <w:bookmarkStart w:id="2" w:name="_Toc89190524"/>
      <w:r w:rsidRPr="00F77734">
        <w:rPr>
          <w:rFonts w:ascii="Arial" w:hAnsi="Arial" w:cs="Arial"/>
        </w:rPr>
        <w:t>Primary Research</w:t>
      </w:r>
      <w:bookmarkEnd w:id="2"/>
    </w:p>
    <w:p w14:paraId="2D4C3F3A" w14:textId="77777777" w:rsidR="00B90270" w:rsidRPr="00F77734" w:rsidRDefault="00B90270" w:rsidP="00E70563">
      <w:pPr>
        <w:spacing w:line="360" w:lineRule="auto"/>
        <w:jc w:val="both"/>
        <w:rPr>
          <w:rFonts w:ascii="Arial" w:hAnsi="Arial" w:cs="Arial"/>
          <w:sz w:val="24"/>
          <w:szCs w:val="24"/>
        </w:rPr>
      </w:pPr>
      <w:r w:rsidRPr="00F77734">
        <w:rPr>
          <w:rFonts w:ascii="Arial" w:hAnsi="Arial" w:cs="Arial"/>
          <w:sz w:val="24"/>
          <w:szCs w:val="24"/>
        </w:rPr>
        <w:t>Various types of primary research such as employee questionnaire</w:t>
      </w:r>
      <w:r w:rsidR="00855C71" w:rsidRPr="00F77734">
        <w:rPr>
          <w:rFonts w:ascii="Arial" w:hAnsi="Arial" w:cs="Arial"/>
          <w:sz w:val="24"/>
          <w:szCs w:val="24"/>
        </w:rPr>
        <w:t>s</w:t>
      </w:r>
      <w:r w:rsidRPr="00F77734">
        <w:rPr>
          <w:rFonts w:ascii="Arial" w:hAnsi="Arial" w:cs="Arial"/>
          <w:sz w:val="24"/>
          <w:szCs w:val="24"/>
        </w:rPr>
        <w:t xml:space="preserve">, one to one interviews, feedback forms, </w:t>
      </w:r>
      <w:proofErr w:type="spellStart"/>
      <w:r w:rsidRPr="00F77734">
        <w:rPr>
          <w:rFonts w:ascii="Arial" w:hAnsi="Arial" w:cs="Arial"/>
          <w:sz w:val="24"/>
          <w:szCs w:val="24"/>
        </w:rPr>
        <w:t>eNPS</w:t>
      </w:r>
      <w:proofErr w:type="spellEnd"/>
      <w:r w:rsidRPr="00F77734">
        <w:rPr>
          <w:rFonts w:ascii="Arial" w:hAnsi="Arial" w:cs="Arial"/>
          <w:sz w:val="24"/>
          <w:szCs w:val="24"/>
        </w:rPr>
        <w:t xml:space="preserve"> measurement</w:t>
      </w:r>
      <w:r w:rsidR="00855C71" w:rsidRPr="00F77734">
        <w:rPr>
          <w:rFonts w:ascii="Arial" w:hAnsi="Arial" w:cs="Arial"/>
          <w:sz w:val="24"/>
          <w:szCs w:val="24"/>
        </w:rPr>
        <w:t>s</w:t>
      </w:r>
      <w:r w:rsidRPr="00F77734">
        <w:rPr>
          <w:rFonts w:ascii="Arial" w:hAnsi="Arial" w:cs="Arial"/>
          <w:sz w:val="24"/>
          <w:szCs w:val="24"/>
        </w:rPr>
        <w:t xml:space="preserve"> etc</w:t>
      </w:r>
      <w:r w:rsidR="00C254DA" w:rsidRPr="00F77734">
        <w:rPr>
          <w:rFonts w:ascii="Arial" w:hAnsi="Arial" w:cs="Arial"/>
          <w:sz w:val="24"/>
          <w:szCs w:val="24"/>
        </w:rPr>
        <w:t>.</w:t>
      </w:r>
      <w:r w:rsidRPr="00F77734">
        <w:rPr>
          <w:rFonts w:ascii="Arial" w:hAnsi="Arial" w:cs="Arial"/>
          <w:sz w:val="24"/>
          <w:szCs w:val="24"/>
        </w:rPr>
        <w:t xml:space="preserve"> are used for collecting the data of employee engagement of the organisation</w:t>
      </w:r>
      <w:r w:rsidR="000701E0" w:rsidRPr="00F77734">
        <w:rPr>
          <w:rFonts w:ascii="Arial" w:hAnsi="Arial" w:cs="Arial"/>
          <w:sz w:val="24"/>
          <w:szCs w:val="24"/>
        </w:rPr>
        <w:t xml:space="preserve"> </w:t>
      </w:r>
      <w:r w:rsidR="000701E0" w:rsidRPr="00F77734">
        <w:rPr>
          <w:rFonts w:ascii="Arial" w:hAnsi="Arial" w:cs="Arial"/>
          <w:color w:val="000000"/>
          <w:sz w:val="24"/>
          <w:szCs w:val="24"/>
          <w:shd w:val="clear" w:color="auto" w:fill="FFFFFF"/>
        </w:rPr>
        <w:t>(Albrecht, 2012)</w:t>
      </w:r>
      <w:r w:rsidRPr="00F77734">
        <w:rPr>
          <w:rFonts w:ascii="Arial" w:hAnsi="Arial" w:cs="Arial"/>
          <w:sz w:val="24"/>
          <w:szCs w:val="24"/>
        </w:rPr>
        <w:t xml:space="preserve">. As Hilton is a global market player, different methods will be used in different areas to collect employee engagement data. In some regions data will be collected through </w:t>
      </w:r>
      <w:r w:rsidR="00855C71" w:rsidRPr="00F77734">
        <w:rPr>
          <w:rFonts w:ascii="Arial" w:hAnsi="Arial" w:cs="Arial"/>
          <w:sz w:val="24"/>
          <w:szCs w:val="24"/>
        </w:rPr>
        <w:t>1</w:t>
      </w:r>
      <w:r w:rsidRPr="00F77734">
        <w:rPr>
          <w:rFonts w:ascii="Arial" w:hAnsi="Arial" w:cs="Arial"/>
          <w:sz w:val="24"/>
          <w:szCs w:val="24"/>
        </w:rPr>
        <w:t xml:space="preserve"> </w:t>
      </w:r>
      <w:r w:rsidR="00855C71" w:rsidRPr="00F77734">
        <w:rPr>
          <w:rFonts w:ascii="Arial" w:hAnsi="Arial" w:cs="Arial"/>
          <w:sz w:val="24"/>
          <w:szCs w:val="24"/>
        </w:rPr>
        <w:t xml:space="preserve">to 1 </w:t>
      </w:r>
      <w:r w:rsidRPr="00F77734">
        <w:rPr>
          <w:rFonts w:ascii="Arial" w:hAnsi="Arial" w:cs="Arial"/>
          <w:sz w:val="24"/>
          <w:szCs w:val="24"/>
        </w:rPr>
        <w:t xml:space="preserve">interview where </w:t>
      </w:r>
      <w:r w:rsidR="00855C71" w:rsidRPr="00F77734">
        <w:rPr>
          <w:rFonts w:ascii="Arial" w:hAnsi="Arial" w:cs="Arial"/>
          <w:sz w:val="24"/>
          <w:szCs w:val="24"/>
        </w:rPr>
        <w:t xml:space="preserve">the </w:t>
      </w:r>
      <w:r w:rsidRPr="00F77734">
        <w:rPr>
          <w:rFonts w:ascii="Arial" w:hAnsi="Arial" w:cs="Arial"/>
          <w:sz w:val="24"/>
          <w:szCs w:val="24"/>
        </w:rPr>
        <w:t xml:space="preserve">number of staff </w:t>
      </w:r>
      <w:r w:rsidR="00855C71" w:rsidRPr="00F77734">
        <w:rPr>
          <w:rFonts w:ascii="Arial" w:hAnsi="Arial" w:cs="Arial"/>
          <w:sz w:val="24"/>
          <w:szCs w:val="24"/>
        </w:rPr>
        <w:t>is</w:t>
      </w:r>
      <w:r w:rsidRPr="00F77734">
        <w:rPr>
          <w:rFonts w:ascii="Arial" w:hAnsi="Arial" w:cs="Arial"/>
          <w:sz w:val="24"/>
          <w:szCs w:val="24"/>
        </w:rPr>
        <w:t xml:space="preserve"> fewer, feedback forms will be used in hotels of Hilton that includes </w:t>
      </w:r>
      <w:r w:rsidR="00855C71" w:rsidRPr="00F77734">
        <w:rPr>
          <w:rFonts w:ascii="Arial" w:hAnsi="Arial" w:cs="Arial"/>
          <w:sz w:val="24"/>
          <w:szCs w:val="24"/>
        </w:rPr>
        <w:t xml:space="preserve">a </w:t>
      </w:r>
      <w:r w:rsidRPr="00F77734">
        <w:rPr>
          <w:rFonts w:ascii="Arial" w:hAnsi="Arial" w:cs="Arial"/>
          <w:sz w:val="24"/>
          <w:szCs w:val="24"/>
        </w:rPr>
        <w:t>higher number of workforces.</w:t>
      </w:r>
      <w:r w:rsidR="00265CA7" w:rsidRPr="00F77734">
        <w:rPr>
          <w:rFonts w:ascii="Arial" w:hAnsi="Arial" w:cs="Arial"/>
          <w:sz w:val="24"/>
          <w:szCs w:val="24"/>
        </w:rPr>
        <w:t xml:space="preserve"> Employee Turnover rate will be measured and analysed for identifying the employee retention rate. </w:t>
      </w:r>
    </w:p>
    <w:p w14:paraId="61225076" w14:textId="77777777" w:rsidR="00855C71" w:rsidRPr="00F77734" w:rsidRDefault="00855C71" w:rsidP="00E70563">
      <w:pPr>
        <w:pStyle w:val="Heading2"/>
        <w:spacing w:line="360" w:lineRule="auto"/>
        <w:rPr>
          <w:rFonts w:ascii="Arial" w:hAnsi="Arial" w:cs="Arial"/>
        </w:rPr>
      </w:pPr>
      <w:bookmarkStart w:id="3" w:name="_Toc89190525"/>
      <w:r w:rsidRPr="00F77734">
        <w:rPr>
          <w:rFonts w:ascii="Arial" w:hAnsi="Arial" w:cs="Arial"/>
        </w:rPr>
        <w:t>Secondary Research</w:t>
      </w:r>
      <w:bookmarkEnd w:id="3"/>
    </w:p>
    <w:p w14:paraId="7C75A823" w14:textId="77777777" w:rsidR="00855C71" w:rsidRPr="00F77734" w:rsidRDefault="00280F92" w:rsidP="00E70563">
      <w:pPr>
        <w:spacing w:line="360" w:lineRule="auto"/>
        <w:jc w:val="both"/>
        <w:rPr>
          <w:rFonts w:ascii="Arial" w:hAnsi="Arial" w:cs="Arial"/>
          <w:b/>
          <w:bCs/>
          <w:sz w:val="24"/>
          <w:szCs w:val="24"/>
        </w:rPr>
      </w:pPr>
      <w:r w:rsidRPr="00F77734">
        <w:rPr>
          <w:rFonts w:ascii="Arial" w:hAnsi="Arial" w:cs="Arial"/>
          <w:b/>
          <w:bCs/>
          <w:sz w:val="24"/>
          <w:szCs w:val="24"/>
        </w:rPr>
        <w:t>Employee Engagement</w:t>
      </w:r>
    </w:p>
    <w:p w14:paraId="48C04EC9" w14:textId="77777777" w:rsidR="00C254DA" w:rsidRPr="00F77734" w:rsidRDefault="00C62EEF" w:rsidP="00E70563">
      <w:pPr>
        <w:spacing w:line="360" w:lineRule="auto"/>
        <w:jc w:val="both"/>
        <w:rPr>
          <w:rFonts w:ascii="Arial" w:hAnsi="Arial" w:cs="Arial"/>
          <w:sz w:val="24"/>
          <w:szCs w:val="24"/>
        </w:rPr>
      </w:pPr>
      <w:r w:rsidRPr="00F77734">
        <w:rPr>
          <w:rFonts w:ascii="Arial" w:hAnsi="Arial" w:cs="Arial"/>
          <w:sz w:val="24"/>
          <w:szCs w:val="24"/>
        </w:rPr>
        <w:t xml:space="preserve">Employee engagement means the dedication level of the employee to the organisation and </w:t>
      </w:r>
      <w:r w:rsidR="00916072" w:rsidRPr="00F77734">
        <w:rPr>
          <w:rFonts w:ascii="Arial" w:hAnsi="Arial" w:cs="Arial"/>
          <w:sz w:val="24"/>
          <w:szCs w:val="24"/>
        </w:rPr>
        <w:t xml:space="preserve">the </w:t>
      </w:r>
      <w:r w:rsidRPr="00F77734">
        <w:rPr>
          <w:rFonts w:ascii="Arial" w:hAnsi="Arial" w:cs="Arial"/>
          <w:sz w:val="24"/>
          <w:szCs w:val="24"/>
        </w:rPr>
        <w:t>level of enthusiasm in delivering service to the customer</w:t>
      </w:r>
      <w:r w:rsidR="000701E0" w:rsidRPr="00F77734">
        <w:rPr>
          <w:rFonts w:ascii="Arial" w:hAnsi="Arial" w:cs="Arial"/>
          <w:sz w:val="24"/>
          <w:szCs w:val="24"/>
        </w:rPr>
        <w:t xml:space="preserve"> </w:t>
      </w:r>
      <w:r w:rsidR="000701E0" w:rsidRPr="00F77734">
        <w:rPr>
          <w:rFonts w:ascii="Arial" w:hAnsi="Arial" w:cs="Arial"/>
          <w:color w:val="000000"/>
          <w:sz w:val="24"/>
          <w:szCs w:val="24"/>
          <w:shd w:val="clear" w:color="auto" w:fill="FFFFFF"/>
        </w:rPr>
        <w:t>(</w:t>
      </w:r>
      <w:proofErr w:type="spellStart"/>
      <w:r w:rsidR="000701E0" w:rsidRPr="00F77734">
        <w:rPr>
          <w:rFonts w:ascii="Arial" w:hAnsi="Arial" w:cs="Arial"/>
          <w:color w:val="000000"/>
          <w:sz w:val="24"/>
          <w:szCs w:val="24"/>
          <w:shd w:val="clear" w:color="auto" w:fill="FFFFFF"/>
        </w:rPr>
        <w:t>Federman</w:t>
      </w:r>
      <w:proofErr w:type="spellEnd"/>
      <w:r w:rsidR="000701E0" w:rsidRPr="00F77734">
        <w:rPr>
          <w:rFonts w:ascii="Arial" w:hAnsi="Arial" w:cs="Arial"/>
          <w:color w:val="000000"/>
          <w:sz w:val="24"/>
          <w:szCs w:val="24"/>
          <w:shd w:val="clear" w:color="auto" w:fill="FFFFFF"/>
        </w:rPr>
        <w:t>, 2017)</w:t>
      </w:r>
      <w:r w:rsidRPr="00F77734">
        <w:rPr>
          <w:rFonts w:ascii="Arial" w:hAnsi="Arial" w:cs="Arial"/>
          <w:sz w:val="24"/>
          <w:szCs w:val="24"/>
        </w:rPr>
        <w:t xml:space="preserve">. Employee engagement is measured by the organisation not only in the quantitative measures but also in the qualitative measures. There are 3 distinct types of engagement of the employees of an organisation. These are </w:t>
      </w:r>
      <w:r w:rsidR="00916072" w:rsidRPr="00F77734">
        <w:rPr>
          <w:rFonts w:ascii="Arial" w:hAnsi="Arial" w:cs="Arial"/>
          <w:sz w:val="24"/>
          <w:szCs w:val="24"/>
        </w:rPr>
        <w:t xml:space="preserve">the </w:t>
      </w:r>
      <w:r w:rsidRPr="00F77734">
        <w:rPr>
          <w:rFonts w:ascii="Arial" w:hAnsi="Arial" w:cs="Arial"/>
          <w:sz w:val="24"/>
          <w:szCs w:val="24"/>
        </w:rPr>
        <w:t>cognitive engagement of the employee, physical engagement of the employee and emotional engagement of the employee towards the organisation</w:t>
      </w:r>
      <w:r w:rsidR="00BC4AC1" w:rsidRPr="00F77734">
        <w:rPr>
          <w:rFonts w:ascii="Arial" w:hAnsi="Arial" w:cs="Arial"/>
          <w:sz w:val="24"/>
          <w:szCs w:val="24"/>
        </w:rPr>
        <w:t xml:space="preserve"> </w:t>
      </w:r>
      <w:r w:rsidR="00BC4AC1" w:rsidRPr="00F77734">
        <w:rPr>
          <w:rFonts w:ascii="Arial" w:hAnsi="Arial" w:cs="Arial"/>
          <w:color w:val="000000"/>
          <w:sz w:val="24"/>
          <w:szCs w:val="24"/>
          <w:shd w:val="clear" w:color="auto" w:fill="FFFFFF"/>
        </w:rPr>
        <w:t xml:space="preserve">(McDonald and </w:t>
      </w:r>
      <w:proofErr w:type="spellStart"/>
      <w:r w:rsidR="00BC4AC1" w:rsidRPr="00F77734">
        <w:rPr>
          <w:rFonts w:ascii="Arial" w:hAnsi="Arial" w:cs="Arial"/>
          <w:color w:val="000000"/>
          <w:sz w:val="24"/>
          <w:szCs w:val="24"/>
          <w:shd w:val="clear" w:color="auto" w:fill="FFFFFF"/>
        </w:rPr>
        <w:t>Annulis</w:t>
      </w:r>
      <w:proofErr w:type="spellEnd"/>
      <w:r w:rsidR="00BC4AC1" w:rsidRPr="00F77734">
        <w:rPr>
          <w:rFonts w:ascii="Arial" w:hAnsi="Arial" w:cs="Arial"/>
          <w:color w:val="000000"/>
          <w:sz w:val="24"/>
          <w:szCs w:val="24"/>
          <w:shd w:val="clear" w:color="auto" w:fill="FFFFFF"/>
        </w:rPr>
        <w:t>, 2018)</w:t>
      </w:r>
      <w:r w:rsidRPr="00F77734">
        <w:rPr>
          <w:rFonts w:ascii="Arial" w:hAnsi="Arial" w:cs="Arial"/>
          <w:sz w:val="24"/>
          <w:szCs w:val="24"/>
        </w:rPr>
        <w:t xml:space="preserve">. Employee engagement is mostly important for the organisation of </w:t>
      </w:r>
      <w:r w:rsidR="00916072" w:rsidRPr="00F77734">
        <w:rPr>
          <w:rFonts w:ascii="Arial" w:hAnsi="Arial" w:cs="Arial"/>
          <w:sz w:val="24"/>
          <w:szCs w:val="24"/>
        </w:rPr>
        <w:t xml:space="preserve">the </w:t>
      </w:r>
      <w:r w:rsidRPr="00F77734">
        <w:rPr>
          <w:rFonts w:ascii="Arial" w:hAnsi="Arial" w:cs="Arial"/>
          <w:sz w:val="24"/>
          <w:szCs w:val="24"/>
        </w:rPr>
        <w:t>hotel and hospitality sectors. Employees are the organisation and service of hotel businesses. Because employees are the service provider. Quality service is mostly dependent on the employees. They are the marketers of hotel services. Beca</w:t>
      </w:r>
      <w:r w:rsidR="00D05A5A" w:rsidRPr="00F77734">
        <w:rPr>
          <w:rFonts w:ascii="Arial" w:hAnsi="Arial" w:cs="Arial"/>
          <w:sz w:val="24"/>
          <w:szCs w:val="24"/>
        </w:rPr>
        <w:t>use customers perceive a</w:t>
      </w:r>
      <w:r w:rsidRPr="00F77734">
        <w:rPr>
          <w:rFonts w:ascii="Arial" w:hAnsi="Arial" w:cs="Arial"/>
          <w:sz w:val="24"/>
          <w:szCs w:val="24"/>
        </w:rPr>
        <w:t xml:space="preserve"> hospitality company based on the services delivered by the employees of the hotel</w:t>
      </w:r>
      <w:r w:rsidR="00BC4AC1" w:rsidRPr="00F77734">
        <w:rPr>
          <w:rFonts w:ascii="Arial" w:hAnsi="Arial" w:cs="Arial"/>
          <w:sz w:val="24"/>
          <w:szCs w:val="24"/>
        </w:rPr>
        <w:t xml:space="preserve"> </w:t>
      </w:r>
      <w:r w:rsidR="00BC4AC1" w:rsidRPr="00F77734">
        <w:rPr>
          <w:rFonts w:ascii="Arial" w:hAnsi="Arial" w:cs="Arial"/>
          <w:color w:val="000000"/>
          <w:sz w:val="24"/>
          <w:szCs w:val="24"/>
          <w:shd w:val="clear" w:color="auto" w:fill="FFFFFF"/>
        </w:rPr>
        <w:t>(Wirtz and Lovelock, 2016)</w:t>
      </w:r>
      <w:r w:rsidRPr="00F77734">
        <w:rPr>
          <w:rFonts w:ascii="Arial" w:hAnsi="Arial" w:cs="Arial"/>
          <w:sz w:val="24"/>
          <w:szCs w:val="24"/>
        </w:rPr>
        <w:t>.</w:t>
      </w:r>
      <w:r w:rsidR="00D05A5A" w:rsidRPr="00F77734">
        <w:rPr>
          <w:rFonts w:ascii="Arial" w:hAnsi="Arial" w:cs="Arial"/>
          <w:sz w:val="24"/>
          <w:szCs w:val="24"/>
        </w:rPr>
        <w:t xml:space="preserve"> Employees deliver quality services to the customer when they engage </w:t>
      </w:r>
      <w:r w:rsidR="00916072" w:rsidRPr="00F77734">
        <w:rPr>
          <w:rFonts w:ascii="Arial" w:hAnsi="Arial" w:cs="Arial"/>
          <w:sz w:val="24"/>
          <w:szCs w:val="24"/>
        </w:rPr>
        <w:t>with</w:t>
      </w:r>
      <w:r w:rsidR="00D05A5A" w:rsidRPr="00F77734">
        <w:rPr>
          <w:rFonts w:ascii="Arial" w:hAnsi="Arial" w:cs="Arial"/>
          <w:sz w:val="24"/>
          <w:szCs w:val="24"/>
        </w:rPr>
        <w:t xml:space="preserve"> the organisation and the respective service role. Hence, employee engagement plays a vital role for businesses in operating the business effectively and efficiently.</w:t>
      </w:r>
    </w:p>
    <w:p w14:paraId="149B4977" w14:textId="77777777" w:rsidR="00280F92" w:rsidRPr="00F77734" w:rsidRDefault="00280F92" w:rsidP="00E70563">
      <w:pPr>
        <w:spacing w:line="360" w:lineRule="auto"/>
        <w:jc w:val="both"/>
        <w:rPr>
          <w:rFonts w:ascii="Arial" w:hAnsi="Arial" w:cs="Arial"/>
          <w:b/>
          <w:bCs/>
          <w:sz w:val="24"/>
          <w:szCs w:val="24"/>
        </w:rPr>
      </w:pPr>
      <w:r w:rsidRPr="00F77734">
        <w:rPr>
          <w:rFonts w:ascii="Arial" w:hAnsi="Arial" w:cs="Arial"/>
          <w:b/>
          <w:bCs/>
          <w:sz w:val="24"/>
          <w:szCs w:val="24"/>
        </w:rPr>
        <w:t>Benefits of Employee Engagement</w:t>
      </w:r>
    </w:p>
    <w:p w14:paraId="245E28E8" w14:textId="77777777" w:rsidR="00265CA7" w:rsidRPr="00F77734" w:rsidRDefault="00D24216" w:rsidP="00E70563">
      <w:pPr>
        <w:spacing w:line="360" w:lineRule="auto"/>
        <w:jc w:val="both"/>
        <w:rPr>
          <w:rFonts w:ascii="Arial" w:hAnsi="Arial" w:cs="Arial"/>
          <w:sz w:val="24"/>
          <w:szCs w:val="24"/>
        </w:rPr>
      </w:pPr>
      <w:r w:rsidRPr="00F77734">
        <w:rPr>
          <w:rFonts w:ascii="Arial" w:hAnsi="Arial" w:cs="Arial"/>
          <w:sz w:val="24"/>
          <w:szCs w:val="24"/>
        </w:rPr>
        <w:t>An organisation can enjoy several benefits for the engagement of the employees. These are:</w:t>
      </w:r>
    </w:p>
    <w:p w14:paraId="4B541B7B" w14:textId="77777777" w:rsidR="00916072" w:rsidRPr="00F77734" w:rsidRDefault="00D24216" w:rsidP="00E70563">
      <w:pPr>
        <w:spacing w:line="360" w:lineRule="auto"/>
        <w:jc w:val="both"/>
        <w:rPr>
          <w:rFonts w:ascii="Arial" w:hAnsi="Arial" w:cs="Arial"/>
          <w:sz w:val="24"/>
          <w:szCs w:val="24"/>
        </w:rPr>
      </w:pPr>
      <w:r w:rsidRPr="00F77734">
        <w:rPr>
          <w:rFonts w:ascii="Arial" w:hAnsi="Arial" w:cs="Arial"/>
          <w:b/>
          <w:bCs/>
          <w:sz w:val="24"/>
          <w:szCs w:val="24"/>
        </w:rPr>
        <w:lastRenderedPageBreak/>
        <w:t>Enhanced Productivity</w:t>
      </w:r>
      <w:r w:rsidR="00B92714" w:rsidRPr="00F77734">
        <w:rPr>
          <w:rFonts w:ascii="Arial" w:hAnsi="Arial" w:cs="Arial"/>
          <w:sz w:val="24"/>
          <w:szCs w:val="24"/>
        </w:rPr>
        <w:t xml:space="preserve">: </w:t>
      </w:r>
      <w:r w:rsidR="00916072" w:rsidRPr="00F77734">
        <w:rPr>
          <w:rFonts w:ascii="Arial" w:hAnsi="Arial" w:cs="Arial"/>
          <w:sz w:val="24"/>
          <w:szCs w:val="24"/>
        </w:rPr>
        <w:t>Employees who are highly engaged with an organisation are more dedicated to the organisation. They try to perform their duty efficiently and effectively. Therefore, it improves the productivity of the employee performance because engaged employees believe that their performance is important to the organisation for attaining its goals and objectives. So, they provide maximum efforts for attaining the organisational goal and objectives</w:t>
      </w:r>
      <w:r w:rsidR="00BC4AC1" w:rsidRPr="00F77734">
        <w:rPr>
          <w:rFonts w:ascii="Arial" w:hAnsi="Arial" w:cs="Arial"/>
          <w:sz w:val="24"/>
          <w:szCs w:val="24"/>
        </w:rPr>
        <w:t xml:space="preserve"> </w:t>
      </w:r>
      <w:r w:rsidR="00BC4AC1" w:rsidRPr="00F77734">
        <w:rPr>
          <w:rFonts w:ascii="Arial" w:hAnsi="Arial" w:cs="Arial"/>
          <w:color w:val="000000"/>
          <w:sz w:val="24"/>
          <w:szCs w:val="24"/>
          <w:shd w:val="clear" w:color="auto" w:fill="FFFFFF"/>
        </w:rPr>
        <w:t xml:space="preserve">(Kumar and </w:t>
      </w:r>
      <w:proofErr w:type="spellStart"/>
      <w:r w:rsidR="00BC4AC1" w:rsidRPr="00F77734">
        <w:rPr>
          <w:rFonts w:ascii="Arial" w:hAnsi="Arial" w:cs="Arial"/>
          <w:color w:val="000000"/>
          <w:sz w:val="24"/>
          <w:szCs w:val="24"/>
          <w:shd w:val="clear" w:color="auto" w:fill="FFFFFF"/>
        </w:rPr>
        <w:t>Pansari</w:t>
      </w:r>
      <w:proofErr w:type="spellEnd"/>
      <w:r w:rsidR="00BC4AC1" w:rsidRPr="00F77734">
        <w:rPr>
          <w:rFonts w:ascii="Arial" w:hAnsi="Arial" w:cs="Arial"/>
          <w:color w:val="000000"/>
          <w:sz w:val="24"/>
          <w:szCs w:val="24"/>
          <w:shd w:val="clear" w:color="auto" w:fill="FFFFFF"/>
        </w:rPr>
        <w:t>, 2013)</w:t>
      </w:r>
      <w:r w:rsidR="00916072" w:rsidRPr="00F77734">
        <w:rPr>
          <w:rFonts w:ascii="Arial" w:hAnsi="Arial" w:cs="Arial"/>
          <w:sz w:val="24"/>
          <w:szCs w:val="24"/>
        </w:rPr>
        <w:t>. According to research conducted by Gallup stated that improved employee engagement results from 22% more productivity of the performance of the employee</w:t>
      </w:r>
      <w:r w:rsidR="00BC4AC1" w:rsidRPr="00F77734">
        <w:rPr>
          <w:rFonts w:ascii="Arial" w:hAnsi="Arial" w:cs="Arial"/>
          <w:sz w:val="24"/>
          <w:szCs w:val="24"/>
        </w:rPr>
        <w:t xml:space="preserve"> </w:t>
      </w:r>
      <w:r w:rsidR="00BC4AC1" w:rsidRPr="00F77734">
        <w:rPr>
          <w:rFonts w:ascii="Arial" w:hAnsi="Arial" w:cs="Arial"/>
          <w:color w:val="000000"/>
          <w:sz w:val="24"/>
          <w:szCs w:val="24"/>
          <w:shd w:val="clear" w:color="auto" w:fill="FFFFFF"/>
        </w:rPr>
        <w:t>(S and Thomas, 2018)</w:t>
      </w:r>
      <w:r w:rsidR="00916072" w:rsidRPr="00F77734">
        <w:rPr>
          <w:rFonts w:ascii="Arial" w:hAnsi="Arial" w:cs="Arial"/>
          <w:sz w:val="24"/>
          <w:szCs w:val="24"/>
        </w:rPr>
        <w:t xml:space="preserve">. </w:t>
      </w:r>
    </w:p>
    <w:p w14:paraId="74AF174C" w14:textId="77777777" w:rsidR="00D24216" w:rsidRPr="00F77734" w:rsidRDefault="00D24216" w:rsidP="00E70563">
      <w:pPr>
        <w:spacing w:line="360" w:lineRule="auto"/>
        <w:jc w:val="both"/>
        <w:rPr>
          <w:rFonts w:ascii="Arial" w:hAnsi="Arial" w:cs="Arial"/>
          <w:sz w:val="24"/>
          <w:szCs w:val="24"/>
        </w:rPr>
      </w:pPr>
      <w:r w:rsidRPr="00F77734">
        <w:rPr>
          <w:rFonts w:ascii="Arial" w:hAnsi="Arial" w:cs="Arial"/>
          <w:b/>
          <w:bCs/>
          <w:sz w:val="24"/>
          <w:szCs w:val="24"/>
        </w:rPr>
        <w:t>Reduced absenteeism</w:t>
      </w:r>
      <w:r w:rsidR="00916072" w:rsidRPr="00F77734">
        <w:rPr>
          <w:rFonts w:ascii="Arial" w:hAnsi="Arial" w:cs="Arial"/>
          <w:b/>
          <w:bCs/>
          <w:sz w:val="24"/>
          <w:szCs w:val="24"/>
        </w:rPr>
        <w:t>:</w:t>
      </w:r>
      <w:r w:rsidR="00916072" w:rsidRPr="00F77734">
        <w:rPr>
          <w:rFonts w:ascii="Arial" w:hAnsi="Arial" w:cs="Arial"/>
          <w:sz w:val="24"/>
          <w:szCs w:val="24"/>
        </w:rPr>
        <w:t xml:space="preserve"> Employees who are engaged with an organisation are more likely to enjoy their task</w:t>
      </w:r>
      <w:r w:rsidR="00A95EA5" w:rsidRPr="00F77734">
        <w:rPr>
          <w:rFonts w:ascii="Arial" w:hAnsi="Arial" w:cs="Arial"/>
          <w:sz w:val="24"/>
          <w:szCs w:val="24"/>
        </w:rPr>
        <w:t>s</w:t>
      </w:r>
      <w:r w:rsidR="00916072" w:rsidRPr="00F77734">
        <w:rPr>
          <w:rFonts w:ascii="Arial" w:hAnsi="Arial" w:cs="Arial"/>
          <w:sz w:val="24"/>
          <w:szCs w:val="24"/>
        </w:rPr>
        <w:t>. So they do not want to miss the working days. They are excited about the job they perform for their organisation. So, the absenteeism rate decreases in the organisation that has engaged employees</w:t>
      </w:r>
      <w:r w:rsidR="00BC4AC1" w:rsidRPr="00F77734">
        <w:rPr>
          <w:rFonts w:ascii="Arial" w:hAnsi="Arial" w:cs="Arial"/>
          <w:sz w:val="24"/>
          <w:szCs w:val="24"/>
        </w:rPr>
        <w:t xml:space="preserve"> </w:t>
      </w:r>
      <w:r w:rsidR="00BC4AC1" w:rsidRPr="00F77734">
        <w:rPr>
          <w:rFonts w:ascii="Arial" w:hAnsi="Arial" w:cs="Arial"/>
          <w:color w:val="000000"/>
          <w:sz w:val="24"/>
          <w:szCs w:val="24"/>
          <w:shd w:val="clear" w:color="auto" w:fill="FFFFFF"/>
        </w:rPr>
        <w:t>(Finnegan, 2014)</w:t>
      </w:r>
      <w:r w:rsidR="00916072" w:rsidRPr="00F77734">
        <w:rPr>
          <w:rFonts w:ascii="Arial" w:hAnsi="Arial" w:cs="Arial"/>
          <w:sz w:val="24"/>
          <w:szCs w:val="24"/>
        </w:rPr>
        <w:t>. Kronos reported that 58% of the employee absenteeism results from the poor engagement of the employees to the organisation.</w:t>
      </w:r>
    </w:p>
    <w:p w14:paraId="7C1DA1BC" w14:textId="77777777" w:rsidR="00D24216" w:rsidRPr="00F77734" w:rsidRDefault="00D24216" w:rsidP="00E70563">
      <w:pPr>
        <w:spacing w:line="360" w:lineRule="auto"/>
        <w:jc w:val="both"/>
        <w:rPr>
          <w:rFonts w:ascii="Arial" w:hAnsi="Arial" w:cs="Arial"/>
          <w:sz w:val="24"/>
          <w:szCs w:val="24"/>
        </w:rPr>
      </w:pPr>
      <w:r w:rsidRPr="00F77734">
        <w:rPr>
          <w:rFonts w:ascii="Arial" w:hAnsi="Arial" w:cs="Arial"/>
          <w:b/>
          <w:bCs/>
          <w:sz w:val="24"/>
          <w:szCs w:val="24"/>
        </w:rPr>
        <w:t>Reduced employee turnover</w:t>
      </w:r>
      <w:r w:rsidR="00916072" w:rsidRPr="00F77734">
        <w:rPr>
          <w:rFonts w:ascii="Arial" w:hAnsi="Arial" w:cs="Arial"/>
          <w:b/>
          <w:bCs/>
          <w:sz w:val="24"/>
          <w:szCs w:val="24"/>
        </w:rPr>
        <w:t>:</w:t>
      </w:r>
      <w:r w:rsidR="00916072" w:rsidRPr="00F77734">
        <w:rPr>
          <w:rFonts w:ascii="Arial" w:hAnsi="Arial" w:cs="Arial"/>
          <w:sz w:val="24"/>
          <w:szCs w:val="24"/>
        </w:rPr>
        <w:t xml:space="preserve"> Employees who are engaged with the organisation are less likely to leave the organisation because they are committed to the task and the organisational objectives</w:t>
      </w:r>
      <w:r w:rsidR="00623D5B" w:rsidRPr="00F77734">
        <w:rPr>
          <w:rFonts w:ascii="Arial" w:hAnsi="Arial" w:cs="Arial"/>
          <w:sz w:val="24"/>
          <w:szCs w:val="24"/>
        </w:rPr>
        <w:t xml:space="preserve"> </w:t>
      </w:r>
      <w:r w:rsidR="00623D5B" w:rsidRPr="00F77734">
        <w:rPr>
          <w:rFonts w:ascii="Arial" w:hAnsi="Arial" w:cs="Arial"/>
          <w:color w:val="000000"/>
          <w:sz w:val="24"/>
          <w:szCs w:val="24"/>
          <w:shd w:val="clear" w:color="auto" w:fill="FFFFFF"/>
        </w:rPr>
        <w:t>(Sharma, Chaudhary and Singh, 2019)</w:t>
      </w:r>
      <w:r w:rsidR="00916072" w:rsidRPr="00F77734">
        <w:rPr>
          <w:rFonts w:ascii="Arial" w:hAnsi="Arial" w:cs="Arial"/>
          <w:sz w:val="24"/>
          <w:szCs w:val="24"/>
        </w:rPr>
        <w:t>. According to research conducted by Gallup stated that organisations that had less engaged employees were facing 31% to 51% more employee turnover than the organisation that had more engaged employees</w:t>
      </w:r>
      <w:r w:rsidR="00BC4AC1" w:rsidRPr="00F77734">
        <w:rPr>
          <w:rFonts w:ascii="Arial" w:hAnsi="Arial" w:cs="Arial"/>
          <w:sz w:val="24"/>
          <w:szCs w:val="24"/>
        </w:rPr>
        <w:t xml:space="preserve"> </w:t>
      </w:r>
      <w:r w:rsidR="00BC4AC1" w:rsidRPr="00F77734">
        <w:rPr>
          <w:rFonts w:ascii="Arial" w:hAnsi="Arial" w:cs="Arial"/>
          <w:color w:val="000000"/>
          <w:sz w:val="24"/>
          <w:szCs w:val="24"/>
          <w:shd w:val="clear" w:color="auto" w:fill="FFFFFF"/>
        </w:rPr>
        <w:t>(S and Thomas, 2018)</w:t>
      </w:r>
      <w:r w:rsidR="00916072" w:rsidRPr="00F77734">
        <w:rPr>
          <w:rFonts w:ascii="Arial" w:hAnsi="Arial" w:cs="Arial"/>
          <w:sz w:val="24"/>
          <w:szCs w:val="24"/>
        </w:rPr>
        <w:t xml:space="preserve">. </w:t>
      </w:r>
    </w:p>
    <w:p w14:paraId="17D2B57E" w14:textId="77777777" w:rsidR="00D24216" w:rsidRPr="00F77734" w:rsidRDefault="00D24216" w:rsidP="00E70563">
      <w:pPr>
        <w:spacing w:line="360" w:lineRule="auto"/>
        <w:jc w:val="both"/>
        <w:rPr>
          <w:rFonts w:ascii="Arial" w:hAnsi="Arial" w:cs="Arial"/>
          <w:sz w:val="24"/>
          <w:szCs w:val="24"/>
        </w:rPr>
      </w:pPr>
      <w:r w:rsidRPr="00F77734">
        <w:rPr>
          <w:rFonts w:ascii="Arial" w:hAnsi="Arial" w:cs="Arial"/>
          <w:b/>
          <w:bCs/>
          <w:sz w:val="24"/>
          <w:szCs w:val="24"/>
        </w:rPr>
        <w:t>Lower stress</w:t>
      </w:r>
      <w:r w:rsidR="00916072" w:rsidRPr="00F77734">
        <w:rPr>
          <w:rFonts w:ascii="Arial" w:hAnsi="Arial" w:cs="Arial"/>
          <w:sz w:val="24"/>
          <w:szCs w:val="24"/>
        </w:rPr>
        <w:t>:</w:t>
      </w:r>
      <w:r w:rsidR="00042806" w:rsidRPr="00F77734">
        <w:rPr>
          <w:rFonts w:ascii="Arial" w:hAnsi="Arial" w:cs="Arial"/>
          <w:sz w:val="24"/>
          <w:szCs w:val="24"/>
        </w:rPr>
        <w:t xml:space="preserve"> Employees who are engaged with the organisation are more likely to manage stress efficiently than the less engaged employees. Engaged employees work for the organisation for a longer time. So, they are the experienced people in the organisation. So, they can absorb the stress easily</w:t>
      </w:r>
      <w:r w:rsidR="00BC4AC1" w:rsidRPr="00F77734">
        <w:rPr>
          <w:rFonts w:ascii="Arial" w:hAnsi="Arial" w:cs="Arial"/>
          <w:sz w:val="24"/>
          <w:szCs w:val="24"/>
        </w:rPr>
        <w:t xml:space="preserve"> </w:t>
      </w:r>
      <w:r w:rsidR="00BC4AC1" w:rsidRPr="00F77734">
        <w:rPr>
          <w:rFonts w:ascii="Arial" w:hAnsi="Arial" w:cs="Arial"/>
          <w:color w:val="000000"/>
          <w:sz w:val="24"/>
          <w:szCs w:val="24"/>
          <w:shd w:val="clear" w:color="auto" w:fill="FFFFFF"/>
        </w:rPr>
        <w:t>(</w:t>
      </w:r>
      <w:proofErr w:type="spellStart"/>
      <w:r w:rsidR="00BC4AC1" w:rsidRPr="00F77734">
        <w:rPr>
          <w:rFonts w:ascii="Arial" w:hAnsi="Arial" w:cs="Arial"/>
          <w:color w:val="000000"/>
          <w:sz w:val="24"/>
          <w:szCs w:val="24"/>
          <w:shd w:val="clear" w:color="auto" w:fill="FFFFFF"/>
        </w:rPr>
        <w:t>Paharia</w:t>
      </w:r>
      <w:proofErr w:type="spellEnd"/>
      <w:r w:rsidR="00BC4AC1" w:rsidRPr="00F77734">
        <w:rPr>
          <w:rFonts w:ascii="Arial" w:hAnsi="Arial" w:cs="Arial"/>
          <w:color w:val="000000"/>
          <w:sz w:val="24"/>
          <w:szCs w:val="24"/>
          <w:shd w:val="clear" w:color="auto" w:fill="FFFFFF"/>
        </w:rPr>
        <w:t>, 2017)</w:t>
      </w:r>
      <w:r w:rsidR="00042806" w:rsidRPr="00F77734">
        <w:rPr>
          <w:rFonts w:ascii="Arial" w:hAnsi="Arial" w:cs="Arial"/>
          <w:sz w:val="24"/>
          <w:szCs w:val="24"/>
        </w:rPr>
        <w:t>.</w:t>
      </w:r>
    </w:p>
    <w:p w14:paraId="0989508F" w14:textId="77777777" w:rsidR="00280F92" w:rsidRPr="00F77734" w:rsidRDefault="00280F92" w:rsidP="00E70563">
      <w:pPr>
        <w:spacing w:line="360" w:lineRule="auto"/>
        <w:jc w:val="both"/>
        <w:rPr>
          <w:rFonts w:ascii="Arial" w:hAnsi="Arial" w:cs="Arial"/>
          <w:b/>
          <w:bCs/>
          <w:sz w:val="24"/>
          <w:szCs w:val="24"/>
        </w:rPr>
      </w:pPr>
      <w:r w:rsidRPr="00F77734">
        <w:rPr>
          <w:rFonts w:ascii="Arial" w:hAnsi="Arial" w:cs="Arial"/>
          <w:b/>
          <w:bCs/>
          <w:sz w:val="24"/>
          <w:szCs w:val="24"/>
        </w:rPr>
        <w:t>Employee Retention</w:t>
      </w:r>
    </w:p>
    <w:p w14:paraId="73E430BF" w14:textId="77777777" w:rsidR="00D05A5A" w:rsidRPr="00F77734" w:rsidRDefault="00007600" w:rsidP="00E70563">
      <w:pPr>
        <w:spacing w:line="360" w:lineRule="auto"/>
        <w:jc w:val="both"/>
        <w:rPr>
          <w:rFonts w:ascii="Arial" w:hAnsi="Arial" w:cs="Arial"/>
          <w:sz w:val="24"/>
          <w:szCs w:val="24"/>
        </w:rPr>
      </w:pPr>
      <w:r w:rsidRPr="00F77734">
        <w:rPr>
          <w:rFonts w:ascii="Arial" w:hAnsi="Arial" w:cs="Arial"/>
          <w:sz w:val="24"/>
          <w:szCs w:val="24"/>
        </w:rPr>
        <w:t>Employee retention can be defined as the capability of an organisation in preventing the rate of employee turnover</w:t>
      </w:r>
      <w:r w:rsidR="00623D5B" w:rsidRPr="00F77734">
        <w:rPr>
          <w:rFonts w:ascii="Arial" w:hAnsi="Arial" w:cs="Arial"/>
          <w:sz w:val="24"/>
          <w:szCs w:val="24"/>
        </w:rPr>
        <w:t xml:space="preserve"> </w:t>
      </w:r>
      <w:r w:rsidR="00623D5B" w:rsidRPr="00F77734">
        <w:rPr>
          <w:rFonts w:ascii="Arial" w:hAnsi="Arial" w:cs="Arial"/>
          <w:color w:val="000000"/>
          <w:sz w:val="24"/>
          <w:szCs w:val="24"/>
          <w:shd w:val="clear" w:color="auto" w:fill="FFFFFF"/>
        </w:rPr>
        <w:t>(Phillips and Edwards, 2009)</w:t>
      </w:r>
      <w:r w:rsidRPr="00F77734">
        <w:rPr>
          <w:rFonts w:ascii="Arial" w:hAnsi="Arial" w:cs="Arial"/>
          <w:sz w:val="24"/>
          <w:szCs w:val="24"/>
        </w:rPr>
        <w:t xml:space="preserve">. Employee retention aims to keep the employee turnover rate at a specific rate. Retention is very important for organisations of hotel businesses. Because skilled human resources are considered as the asset of a hotel organisation. Skilled employees can perform a task more efficiently than unskilled employees. If they leave the organisation, the organisation </w:t>
      </w:r>
      <w:r w:rsidRPr="00F77734">
        <w:rPr>
          <w:rFonts w:ascii="Arial" w:hAnsi="Arial" w:cs="Arial"/>
          <w:sz w:val="24"/>
          <w:szCs w:val="24"/>
        </w:rPr>
        <w:lastRenderedPageBreak/>
        <w:t>may find it very difficult to replace them with skilled workers. Besides, new employees need some time for adjusting to the new environment. Besides, they need some training which is costlier than retaining the current human resources. So, employee retention is important for the hotel company for reducing the costs and maintaining the productivity of the organisation</w:t>
      </w:r>
      <w:r w:rsidR="00623D5B" w:rsidRPr="00F77734">
        <w:rPr>
          <w:rFonts w:ascii="Arial" w:hAnsi="Arial" w:cs="Arial"/>
          <w:sz w:val="24"/>
          <w:szCs w:val="24"/>
        </w:rPr>
        <w:t xml:space="preserve"> </w:t>
      </w:r>
      <w:r w:rsidR="00623D5B" w:rsidRPr="00F77734">
        <w:rPr>
          <w:rFonts w:ascii="Arial" w:hAnsi="Arial" w:cs="Arial"/>
          <w:color w:val="000000"/>
          <w:sz w:val="24"/>
          <w:szCs w:val="24"/>
          <w:shd w:val="clear" w:color="auto" w:fill="FFFFFF"/>
        </w:rPr>
        <w:t>(</w:t>
      </w:r>
      <w:proofErr w:type="spellStart"/>
      <w:r w:rsidR="00623D5B" w:rsidRPr="00F77734">
        <w:rPr>
          <w:rFonts w:ascii="Arial" w:hAnsi="Arial" w:cs="Arial"/>
          <w:color w:val="000000"/>
          <w:sz w:val="24"/>
          <w:szCs w:val="24"/>
          <w:shd w:val="clear" w:color="auto" w:fill="FFFFFF"/>
        </w:rPr>
        <w:t>Numerof</w:t>
      </w:r>
      <w:proofErr w:type="spellEnd"/>
      <w:r w:rsidR="00623D5B" w:rsidRPr="00F77734">
        <w:rPr>
          <w:rFonts w:ascii="Arial" w:hAnsi="Arial" w:cs="Arial"/>
          <w:color w:val="000000"/>
          <w:sz w:val="24"/>
          <w:szCs w:val="24"/>
          <w:shd w:val="clear" w:color="auto" w:fill="FFFFFF"/>
        </w:rPr>
        <w:t xml:space="preserve"> and Abrams, 2016)</w:t>
      </w:r>
      <w:r w:rsidRPr="00F77734">
        <w:rPr>
          <w:rFonts w:ascii="Arial" w:hAnsi="Arial" w:cs="Arial"/>
          <w:sz w:val="24"/>
          <w:szCs w:val="24"/>
        </w:rPr>
        <w:t>.</w:t>
      </w:r>
    </w:p>
    <w:p w14:paraId="142F1570" w14:textId="77777777" w:rsidR="00280F92" w:rsidRPr="00F77734" w:rsidRDefault="00280F92" w:rsidP="00E70563">
      <w:pPr>
        <w:spacing w:line="360" w:lineRule="auto"/>
        <w:jc w:val="both"/>
        <w:rPr>
          <w:rFonts w:ascii="Arial" w:hAnsi="Arial" w:cs="Arial"/>
          <w:b/>
          <w:bCs/>
          <w:sz w:val="24"/>
          <w:szCs w:val="24"/>
        </w:rPr>
      </w:pPr>
      <w:r w:rsidRPr="00F77734">
        <w:rPr>
          <w:rFonts w:ascii="Arial" w:hAnsi="Arial" w:cs="Arial"/>
          <w:b/>
          <w:bCs/>
          <w:sz w:val="24"/>
          <w:szCs w:val="24"/>
        </w:rPr>
        <w:t>1 to 1 interviews</w:t>
      </w:r>
    </w:p>
    <w:p w14:paraId="6D561B83" w14:textId="77777777" w:rsidR="00265CA7" w:rsidRPr="00E70563" w:rsidRDefault="00007600" w:rsidP="00E70563">
      <w:pPr>
        <w:spacing w:line="360" w:lineRule="auto"/>
        <w:jc w:val="both"/>
        <w:rPr>
          <w:rFonts w:ascii="Arial" w:hAnsi="Arial" w:cs="Arial"/>
          <w:sz w:val="24"/>
          <w:szCs w:val="24"/>
        </w:rPr>
      </w:pPr>
      <w:r w:rsidRPr="00F77734">
        <w:rPr>
          <w:rFonts w:ascii="Arial" w:hAnsi="Arial" w:cs="Arial"/>
          <w:sz w:val="24"/>
          <w:szCs w:val="24"/>
        </w:rPr>
        <w:t>1 to 1 interviews are the interviews where the interviewee is some questions about something</w:t>
      </w:r>
      <w:r w:rsidR="00623D5B" w:rsidRPr="00F77734">
        <w:rPr>
          <w:rFonts w:ascii="Arial" w:hAnsi="Arial" w:cs="Arial"/>
          <w:sz w:val="24"/>
          <w:szCs w:val="24"/>
        </w:rPr>
        <w:t xml:space="preserve"> </w:t>
      </w:r>
      <w:r w:rsidR="00623D5B" w:rsidRPr="00F77734">
        <w:rPr>
          <w:rFonts w:ascii="Arial" w:hAnsi="Arial" w:cs="Arial"/>
          <w:color w:val="000000"/>
          <w:sz w:val="24"/>
          <w:szCs w:val="24"/>
          <w:shd w:val="clear" w:color="auto" w:fill="FFFFFF"/>
        </w:rPr>
        <w:t>(Giant, 2019)</w:t>
      </w:r>
      <w:r w:rsidRPr="00F77734">
        <w:rPr>
          <w:rFonts w:ascii="Arial" w:hAnsi="Arial" w:cs="Arial"/>
          <w:sz w:val="24"/>
          <w:szCs w:val="24"/>
        </w:rPr>
        <w:t>. The questions can be asked to identify the knowledge, experience and personality of the interviewee by the interviewer. Th</w:t>
      </w:r>
      <w:r w:rsidR="00A95EA5" w:rsidRPr="00F77734">
        <w:rPr>
          <w:rFonts w:ascii="Arial" w:hAnsi="Arial" w:cs="Arial"/>
          <w:sz w:val="24"/>
          <w:szCs w:val="24"/>
        </w:rPr>
        <w:t>ese</w:t>
      </w:r>
      <w:r w:rsidRPr="00F77734">
        <w:rPr>
          <w:rFonts w:ascii="Arial" w:hAnsi="Arial" w:cs="Arial"/>
          <w:sz w:val="24"/>
          <w:szCs w:val="24"/>
        </w:rPr>
        <w:t xml:space="preserve"> 1 to 1 interviews can be performed online or in person. 1:1 interviews are also used by the organisations to measure the engagement of the employees to the organisation. In 1:1 interviews, managers of an organisation collect performance reviews from the employees of the organisation in individual meetings. 1:1 employee engagement measurement meetings need to be</w:t>
      </w:r>
      <w:r w:rsidR="00915E55" w:rsidRPr="00F77734">
        <w:rPr>
          <w:rFonts w:ascii="Arial" w:hAnsi="Arial" w:cs="Arial"/>
          <w:sz w:val="24"/>
          <w:szCs w:val="24"/>
        </w:rPr>
        <w:t xml:space="preserve"> held</w:t>
      </w:r>
      <w:r w:rsidRPr="00F77734">
        <w:rPr>
          <w:rFonts w:ascii="Arial" w:hAnsi="Arial" w:cs="Arial"/>
          <w:sz w:val="24"/>
          <w:szCs w:val="24"/>
        </w:rPr>
        <w:t xml:space="preserve"> in</w:t>
      </w:r>
      <w:r w:rsidR="00915E55" w:rsidRPr="00F77734">
        <w:rPr>
          <w:rFonts w:ascii="Arial" w:hAnsi="Arial" w:cs="Arial"/>
          <w:sz w:val="24"/>
          <w:szCs w:val="24"/>
        </w:rPr>
        <w:t>formally so that the employees can express their honest reviews about the overall environment of the organisation</w:t>
      </w:r>
      <w:r w:rsidRPr="00F77734">
        <w:rPr>
          <w:rFonts w:ascii="Arial" w:hAnsi="Arial" w:cs="Arial"/>
          <w:sz w:val="24"/>
          <w:szCs w:val="24"/>
        </w:rPr>
        <w:t xml:space="preserve">. These meetings are effective for an organisation for enhancing employee engagement. Because employees feel that they are valued and their </w:t>
      </w:r>
      <w:r w:rsidRPr="00E70563">
        <w:rPr>
          <w:rFonts w:ascii="Arial" w:hAnsi="Arial" w:cs="Arial"/>
          <w:sz w:val="24"/>
          <w:szCs w:val="24"/>
        </w:rPr>
        <w:t>opinions are counted</w:t>
      </w:r>
      <w:r w:rsidR="00E70563" w:rsidRPr="00E70563">
        <w:rPr>
          <w:rFonts w:ascii="Arial" w:hAnsi="Arial" w:cs="Arial"/>
          <w:sz w:val="24"/>
          <w:szCs w:val="24"/>
        </w:rPr>
        <w:t xml:space="preserve"> </w:t>
      </w:r>
      <w:r w:rsidR="00E70563" w:rsidRPr="00E70563">
        <w:rPr>
          <w:rFonts w:ascii="Arial" w:hAnsi="Arial" w:cs="Arial"/>
          <w:color w:val="000000"/>
          <w:sz w:val="24"/>
          <w:szCs w:val="24"/>
          <w:shd w:val="clear" w:color="auto" w:fill="FFFFFF"/>
        </w:rPr>
        <w:t>(Yadav, 2020)</w:t>
      </w:r>
      <w:r w:rsidRPr="00E70563">
        <w:rPr>
          <w:rFonts w:ascii="Arial" w:hAnsi="Arial" w:cs="Arial"/>
          <w:sz w:val="24"/>
          <w:szCs w:val="24"/>
        </w:rPr>
        <w:t xml:space="preserve">. </w:t>
      </w:r>
    </w:p>
    <w:p w14:paraId="1B6A68C7" w14:textId="77777777" w:rsidR="00280F92" w:rsidRPr="00F77734" w:rsidRDefault="00280F92" w:rsidP="00E70563">
      <w:pPr>
        <w:spacing w:line="360" w:lineRule="auto"/>
        <w:jc w:val="both"/>
        <w:rPr>
          <w:rFonts w:ascii="Arial" w:hAnsi="Arial" w:cs="Arial"/>
          <w:b/>
          <w:bCs/>
          <w:sz w:val="24"/>
          <w:szCs w:val="24"/>
        </w:rPr>
      </w:pPr>
      <w:r w:rsidRPr="00F77734">
        <w:rPr>
          <w:rFonts w:ascii="Arial" w:hAnsi="Arial" w:cs="Arial"/>
          <w:b/>
          <w:bCs/>
          <w:sz w:val="24"/>
          <w:szCs w:val="24"/>
        </w:rPr>
        <w:t>Feedback Forms</w:t>
      </w:r>
    </w:p>
    <w:p w14:paraId="5C425B41" w14:textId="77777777" w:rsidR="00432F2F" w:rsidRDefault="00432F2F" w:rsidP="00E70563">
      <w:pPr>
        <w:spacing w:line="360" w:lineRule="auto"/>
        <w:jc w:val="both"/>
        <w:rPr>
          <w:rFonts w:ascii="Arial" w:hAnsi="Arial" w:cs="Arial"/>
          <w:sz w:val="24"/>
          <w:szCs w:val="24"/>
        </w:rPr>
      </w:pPr>
      <w:r w:rsidRPr="00F77734">
        <w:rPr>
          <w:rFonts w:ascii="Arial" w:hAnsi="Arial" w:cs="Arial"/>
          <w:sz w:val="24"/>
          <w:szCs w:val="24"/>
        </w:rPr>
        <w:t>In feedback forms employees of the organisation respond by fulfilling survey forms. This feedback form technique is more effective for getting the real engagement scenario of the organisation</w:t>
      </w:r>
      <w:r w:rsidR="00623D5B" w:rsidRPr="00F77734">
        <w:rPr>
          <w:rFonts w:ascii="Arial" w:hAnsi="Arial" w:cs="Arial"/>
          <w:sz w:val="24"/>
          <w:szCs w:val="24"/>
        </w:rPr>
        <w:t xml:space="preserve"> </w:t>
      </w:r>
      <w:r w:rsidR="00623D5B" w:rsidRPr="00F77734">
        <w:rPr>
          <w:rFonts w:ascii="Arial" w:hAnsi="Arial" w:cs="Arial"/>
          <w:color w:val="000000"/>
          <w:sz w:val="24"/>
          <w:szCs w:val="24"/>
          <w:shd w:val="clear" w:color="auto" w:fill="FFFFFF"/>
        </w:rPr>
        <w:t xml:space="preserve">(Rothwell, Lindholm, </w:t>
      </w:r>
      <w:proofErr w:type="spellStart"/>
      <w:r w:rsidR="00623D5B" w:rsidRPr="00F77734">
        <w:rPr>
          <w:rFonts w:ascii="Arial" w:hAnsi="Arial" w:cs="Arial"/>
          <w:color w:val="000000"/>
          <w:sz w:val="24"/>
          <w:szCs w:val="24"/>
          <w:shd w:val="clear" w:color="auto" w:fill="FFFFFF"/>
        </w:rPr>
        <w:t>Yarrish</w:t>
      </w:r>
      <w:proofErr w:type="spellEnd"/>
      <w:r w:rsidR="00623D5B" w:rsidRPr="00F77734">
        <w:rPr>
          <w:rFonts w:ascii="Arial" w:hAnsi="Arial" w:cs="Arial"/>
          <w:color w:val="000000"/>
          <w:sz w:val="24"/>
          <w:szCs w:val="24"/>
          <w:shd w:val="clear" w:color="auto" w:fill="FFFFFF"/>
        </w:rPr>
        <w:t xml:space="preserve"> and </w:t>
      </w:r>
      <w:proofErr w:type="spellStart"/>
      <w:r w:rsidR="00623D5B" w:rsidRPr="00F77734">
        <w:rPr>
          <w:rFonts w:ascii="Arial" w:hAnsi="Arial" w:cs="Arial"/>
          <w:color w:val="000000"/>
          <w:sz w:val="24"/>
          <w:szCs w:val="24"/>
          <w:shd w:val="clear" w:color="auto" w:fill="FFFFFF"/>
        </w:rPr>
        <w:t>Zaballero</w:t>
      </w:r>
      <w:proofErr w:type="spellEnd"/>
      <w:r w:rsidR="00623D5B" w:rsidRPr="00F77734">
        <w:rPr>
          <w:rFonts w:ascii="Arial" w:hAnsi="Arial" w:cs="Arial"/>
          <w:color w:val="000000"/>
          <w:sz w:val="24"/>
          <w:szCs w:val="24"/>
          <w:shd w:val="clear" w:color="auto" w:fill="FFFFFF"/>
        </w:rPr>
        <w:t>, 2012)</w:t>
      </w:r>
      <w:r w:rsidRPr="00F77734">
        <w:rPr>
          <w:rFonts w:ascii="Arial" w:hAnsi="Arial" w:cs="Arial"/>
          <w:sz w:val="24"/>
          <w:szCs w:val="24"/>
        </w:rPr>
        <w:t xml:space="preserve">. In feedback forms, employees can respond anonymously. Questionnaires are used to collect feedback from the employee about the organisation and the perception of the employees about the organisation and the task of the organisation. This questionnaire can be either close-ended or open-ended. In this feedback form, employees share their feelings and overall satisfaction towards the organisation and the role they perform within the organisation. These feedback forms or surveys are more credible for collecting employee engagement data. Frustrated employees can express their opinions boldly in this method as names do not need to be </w:t>
      </w:r>
      <w:r w:rsidRPr="00E70563">
        <w:rPr>
          <w:rFonts w:ascii="Arial" w:hAnsi="Arial" w:cs="Arial"/>
          <w:sz w:val="24"/>
          <w:szCs w:val="24"/>
        </w:rPr>
        <w:t>mentioned</w:t>
      </w:r>
      <w:r w:rsidR="00E70563" w:rsidRPr="00E70563">
        <w:rPr>
          <w:rFonts w:ascii="Arial" w:hAnsi="Arial" w:cs="Arial"/>
          <w:sz w:val="24"/>
          <w:szCs w:val="24"/>
        </w:rPr>
        <w:t xml:space="preserve"> </w:t>
      </w:r>
      <w:r w:rsidR="00E70563" w:rsidRPr="00E70563">
        <w:rPr>
          <w:rFonts w:ascii="Arial" w:hAnsi="Arial" w:cs="Arial"/>
          <w:color w:val="000000"/>
          <w:sz w:val="24"/>
          <w:szCs w:val="24"/>
          <w:shd w:val="clear" w:color="auto" w:fill="FFFFFF"/>
        </w:rPr>
        <w:t>(Allen and Turner, 2017)</w:t>
      </w:r>
      <w:r w:rsidRPr="00E70563">
        <w:rPr>
          <w:rFonts w:ascii="Arial" w:hAnsi="Arial" w:cs="Arial"/>
          <w:sz w:val="24"/>
          <w:szCs w:val="24"/>
        </w:rPr>
        <w:t>.</w:t>
      </w:r>
    </w:p>
    <w:p w14:paraId="78B3B8F5" w14:textId="77777777" w:rsidR="00F35ED1" w:rsidRPr="00E70563" w:rsidRDefault="00F35ED1" w:rsidP="00E70563">
      <w:pPr>
        <w:spacing w:line="360" w:lineRule="auto"/>
        <w:jc w:val="both"/>
        <w:rPr>
          <w:rFonts w:ascii="Arial" w:hAnsi="Arial" w:cs="Arial"/>
          <w:sz w:val="24"/>
          <w:szCs w:val="24"/>
        </w:rPr>
      </w:pPr>
    </w:p>
    <w:p w14:paraId="21CB81DF" w14:textId="77777777" w:rsidR="00265CA7" w:rsidRPr="00F77734" w:rsidRDefault="00265CA7" w:rsidP="00E70563">
      <w:pPr>
        <w:spacing w:line="360" w:lineRule="auto"/>
        <w:jc w:val="both"/>
        <w:rPr>
          <w:rFonts w:ascii="Arial" w:hAnsi="Arial" w:cs="Arial"/>
          <w:b/>
          <w:bCs/>
          <w:sz w:val="24"/>
          <w:szCs w:val="24"/>
        </w:rPr>
      </w:pPr>
      <w:r w:rsidRPr="00F77734">
        <w:rPr>
          <w:rFonts w:ascii="Arial" w:hAnsi="Arial" w:cs="Arial"/>
          <w:b/>
          <w:bCs/>
          <w:sz w:val="24"/>
          <w:szCs w:val="24"/>
        </w:rPr>
        <w:lastRenderedPageBreak/>
        <w:t>Employee Turnover rate</w:t>
      </w:r>
    </w:p>
    <w:p w14:paraId="17420D06" w14:textId="77777777" w:rsidR="00265CA7" w:rsidRPr="00F77734" w:rsidRDefault="00A95EA5" w:rsidP="00E70563">
      <w:pPr>
        <w:spacing w:line="360" w:lineRule="auto"/>
        <w:jc w:val="both"/>
        <w:rPr>
          <w:rFonts w:ascii="Arial" w:hAnsi="Arial" w:cs="Arial"/>
          <w:sz w:val="24"/>
          <w:szCs w:val="24"/>
        </w:rPr>
      </w:pPr>
      <w:r w:rsidRPr="00F77734">
        <w:rPr>
          <w:rFonts w:ascii="Arial" w:hAnsi="Arial" w:cs="Arial"/>
          <w:sz w:val="24"/>
          <w:szCs w:val="24"/>
        </w:rPr>
        <w:t>Employee turnover rate normally means the rate of employees who quits the organisation during a specific period of time which is generally 1 year. Employee turnover rate can be used by the organisation for understanding the condition of employee engagement as highly engaged employees are usually loyal to the organisation. So, they are not interested to leave the organisation in most cases. For measuring the employee turnover rate, there are some procedures</w:t>
      </w:r>
      <w:r w:rsidR="00623D5B" w:rsidRPr="00F77734">
        <w:rPr>
          <w:rFonts w:ascii="Arial" w:hAnsi="Arial" w:cs="Arial"/>
          <w:sz w:val="24"/>
          <w:szCs w:val="24"/>
        </w:rPr>
        <w:t xml:space="preserve"> </w:t>
      </w:r>
      <w:r w:rsidR="00623D5B" w:rsidRPr="00F77734">
        <w:rPr>
          <w:rFonts w:ascii="Arial" w:hAnsi="Arial" w:cs="Arial"/>
          <w:color w:val="000000"/>
          <w:sz w:val="24"/>
          <w:szCs w:val="24"/>
          <w:shd w:val="clear" w:color="auto" w:fill="FFFFFF"/>
        </w:rPr>
        <w:t>(Phillips and Connell, 2014)</w:t>
      </w:r>
      <w:r w:rsidRPr="00F77734">
        <w:rPr>
          <w:rFonts w:ascii="Arial" w:hAnsi="Arial" w:cs="Arial"/>
          <w:sz w:val="24"/>
          <w:szCs w:val="24"/>
        </w:rPr>
        <w:t>. These are-</w:t>
      </w:r>
    </w:p>
    <w:p w14:paraId="5BFA5DD2" w14:textId="77777777" w:rsidR="00A95EA5" w:rsidRPr="00F77734" w:rsidRDefault="00A95EA5" w:rsidP="00E70563">
      <w:pPr>
        <w:spacing w:line="360" w:lineRule="auto"/>
        <w:jc w:val="both"/>
        <w:rPr>
          <w:rFonts w:ascii="Arial" w:hAnsi="Arial" w:cs="Arial"/>
          <w:sz w:val="24"/>
          <w:szCs w:val="24"/>
        </w:rPr>
      </w:pPr>
      <w:r w:rsidRPr="00F77734">
        <w:rPr>
          <w:rFonts w:ascii="Arial" w:hAnsi="Arial" w:cs="Arial"/>
          <w:sz w:val="24"/>
          <w:szCs w:val="24"/>
        </w:rPr>
        <w:t xml:space="preserve">At first the organisation need to calculate the number of employees they had. Then, they need to compute the average number of the employees. Then, they need to measure the number of employees who left the organisation. Then, they need to compute the average number of employees who left the organisation. By multiplying the results with 100 the company can get the rate of turnover. By </w:t>
      </w:r>
      <w:r w:rsidRPr="00E70563">
        <w:rPr>
          <w:rFonts w:ascii="Arial" w:hAnsi="Arial" w:cs="Arial"/>
          <w:sz w:val="24"/>
          <w:szCs w:val="24"/>
        </w:rPr>
        <w:t>summing up the monthly data, the company can get the yearly data of employee turnover</w:t>
      </w:r>
      <w:r w:rsidR="00E70563" w:rsidRPr="00E70563">
        <w:rPr>
          <w:rFonts w:ascii="Arial" w:hAnsi="Arial" w:cs="Arial"/>
          <w:sz w:val="24"/>
          <w:szCs w:val="24"/>
        </w:rPr>
        <w:t xml:space="preserve"> </w:t>
      </w:r>
      <w:r w:rsidR="00E70563" w:rsidRPr="00E70563">
        <w:rPr>
          <w:rFonts w:ascii="Arial" w:hAnsi="Arial" w:cs="Arial"/>
          <w:color w:val="000000"/>
          <w:sz w:val="24"/>
          <w:szCs w:val="24"/>
          <w:shd w:val="clear" w:color="auto" w:fill="FFFFFF"/>
        </w:rPr>
        <w:t>(Pandey, 2020)</w:t>
      </w:r>
      <w:r w:rsidRPr="00E70563">
        <w:rPr>
          <w:rFonts w:ascii="Arial" w:hAnsi="Arial" w:cs="Arial"/>
          <w:sz w:val="24"/>
          <w:szCs w:val="24"/>
        </w:rPr>
        <w:t>.</w:t>
      </w:r>
      <w:r w:rsidRPr="00F77734">
        <w:rPr>
          <w:rFonts w:ascii="Arial" w:hAnsi="Arial" w:cs="Arial"/>
          <w:sz w:val="24"/>
          <w:szCs w:val="24"/>
        </w:rPr>
        <w:t xml:space="preserve"> </w:t>
      </w:r>
    </w:p>
    <w:p w14:paraId="2EEE156F" w14:textId="77777777" w:rsidR="008A0278" w:rsidRPr="00F77734" w:rsidRDefault="008A0278" w:rsidP="00E70563">
      <w:pPr>
        <w:pStyle w:val="Heading1"/>
        <w:spacing w:line="360" w:lineRule="auto"/>
        <w:rPr>
          <w:rFonts w:ascii="Arial" w:hAnsi="Arial" w:cs="Arial"/>
        </w:rPr>
      </w:pPr>
      <w:bookmarkStart w:id="4" w:name="_Toc89190526"/>
      <w:r w:rsidRPr="00F77734">
        <w:rPr>
          <w:rFonts w:ascii="Arial" w:hAnsi="Arial" w:cs="Arial"/>
        </w:rPr>
        <w:t>Evaluation and Conclusion</w:t>
      </w:r>
      <w:bookmarkEnd w:id="4"/>
    </w:p>
    <w:p w14:paraId="7EB91C7C" w14:textId="77777777" w:rsidR="008A0278" w:rsidRPr="00F77734" w:rsidRDefault="008A0278" w:rsidP="00E70563">
      <w:pPr>
        <w:spacing w:line="360" w:lineRule="auto"/>
        <w:jc w:val="both"/>
        <w:rPr>
          <w:rFonts w:ascii="Arial" w:hAnsi="Arial" w:cs="Arial"/>
          <w:sz w:val="24"/>
          <w:szCs w:val="24"/>
        </w:rPr>
      </w:pPr>
      <w:r w:rsidRPr="00F77734">
        <w:rPr>
          <w:rFonts w:ascii="Arial" w:hAnsi="Arial" w:cs="Arial"/>
          <w:sz w:val="24"/>
          <w:szCs w:val="24"/>
        </w:rPr>
        <w:t xml:space="preserve">For primary data collection of employee engagement of Hilton Hotels and Resorts, Employee Turnover rate, 1 to 1 interviews and other employee survey or feedback method will be used. </w:t>
      </w:r>
      <w:r w:rsidR="00C94118" w:rsidRPr="00F77734">
        <w:rPr>
          <w:rFonts w:ascii="Arial" w:hAnsi="Arial" w:cs="Arial"/>
          <w:sz w:val="24"/>
          <w:szCs w:val="24"/>
        </w:rPr>
        <w:t xml:space="preserve">Hilton Hotel and Resorts is a multinational hotel chain company. The company has diverse workforce in different countries across the globe. For understanding these diverse workforces, the need to conduct different methods of data collection. For this reason the company will use three different method of employee engagement data collection. 1 to 1 interviews will be conducted in the Hilton Hotels and Resorts which has small number of employees and the manager has a good relationship with the employees. It is a straightforward method of employee engagement data collection. The benefit of this method is that the manager can find out employee engagement related problems easily and take necessary steps to mitigate the problems. 1 to 1 interviews are useful in motivating the employees as well as the </w:t>
      </w:r>
      <w:r w:rsidR="00C3568F" w:rsidRPr="00F77734">
        <w:rPr>
          <w:rFonts w:ascii="Arial" w:hAnsi="Arial" w:cs="Arial"/>
          <w:sz w:val="24"/>
          <w:szCs w:val="24"/>
        </w:rPr>
        <w:t xml:space="preserve">collection of data. It assists the manager to build up trusts within the employees by communicating them in person. Besides, the managers can provide some coaching to the employee while collecting the data from the employee. As it is held in informal </w:t>
      </w:r>
      <w:r w:rsidR="00C3568F" w:rsidRPr="00F77734">
        <w:rPr>
          <w:rFonts w:ascii="Arial" w:hAnsi="Arial" w:cs="Arial"/>
          <w:sz w:val="24"/>
          <w:szCs w:val="24"/>
        </w:rPr>
        <w:lastRenderedPageBreak/>
        <w:t xml:space="preserve">setting, employees feel comfortable. </w:t>
      </w:r>
      <w:r w:rsidR="007E076D" w:rsidRPr="00F77734">
        <w:rPr>
          <w:rFonts w:ascii="Arial" w:hAnsi="Arial" w:cs="Arial"/>
          <w:sz w:val="24"/>
          <w:szCs w:val="24"/>
        </w:rPr>
        <w:t xml:space="preserve">The problem of this method is Hilton might not get the clear picture of the employee engagement. </w:t>
      </w:r>
    </w:p>
    <w:p w14:paraId="1E86C719" w14:textId="77777777" w:rsidR="000701E0" w:rsidRPr="00F77734" w:rsidRDefault="00C3568F" w:rsidP="00E70563">
      <w:pPr>
        <w:spacing w:line="360" w:lineRule="auto"/>
        <w:jc w:val="both"/>
        <w:rPr>
          <w:rFonts w:ascii="Arial" w:hAnsi="Arial" w:cs="Arial"/>
          <w:sz w:val="24"/>
          <w:szCs w:val="24"/>
        </w:rPr>
      </w:pPr>
      <w:r w:rsidRPr="00F77734">
        <w:rPr>
          <w:rFonts w:ascii="Arial" w:hAnsi="Arial" w:cs="Arial"/>
          <w:sz w:val="24"/>
          <w:szCs w:val="24"/>
        </w:rPr>
        <w:t xml:space="preserve">Feedback forms of data collection will be used in the regions where number of employees are large and the employees are not interested to their feelings and experiences openly. As employees are able to share their feedback by hiding their names in the feedback forms, it will enable Hilton Hotel and Resorts to </w:t>
      </w:r>
      <w:r w:rsidR="007E076D" w:rsidRPr="00F77734">
        <w:rPr>
          <w:rFonts w:ascii="Arial" w:hAnsi="Arial" w:cs="Arial"/>
          <w:sz w:val="24"/>
          <w:szCs w:val="24"/>
        </w:rPr>
        <w:t xml:space="preserve">get the genuine data about the company. The organisation will be able to get the clear picture of the employee engagement. The problem of this method is that it might waste the time of Hilton Hotel and Resorts. </w:t>
      </w:r>
      <w:r w:rsidR="003E081D" w:rsidRPr="00F77734">
        <w:rPr>
          <w:rFonts w:ascii="Arial" w:hAnsi="Arial" w:cs="Arial"/>
          <w:sz w:val="24"/>
          <w:szCs w:val="24"/>
        </w:rPr>
        <w:t>Employee turnover rate</w:t>
      </w:r>
      <w:r w:rsidR="00B0159F" w:rsidRPr="00F77734">
        <w:rPr>
          <w:rFonts w:ascii="Arial" w:hAnsi="Arial" w:cs="Arial"/>
          <w:sz w:val="24"/>
          <w:szCs w:val="24"/>
        </w:rPr>
        <w:t xml:space="preserve"> method</w:t>
      </w:r>
      <w:r w:rsidR="003E081D" w:rsidRPr="00F77734">
        <w:rPr>
          <w:rFonts w:ascii="Arial" w:hAnsi="Arial" w:cs="Arial"/>
          <w:sz w:val="24"/>
          <w:szCs w:val="24"/>
        </w:rPr>
        <w:t xml:space="preserve"> </w:t>
      </w:r>
      <w:r w:rsidR="00B0159F" w:rsidRPr="00F77734">
        <w:rPr>
          <w:rFonts w:ascii="Arial" w:hAnsi="Arial" w:cs="Arial"/>
          <w:sz w:val="24"/>
          <w:szCs w:val="24"/>
        </w:rPr>
        <w:t>shows</w:t>
      </w:r>
      <w:r w:rsidR="003E081D" w:rsidRPr="00F77734">
        <w:rPr>
          <w:rFonts w:ascii="Arial" w:hAnsi="Arial" w:cs="Arial"/>
          <w:sz w:val="24"/>
          <w:szCs w:val="24"/>
        </w:rPr>
        <w:t xml:space="preserve"> the symptom of employee disengagement. So, it will be helpful Hilton Hotel and Resorts to assume the employee engagement level and employee satisfaction. </w:t>
      </w:r>
    </w:p>
    <w:p w14:paraId="3390BBE9" w14:textId="77777777" w:rsidR="000701E0" w:rsidRPr="00F77734" w:rsidRDefault="000701E0" w:rsidP="00E70563">
      <w:pPr>
        <w:spacing w:line="360" w:lineRule="auto"/>
        <w:rPr>
          <w:rFonts w:ascii="Arial" w:hAnsi="Arial" w:cs="Arial"/>
          <w:sz w:val="24"/>
          <w:szCs w:val="24"/>
        </w:rPr>
      </w:pPr>
      <w:r w:rsidRPr="00F77734">
        <w:rPr>
          <w:rFonts w:ascii="Arial" w:hAnsi="Arial" w:cs="Arial"/>
          <w:sz w:val="24"/>
          <w:szCs w:val="24"/>
        </w:rPr>
        <w:br w:type="page"/>
      </w:r>
    </w:p>
    <w:p w14:paraId="5285AB77" w14:textId="77777777" w:rsidR="00C3568F" w:rsidRPr="00F77734" w:rsidRDefault="000701E0" w:rsidP="00E70563">
      <w:pPr>
        <w:pStyle w:val="Heading1"/>
        <w:spacing w:line="360" w:lineRule="auto"/>
        <w:rPr>
          <w:rFonts w:ascii="Arial" w:hAnsi="Arial" w:cs="Arial"/>
        </w:rPr>
      </w:pPr>
      <w:bookmarkStart w:id="5" w:name="_Toc89190527"/>
      <w:r w:rsidRPr="00F77734">
        <w:rPr>
          <w:rFonts w:ascii="Arial" w:hAnsi="Arial" w:cs="Arial"/>
        </w:rPr>
        <w:lastRenderedPageBreak/>
        <w:t>References</w:t>
      </w:r>
      <w:bookmarkEnd w:id="5"/>
    </w:p>
    <w:p w14:paraId="6D0FDB8E" w14:textId="77777777" w:rsidR="00F35ED1" w:rsidRPr="00E70563" w:rsidRDefault="00F35ED1" w:rsidP="00E70563">
      <w:pPr>
        <w:spacing w:line="360" w:lineRule="auto"/>
        <w:rPr>
          <w:rFonts w:ascii="Arial" w:hAnsi="Arial" w:cs="Arial"/>
          <w:sz w:val="24"/>
          <w:szCs w:val="24"/>
        </w:rPr>
      </w:pPr>
      <w:r w:rsidRPr="00E70563">
        <w:rPr>
          <w:rFonts w:ascii="Arial" w:hAnsi="Arial" w:cs="Arial"/>
          <w:sz w:val="24"/>
          <w:szCs w:val="24"/>
        </w:rPr>
        <w:t>Albrecht, S., 2012. Handbook of employee engagement. Cheltenham: Edward Elgar.</w:t>
      </w:r>
    </w:p>
    <w:p w14:paraId="1466C2EF"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 xml:space="preserve">Allen, J. and Turner, A., 2017. Employee Engagement, Feedback, </w:t>
      </w:r>
      <w:proofErr w:type="spellStart"/>
      <w:r w:rsidRPr="00E70563">
        <w:rPr>
          <w:rFonts w:ascii="Arial" w:hAnsi="Arial" w:cs="Arial"/>
          <w:color w:val="000000"/>
          <w:sz w:val="24"/>
          <w:szCs w:val="24"/>
          <w:shd w:val="clear" w:color="auto" w:fill="FFFFFF"/>
        </w:rPr>
        <w:t>andInstructional</w:t>
      </w:r>
      <w:proofErr w:type="spellEnd"/>
      <w:r w:rsidRPr="00E70563">
        <w:rPr>
          <w:rFonts w:ascii="Arial" w:hAnsi="Arial" w:cs="Arial"/>
          <w:color w:val="000000"/>
          <w:sz w:val="24"/>
          <w:szCs w:val="24"/>
          <w:shd w:val="clear" w:color="auto" w:fill="FFFFFF"/>
        </w:rPr>
        <w:t xml:space="preserve"> Design. </w:t>
      </w:r>
      <w:r w:rsidRPr="00E70563">
        <w:rPr>
          <w:rFonts w:ascii="Arial" w:hAnsi="Arial" w:cs="Arial"/>
          <w:i/>
          <w:iCs/>
          <w:color w:val="000000"/>
          <w:sz w:val="24"/>
          <w:szCs w:val="24"/>
          <w:shd w:val="clear" w:color="auto" w:fill="FFFFFF"/>
        </w:rPr>
        <w:t>Performance Improvement Quarterly</w:t>
      </w:r>
      <w:r w:rsidRPr="00E70563">
        <w:rPr>
          <w:rFonts w:ascii="Arial" w:hAnsi="Arial" w:cs="Arial"/>
          <w:color w:val="000000"/>
          <w:sz w:val="24"/>
          <w:szCs w:val="24"/>
          <w:shd w:val="clear" w:color="auto" w:fill="FFFFFF"/>
        </w:rPr>
        <w:t>, 30(3), pp.161-163.</w:t>
      </w:r>
    </w:p>
    <w:p w14:paraId="4551177A" w14:textId="77777777" w:rsidR="00F35ED1" w:rsidRPr="00E70563" w:rsidRDefault="00F35ED1" w:rsidP="00E70563">
      <w:pPr>
        <w:spacing w:line="360" w:lineRule="auto"/>
        <w:jc w:val="both"/>
        <w:rPr>
          <w:rFonts w:ascii="Arial" w:hAnsi="Arial" w:cs="Arial"/>
          <w:color w:val="000000"/>
          <w:sz w:val="24"/>
          <w:szCs w:val="24"/>
          <w:shd w:val="clear" w:color="auto" w:fill="FFFFFF"/>
        </w:rPr>
      </w:pPr>
      <w:proofErr w:type="spellStart"/>
      <w:r w:rsidRPr="00E70563">
        <w:rPr>
          <w:rFonts w:ascii="Arial" w:hAnsi="Arial" w:cs="Arial"/>
          <w:color w:val="000000"/>
          <w:sz w:val="24"/>
          <w:szCs w:val="24"/>
          <w:shd w:val="clear" w:color="auto" w:fill="FFFFFF"/>
        </w:rPr>
        <w:t>Federman</w:t>
      </w:r>
      <w:proofErr w:type="spellEnd"/>
      <w:r w:rsidRPr="00E70563">
        <w:rPr>
          <w:rFonts w:ascii="Arial" w:hAnsi="Arial" w:cs="Arial"/>
          <w:color w:val="000000"/>
          <w:sz w:val="24"/>
          <w:szCs w:val="24"/>
          <w:shd w:val="clear" w:color="auto" w:fill="FFFFFF"/>
        </w:rPr>
        <w:t>, B., 2017. </w:t>
      </w:r>
      <w:r w:rsidRPr="00E70563">
        <w:rPr>
          <w:rFonts w:ascii="Arial" w:hAnsi="Arial" w:cs="Arial"/>
          <w:i/>
          <w:iCs/>
          <w:color w:val="000000"/>
          <w:sz w:val="24"/>
          <w:szCs w:val="24"/>
          <w:shd w:val="clear" w:color="auto" w:fill="FFFFFF"/>
        </w:rPr>
        <w:t>Employee engagement</w:t>
      </w:r>
      <w:r w:rsidRPr="00E70563">
        <w:rPr>
          <w:rFonts w:ascii="Arial" w:hAnsi="Arial" w:cs="Arial"/>
          <w:color w:val="000000"/>
          <w:sz w:val="24"/>
          <w:szCs w:val="24"/>
          <w:shd w:val="clear" w:color="auto" w:fill="FFFFFF"/>
        </w:rPr>
        <w:t>.</w:t>
      </w:r>
    </w:p>
    <w:p w14:paraId="52FE7631"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Finnegan, R., 2014. </w:t>
      </w:r>
      <w:r w:rsidRPr="00E70563">
        <w:rPr>
          <w:rFonts w:ascii="Arial" w:hAnsi="Arial" w:cs="Arial"/>
          <w:i/>
          <w:iCs/>
          <w:color w:val="000000"/>
          <w:sz w:val="24"/>
          <w:szCs w:val="24"/>
          <w:shd w:val="clear" w:color="auto" w:fill="FFFFFF"/>
        </w:rPr>
        <w:t>Raise your team's employee engagement score</w:t>
      </w:r>
      <w:r w:rsidRPr="00E70563">
        <w:rPr>
          <w:rFonts w:ascii="Arial" w:hAnsi="Arial" w:cs="Arial"/>
          <w:color w:val="000000"/>
          <w:sz w:val="24"/>
          <w:szCs w:val="24"/>
          <w:shd w:val="clear" w:color="auto" w:fill="FFFFFF"/>
        </w:rPr>
        <w:t>.</w:t>
      </w:r>
    </w:p>
    <w:p w14:paraId="07090B99"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Giant, N., 2019. </w:t>
      </w:r>
      <w:r w:rsidRPr="00E70563">
        <w:rPr>
          <w:rFonts w:ascii="Arial" w:hAnsi="Arial" w:cs="Arial"/>
          <w:i/>
          <w:iCs/>
          <w:color w:val="000000"/>
          <w:sz w:val="24"/>
          <w:szCs w:val="24"/>
          <w:shd w:val="clear" w:color="auto" w:fill="FFFFFF"/>
        </w:rPr>
        <w:t>Life Skills and Career Coaching for Teens</w:t>
      </w:r>
      <w:r w:rsidRPr="00E70563">
        <w:rPr>
          <w:rFonts w:ascii="Arial" w:hAnsi="Arial" w:cs="Arial"/>
          <w:color w:val="000000"/>
          <w:sz w:val="24"/>
          <w:szCs w:val="24"/>
          <w:shd w:val="clear" w:color="auto" w:fill="FFFFFF"/>
        </w:rPr>
        <w:t>. London: Jessica Kingsley Publishers.</w:t>
      </w:r>
    </w:p>
    <w:p w14:paraId="010E9F3D" w14:textId="77777777" w:rsidR="00F35ED1"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Hilton.com. 2021. </w:t>
      </w:r>
      <w:r w:rsidRPr="00E70563">
        <w:rPr>
          <w:rFonts w:ascii="Arial" w:hAnsi="Arial" w:cs="Arial"/>
          <w:i/>
          <w:iCs/>
          <w:color w:val="000000"/>
          <w:sz w:val="24"/>
          <w:szCs w:val="24"/>
          <w:shd w:val="clear" w:color="auto" w:fill="FFFFFF"/>
        </w:rPr>
        <w:t>Hilton Hotels and Resorts - Find Hotel Rooms</w:t>
      </w:r>
      <w:r w:rsidRPr="00E70563">
        <w:rPr>
          <w:rFonts w:ascii="Arial" w:hAnsi="Arial" w:cs="Arial"/>
          <w:color w:val="000000"/>
          <w:sz w:val="24"/>
          <w:szCs w:val="24"/>
          <w:shd w:val="clear" w:color="auto" w:fill="FFFFFF"/>
        </w:rPr>
        <w:t xml:space="preserve">. [online] Available at: &lt;https://www.hilton.com/en/hilton/&gt; </w:t>
      </w:r>
    </w:p>
    <w:p w14:paraId="28FF928C"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Janssen, E., 2021. Changes in pre- and post-pandemic pricing decision factors: An overview of South Africa’s luxury accommodation sector. </w:t>
      </w:r>
      <w:r w:rsidRPr="00E70563">
        <w:rPr>
          <w:rFonts w:ascii="Arial" w:hAnsi="Arial" w:cs="Arial"/>
          <w:i/>
          <w:iCs/>
          <w:color w:val="000000"/>
          <w:sz w:val="24"/>
          <w:szCs w:val="24"/>
          <w:shd w:val="clear" w:color="auto" w:fill="FFFFFF"/>
        </w:rPr>
        <w:t>Research in Hospitality Management</w:t>
      </w:r>
      <w:r w:rsidRPr="00E70563">
        <w:rPr>
          <w:rFonts w:ascii="Arial" w:hAnsi="Arial" w:cs="Arial"/>
          <w:color w:val="000000"/>
          <w:sz w:val="24"/>
          <w:szCs w:val="24"/>
          <w:shd w:val="clear" w:color="auto" w:fill="FFFFFF"/>
        </w:rPr>
        <w:t>, 11(1), pp.37-44.</w:t>
      </w:r>
    </w:p>
    <w:p w14:paraId="6FA5BEDA"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 xml:space="preserve">Kumar, V. and </w:t>
      </w:r>
      <w:proofErr w:type="spellStart"/>
      <w:r w:rsidRPr="00E70563">
        <w:rPr>
          <w:rFonts w:ascii="Arial" w:hAnsi="Arial" w:cs="Arial"/>
          <w:color w:val="000000"/>
          <w:sz w:val="24"/>
          <w:szCs w:val="24"/>
          <w:shd w:val="clear" w:color="auto" w:fill="FFFFFF"/>
        </w:rPr>
        <w:t>Pansari</w:t>
      </w:r>
      <w:proofErr w:type="spellEnd"/>
      <w:r w:rsidRPr="00E70563">
        <w:rPr>
          <w:rFonts w:ascii="Arial" w:hAnsi="Arial" w:cs="Arial"/>
          <w:color w:val="000000"/>
          <w:sz w:val="24"/>
          <w:szCs w:val="24"/>
          <w:shd w:val="clear" w:color="auto" w:fill="FFFFFF"/>
        </w:rPr>
        <w:t>, A., 2013. </w:t>
      </w:r>
      <w:r w:rsidRPr="00E70563">
        <w:rPr>
          <w:rFonts w:ascii="Arial" w:hAnsi="Arial" w:cs="Arial"/>
          <w:i/>
          <w:iCs/>
          <w:color w:val="000000"/>
          <w:sz w:val="24"/>
          <w:szCs w:val="24"/>
          <w:shd w:val="clear" w:color="auto" w:fill="FFFFFF"/>
        </w:rPr>
        <w:t>Measuring the Benefits of Employee Engagement</w:t>
      </w:r>
      <w:r w:rsidRPr="00E70563">
        <w:rPr>
          <w:rFonts w:ascii="Arial" w:hAnsi="Arial" w:cs="Arial"/>
          <w:color w:val="000000"/>
          <w:sz w:val="24"/>
          <w:szCs w:val="24"/>
          <w:shd w:val="clear" w:color="auto" w:fill="FFFFFF"/>
        </w:rPr>
        <w:t>.</w:t>
      </w:r>
    </w:p>
    <w:p w14:paraId="4497AD2A"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 xml:space="preserve">McDonald, J. and </w:t>
      </w:r>
      <w:proofErr w:type="spellStart"/>
      <w:r w:rsidRPr="00E70563">
        <w:rPr>
          <w:rFonts w:ascii="Arial" w:hAnsi="Arial" w:cs="Arial"/>
          <w:color w:val="000000"/>
          <w:sz w:val="24"/>
          <w:szCs w:val="24"/>
          <w:shd w:val="clear" w:color="auto" w:fill="FFFFFF"/>
        </w:rPr>
        <w:t>Annulis</w:t>
      </w:r>
      <w:proofErr w:type="spellEnd"/>
      <w:r w:rsidRPr="00E70563">
        <w:rPr>
          <w:rFonts w:ascii="Arial" w:hAnsi="Arial" w:cs="Arial"/>
          <w:color w:val="000000"/>
          <w:sz w:val="24"/>
          <w:szCs w:val="24"/>
          <w:shd w:val="clear" w:color="auto" w:fill="FFFFFF"/>
        </w:rPr>
        <w:t>, H., 2018. </w:t>
      </w:r>
      <w:r w:rsidRPr="00E70563">
        <w:rPr>
          <w:rFonts w:ascii="Arial" w:hAnsi="Arial" w:cs="Arial"/>
          <w:i/>
          <w:iCs/>
          <w:color w:val="000000"/>
          <w:sz w:val="24"/>
          <w:szCs w:val="24"/>
          <w:shd w:val="clear" w:color="auto" w:fill="FFFFFF"/>
        </w:rPr>
        <w:t>Employee engagement in a higher education setting</w:t>
      </w:r>
      <w:r w:rsidRPr="00E70563">
        <w:rPr>
          <w:rFonts w:ascii="Arial" w:hAnsi="Arial" w:cs="Arial"/>
          <w:color w:val="000000"/>
          <w:sz w:val="24"/>
          <w:szCs w:val="24"/>
          <w:shd w:val="clear" w:color="auto" w:fill="FFFFFF"/>
        </w:rPr>
        <w:t>.</w:t>
      </w:r>
    </w:p>
    <w:p w14:paraId="09DAFF26" w14:textId="77777777" w:rsidR="00F35ED1" w:rsidRPr="00E70563" w:rsidRDefault="00F35ED1" w:rsidP="00E70563">
      <w:pPr>
        <w:spacing w:line="360" w:lineRule="auto"/>
        <w:jc w:val="both"/>
        <w:rPr>
          <w:rFonts w:ascii="Arial" w:hAnsi="Arial" w:cs="Arial"/>
          <w:color w:val="000000"/>
          <w:sz w:val="24"/>
          <w:szCs w:val="24"/>
          <w:shd w:val="clear" w:color="auto" w:fill="FFFFFF"/>
        </w:rPr>
      </w:pPr>
      <w:proofErr w:type="spellStart"/>
      <w:r w:rsidRPr="00E70563">
        <w:rPr>
          <w:rFonts w:ascii="Arial" w:hAnsi="Arial" w:cs="Arial"/>
          <w:color w:val="000000"/>
          <w:sz w:val="24"/>
          <w:szCs w:val="24"/>
          <w:shd w:val="clear" w:color="auto" w:fill="FFFFFF"/>
        </w:rPr>
        <w:t>Numerof</w:t>
      </w:r>
      <w:proofErr w:type="spellEnd"/>
      <w:r w:rsidRPr="00E70563">
        <w:rPr>
          <w:rFonts w:ascii="Arial" w:hAnsi="Arial" w:cs="Arial"/>
          <w:color w:val="000000"/>
          <w:sz w:val="24"/>
          <w:szCs w:val="24"/>
          <w:shd w:val="clear" w:color="auto" w:fill="FFFFFF"/>
        </w:rPr>
        <w:t>, R. and Abrams, M., 2016. </w:t>
      </w:r>
      <w:r w:rsidRPr="00E70563">
        <w:rPr>
          <w:rFonts w:ascii="Arial" w:hAnsi="Arial" w:cs="Arial"/>
          <w:i/>
          <w:iCs/>
          <w:color w:val="000000"/>
          <w:sz w:val="24"/>
          <w:szCs w:val="24"/>
          <w:shd w:val="clear" w:color="auto" w:fill="FFFFFF"/>
        </w:rPr>
        <w:t>Employee retention</w:t>
      </w:r>
      <w:r w:rsidRPr="00E70563">
        <w:rPr>
          <w:rFonts w:ascii="Arial" w:hAnsi="Arial" w:cs="Arial"/>
          <w:color w:val="000000"/>
          <w:sz w:val="24"/>
          <w:szCs w:val="24"/>
          <w:shd w:val="clear" w:color="auto" w:fill="FFFFFF"/>
        </w:rPr>
        <w:t>. Chicago: Health Administration Press.</w:t>
      </w:r>
    </w:p>
    <w:p w14:paraId="317B14F2" w14:textId="77777777" w:rsidR="00F35ED1" w:rsidRPr="00E70563" w:rsidRDefault="00F35ED1" w:rsidP="00E70563">
      <w:pPr>
        <w:spacing w:line="360" w:lineRule="auto"/>
        <w:jc w:val="both"/>
        <w:rPr>
          <w:rFonts w:ascii="Arial" w:hAnsi="Arial" w:cs="Arial"/>
          <w:color w:val="000000"/>
          <w:sz w:val="24"/>
          <w:szCs w:val="24"/>
          <w:shd w:val="clear" w:color="auto" w:fill="FFFFFF"/>
        </w:rPr>
      </w:pPr>
      <w:proofErr w:type="spellStart"/>
      <w:r w:rsidRPr="00E70563">
        <w:rPr>
          <w:rFonts w:ascii="Arial" w:hAnsi="Arial" w:cs="Arial"/>
          <w:color w:val="000000"/>
          <w:sz w:val="24"/>
          <w:szCs w:val="24"/>
          <w:shd w:val="clear" w:color="auto" w:fill="FFFFFF"/>
        </w:rPr>
        <w:t>Paharia</w:t>
      </w:r>
      <w:proofErr w:type="spellEnd"/>
      <w:r w:rsidRPr="00E70563">
        <w:rPr>
          <w:rFonts w:ascii="Arial" w:hAnsi="Arial" w:cs="Arial"/>
          <w:color w:val="000000"/>
          <w:sz w:val="24"/>
          <w:szCs w:val="24"/>
          <w:shd w:val="clear" w:color="auto" w:fill="FFFFFF"/>
        </w:rPr>
        <w:t>, R., 2017. </w:t>
      </w:r>
      <w:r w:rsidRPr="00E70563">
        <w:rPr>
          <w:rFonts w:ascii="Arial" w:hAnsi="Arial" w:cs="Arial"/>
          <w:i/>
          <w:iCs/>
          <w:color w:val="000000"/>
          <w:sz w:val="24"/>
          <w:szCs w:val="24"/>
          <w:shd w:val="clear" w:color="auto" w:fill="FFFFFF"/>
        </w:rPr>
        <w:t>Loyalty 3.0</w:t>
      </w:r>
      <w:r w:rsidRPr="00E70563">
        <w:rPr>
          <w:rFonts w:ascii="Arial" w:hAnsi="Arial" w:cs="Arial"/>
          <w:color w:val="000000"/>
          <w:sz w:val="24"/>
          <w:szCs w:val="24"/>
          <w:shd w:val="clear" w:color="auto" w:fill="FFFFFF"/>
        </w:rPr>
        <w:t>.</w:t>
      </w:r>
    </w:p>
    <w:p w14:paraId="59DF4DF9"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Pandey, D., 2020. Human Resource Practices and Employee Turnover. </w:t>
      </w:r>
      <w:r w:rsidRPr="00E70563">
        <w:rPr>
          <w:rFonts w:ascii="Arial" w:hAnsi="Arial" w:cs="Arial"/>
          <w:i/>
          <w:iCs/>
          <w:color w:val="000000"/>
          <w:sz w:val="24"/>
          <w:szCs w:val="24"/>
          <w:shd w:val="clear" w:color="auto" w:fill="FFFFFF"/>
        </w:rPr>
        <w:t>Journal of Advanced Research in Dynamical and Control Systems</w:t>
      </w:r>
      <w:r w:rsidRPr="00E70563">
        <w:rPr>
          <w:rFonts w:ascii="Arial" w:hAnsi="Arial" w:cs="Arial"/>
          <w:color w:val="000000"/>
          <w:sz w:val="24"/>
          <w:szCs w:val="24"/>
          <w:shd w:val="clear" w:color="auto" w:fill="FFFFFF"/>
        </w:rPr>
        <w:t>, 12(SP8), pp.572-581.</w:t>
      </w:r>
    </w:p>
    <w:p w14:paraId="66BF1CED"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Phillips, J. and Connell, A., 2014. </w:t>
      </w:r>
      <w:r w:rsidRPr="00E70563">
        <w:rPr>
          <w:rFonts w:ascii="Arial" w:hAnsi="Arial" w:cs="Arial"/>
          <w:i/>
          <w:iCs/>
          <w:color w:val="000000"/>
          <w:sz w:val="24"/>
          <w:szCs w:val="24"/>
          <w:shd w:val="clear" w:color="auto" w:fill="FFFFFF"/>
        </w:rPr>
        <w:t>Managing Employee Retention</w:t>
      </w:r>
      <w:r w:rsidRPr="00E70563">
        <w:rPr>
          <w:rFonts w:ascii="Arial" w:hAnsi="Arial" w:cs="Arial"/>
          <w:color w:val="000000"/>
          <w:sz w:val="24"/>
          <w:szCs w:val="24"/>
          <w:shd w:val="clear" w:color="auto" w:fill="FFFFFF"/>
        </w:rPr>
        <w:t>. Burlington: Elsevier.</w:t>
      </w:r>
    </w:p>
    <w:p w14:paraId="4CC59746"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Phillips, J. and Edwards, L., 2009. </w:t>
      </w:r>
      <w:r w:rsidRPr="00E70563">
        <w:rPr>
          <w:rFonts w:ascii="Arial" w:hAnsi="Arial" w:cs="Arial"/>
          <w:i/>
          <w:iCs/>
          <w:color w:val="000000"/>
          <w:sz w:val="24"/>
          <w:szCs w:val="24"/>
          <w:shd w:val="clear" w:color="auto" w:fill="FFFFFF"/>
        </w:rPr>
        <w:t>Managing talent retention</w:t>
      </w:r>
      <w:r w:rsidRPr="00E70563">
        <w:rPr>
          <w:rFonts w:ascii="Arial" w:hAnsi="Arial" w:cs="Arial"/>
          <w:color w:val="000000"/>
          <w:sz w:val="24"/>
          <w:szCs w:val="24"/>
          <w:shd w:val="clear" w:color="auto" w:fill="FFFFFF"/>
        </w:rPr>
        <w:t>. San Francisco: Pfeiffer.</w:t>
      </w:r>
    </w:p>
    <w:p w14:paraId="534936D7"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 xml:space="preserve">Rothwell, W., Lindholm, J., </w:t>
      </w:r>
      <w:proofErr w:type="spellStart"/>
      <w:r w:rsidRPr="00E70563">
        <w:rPr>
          <w:rFonts w:ascii="Arial" w:hAnsi="Arial" w:cs="Arial"/>
          <w:color w:val="000000"/>
          <w:sz w:val="24"/>
          <w:szCs w:val="24"/>
          <w:shd w:val="clear" w:color="auto" w:fill="FFFFFF"/>
        </w:rPr>
        <w:t>Yarrish</w:t>
      </w:r>
      <w:proofErr w:type="spellEnd"/>
      <w:r w:rsidRPr="00E70563">
        <w:rPr>
          <w:rFonts w:ascii="Arial" w:hAnsi="Arial" w:cs="Arial"/>
          <w:color w:val="000000"/>
          <w:sz w:val="24"/>
          <w:szCs w:val="24"/>
          <w:shd w:val="clear" w:color="auto" w:fill="FFFFFF"/>
        </w:rPr>
        <w:t xml:space="preserve">, K. and </w:t>
      </w:r>
      <w:proofErr w:type="spellStart"/>
      <w:r w:rsidRPr="00E70563">
        <w:rPr>
          <w:rFonts w:ascii="Arial" w:hAnsi="Arial" w:cs="Arial"/>
          <w:color w:val="000000"/>
          <w:sz w:val="24"/>
          <w:szCs w:val="24"/>
          <w:shd w:val="clear" w:color="auto" w:fill="FFFFFF"/>
        </w:rPr>
        <w:t>Zaballero</w:t>
      </w:r>
      <w:proofErr w:type="spellEnd"/>
      <w:r w:rsidRPr="00E70563">
        <w:rPr>
          <w:rFonts w:ascii="Arial" w:hAnsi="Arial" w:cs="Arial"/>
          <w:color w:val="000000"/>
          <w:sz w:val="24"/>
          <w:szCs w:val="24"/>
          <w:shd w:val="clear" w:color="auto" w:fill="FFFFFF"/>
        </w:rPr>
        <w:t>, A., 2012. </w:t>
      </w:r>
      <w:proofErr w:type="spellStart"/>
      <w:r w:rsidRPr="00E70563">
        <w:rPr>
          <w:rFonts w:ascii="Arial" w:hAnsi="Arial" w:cs="Arial"/>
          <w:i/>
          <w:iCs/>
          <w:color w:val="000000"/>
          <w:sz w:val="24"/>
          <w:szCs w:val="24"/>
          <w:shd w:val="clear" w:color="auto" w:fill="FFFFFF"/>
        </w:rPr>
        <w:t>Encyclopedia</w:t>
      </w:r>
      <w:proofErr w:type="spellEnd"/>
      <w:r w:rsidRPr="00E70563">
        <w:rPr>
          <w:rFonts w:ascii="Arial" w:hAnsi="Arial" w:cs="Arial"/>
          <w:i/>
          <w:iCs/>
          <w:color w:val="000000"/>
          <w:sz w:val="24"/>
          <w:szCs w:val="24"/>
          <w:shd w:val="clear" w:color="auto" w:fill="FFFFFF"/>
        </w:rPr>
        <w:t xml:space="preserve"> of Human Resource Management, Human Resources and Employment Forms</w:t>
      </w:r>
      <w:r w:rsidRPr="00E70563">
        <w:rPr>
          <w:rFonts w:ascii="Arial" w:hAnsi="Arial" w:cs="Arial"/>
          <w:color w:val="000000"/>
          <w:sz w:val="24"/>
          <w:szCs w:val="24"/>
          <w:shd w:val="clear" w:color="auto" w:fill="FFFFFF"/>
        </w:rPr>
        <w:t>. Somerset: Wiley.</w:t>
      </w:r>
    </w:p>
    <w:p w14:paraId="3AC9AADA"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lastRenderedPageBreak/>
        <w:t>S, N. and Thomas, P., 2018. The Impact of Employee Engagement on Employee Loyalty. </w:t>
      </w:r>
      <w:r w:rsidRPr="00E70563">
        <w:rPr>
          <w:rFonts w:ascii="Arial" w:hAnsi="Arial" w:cs="Arial"/>
          <w:i/>
          <w:iCs/>
          <w:color w:val="000000"/>
          <w:sz w:val="24"/>
          <w:szCs w:val="24"/>
          <w:shd w:val="clear" w:color="auto" w:fill="FFFFFF"/>
        </w:rPr>
        <w:t>International Journal of Trend in Scientific Research and Development</w:t>
      </w:r>
      <w:r w:rsidRPr="00E70563">
        <w:rPr>
          <w:rFonts w:ascii="Arial" w:hAnsi="Arial" w:cs="Arial"/>
          <w:color w:val="000000"/>
          <w:sz w:val="24"/>
          <w:szCs w:val="24"/>
          <w:shd w:val="clear" w:color="auto" w:fill="FFFFFF"/>
        </w:rPr>
        <w:t>, Volume-2(Issue-3), pp.324-331.</w:t>
      </w:r>
    </w:p>
    <w:p w14:paraId="65AC3161"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Sharma, N., Chaudhary, N. and Singh, V., 2019. </w:t>
      </w:r>
      <w:r w:rsidRPr="00E70563">
        <w:rPr>
          <w:rFonts w:ascii="Arial" w:hAnsi="Arial" w:cs="Arial"/>
          <w:i/>
          <w:iCs/>
          <w:color w:val="000000"/>
          <w:sz w:val="24"/>
          <w:szCs w:val="24"/>
          <w:shd w:val="clear" w:color="auto" w:fill="FFFFFF"/>
        </w:rPr>
        <w:t>Management techniques for employee engagement in contemporary organizations</w:t>
      </w:r>
      <w:r w:rsidRPr="00E70563">
        <w:rPr>
          <w:rFonts w:ascii="Arial" w:hAnsi="Arial" w:cs="Arial"/>
          <w:color w:val="000000"/>
          <w:sz w:val="24"/>
          <w:szCs w:val="24"/>
          <w:shd w:val="clear" w:color="auto" w:fill="FFFFFF"/>
        </w:rPr>
        <w:t>.</w:t>
      </w:r>
    </w:p>
    <w:p w14:paraId="19EF3B52"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Statista. 2021. </w:t>
      </w:r>
      <w:r w:rsidRPr="00E70563">
        <w:rPr>
          <w:rFonts w:ascii="Arial" w:hAnsi="Arial" w:cs="Arial"/>
          <w:i/>
          <w:iCs/>
          <w:color w:val="000000"/>
          <w:sz w:val="24"/>
          <w:szCs w:val="24"/>
          <w:shd w:val="clear" w:color="auto" w:fill="FFFFFF"/>
        </w:rPr>
        <w:t>Hilton Worldwide employee numbers 2020 | Statista</w:t>
      </w:r>
      <w:r w:rsidRPr="00E70563">
        <w:rPr>
          <w:rFonts w:ascii="Arial" w:hAnsi="Arial" w:cs="Arial"/>
          <w:color w:val="000000"/>
          <w:sz w:val="24"/>
          <w:szCs w:val="24"/>
          <w:shd w:val="clear" w:color="auto" w:fill="FFFFFF"/>
        </w:rPr>
        <w:t>. [online] Available at: &lt;https://www.statista.com/statistics/297758/number-o</w:t>
      </w:r>
      <w:r>
        <w:rPr>
          <w:rFonts w:ascii="Arial" w:hAnsi="Arial" w:cs="Arial"/>
          <w:color w:val="000000"/>
          <w:sz w:val="24"/>
          <w:szCs w:val="24"/>
          <w:shd w:val="clear" w:color="auto" w:fill="FFFFFF"/>
        </w:rPr>
        <w:t>f-hilton-worldwide-employees/&gt;</w:t>
      </w:r>
    </w:p>
    <w:p w14:paraId="09C36D8B" w14:textId="77777777" w:rsidR="00F35ED1" w:rsidRPr="00E70563"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Wirtz, J. and Lovelock, C., 2016. </w:t>
      </w:r>
      <w:r w:rsidRPr="00E70563">
        <w:rPr>
          <w:rFonts w:ascii="Arial" w:hAnsi="Arial" w:cs="Arial"/>
          <w:i/>
          <w:iCs/>
          <w:color w:val="000000"/>
          <w:sz w:val="24"/>
          <w:szCs w:val="24"/>
          <w:shd w:val="clear" w:color="auto" w:fill="FFFFFF"/>
        </w:rPr>
        <w:t>Services Marketing</w:t>
      </w:r>
      <w:r w:rsidRPr="00E70563">
        <w:rPr>
          <w:rFonts w:ascii="Arial" w:hAnsi="Arial" w:cs="Arial"/>
          <w:color w:val="000000"/>
          <w:sz w:val="24"/>
          <w:szCs w:val="24"/>
          <w:shd w:val="clear" w:color="auto" w:fill="FFFFFF"/>
        </w:rPr>
        <w:t>. Singapore: World Scientific Publishing Company.</w:t>
      </w:r>
    </w:p>
    <w:p w14:paraId="294E1C2E" w14:textId="77777777" w:rsidR="00F35ED1" w:rsidRDefault="00F35ED1" w:rsidP="00E70563">
      <w:pPr>
        <w:spacing w:line="360" w:lineRule="auto"/>
        <w:jc w:val="both"/>
        <w:rPr>
          <w:rFonts w:ascii="Arial" w:hAnsi="Arial" w:cs="Arial"/>
          <w:color w:val="000000"/>
          <w:sz w:val="24"/>
          <w:szCs w:val="24"/>
          <w:shd w:val="clear" w:color="auto" w:fill="FFFFFF"/>
        </w:rPr>
      </w:pPr>
      <w:r w:rsidRPr="00E70563">
        <w:rPr>
          <w:rFonts w:ascii="Arial" w:hAnsi="Arial" w:cs="Arial"/>
          <w:color w:val="000000"/>
          <w:sz w:val="24"/>
          <w:szCs w:val="24"/>
          <w:shd w:val="clear" w:color="auto" w:fill="FFFFFF"/>
        </w:rPr>
        <w:t>Yadav, S., 2020. Determining the Relationship between Employee Engagement and Employee Satisfaction: A Review of Literature. </w:t>
      </w:r>
      <w:r w:rsidRPr="00E70563">
        <w:rPr>
          <w:rFonts w:ascii="Arial" w:hAnsi="Arial" w:cs="Arial"/>
          <w:i/>
          <w:iCs/>
          <w:color w:val="000000"/>
          <w:sz w:val="24"/>
          <w:szCs w:val="24"/>
          <w:shd w:val="clear" w:color="auto" w:fill="FFFFFF"/>
        </w:rPr>
        <w:t>International Journal of Psychosocial Rehabilitation</w:t>
      </w:r>
      <w:r w:rsidRPr="00E70563">
        <w:rPr>
          <w:rFonts w:ascii="Arial" w:hAnsi="Arial" w:cs="Arial"/>
          <w:color w:val="000000"/>
          <w:sz w:val="24"/>
          <w:szCs w:val="24"/>
          <w:shd w:val="clear" w:color="auto" w:fill="FFFFFF"/>
        </w:rPr>
        <w:t>, 24(5), pp.5038-5048.</w:t>
      </w:r>
    </w:p>
    <w:p w14:paraId="349BCA68" w14:textId="77777777" w:rsidR="00F35ED1" w:rsidRPr="00E70563" w:rsidRDefault="00F35ED1" w:rsidP="00F35ED1">
      <w:pPr>
        <w:rPr>
          <w:rFonts w:ascii="Arial" w:hAnsi="Arial" w:cs="Arial"/>
          <w:color w:val="000000"/>
          <w:sz w:val="24"/>
          <w:szCs w:val="24"/>
          <w:shd w:val="clear" w:color="auto" w:fill="FFFFFF"/>
        </w:rPr>
      </w:pPr>
      <w:r>
        <w:rPr>
          <w:rFonts w:ascii="Arial" w:hAnsi="Arial" w:cs="Arial"/>
          <w:color w:val="000000"/>
          <w:sz w:val="24"/>
          <w:szCs w:val="24"/>
          <w:shd w:val="clear" w:color="auto" w:fill="FFFFFF"/>
        </w:rPr>
        <w:br w:type="page"/>
      </w:r>
    </w:p>
    <w:p w14:paraId="57B0CC60" w14:textId="77777777" w:rsidR="00623D5B" w:rsidRPr="005A69DB" w:rsidRDefault="00BD3BCC" w:rsidP="00E70563">
      <w:pPr>
        <w:pStyle w:val="Heading1"/>
        <w:spacing w:line="360" w:lineRule="auto"/>
        <w:rPr>
          <w:rFonts w:ascii="Arial" w:hAnsi="Arial" w:cs="Arial"/>
          <w:shd w:val="clear" w:color="auto" w:fill="FFFFFF"/>
        </w:rPr>
      </w:pPr>
      <w:bookmarkStart w:id="6" w:name="_Toc89190528"/>
      <w:r w:rsidRPr="005A69DB">
        <w:rPr>
          <w:rFonts w:ascii="Arial" w:hAnsi="Arial" w:cs="Arial"/>
          <w:shd w:val="clear" w:color="auto" w:fill="FFFFFF"/>
        </w:rPr>
        <w:lastRenderedPageBreak/>
        <w:t>Appendices</w:t>
      </w:r>
      <w:bookmarkEnd w:id="6"/>
    </w:p>
    <w:p w14:paraId="349D5B7D" w14:textId="77777777" w:rsidR="00BD3BCC" w:rsidRPr="00F77734" w:rsidRDefault="00BD3BCC" w:rsidP="00E70563">
      <w:pPr>
        <w:spacing w:line="360" w:lineRule="auto"/>
        <w:jc w:val="both"/>
        <w:rPr>
          <w:rFonts w:ascii="Arial" w:hAnsi="Arial" w:cs="Arial"/>
          <w:color w:val="000000"/>
          <w:sz w:val="24"/>
          <w:szCs w:val="24"/>
          <w:shd w:val="clear" w:color="auto" w:fill="FFFFFF"/>
        </w:rPr>
      </w:pPr>
    </w:p>
    <w:p w14:paraId="13CB915F" w14:textId="77777777" w:rsidR="00623D5B" w:rsidRDefault="005A69DB" w:rsidP="00E70563">
      <w:pPr>
        <w:spacing w:line="360" w:lineRule="auto"/>
        <w:jc w:val="both"/>
        <w:rPr>
          <w:rFonts w:ascii="Arial" w:hAnsi="Arial" w:cs="Arial"/>
          <w:sz w:val="24"/>
          <w:szCs w:val="24"/>
        </w:rPr>
      </w:pPr>
      <w:r>
        <w:rPr>
          <w:rFonts w:ascii="Arial" w:hAnsi="Arial" w:cs="Arial"/>
          <w:noProof/>
          <w:sz w:val="24"/>
          <w:szCs w:val="24"/>
          <w:lang w:eastAsia="en-GB"/>
        </w:rPr>
        <w:drawing>
          <wp:inline distT="0" distB="0" distL="0" distR="0" wp14:anchorId="776B86AC" wp14:editId="731A7DC0">
            <wp:extent cx="4048125" cy="326453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llup’s+12+Questions+1.+Do+you+know+what+is+expected+of+you+at+wor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48569" cy="3264893"/>
                    </a:xfrm>
                    <a:prstGeom prst="rect">
                      <a:avLst/>
                    </a:prstGeom>
                  </pic:spPr>
                </pic:pic>
              </a:graphicData>
            </a:graphic>
          </wp:inline>
        </w:drawing>
      </w:r>
    </w:p>
    <w:p w14:paraId="03949D84" w14:textId="77777777" w:rsidR="005A69DB" w:rsidRPr="00F77734" w:rsidRDefault="005A69DB" w:rsidP="00E70563">
      <w:pPr>
        <w:spacing w:line="360" w:lineRule="auto"/>
        <w:jc w:val="both"/>
        <w:rPr>
          <w:rFonts w:ascii="Arial" w:hAnsi="Arial" w:cs="Arial"/>
          <w:sz w:val="24"/>
          <w:szCs w:val="24"/>
        </w:rPr>
      </w:pPr>
      <w:r>
        <w:rPr>
          <w:rFonts w:ascii="Arial" w:hAnsi="Arial" w:cs="Arial"/>
          <w:sz w:val="24"/>
          <w:szCs w:val="24"/>
        </w:rPr>
        <w:t>Source: Gallup’s Website (2021)</w:t>
      </w:r>
    </w:p>
    <w:sectPr w:rsidR="005A69DB" w:rsidRPr="00F77734">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D5A3E" w14:textId="77777777" w:rsidR="00F470D9" w:rsidRDefault="00F470D9" w:rsidP="00F77734">
      <w:pPr>
        <w:spacing w:after="0" w:line="240" w:lineRule="auto"/>
      </w:pPr>
      <w:r>
        <w:separator/>
      </w:r>
    </w:p>
  </w:endnote>
  <w:endnote w:type="continuationSeparator" w:id="0">
    <w:p w14:paraId="74FDD264" w14:textId="77777777" w:rsidR="00F470D9" w:rsidRDefault="00F470D9" w:rsidP="00F77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770795"/>
      <w:docPartObj>
        <w:docPartGallery w:val="Page Numbers (Bottom of Page)"/>
        <w:docPartUnique/>
      </w:docPartObj>
    </w:sdtPr>
    <w:sdtEndPr>
      <w:rPr>
        <w:noProof/>
      </w:rPr>
    </w:sdtEndPr>
    <w:sdtContent>
      <w:p w14:paraId="0CDAE0CE" w14:textId="77777777" w:rsidR="00F77734" w:rsidRDefault="00F77734">
        <w:pPr>
          <w:pStyle w:val="Footer"/>
          <w:jc w:val="right"/>
        </w:pPr>
        <w:r>
          <w:fldChar w:fldCharType="begin"/>
        </w:r>
        <w:r>
          <w:instrText xml:space="preserve"> PAGE   \* MERGEFORMAT </w:instrText>
        </w:r>
        <w:r>
          <w:fldChar w:fldCharType="separate"/>
        </w:r>
        <w:r w:rsidR="00F35ED1">
          <w:rPr>
            <w:noProof/>
          </w:rPr>
          <w:t>1</w:t>
        </w:r>
        <w:r>
          <w:rPr>
            <w:noProof/>
          </w:rPr>
          <w:fldChar w:fldCharType="end"/>
        </w:r>
      </w:p>
    </w:sdtContent>
  </w:sdt>
  <w:p w14:paraId="43EF0259" w14:textId="77777777" w:rsidR="00F77734" w:rsidRDefault="00F77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A1A05" w14:textId="77777777" w:rsidR="00F470D9" w:rsidRDefault="00F470D9" w:rsidP="00F77734">
      <w:pPr>
        <w:spacing w:after="0" w:line="240" w:lineRule="auto"/>
      </w:pPr>
      <w:r>
        <w:separator/>
      </w:r>
    </w:p>
  </w:footnote>
  <w:footnote w:type="continuationSeparator" w:id="0">
    <w:p w14:paraId="14B52FAB" w14:textId="77777777" w:rsidR="00F470D9" w:rsidRDefault="00F470D9" w:rsidP="00F777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1NTU0MzYyMTcwM7NQ0lEKTi0uzszPAykwrwUAWIGZ1ywAAAA="/>
  </w:docVars>
  <w:rsids>
    <w:rsidRoot w:val="00D00F67"/>
    <w:rsid w:val="00007600"/>
    <w:rsid w:val="00042806"/>
    <w:rsid w:val="00045A31"/>
    <w:rsid w:val="000701E0"/>
    <w:rsid w:val="00096965"/>
    <w:rsid w:val="00116C1A"/>
    <w:rsid w:val="00165B1D"/>
    <w:rsid w:val="001F7FA7"/>
    <w:rsid w:val="00265CA7"/>
    <w:rsid w:val="00280F92"/>
    <w:rsid w:val="002962A3"/>
    <w:rsid w:val="003B06B8"/>
    <w:rsid w:val="003C0477"/>
    <w:rsid w:val="003E081D"/>
    <w:rsid w:val="00432F2F"/>
    <w:rsid w:val="004A03A6"/>
    <w:rsid w:val="004D7CE5"/>
    <w:rsid w:val="0051151C"/>
    <w:rsid w:val="005229BD"/>
    <w:rsid w:val="005A69DB"/>
    <w:rsid w:val="00623D5B"/>
    <w:rsid w:val="007E076D"/>
    <w:rsid w:val="00855C71"/>
    <w:rsid w:val="00877293"/>
    <w:rsid w:val="008A0278"/>
    <w:rsid w:val="008A3B14"/>
    <w:rsid w:val="00915E55"/>
    <w:rsid w:val="00916072"/>
    <w:rsid w:val="00A95EA5"/>
    <w:rsid w:val="00AB1775"/>
    <w:rsid w:val="00B010E8"/>
    <w:rsid w:val="00B0159F"/>
    <w:rsid w:val="00B90270"/>
    <w:rsid w:val="00B92714"/>
    <w:rsid w:val="00BC4AC1"/>
    <w:rsid w:val="00BD3BCC"/>
    <w:rsid w:val="00C254DA"/>
    <w:rsid w:val="00C3568F"/>
    <w:rsid w:val="00C605CE"/>
    <w:rsid w:val="00C62EEF"/>
    <w:rsid w:val="00C94118"/>
    <w:rsid w:val="00CC5491"/>
    <w:rsid w:val="00D00F67"/>
    <w:rsid w:val="00D05A5A"/>
    <w:rsid w:val="00D24216"/>
    <w:rsid w:val="00DB69D9"/>
    <w:rsid w:val="00E70563"/>
    <w:rsid w:val="00F35ED1"/>
    <w:rsid w:val="00F470D9"/>
    <w:rsid w:val="00F77734"/>
    <w:rsid w:val="00F90323"/>
    <w:rsid w:val="00FE37D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A5A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734"/>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paragraph" w:styleId="Heading2">
    <w:name w:val="heading 2"/>
    <w:basedOn w:val="Normal"/>
    <w:next w:val="Normal"/>
    <w:link w:val="Heading2Char"/>
    <w:uiPriority w:val="9"/>
    <w:unhideWhenUsed/>
    <w:qFormat/>
    <w:rsid w:val="00F77734"/>
    <w:pPr>
      <w:keepNext/>
      <w:keepLines/>
      <w:spacing w:before="40" w:after="0"/>
      <w:outlineLvl w:val="1"/>
    </w:pPr>
    <w:rPr>
      <w:rFonts w:asciiTheme="majorHAnsi" w:eastAsiaTheme="majorEastAsia" w:hAnsiTheme="majorHAnsi" w:cstheme="majorBidi"/>
      <w:color w:val="2E74B5"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734"/>
    <w:rPr>
      <w:rFonts w:asciiTheme="majorHAnsi" w:eastAsiaTheme="majorEastAsia" w:hAnsiTheme="majorHAnsi" w:cstheme="majorBidi"/>
      <w:color w:val="2E74B5" w:themeColor="accent1" w:themeShade="BF"/>
      <w:sz w:val="32"/>
      <w:szCs w:val="40"/>
    </w:rPr>
  </w:style>
  <w:style w:type="character" w:customStyle="1" w:styleId="Heading2Char">
    <w:name w:val="Heading 2 Char"/>
    <w:basedOn w:val="DefaultParagraphFont"/>
    <w:link w:val="Heading2"/>
    <w:uiPriority w:val="9"/>
    <w:rsid w:val="00F77734"/>
    <w:rPr>
      <w:rFonts w:asciiTheme="majorHAnsi" w:eastAsiaTheme="majorEastAsia" w:hAnsiTheme="majorHAnsi" w:cstheme="majorBidi"/>
      <w:color w:val="2E74B5" w:themeColor="accent1" w:themeShade="BF"/>
      <w:sz w:val="26"/>
      <w:szCs w:val="33"/>
    </w:rPr>
  </w:style>
  <w:style w:type="paragraph" w:styleId="Header">
    <w:name w:val="header"/>
    <w:basedOn w:val="Normal"/>
    <w:link w:val="HeaderChar"/>
    <w:uiPriority w:val="99"/>
    <w:unhideWhenUsed/>
    <w:rsid w:val="00F77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734"/>
  </w:style>
  <w:style w:type="paragraph" w:styleId="Footer">
    <w:name w:val="footer"/>
    <w:basedOn w:val="Normal"/>
    <w:link w:val="FooterChar"/>
    <w:uiPriority w:val="99"/>
    <w:unhideWhenUsed/>
    <w:rsid w:val="00F77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734"/>
  </w:style>
  <w:style w:type="paragraph" w:styleId="TOCHeading">
    <w:name w:val="TOC Heading"/>
    <w:basedOn w:val="Heading1"/>
    <w:next w:val="Normal"/>
    <w:uiPriority w:val="39"/>
    <w:unhideWhenUsed/>
    <w:qFormat/>
    <w:rsid w:val="00F77734"/>
    <w:pPr>
      <w:outlineLvl w:val="9"/>
    </w:pPr>
    <w:rPr>
      <w:szCs w:val="32"/>
      <w:lang w:val="en-US" w:bidi="ar-SA"/>
    </w:rPr>
  </w:style>
  <w:style w:type="paragraph" w:styleId="TOC1">
    <w:name w:val="toc 1"/>
    <w:basedOn w:val="Normal"/>
    <w:next w:val="Normal"/>
    <w:autoRedefine/>
    <w:uiPriority w:val="39"/>
    <w:unhideWhenUsed/>
    <w:rsid w:val="00F77734"/>
    <w:pPr>
      <w:spacing w:after="100"/>
    </w:pPr>
  </w:style>
  <w:style w:type="paragraph" w:styleId="TOC2">
    <w:name w:val="toc 2"/>
    <w:basedOn w:val="Normal"/>
    <w:next w:val="Normal"/>
    <w:autoRedefine/>
    <w:uiPriority w:val="39"/>
    <w:unhideWhenUsed/>
    <w:rsid w:val="00F77734"/>
    <w:pPr>
      <w:spacing w:after="100"/>
      <w:ind w:left="220"/>
    </w:pPr>
  </w:style>
  <w:style w:type="character" w:styleId="Hyperlink">
    <w:name w:val="Hyperlink"/>
    <w:basedOn w:val="DefaultParagraphFont"/>
    <w:uiPriority w:val="99"/>
    <w:unhideWhenUsed/>
    <w:rsid w:val="00F777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7B6607-19D0-4EBC-B016-E44AAF35E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Employee Engagement research Proposal.dotx</Template>
  <TotalTime>7</TotalTime>
  <Pages>11</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Iffate Khan</cp:lastModifiedBy>
  <cp:revision>1</cp:revision>
  <dcterms:created xsi:type="dcterms:W3CDTF">2021-12-04T19:56:00Z</dcterms:created>
  <dcterms:modified xsi:type="dcterms:W3CDTF">2021-12-04T20:03:00Z</dcterms:modified>
</cp:coreProperties>
</file>