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7E7745" w:rsidP="00C03A91" w:rsidRDefault="007E7745" w14:paraId="244B5896" w14:textId="5A35F6BC">
      <w:pPr>
        <w:rPr>
          <w:rFonts w:cs="Arial"/>
        </w:rPr>
      </w:pPr>
    </w:p>
    <w:p w:rsidRPr="00C03A91" w:rsidR="00EB12BC" w:rsidP="00C03A91" w:rsidRDefault="00EB12BC" w14:paraId="365DE405" w14:textId="77777777">
      <w:pPr>
        <w:rPr>
          <w:rFonts w:cs="Arial"/>
          <w:szCs w:val="24"/>
        </w:rPr>
      </w:pPr>
      <w:r w:rsidRPr="00C03A91">
        <w:rPr>
          <w:rFonts w:cs="Arial"/>
          <w:noProof/>
          <w:szCs w:val="24"/>
          <w:lang w:val="en-US" w:eastAsia="zh-TW"/>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C03A91" w:rsidR="00EB12BC" w:rsidP="00C03A91" w:rsidRDefault="00EB12BC" w14:paraId="4B015D8C" w14:textId="77777777">
      <w:pPr>
        <w:rPr>
          <w:rFonts w:cs="Arial"/>
          <w:szCs w:val="24"/>
        </w:rPr>
      </w:pPr>
    </w:p>
    <w:p w:rsidRPr="00C03A91" w:rsidR="00EB12BC" w:rsidP="00C03A91" w:rsidRDefault="00EB12BC" w14:paraId="0E6E9383" w14:textId="77777777">
      <w:pPr>
        <w:rPr>
          <w:rFonts w:cs="Arial"/>
          <w:szCs w:val="24"/>
        </w:rPr>
      </w:pPr>
    </w:p>
    <w:p w:rsidRPr="00C03A91" w:rsidR="00EB12BC" w:rsidP="00C03A91" w:rsidRDefault="00EB12BC" w14:paraId="431DBF4A" w14:textId="77777777">
      <w:pPr>
        <w:rPr>
          <w:rFonts w:cs="Arial"/>
          <w:szCs w:val="24"/>
        </w:rPr>
      </w:pPr>
    </w:p>
    <w:p w:rsidRPr="00C03A91" w:rsidR="00EB12BC" w:rsidP="00C03A91" w:rsidRDefault="00EB12BC" w14:paraId="67404449" w14:textId="77777777">
      <w:pPr>
        <w:tabs>
          <w:tab w:val="left" w:pos="6540"/>
        </w:tabs>
        <w:rPr>
          <w:rFonts w:cs="Arial"/>
          <w:sz w:val="28"/>
          <w:szCs w:val="28"/>
        </w:rPr>
      </w:pPr>
    </w:p>
    <w:p w:rsidRPr="00076AC0" w:rsidR="00EB12BC" w:rsidP="00C03A91" w:rsidRDefault="00EB12BC" w14:paraId="27888C86" w14:textId="23513A7E">
      <w:pPr>
        <w:tabs>
          <w:tab w:val="left" w:pos="6540"/>
        </w:tabs>
        <w:rPr>
          <w:rFonts w:cs="Arial"/>
          <w:sz w:val="28"/>
          <w:szCs w:val="28"/>
          <w:lang w:val="nl-NL"/>
        </w:rPr>
      </w:pPr>
      <w:r w:rsidRPr="00076AC0">
        <w:rPr>
          <w:rFonts w:cs="Arial"/>
          <w:b/>
          <w:bCs/>
          <w:sz w:val="28"/>
          <w:szCs w:val="28"/>
          <w:lang w:val="nl-NL"/>
        </w:rPr>
        <w:t>Student name</w:t>
      </w:r>
      <w:r w:rsidRPr="00076AC0">
        <w:rPr>
          <w:rFonts w:cs="Arial"/>
          <w:sz w:val="28"/>
          <w:szCs w:val="28"/>
          <w:lang w:val="nl-NL"/>
        </w:rPr>
        <w:t>:</w:t>
      </w:r>
      <w:r w:rsidR="00AC2DEA">
        <w:rPr>
          <w:rFonts w:cs="Arial"/>
          <w:sz w:val="28"/>
          <w:szCs w:val="28"/>
          <w:lang w:val="nl-NL"/>
        </w:rPr>
        <w:t xml:space="preserve"> Teresita Badua Reyes</w:t>
      </w:r>
    </w:p>
    <w:p w:rsidRPr="00076AC0" w:rsidR="00EB12BC" w:rsidP="00C03A91" w:rsidRDefault="00EB12BC" w14:paraId="3C83A8A7" w14:textId="1514A5AB">
      <w:pPr>
        <w:tabs>
          <w:tab w:val="left" w:pos="6540"/>
        </w:tabs>
        <w:rPr>
          <w:rFonts w:cs="Arial"/>
          <w:sz w:val="28"/>
          <w:szCs w:val="28"/>
          <w:lang w:val="nl-NL"/>
        </w:rPr>
      </w:pPr>
      <w:r w:rsidRPr="00076AC0">
        <w:rPr>
          <w:rFonts w:cs="Arial"/>
          <w:b/>
          <w:bCs/>
          <w:sz w:val="28"/>
          <w:szCs w:val="28"/>
          <w:lang w:val="nl-NL"/>
        </w:rPr>
        <w:t>Student ID</w:t>
      </w:r>
      <w:r w:rsidRPr="00076AC0">
        <w:rPr>
          <w:rFonts w:cs="Arial"/>
          <w:sz w:val="28"/>
          <w:szCs w:val="28"/>
          <w:lang w:val="nl-NL"/>
        </w:rPr>
        <w:t>:</w:t>
      </w:r>
      <w:r w:rsidR="00AC2DEA">
        <w:rPr>
          <w:rFonts w:cs="Arial"/>
          <w:sz w:val="28"/>
          <w:szCs w:val="28"/>
          <w:lang w:val="nl-NL"/>
        </w:rPr>
        <w:t xml:space="preserve"> 2414276</w:t>
      </w:r>
    </w:p>
    <w:p w:rsidRPr="00076AC0" w:rsidR="00EB12BC" w:rsidP="00C03A91" w:rsidRDefault="00EB12BC" w14:paraId="21E9DC72" w14:textId="77777777">
      <w:pPr>
        <w:tabs>
          <w:tab w:val="left" w:pos="6540"/>
        </w:tabs>
        <w:rPr>
          <w:rFonts w:cs="Arial"/>
          <w:sz w:val="28"/>
          <w:szCs w:val="28"/>
          <w:lang w:val="nl-NL"/>
        </w:rPr>
      </w:pPr>
    </w:p>
    <w:p w:rsidRPr="00076AC0" w:rsidR="00EB12BC" w:rsidP="007D2922" w:rsidRDefault="00EB12BC" w14:paraId="23BAC9B9" w14:textId="3746EEC9">
      <w:pPr>
        <w:tabs>
          <w:tab w:val="left" w:pos="6540"/>
        </w:tabs>
        <w:jc w:val="center"/>
        <w:rPr>
          <w:rFonts w:cs="Arial"/>
          <w:sz w:val="28"/>
          <w:szCs w:val="28"/>
          <w:lang w:val="nl-NL"/>
        </w:rPr>
      </w:pPr>
      <w:r w:rsidRPr="00076AC0">
        <w:rPr>
          <w:rFonts w:cs="Arial"/>
          <w:b/>
          <w:bCs/>
          <w:sz w:val="28"/>
          <w:szCs w:val="28"/>
          <w:lang w:val="nl-NL"/>
        </w:rPr>
        <w:t>Module name</w:t>
      </w:r>
      <w:r w:rsidRPr="00076AC0">
        <w:rPr>
          <w:rFonts w:cs="Arial"/>
          <w:sz w:val="28"/>
          <w:szCs w:val="28"/>
          <w:lang w:val="nl-NL"/>
        </w:rPr>
        <w:t xml:space="preserve">: </w:t>
      </w:r>
      <w:r w:rsidRPr="007D2922" w:rsidR="007D2922">
        <w:rPr>
          <w:rFonts w:cs="Arial"/>
          <w:b/>
          <w:sz w:val="28"/>
          <w:szCs w:val="28"/>
          <w:lang w:val="nl-NL"/>
        </w:rPr>
        <w:t>Introduction to Physiology</w:t>
      </w:r>
    </w:p>
    <w:p w:rsidRPr="00C03A91" w:rsidR="00EB12BC" w:rsidP="007D2922" w:rsidRDefault="00EB12BC" w14:paraId="4FD97C8C" w14:textId="4EE188C1">
      <w:pPr>
        <w:tabs>
          <w:tab w:val="left" w:pos="6540"/>
        </w:tabs>
        <w:jc w:val="center"/>
        <w:rPr>
          <w:rFonts w:cs="Arial"/>
          <w:sz w:val="28"/>
          <w:szCs w:val="28"/>
        </w:rPr>
      </w:pPr>
      <w:r w:rsidRPr="00C03A91">
        <w:rPr>
          <w:rFonts w:cs="Arial"/>
          <w:b/>
          <w:bCs/>
          <w:sz w:val="28"/>
          <w:szCs w:val="28"/>
        </w:rPr>
        <w:t>Module code</w:t>
      </w:r>
      <w:r w:rsidRPr="00C03A91">
        <w:rPr>
          <w:rFonts w:cs="Arial"/>
          <w:sz w:val="28"/>
          <w:szCs w:val="28"/>
        </w:rPr>
        <w:t>:</w:t>
      </w:r>
      <w:r w:rsidR="007D2922">
        <w:rPr>
          <w:rFonts w:cs="Arial"/>
          <w:sz w:val="28"/>
          <w:szCs w:val="28"/>
        </w:rPr>
        <w:t xml:space="preserve"> </w:t>
      </w:r>
      <w:r w:rsidRPr="007D2922" w:rsidR="007D2922">
        <w:rPr>
          <w:rFonts w:cs="Arial"/>
          <w:b/>
          <w:sz w:val="28"/>
          <w:szCs w:val="28"/>
        </w:rPr>
        <w:t>BMHP5023</w:t>
      </w:r>
    </w:p>
    <w:p w:rsidRPr="00C03A91" w:rsidR="00EB12BC" w:rsidP="007D2922" w:rsidRDefault="00EB12BC" w14:paraId="658BE57E" w14:textId="752598DC">
      <w:pPr>
        <w:tabs>
          <w:tab w:val="left" w:pos="6540"/>
        </w:tabs>
        <w:jc w:val="center"/>
        <w:rPr>
          <w:rFonts w:cs="Arial"/>
          <w:sz w:val="28"/>
          <w:szCs w:val="28"/>
        </w:rPr>
      </w:pPr>
      <w:r w:rsidRPr="5F1DA2C6" w:rsidR="00EB12BC">
        <w:rPr>
          <w:rFonts w:cs="Arial"/>
          <w:b w:val="1"/>
          <w:bCs w:val="1"/>
          <w:sz w:val="28"/>
          <w:szCs w:val="28"/>
        </w:rPr>
        <w:t>Lecturer name</w:t>
      </w:r>
      <w:r w:rsidRPr="5F1DA2C6" w:rsidR="00EB12BC">
        <w:rPr>
          <w:rFonts w:cs="Arial"/>
          <w:sz w:val="28"/>
          <w:szCs w:val="28"/>
        </w:rPr>
        <w:t>:</w:t>
      </w:r>
      <w:r w:rsidRPr="5F1DA2C6" w:rsidR="007D2922">
        <w:rPr>
          <w:rFonts w:cs="Arial"/>
          <w:sz w:val="28"/>
          <w:szCs w:val="28"/>
        </w:rPr>
        <w:t xml:space="preserve"> </w:t>
      </w:r>
      <w:r w:rsidRPr="5F1DA2C6" w:rsidR="007D2922">
        <w:rPr>
          <w:rFonts w:cs="Arial"/>
          <w:b w:val="1"/>
          <w:bCs w:val="1"/>
          <w:sz w:val="28"/>
          <w:szCs w:val="28"/>
        </w:rPr>
        <w:t xml:space="preserve"> Dr Soban Sadiq</w:t>
      </w:r>
    </w:p>
    <w:p w:rsidRPr="00C03A91" w:rsidR="001B7A40" w:rsidP="00C03A91" w:rsidRDefault="001B7A40" w14:paraId="5AFF31F9" w14:textId="77777777">
      <w:pPr>
        <w:tabs>
          <w:tab w:val="left" w:pos="6540"/>
        </w:tabs>
        <w:rPr>
          <w:rFonts w:cs="Arial"/>
          <w:b/>
          <w:bCs/>
          <w:sz w:val="28"/>
          <w:szCs w:val="28"/>
        </w:rPr>
      </w:pPr>
    </w:p>
    <w:p w:rsidRPr="00C03A91" w:rsidR="001B7A40" w:rsidP="00C03A91" w:rsidRDefault="001B7A40" w14:paraId="53B923F4" w14:textId="04D3BAC6">
      <w:pPr>
        <w:tabs>
          <w:tab w:val="left" w:pos="6540"/>
        </w:tabs>
        <w:rPr>
          <w:rFonts w:cs="Arial"/>
          <w:b w:val="1"/>
          <w:bCs w:val="1"/>
          <w:sz w:val="28"/>
          <w:szCs w:val="28"/>
        </w:rPr>
      </w:pPr>
      <w:r w:rsidRPr="5F1DA2C6" w:rsidR="001B7A40">
        <w:rPr>
          <w:rFonts w:cs="Arial"/>
          <w:b w:val="1"/>
          <w:bCs w:val="1"/>
          <w:sz w:val="28"/>
          <w:szCs w:val="28"/>
        </w:rPr>
        <w:t xml:space="preserve">Assessment: </w:t>
      </w:r>
      <w:r w:rsidRPr="5F1DA2C6" w:rsidR="40BE332E">
        <w:rPr>
          <w:rFonts w:cs="Arial"/>
          <w:b w:val="1"/>
          <w:bCs w:val="1"/>
          <w:sz w:val="28"/>
          <w:szCs w:val="28"/>
        </w:rPr>
        <w:t>case study 2</w:t>
      </w:r>
    </w:p>
    <w:p w:rsidRPr="00C03A91" w:rsidR="000C4EDA" w:rsidP="00C03A91" w:rsidRDefault="000C4EDA" w14:paraId="36E012A0" w14:textId="4D376276">
      <w:pPr>
        <w:tabs>
          <w:tab w:val="left" w:pos="6540"/>
        </w:tabs>
        <w:rPr>
          <w:rFonts w:cs="Arial"/>
          <w:sz w:val="28"/>
          <w:szCs w:val="28"/>
        </w:rPr>
      </w:pPr>
    </w:p>
    <w:p w:rsidRPr="00C03A91" w:rsidR="000C4EDA" w:rsidP="00C03A91" w:rsidRDefault="000C4EDA" w14:paraId="60C916A4" w14:textId="1D768040">
      <w:pPr>
        <w:rPr>
          <w:rFonts w:cs="Arial"/>
          <w:sz w:val="28"/>
          <w:szCs w:val="28"/>
        </w:rPr>
      </w:pPr>
      <w:r w:rsidRPr="00C03A91">
        <w:rPr>
          <w:rFonts w:cs="Arial"/>
          <w:sz w:val="28"/>
          <w:szCs w:val="28"/>
        </w:rPr>
        <w:br w:type="page"/>
      </w:r>
    </w:p>
    <w:sdt>
      <w:sdtPr>
        <w:id w:val="-2029631032"/>
        <w:docPartObj>
          <w:docPartGallery w:val="Table of Contents"/>
          <w:docPartUnique/>
        </w:docPartObj>
        <w:rPr>
          <w:rFonts w:ascii="Arial" w:hAnsi="Arial" w:eastAsia="Calibri" w:cs="Arial" w:eastAsiaTheme="minorAscii" w:cstheme="minorBidi"/>
          <w:color w:val="auto"/>
          <w:sz w:val="24"/>
          <w:szCs w:val="24"/>
          <w:lang w:val="en-GB"/>
        </w:rPr>
      </w:sdtPr>
      <w:sdtEndPr>
        <w:rPr>
          <w:rFonts w:ascii="Arial" w:hAnsi="Arial" w:eastAsia="Calibri" w:cs="Arial" w:eastAsiaTheme="minorAscii" w:cstheme="minorBidi"/>
          <w:b w:val="1"/>
          <w:bCs w:val="1"/>
          <w:noProof/>
          <w:color w:val="auto"/>
          <w:sz w:val="24"/>
          <w:szCs w:val="24"/>
          <w:lang w:val="en-GB"/>
        </w:rPr>
      </w:sdtEndPr>
      <w:sdtContent>
        <w:p w:rsidR="008173F5" w:rsidRDefault="008173F5" w14:paraId="5040F318" w14:textId="37C607F5">
          <w:pPr>
            <w:pStyle w:val="TOCHeading"/>
          </w:pPr>
          <w:r>
            <w:t>Table of Contents</w:t>
          </w:r>
        </w:p>
        <w:p w:rsidR="008173F5" w:rsidRDefault="008173F5" w14:paraId="3A2DD191" w14:textId="41340A99">
          <w:pPr>
            <w:pStyle w:val="TOC1"/>
            <w:tabs>
              <w:tab w:val="right" w:leader="dot" w:pos="9016"/>
            </w:tabs>
            <w:rPr>
              <w:noProof/>
            </w:rPr>
          </w:pPr>
          <w:r>
            <w:fldChar w:fldCharType="begin"/>
          </w:r>
          <w:r>
            <w:instrText xml:space="preserve"> TOC \o "1-3" \h \z \u </w:instrText>
          </w:r>
          <w:r>
            <w:fldChar w:fldCharType="separate"/>
          </w:r>
          <w:hyperlink w:history="1" w:anchor="_Toc223127018">
            <w:r w:rsidRPr="007C3808">
              <w:rPr>
                <w:rStyle w:val="Hyperlink"/>
                <w:noProof/>
              </w:rPr>
              <w:t>Introduction: asthma and risk factors</w:t>
            </w:r>
            <w:r>
              <w:rPr>
                <w:noProof/>
                <w:webHidden/>
              </w:rPr>
              <w:tab/>
            </w:r>
            <w:r>
              <w:rPr>
                <w:noProof/>
                <w:webHidden/>
              </w:rPr>
              <w:fldChar w:fldCharType="begin"/>
            </w:r>
            <w:r>
              <w:rPr>
                <w:noProof/>
                <w:webHidden/>
              </w:rPr>
              <w:instrText xml:space="preserve"> PAGEREF _Toc223127018 \h </w:instrText>
            </w:r>
            <w:r>
              <w:rPr>
                <w:noProof/>
                <w:webHidden/>
              </w:rPr>
            </w:r>
            <w:r>
              <w:rPr>
                <w:noProof/>
                <w:webHidden/>
              </w:rPr>
              <w:fldChar w:fldCharType="separate"/>
            </w:r>
            <w:r>
              <w:rPr>
                <w:noProof/>
                <w:webHidden/>
              </w:rPr>
              <w:t>3</w:t>
            </w:r>
            <w:r>
              <w:rPr>
                <w:noProof/>
                <w:webHidden/>
              </w:rPr>
              <w:fldChar w:fldCharType="end"/>
            </w:r>
          </w:hyperlink>
        </w:p>
        <w:p w:rsidR="008173F5" w:rsidRDefault="008173F5" w14:paraId="0ACD6D10" w14:textId="1CC518EC">
          <w:pPr>
            <w:pStyle w:val="TOC1"/>
            <w:tabs>
              <w:tab w:val="right" w:leader="dot" w:pos="9016"/>
            </w:tabs>
            <w:rPr>
              <w:noProof/>
            </w:rPr>
          </w:pPr>
          <w:hyperlink w:history="1" w:anchor="_Toc223127019">
            <w:r w:rsidRPr="007C3808">
              <w:rPr>
                <w:rStyle w:val="Hyperlink"/>
                <w:noProof/>
              </w:rPr>
              <w:t>Structure of the respiratory system and mechanical respiration</w:t>
            </w:r>
            <w:r>
              <w:rPr>
                <w:noProof/>
                <w:webHidden/>
              </w:rPr>
              <w:tab/>
            </w:r>
            <w:r>
              <w:rPr>
                <w:noProof/>
                <w:webHidden/>
              </w:rPr>
              <w:fldChar w:fldCharType="begin"/>
            </w:r>
            <w:r>
              <w:rPr>
                <w:noProof/>
                <w:webHidden/>
              </w:rPr>
              <w:instrText xml:space="preserve"> PAGEREF _Toc223127019 \h </w:instrText>
            </w:r>
            <w:r>
              <w:rPr>
                <w:noProof/>
                <w:webHidden/>
              </w:rPr>
            </w:r>
            <w:r>
              <w:rPr>
                <w:noProof/>
                <w:webHidden/>
              </w:rPr>
              <w:fldChar w:fldCharType="separate"/>
            </w:r>
            <w:r>
              <w:rPr>
                <w:noProof/>
                <w:webHidden/>
              </w:rPr>
              <w:t>4</w:t>
            </w:r>
            <w:r>
              <w:rPr>
                <w:noProof/>
                <w:webHidden/>
              </w:rPr>
              <w:fldChar w:fldCharType="end"/>
            </w:r>
          </w:hyperlink>
        </w:p>
        <w:p w:rsidR="008173F5" w:rsidRDefault="008173F5" w14:paraId="05DDB9EF" w14:textId="509A8A9B">
          <w:pPr>
            <w:pStyle w:val="TOC1"/>
            <w:tabs>
              <w:tab w:val="right" w:leader="dot" w:pos="9016"/>
            </w:tabs>
            <w:rPr>
              <w:noProof/>
            </w:rPr>
          </w:pPr>
          <w:hyperlink w:history="1" w:anchor="_Toc223127020">
            <w:r w:rsidRPr="007C3808">
              <w:rPr>
                <w:rStyle w:val="Hyperlink"/>
                <w:noProof/>
              </w:rPr>
              <w:t>Gas exchange in the lungs</w:t>
            </w:r>
            <w:r>
              <w:rPr>
                <w:noProof/>
                <w:webHidden/>
              </w:rPr>
              <w:tab/>
            </w:r>
            <w:r>
              <w:rPr>
                <w:noProof/>
                <w:webHidden/>
              </w:rPr>
              <w:fldChar w:fldCharType="begin"/>
            </w:r>
            <w:r>
              <w:rPr>
                <w:noProof/>
                <w:webHidden/>
              </w:rPr>
              <w:instrText xml:space="preserve"> PAGEREF _Toc223127020 \h </w:instrText>
            </w:r>
            <w:r>
              <w:rPr>
                <w:noProof/>
                <w:webHidden/>
              </w:rPr>
            </w:r>
            <w:r>
              <w:rPr>
                <w:noProof/>
                <w:webHidden/>
              </w:rPr>
              <w:fldChar w:fldCharType="separate"/>
            </w:r>
            <w:r>
              <w:rPr>
                <w:noProof/>
                <w:webHidden/>
              </w:rPr>
              <w:t>6</w:t>
            </w:r>
            <w:r>
              <w:rPr>
                <w:noProof/>
                <w:webHidden/>
              </w:rPr>
              <w:fldChar w:fldCharType="end"/>
            </w:r>
          </w:hyperlink>
        </w:p>
        <w:p w:rsidR="008173F5" w:rsidRDefault="008173F5" w14:paraId="2632C55E" w14:textId="3B2BF718">
          <w:pPr>
            <w:pStyle w:val="TOC1"/>
            <w:tabs>
              <w:tab w:val="right" w:leader="dot" w:pos="9016"/>
            </w:tabs>
            <w:rPr>
              <w:noProof/>
            </w:rPr>
          </w:pPr>
          <w:hyperlink w:history="1" w:anchor="_Toc223127021">
            <w:r w:rsidRPr="007C3808">
              <w:rPr>
                <w:rStyle w:val="Hyperlink"/>
                <w:noProof/>
              </w:rPr>
              <w:t>How irritants cause swelling and the impact on respiration</w:t>
            </w:r>
            <w:r>
              <w:rPr>
                <w:noProof/>
                <w:webHidden/>
              </w:rPr>
              <w:tab/>
            </w:r>
            <w:r>
              <w:rPr>
                <w:noProof/>
                <w:webHidden/>
              </w:rPr>
              <w:fldChar w:fldCharType="begin"/>
            </w:r>
            <w:r>
              <w:rPr>
                <w:noProof/>
                <w:webHidden/>
              </w:rPr>
              <w:instrText xml:space="preserve"> PAGEREF _Toc223127021 \h </w:instrText>
            </w:r>
            <w:r>
              <w:rPr>
                <w:noProof/>
                <w:webHidden/>
              </w:rPr>
            </w:r>
            <w:r>
              <w:rPr>
                <w:noProof/>
                <w:webHidden/>
              </w:rPr>
              <w:fldChar w:fldCharType="separate"/>
            </w:r>
            <w:r>
              <w:rPr>
                <w:noProof/>
                <w:webHidden/>
              </w:rPr>
              <w:t>7</w:t>
            </w:r>
            <w:r>
              <w:rPr>
                <w:noProof/>
                <w:webHidden/>
              </w:rPr>
              <w:fldChar w:fldCharType="end"/>
            </w:r>
          </w:hyperlink>
        </w:p>
        <w:p w:rsidR="008173F5" w:rsidRDefault="008173F5" w14:paraId="04CA5BD4" w14:textId="509F7E9B">
          <w:pPr>
            <w:pStyle w:val="TOC1"/>
            <w:tabs>
              <w:tab w:val="right" w:leader="dot" w:pos="9016"/>
            </w:tabs>
            <w:rPr>
              <w:noProof/>
            </w:rPr>
          </w:pPr>
          <w:hyperlink w:history="1" w:anchor="_Toc223127022">
            <w:r w:rsidRPr="007C3808">
              <w:rPr>
                <w:rStyle w:val="Hyperlink"/>
                <w:noProof/>
              </w:rPr>
              <w:t>Evidence-based lifestyle recommendations</w:t>
            </w:r>
            <w:r>
              <w:rPr>
                <w:noProof/>
                <w:webHidden/>
              </w:rPr>
              <w:tab/>
            </w:r>
            <w:r>
              <w:rPr>
                <w:noProof/>
                <w:webHidden/>
              </w:rPr>
              <w:fldChar w:fldCharType="begin"/>
            </w:r>
            <w:r>
              <w:rPr>
                <w:noProof/>
                <w:webHidden/>
              </w:rPr>
              <w:instrText xml:space="preserve"> PAGEREF _Toc223127022 \h </w:instrText>
            </w:r>
            <w:r>
              <w:rPr>
                <w:noProof/>
                <w:webHidden/>
              </w:rPr>
            </w:r>
            <w:r>
              <w:rPr>
                <w:noProof/>
                <w:webHidden/>
              </w:rPr>
              <w:fldChar w:fldCharType="separate"/>
            </w:r>
            <w:r>
              <w:rPr>
                <w:noProof/>
                <w:webHidden/>
              </w:rPr>
              <w:t>10</w:t>
            </w:r>
            <w:r>
              <w:rPr>
                <w:noProof/>
                <w:webHidden/>
              </w:rPr>
              <w:fldChar w:fldCharType="end"/>
            </w:r>
          </w:hyperlink>
        </w:p>
        <w:p w:rsidR="008173F5" w:rsidRDefault="008173F5" w14:paraId="62317BBA" w14:textId="51C5FBFE">
          <w:pPr>
            <w:pStyle w:val="TOC1"/>
            <w:tabs>
              <w:tab w:val="right" w:leader="dot" w:pos="9016"/>
            </w:tabs>
            <w:rPr>
              <w:noProof/>
            </w:rPr>
          </w:pPr>
          <w:hyperlink w:history="1" w:anchor="_Toc223127023">
            <w:r w:rsidRPr="007C3808">
              <w:rPr>
                <w:rStyle w:val="Hyperlink"/>
                <w:noProof/>
              </w:rPr>
              <w:t>Conclusion</w:t>
            </w:r>
            <w:r>
              <w:rPr>
                <w:noProof/>
                <w:webHidden/>
              </w:rPr>
              <w:tab/>
            </w:r>
            <w:r>
              <w:rPr>
                <w:noProof/>
                <w:webHidden/>
              </w:rPr>
              <w:fldChar w:fldCharType="begin"/>
            </w:r>
            <w:r>
              <w:rPr>
                <w:noProof/>
                <w:webHidden/>
              </w:rPr>
              <w:instrText xml:space="preserve"> PAGEREF _Toc223127023 \h </w:instrText>
            </w:r>
            <w:r>
              <w:rPr>
                <w:noProof/>
                <w:webHidden/>
              </w:rPr>
            </w:r>
            <w:r>
              <w:rPr>
                <w:noProof/>
                <w:webHidden/>
              </w:rPr>
              <w:fldChar w:fldCharType="separate"/>
            </w:r>
            <w:r>
              <w:rPr>
                <w:noProof/>
                <w:webHidden/>
              </w:rPr>
              <w:t>13</w:t>
            </w:r>
            <w:r>
              <w:rPr>
                <w:noProof/>
                <w:webHidden/>
              </w:rPr>
              <w:fldChar w:fldCharType="end"/>
            </w:r>
          </w:hyperlink>
        </w:p>
        <w:p w:rsidR="008173F5" w:rsidRDefault="008173F5" w14:paraId="1F6472C0" w14:textId="681F7226">
          <w:pPr>
            <w:pStyle w:val="TOC1"/>
            <w:tabs>
              <w:tab w:val="right" w:leader="dot" w:pos="9016"/>
            </w:tabs>
            <w:rPr>
              <w:noProof/>
            </w:rPr>
          </w:pPr>
          <w:hyperlink w:history="1" w:anchor="_Toc223127024">
            <w:r w:rsidRPr="007C3808">
              <w:rPr>
                <w:rStyle w:val="Hyperlink"/>
                <w:noProof/>
              </w:rPr>
              <w:t>Reference list</w:t>
            </w:r>
            <w:r>
              <w:rPr>
                <w:noProof/>
                <w:webHidden/>
              </w:rPr>
              <w:tab/>
            </w:r>
            <w:r>
              <w:rPr>
                <w:noProof/>
                <w:webHidden/>
              </w:rPr>
              <w:fldChar w:fldCharType="begin"/>
            </w:r>
            <w:r>
              <w:rPr>
                <w:noProof/>
                <w:webHidden/>
              </w:rPr>
              <w:instrText xml:space="preserve"> PAGEREF _Toc223127024 \h </w:instrText>
            </w:r>
            <w:r>
              <w:rPr>
                <w:noProof/>
                <w:webHidden/>
              </w:rPr>
            </w:r>
            <w:r>
              <w:rPr>
                <w:noProof/>
                <w:webHidden/>
              </w:rPr>
              <w:fldChar w:fldCharType="separate"/>
            </w:r>
            <w:r>
              <w:rPr>
                <w:noProof/>
                <w:webHidden/>
              </w:rPr>
              <w:t>14</w:t>
            </w:r>
            <w:r>
              <w:rPr>
                <w:noProof/>
                <w:webHidden/>
              </w:rPr>
              <w:fldChar w:fldCharType="end"/>
            </w:r>
          </w:hyperlink>
        </w:p>
        <w:p w:rsidR="008173F5" w:rsidRDefault="008173F5" w14:paraId="66BACFE2" w14:textId="196AF858">
          <w:r>
            <w:rPr>
              <w:b/>
              <w:bCs/>
              <w:noProof/>
            </w:rPr>
            <w:fldChar w:fldCharType="end"/>
          </w:r>
        </w:p>
      </w:sdtContent>
    </w:sdt>
    <w:p w:rsidR="009363F1" w:rsidP="009363F1" w:rsidRDefault="009363F1" w14:paraId="70768C72" w14:textId="77777777">
      <w:pPr>
        <w:spacing w:line="259" w:lineRule="auto"/>
        <w:jc w:val="left"/>
        <w:rPr>
          <w:rFonts w:eastAsia="Times New Roman" w:cs="Times New Roman"/>
          <w:b/>
          <w:bCs/>
          <w:sz w:val="36"/>
          <w:szCs w:val="36"/>
        </w:rPr>
      </w:pPr>
      <w:r>
        <w:rPr>
          <w:rFonts w:eastAsia="Times New Roman" w:cs="Times New Roman"/>
          <w:b/>
          <w:bCs/>
          <w:sz w:val="36"/>
          <w:szCs w:val="36"/>
        </w:rPr>
        <w:br w:type="page"/>
      </w:r>
    </w:p>
    <w:p w:rsidRPr="001F15EE" w:rsidR="009363F1" w:rsidP="00B72D43" w:rsidRDefault="009363F1" w14:paraId="0EF6E6C1" w14:textId="77777777">
      <w:pPr>
        <w:pStyle w:val="Heading1"/>
      </w:pPr>
      <w:bookmarkStart w:name="_Toc223127018" w:id="0"/>
      <w:r w:rsidRPr="001F15EE">
        <w:lastRenderedPageBreak/>
        <w:t xml:space="preserve">Introduction: </w:t>
      </w:r>
      <w:r w:rsidRPr="00B72D43">
        <w:t>asthma</w:t>
      </w:r>
      <w:r w:rsidRPr="001F15EE">
        <w:t xml:space="preserve"> and risk factors</w:t>
      </w:r>
      <w:bookmarkEnd w:id="0"/>
    </w:p>
    <w:p w:rsidRPr="00702ABE" w:rsidR="009363F1" w:rsidP="00702ABE" w:rsidRDefault="009363F1" w14:paraId="30FF3EF9" w14:textId="3B411100">
      <w:pPr>
        <w:rPr>
          <w:rFonts w:ascii="Times New Roman" w:hAnsi="Times New Roman" w:eastAsia="Times New Roman" w:cs="Times New Roman"/>
          <w:szCs w:val="24"/>
          <w:lang w:val="en-US" w:eastAsia="zh-TW"/>
        </w:rPr>
      </w:pPr>
      <w:r>
        <w:t>Asthma is a heterogeneous chronic respiratory illness, typically typified by</w:t>
      </w:r>
      <w:r w:rsidR="00592F69">
        <w:t xml:space="preserve"> persistent airway </w:t>
      </w:r>
      <w:r w:rsidRPr="00702ABE" w:rsidR="00592F69">
        <w:t>inflammation</w:t>
      </w:r>
      <w:r w:rsidRPr="00702ABE" w:rsidR="00702ABE">
        <w:t xml:space="preserve"> (Estes, 2011)</w:t>
      </w:r>
      <w:r w:rsidRPr="00702ABE" w:rsidR="006C7E61">
        <w:t>. It</w:t>
      </w:r>
      <w:r w:rsidR="006C7E61">
        <w:t xml:space="preserve"> </w:t>
      </w:r>
      <w:r>
        <w:t>causes fl</w:t>
      </w:r>
      <w:r w:rsidR="00592F69">
        <w:t xml:space="preserve">uctuating respiratory symptoms such as </w:t>
      </w:r>
      <w:r>
        <w:t>wheeze, breathlessness, chest tightness and c</w:t>
      </w:r>
      <w:r w:rsidR="00592F69">
        <w:t>ough as well as</w:t>
      </w:r>
      <w:r>
        <w:t xml:space="preserve"> fluctuating expiratory airflow blockage that is time-variable and changeable in degree. Symptoms tend to be more severe at night or during the early morning and may be induced by allergens,</w:t>
      </w:r>
      <w:r w:rsidR="009473F9">
        <w:t xml:space="preserve"> infections, exercise, cold air</w:t>
      </w:r>
      <w:r>
        <w:t xml:space="preserve"> and exposure to irritants.</w:t>
      </w:r>
    </w:p>
    <w:p w:rsidR="009363F1" w:rsidP="009363F1" w:rsidRDefault="009363F1" w14:paraId="4B1FAD86" w14:textId="1E377BFE">
      <w:r>
        <w:t>Asthma is one of the significant public health problems in the UK. Roughly 5.4 million individuals i</w:t>
      </w:r>
      <w:r w:rsidR="004052CC">
        <w:t>n the UK are affected by asthma. T</w:t>
      </w:r>
      <w:r>
        <w:t>his is normally stated as about 1 in 12 adults and 1 in 11 children. In 2023/24, there were 18,829 under-19s asthma emergency hospital admissions in E</w:t>
      </w:r>
      <w:r w:rsidR="009473F9">
        <w:t>ngland (rate 148.6 per 100,000)</w:t>
      </w:r>
      <w:r>
        <w:t xml:space="preserve"> which means that the number of acute exacerbations among children and adolescents is a significant burden. Mortality is not the most prevalent but is clinically impo</w:t>
      </w:r>
      <w:r w:rsidR="008F6FD4">
        <w:t>rtant. For instance,</w:t>
      </w:r>
      <w:r>
        <w:t xml:space="preserve"> National Child Mortality Database had 54 deaths (asthma) in children aged 15</w:t>
      </w:r>
      <w:r w:rsidR="009473F9">
        <w:t>-</w:t>
      </w:r>
      <w:r>
        <w:t>17 years between</w:t>
      </w:r>
      <w:r w:rsidR="009473F9">
        <w:t xml:space="preserve"> 1 April 2019 and 31 March 2023</w:t>
      </w:r>
      <w:r>
        <w:t xml:space="preserve"> and there are indications of social gradients in risk. </w:t>
      </w:r>
    </w:p>
    <w:p w:rsidR="009363F1" w:rsidP="009363F1" w:rsidRDefault="009363F1" w14:paraId="1950CA12" w14:textId="7773287D">
      <w:r>
        <w:t xml:space="preserve">Both predisposition and exposure determine risk. Inherited susceptibility and shared </w:t>
      </w:r>
      <w:r w:rsidR="0087238A">
        <w:t>environments predisposes asthma</w:t>
      </w:r>
      <w:r>
        <w:t xml:space="preserve"> with a</w:t>
      </w:r>
      <w:r w:rsidR="0087238A">
        <w:t xml:space="preserve"> family history of asthma/atopy</w:t>
      </w:r>
      <w:r>
        <w:t xml:space="preserve"> whereas exposures and triggers determine the onset and rate of asthma exacerbation. Among the UK adolescents, the most significant risks that can be modified are tobacco smoke and vaping aerosols, outdoor and indoor air pollution, allergens sensitisation </w:t>
      </w:r>
      <w:r w:rsidR="0087238A">
        <w:t>such as pollen, dust mite’s</w:t>
      </w:r>
      <w:r>
        <w:t xml:space="preserve"> viral respiratory infections. The UK-spe</w:t>
      </w:r>
      <w:r w:rsidR="00D81CA2">
        <w:t>cific issue is the youth vaping that is</w:t>
      </w:r>
      <w:r w:rsidR="0087238A">
        <w:t xml:space="preserve"> 20% </w:t>
      </w:r>
      <w:r>
        <w:t>of 11</w:t>
      </w:r>
      <w:r w:rsidR="0087238A">
        <w:t>-</w:t>
      </w:r>
      <w:r>
        <w:t xml:space="preserve">17-year-olds in Great </w:t>
      </w:r>
      <w:r w:rsidR="00220180">
        <w:t xml:space="preserve">Britain have tried vaping and 7% </w:t>
      </w:r>
      <w:r>
        <w:t xml:space="preserve">of them are now doing it.  </w:t>
      </w:r>
    </w:p>
    <w:p w:rsidR="009B04D9" w:rsidP="009363F1" w:rsidRDefault="009363F1" w14:paraId="20554493" w14:textId="77777777">
      <w:r>
        <w:t>The report is composed with the view of practice nursing in the general practice based in an adolescent asthma clinic with emphasis on the respiratory physiology, pathophysiology of irritant-triggered exacerbations and evidence-based self-management to reduce risk and enhance long-term control.</w:t>
      </w:r>
    </w:p>
    <w:p w:rsidRPr="001F15EE" w:rsidR="009363F1" w:rsidP="007C7CFA" w:rsidRDefault="009363F1" w14:paraId="4B64C697" w14:textId="3BE1E612">
      <w:pPr>
        <w:pStyle w:val="Quote"/>
      </w:pPr>
      <w:r w:rsidRPr="001F15EE">
        <w:rPr>
          <w:noProof/>
        </w:rPr>
        <w:lastRenderedPageBreak/>
        <w:drawing>
          <wp:inline distT="0" distB="0" distL="0" distR="0" wp14:anchorId="46490E29" wp14:editId="472011EB">
            <wp:extent cx="5210175" cy="3241040"/>
            <wp:effectExtent l="0" t="0" r="9525" b="0"/>
            <wp:docPr id="1" name="Picture 1" descr="C:\Users\HP\Downloads\Gemini_Generated_Image_de19xlde19xld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HP\Downloads\Gemini_Generated_Image_de19xlde19xlde19.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0935" cy="3241513"/>
                    </a:xfrm>
                    <a:prstGeom prst="rect">
                      <a:avLst/>
                    </a:prstGeom>
                    <a:noFill/>
                    <a:ln>
                      <a:noFill/>
                    </a:ln>
                  </pic:spPr>
                </pic:pic>
              </a:graphicData>
            </a:graphic>
          </wp:inline>
        </w:drawing>
      </w:r>
      <w:r w:rsidR="007C7CFA">
        <w:t>Figure 1</w:t>
      </w:r>
      <w:r w:rsidRPr="001F15EE">
        <w:t>: “Asthma burden in the UK”</w:t>
      </w:r>
    </w:p>
    <w:p w:rsidRPr="001F15EE" w:rsidR="009363F1" w:rsidP="00DB10F4" w:rsidRDefault="009363F1" w14:paraId="74237594" w14:textId="09BA0A38">
      <w:pPr>
        <w:pStyle w:val="Heading1"/>
      </w:pPr>
      <w:bookmarkStart w:name="_Toc223127019" w:id="1"/>
      <w:r w:rsidRPr="001F15EE">
        <w:t>Structure of the respiratory system and mechanical respiration</w:t>
      </w:r>
      <w:bookmarkEnd w:id="1"/>
    </w:p>
    <w:p w:rsidRPr="00702ABE" w:rsidR="009363F1" w:rsidP="00702ABE" w:rsidRDefault="009363F1" w14:paraId="0F62B018" w14:textId="31EBD3ED">
      <w:pPr>
        <w:rPr>
          <w:rFonts w:ascii="Times New Roman" w:hAnsi="Times New Roman" w:eastAsia="Times New Roman" w:cs="Times New Roman"/>
          <w:szCs w:val="24"/>
          <w:lang w:val="en-US" w:eastAsia="zh-TW"/>
        </w:rPr>
      </w:pPr>
      <w:r w:rsidRPr="002F17FA">
        <w:t xml:space="preserve">The respiratory system is </w:t>
      </w:r>
      <w:r w:rsidRPr="00702ABE">
        <w:t>constructed into conducting and respiratory zones</w:t>
      </w:r>
      <w:r w:rsidRPr="00702ABE" w:rsidR="00702ABE">
        <w:t xml:space="preserve"> (Paweł Szumilas et al., 2024)</w:t>
      </w:r>
      <w:r w:rsidRPr="00702ABE">
        <w:t>. The upper airway screens, warms and humidifies the inspired air, the lower airway contains the trachea</w:t>
      </w:r>
      <w:r w:rsidRPr="002F17FA">
        <w:t xml:space="preserve">, bronchi and bronchioles and ends in the alveolar sacs where gas exchange takes place. The trachea divides to </w:t>
      </w:r>
      <w:r w:rsidR="008503C9">
        <w:t>the right and left main bronchi</w:t>
      </w:r>
      <w:r w:rsidRPr="002F17FA">
        <w:t xml:space="preserve"> which divide into successively smaller bronchi and bronchioles, to increase the total cross-sectional area and control air flow through smooth muscle tone. T</w:t>
      </w:r>
      <w:r w:rsidR="002A1C6B">
        <w:t>he pleura wrap around the lungs that</w:t>
      </w:r>
      <w:r w:rsidRPr="002F17FA">
        <w:t xml:space="preserve"> there is a thin lubricating layer of the pleural fluid that allows them to move easily during ventilation.</w:t>
      </w:r>
    </w:p>
    <w:p w:rsidRPr="00702ABE" w:rsidR="009363F1" w:rsidP="2CBF4A8B" w:rsidRDefault="009363F1" w14:paraId="580A4FF9" w14:textId="75684501">
      <w:pPr>
        <w:pStyle w:val="Normal"/>
        <w:rPr>
          <w:rFonts w:ascii="Times New Roman" w:hAnsi="Times New Roman" w:eastAsia="Times New Roman" w:cs="Times New Roman"/>
          <w:lang w:val="en-US" w:eastAsia="zh-TW"/>
        </w:rPr>
      </w:pPr>
      <w:r w:rsidR="009363F1">
        <w:rPr/>
        <w:t>The pumping of air in and out of the lungs is called mechanical respiration which involves the establ</w:t>
      </w:r>
      <w:r w:rsidR="00EE6A60">
        <w:rPr/>
        <w:t>ishment of pressure differences</w:t>
      </w:r>
      <w:r w:rsidR="009363F1">
        <w:rPr/>
        <w:t xml:space="preserve"> which </w:t>
      </w:r>
      <w:r w:rsidR="009363F1">
        <w:rPr/>
        <w:t>is in agreement</w:t>
      </w:r>
      <w:r w:rsidR="009363F1">
        <w:rPr/>
        <w:t xml:space="preserve"> with the law of </w:t>
      </w:r>
      <w:r w:rsidR="009363F1">
        <w:rPr/>
        <w:t>Boyle</w:t>
      </w:r>
      <w:r w:rsidR="00702ABE">
        <w:rPr/>
        <w:t xml:space="preserve"> </w:t>
      </w:r>
      <w:r w:rsidRPr="2CBF4A8B" w:rsidR="1ABB9F4E">
        <w:rPr>
          <w:rFonts w:ascii="Times New Roman" w:hAnsi="Times New Roman" w:eastAsia="Times New Roman" w:cs="Times New Roman"/>
          <w:noProof w:val="0"/>
          <w:color w:val="000000" w:themeColor="text1" w:themeTint="FF" w:themeShade="FF"/>
          <w:sz w:val="24"/>
          <w:szCs w:val="24"/>
          <w:lang w:val="en-GB"/>
        </w:rPr>
        <w:t>(Biloshytskyi et al., 2021)</w:t>
      </w:r>
      <w:r w:rsidR="009363F1">
        <w:rPr/>
        <w:t xml:space="preserve"> </w:t>
      </w:r>
      <w:r w:rsidR="009363F1">
        <w:rPr/>
        <w:t>In</w:t>
      </w:r>
      <w:r w:rsidR="009363F1">
        <w:rPr/>
        <w:t xml:space="preserve"> the course of</w:t>
      </w:r>
      <w:r w:rsidR="009363F1">
        <w:rPr/>
        <w:t xml:space="preserve"> inspiration, the diaphragm contracts and descends and the external intercostal muscles raise the ribcage increasing thoracic volume and decreasing the pressure in the alveoli to a pressure lower than atmospheric pressure, air moves into the lun</w:t>
      </w:r>
      <w:r w:rsidR="00EE6A60">
        <w:rPr/>
        <w:t xml:space="preserve">gs along this pressure gradient. </w:t>
      </w:r>
      <w:r w:rsidR="009363F1">
        <w:rPr/>
        <w:t>In quiet breathing, t</w:t>
      </w:r>
      <w:r w:rsidR="0099408A">
        <w:rPr/>
        <w:t xml:space="preserve">he </w:t>
      </w:r>
      <w:r w:rsidR="0099408A">
        <w:rPr/>
        <w:t>expiration</w:t>
      </w:r>
      <w:r w:rsidR="0099408A">
        <w:rPr/>
        <w:t xml:space="preserve"> is </w:t>
      </w:r>
      <w:r w:rsidR="0099408A">
        <w:rPr/>
        <w:t>mainly passive</w:t>
      </w:r>
      <w:r w:rsidR="009363F1">
        <w:rPr/>
        <w:t xml:space="preserve"> </w:t>
      </w:r>
      <w:r w:rsidR="009363F1">
        <w:rPr/>
        <w:t>as a result of</w:t>
      </w:r>
      <w:r w:rsidR="009363F1">
        <w:rPr/>
        <w:t xml:space="preserve"> elastic recoil of the</w:t>
      </w:r>
      <w:r w:rsidR="0099408A">
        <w:rPr/>
        <w:t xml:space="preserve"> lung tissue and the chest wall that are</w:t>
      </w:r>
      <w:r w:rsidR="009363F1">
        <w:rPr/>
        <w:t xml:space="preserve"> in forced </w:t>
      </w:r>
      <w:r w:rsidR="009363F1">
        <w:rPr/>
        <w:t>expiration</w:t>
      </w:r>
      <w:r w:rsidR="009363F1">
        <w:rPr/>
        <w:t xml:space="preserve">, accessory and </w:t>
      </w:r>
      <w:r w:rsidR="009363F1">
        <w:rPr/>
        <w:t>abdominal muscles actively increase the intrathoracic pressure, forcing the air out more quickly.</w:t>
      </w:r>
    </w:p>
    <w:p w:rsidR="007C7CFA" w:rsidP="007C7CFA" w:rsidRDefault="009363F1" w14:paraId="00EC22FE" w14:textId="77777777">
      <w:r w:rsidRPr="002F17FA">
        <w:t>Airway wall inflammation and bronchoconstriction in asthma diminish airway calibres and augment airflow resistance elevating the work of breathin</w:t>
      </w:r>
      <w:r w:rsidR="0099408A">
        <w:t>g, especially during expiration</w:t>
      </w:r>
      <w:r w:rsidRPr="002F17FA">
        <w:t xml:space="preserve"> which contributes to wheeze, air trapping and breathlessness.</w:t>
      </w:r>
    </w:p>
    <w:p w:rsidR="009363F1" w:rsidP="007C7CFA" w:rsidRDefault="009363F1" w14:paraId="2039ED45" w14:textId="139F97FD">
      <w:r w:rsidRPr="001F15EE">
        <w:rPr>
          <w:rFonts w:eastAsia="Times New Roman" w:cs="Times New Roman"/>
          <w:szCs w:val="24"/>
        </w:rPr>
        <w:br/>
      </w:r>
      <w:r>
        <w:rPr>
          <w:noProof/>
        </w:rPr>
        <w:drawing>
          <wp:inline distT="0" distB="0" distL="0" distR="0" wp14:anchorId="5316663C" wp14:editId="1D5CFA2B">
            <wp:extent cx="5819775" cy="46005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2084" b="1038"/>
                    <a:stretch/>
                  </pic:blipFill>
                  <pic:spPr bwMode="auto">
                    <a:xfrm>
                      <a:off x="0" y="0"/>
                      <a:ext cx="5819775" cy="4600575"/>
                    </a:xfrm>
                    <a:prstGeom prst="rect">
                      <a:avLst/>
                    </a:prstGeom>
                    <a:ln>
                      <a:noFill/>
                    </a:ln>
                    <a:extLst>
                      <a:ext uri="{53640926-AAD7-44D8-BBD7-CCE9431645EC}">
                        <a14:shadowObscured xmlns:a14="http://schemas.microsoft.com/office/drawing/2010/main"/>
                      </a:ext>
                    </a:extLst>
                  </pic:spPr>
                </pic:pic>
              </a:graphicData>
            </a:graphic>
          </wp:inline>
        </w:drawing>
      </w:r>
    </w:p>
    <w:p w:rsidRPr="001F15EE" w:rsidR="007C7CFA" w:rsidP="007C7CFA" w:rsidRDefault="007C7CFA" w14:paraId="6C969262" w14:textId="58DC9119">
      <w:pPr>
        <w:pStyle w:val="Quote"/>
      </w:pPr>
      <w:r>
        <w:t>Figure 2</w:t>
      </w:r>
      <w:r w:rsidRPr="001F15EE">
        <w:t>: “Respiratory anatomy and ventilation mechanics”</w:t>
      </w:r>
    </w:p>
    <w:p w:rsidR="007C7CFA" w:rsidRDefault="007C7CFA" w14:paraId="4128BE68" w14:textId="77777777">
      <w:pPr>
        <w:spacing w:line="259" w:lineRule="auto"/>
        <w:jc w:val="left"/>
        <w:rPr>
          <w:rFonts w:eastAsiaTheme="majorEastAsia" w:cstheme="majorBidi"/>
          <w:b/>
          <w:sz w:val="32"/>
          <w:szCs w:val="32"/>
        </w:rPr>
      </w:pPr>
      <w:r>
        <w:br w:type="page"/>
      </w:r>
    </w:p>
    <w:p w:rsidRPr="001F15EE" w:rsidR="009363F1" w:rsidP="00DB10F4" w:rsidRDefault="009363F1" w14:paraId="69502E1B" w14:textId="63E772B7">
      <w:pPr>
        <w:pStyle w:val="Heading1"/>
      </w:pPr>
      <w:bookmarkStart w:name="_Toc223127020" w:id="2"/>
      <w:r w:rsidR="009363F1">
        <w:rPr/>
        <w:t>Gas exchange in the lungs</w:t>
      </w:r>
      <w:bookmarkEnd w:id="2"/>
    </w:p>
    <w:p w:rsidRPr="00702ABE" w:rsidR="009363F1" w:rsidP="2CBF4A8B" w:rsidRDefault="009363F1" w14:paraId="4405AAEF" w14:textId="62EE4D9D">
      <w:pPr>
        <w:rPr>
          <w:rFonts w:ascii="Times New Roman" w:hAnsi="Times New Roman" w:eastAsia="Times New Roman" w:cs="Times New Roman"/>
          <w:lang w:val="en-US" w:eastAsia="zh-TW"/>
        </w:rPr>
      </w:pPr>
      <w:r w:rsidR="009363F1">
        <w:rPr/>
        <w:t xml:space="preserve">Exchange of gases takes place across the alveolar-capillary membrane which is thin and well-perfused and therefore </w:t>
      </w:r>
      <w:r w:rsidR="009363F1">
        <w:rPr/>
        <w:t>facilitates</w:t>
      </w:r>
      <w:r w:rsidR="009363F1">
        <w:rPr/>
        <w:t xml:space="preserve"> diffusion along partial pressure gradients</w:t>
      </w:r>
      <w:r w:rsidR="00702ABE">
        <w:rPr/>
        <w:t xml:space="preserve"> </w:t>
      </w:r>
      <w:r w:rsidRPr="0CE6BBB7" w:rsidR="00702ABE">
        <w:rPr>
          <w:color w:val="auto"/>
        </w:rPr>
        <w:t>(</w:t>
      </w:r>
      <w:r w:rsidRPr="0CE6BBB7" w:rsidR="00702ABE">
        <w:rPr>
          <w:color w:val="auto"/>
        </w:rPr>
        <w:t>Siedlecki, Archer and Mahadevan, 2011)</w:t>
      </w:r>
      <w:r w:rsidRPr="0CE6BBB7" w:rsidR="009363F1">
        <w:rPr>
          <w:color w:val="auto"/>
        </w:rPr>
        <w:t>.</w:t>
      </w:r>
      <w:r w:rsidRPr="0CE6BBB7" w:rsidR="009363F1">
        <w:rPr>
          <w:color w:val="auto"/>
        </w:rPr>
        <w:t xml:space="preserve"> </w:t>
      </w:r>
      <w:r w:rsidR="009363F1">
        <w:rPr/>
        <w:t>The average alveolar oxyg</w:t>
      </w:r>
      <w:r w:rsidR="00FF0306">
        <w:rPr/>
        <w:t>en partial pressure is 100 mmHg</w:t>
      </w:r>
      <w:r w:rsidR="009363F1">
        <w:rPr/>
        <w:t xml:space="preserve"> and the mixed venous blood entering pulmonary capillaries is 40 mmHg, and the gradient provided by the difference between these values drives diffusion of oxygen into b</w:t>
      </w:r>
      <w:r w:rsidR="00FF0306">
        <w:rPr/>
        <w:t>lood until equilibration</w:t>
      </w:r>
      <w:r w:rsidR="009363F1">
        <w:rPr/>
        <w:t xml:space="preserve"> at which point oxygen is carried </w:t>
      </w:r>
      <w:r w:rsidR="009363F1">
        <w:rPr/>
        <w:t>mainly bound</w:t>
      </w:r>
      <w:r w:rsidR="009363F1">
        <w:rPr/>
        <w:t xml:space="preserve"> to haemoglobin. The diffusion of carbon dioxide</w:t>
      </w:r>
      <w:r w:rsidR="00FF0306">
        <w:rPr/>
        <w:t xml:space="preserve"> goes in the opposite direction that is</w:t>
      </w:r>
      <w:r w:rsidR="009363F1">
        <w:rPr/>
        <w:t xml:space="preserve"> the mixed venous carbon dioxide partial pressure exceeds </w:t>
      </w:r>
      <w:r w:rsidR="00FF0306">
        <w:rPr/>
        <w:t>the alveolar carbon dioxide one</w:t>
      </w:r>
      <w:r w:rsidR="00702ABE">
        <w:rPr/>
        <w:t xml:space="preserve"> and thus, CO</w:t>
      </w:r>
      <w:r w:rsidRPr="0CE6BBB7" w:rsidR="009363F1">
        <w:rPr>
          <w:vertAlign w:val="subscript"/>
        </w:rPr>
        <w:t>2</w:t>
      </w:r>
      <w:r w:rsidR="009363F1">
        <w:rPr/>
        <w:t xml:space="preserve"> diffuses into alveoli and is exhaled.</w:t>
      </w:r>
    </w:p>
    <w:p w:rsidRPr="00702ABE" w:rsidR="009363F1" w:rsidP="00702ABE" w:rsidRDefault="009363F1" w14:paraId="287B6699" w14:textId="42EACB67">
      <w:pPr>
        <w:rPr>
          <w:rFonts w:ascii="Times New Roman" w:hAnsi="Times New Roman" w:eastAsia="Times New Roman" w:cs="Times New Roman"/>
          <w:szCs w:val="24"/>
          <w:lang w:val="en-US" w:eastAsia="zh-TW"/>
        </w:rPr>
      </w:pPr>
      <w:r w:rsidRPr="002F17FA">
        <w:t xml:space="preserve">Ventilation and (V/Q) </w:t>
      </w:r>
      <w:r w:rsidRPr="00702ABE">
        <w:t>are required to facilitate an efficient exchange</w:t>
      </w:r>
      <w:r w:rsidRPr="00702ABE" w:rsidR="00702ABE">
        <w:t xml:space="preserve"> (</w:t>
      </w:r>
      <w:proofErr w:type="spellStart"/>
      <w:r w:rsidRPr="00702ABE" w:rsidR="00702ABE">
        <w:t>Inata</w:t>
      </w:r>
      <w:proofErr w:type="spellEnd"/>
      <w:r w:rsidRPr="00702ABE" w:rsidR="00702ABE">
        <w:t xml:space="preserve"> and Takeuchi, 2025)</w:t>
      </w:r>
      <w:r w:rsidRPr="00702ABE">
        <w:t>. Bronchoconstriction, mu</w:t>
      </w:r>
      <w:r w:rsidRPr="00702ABE" w:rsidR="00FF0306">
        <w:t>cosal oedema and mucus plugging</w:t>
      </w:r>
      <w:r w:rsidRPr="00702ABE">
        <w:t xml:space="preserve"> decrease ventilation to affected lung units</w:t>
      </w:r>
      <w:r w:rsidRPr="002F17FA">
        <w:t xml:space="preserve"> to cause V/Q </w:t>
      </w:r>
      <w:r w:rsidR="00702ABE">
        <w:t>mismatch and risk of hypoxaemia. E</w:t>
      </w:r>
      <w:r w:rsidRPr="002F17FA">
        <w:t>xt</w:t>
      </w:r>
      <w:r w:rsidR="00702ABE">
        <w:t>reme attacks can also affect CO</w:t>
      </w:r>
      <w:r w:rsidRPr="00702ABE">
        <w:rPr>
          <w:vertAlign w:val="subscript"/>
        </w:rPr>
        <w:t>2</w:t>
      </w:r>
      <w:r w:rsidRPr="002F17FA">
        <w:t xml:space="preserve"> elimination.</w:t>
      </w:r>
    </w:p>
    <w:p w:rsidRPr="00DB10F4" w:rsidR="009363F1" w:rsidP="00DB10F4" w:rsidRDefault="009363F1" w14:paraId="211BB1E8" w14:textId="77777777">
      <w:pPr>
        <w:rPr>
          <w:b/>
        </w:rPr>
      </w:pPr>
      <w:r w:rsidRPr="00DB10F4">
        <w:rPr>
          <w:b/>
        </w:rPr>
        <w:t>Table: Alveolar–Capillary Gas Exchange (Typical Partial Pressures)</w:t>
      </w:r>
    </w:p>
    <w:tbl>
      <w:tblPr>
        <w:tblStyle w:val="PlainTable1"/>
        <w:tblW w:w="8818" w:type="dxa"/>
        <w:tblLook w:val="04A0" w:firstRow="1" w:lastRow="0" w:firstColumn="1" w:lastColumn="0" w:noHBand="0" w:noVBand="1"/>
      </w:tblPr>
      <w:tblGrid>
        <w:gridCol w:w="1279"/>
        <w:gridCol w:w="1604"/>
        <w:gridCol w:w="2233"/>
        <w:gridCol w:w="1397"/>
        <w:gridCol w:w="2305"/>
      </w:tblGrid>
      <w:tr w:rsidRPr="001F15EE" w:rsidR="00FF0306" w:rsidTr="007946FA" w14:paraId="11A2D695" w14:textId="77777777">
        <w:trPr>
          <w:cnfStyle w:val="100000000000" w:firstRow="1" w:lastRow="0" w:firstColumn="0" w:lastColumn="0" w:oddVBand="0" w:evenVBand="0" w:oddHBand="0" w:evenHBand="0" w:firstRowFirstColumn="0" w:firstRowLastColumn="0" w:lastRowFirstColumn="0" w:lastRowLastColumn="0"/>
          <w:trHeight w:val="1453"/>
        </w:trPr>
        <w:tc>
          <w:tcPr>
            <w:cnfStyle w:val="001000000000" w:firstRow="0" w:lastRow="0" w:firstColumn="1" w:lastColumn="0" w:oddVBand="0" w:evenVBand="0" w:oddHBand="0" w:evenHBand="0" w:firstRowFirstColumn="0" w:firstRowLastColumn="0" w:lastRowFirstColumn="0" w:lastRowLastColumn="0"/>
            <w:tcW w:w="0" w:type="auto"/>
            <w:hideMark/>
          </w:tcPr>
          <w:p w:rsidRPr="001F15EE" w:rsidR="009363F1" w:rsidP="007946FA" w:rsidRDefault="009363F1" w14:paraId="3E84DF35" w14:textId="77777777">
            <w:pPr>
              <w:jc w:val="center"/>
              <w:rPr>
                <w:rFonts w:eastAsia="Times New Roman" w:cs="Times New Roman"/>
                <w:szCs w:val="24"/>
              </w:rPr>
            </w:pPr>
            <w:r w:rsidRPr="001F15EE">
              <w:rPr>
                <w:rFonts w:eastAsia="Times New Roman" w:cs="Times New Roman"/>
                <w:szCs w:val="24"/>
              </w:rPr>
              <w:t>Gas</w:t>
            </w:r>
          </w:p>
        </w:tc>
        <w:tc>
          <w:tcPr>
            <w:tcW w:w="0" w:type="auto"/>
            <w:hideMark/>
          </w:tcPr>
          <w:p w:rsidRPr="001F15EE" w:rsidR="009363F1" w:rsidP="007946FA" w:rsidRDefault="009363F1" w14:paraId="0A73CA80" w14:textId="77777777">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1F15EE">
              <w:rPr>
                <w:rFonts w:eastAsia="Times New Roman" w:cs="Times New Roman"/>
                <w:szCs w:val="24"/>
              </w:rPr>
              <w:t>Alveolar partial pressure (mmHg)</w:t>
            </w:r>
          </w:p>
        </w:tc>
        <w:tc>
          <w:tcPr>
            <w:tcW w:w="0" w:type="auto"/>
            <w:hideMark/>
          </w:tcPr>
          <w:p w:rsidRPr="001F15EE" w:rsidR="009363F1" w:rsidP="007946FA" w:rsidRDefault="009363F1" w14:paraId="172C469A" w14:textId="77777777">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1F15EE">
              <w:rPr>
                <w:rFonts w:eastAsia="Times New Roman" w:cs="Times New Roman"/>
                <w:szCs w:val="24"/>
              </w:rPr>
              <w:t>Mixed venous blood entering pulmonary capillary (mmHg)</w:t>
            </w:r>
          </w:p>
        </w:tc>
        <w:tc>
          <w:tcPr>
            <w:tcW w:w="0" w:type="auto"/>
            <w:hideMark/>
          </w:tcPr>
          <w:p w:rsidRPr="001F15EE" w:rsidR="009363F1" w:rsidP="007946FA" w:rsidRDefault="009363F1" w14:paraId="189D3AF8" w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1F15EE">
              <w:rPr>
                <w:rFonts w:eastAsia="Times New Roman" w:cs="Times New Roman"/>
                <w:szCs w:val="24"/>
              </w:rPr>
              <w:t>Direction of diffusion</w:t>
            </w:r>
          </w:p>
        </w:tc>
        <w:tc>
          <w:tcPr>
            <w:tcW w:w="0" w:type="auto"/>
            <w:hideMark/>
          </w:tcPr>
          <w:p w:rsidRPr="001F15EE" w:rsidR="009363F1" w:rsidP="007946FA" w:rsidRDefault="009363F1" w14:paraId="62EBF856" w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1F15EE">
              <w:rPr>
                <w:rFonts w:eastAsia="Times New Roman" w:cs="Times New Roman"/>
                <w:szCs w:val="24"/>
              </w:rPr>
              <w:t>Main reason (gradient)</w:t>
            </w:r>
          </w:p>
        </w:tc>
      </w:tr>
      <w:tr w:rsidRPr="001F15EE" w:rsidR="00FF0306" w:rsidTr="007946FA" w14:paraId="3F62EA63" w14:textId="77777777">
        <w:trPr>
          <w:cnfStyle w:val="000000100000" w:firstRow="0" w:lastRow="0" w:firstColumn="0" w:lastColumn="0" w:oddVBand="0" w:evenVBand="0" w:oddHBand="1" w:evenHBand="0" w:firstRowFirstColumn="0" w:firstRowLastColumn="0" w:lastRowFirstColumn="0" w:lastRowLastColumn="0"/>
          <w:trHeight w:val="1453"/>
        </w:trPr>
        <w:tc>
          <w:tcPr>
            <w:cnfStyle w:val="001000000000" w:firstRow="0" w:lastRow="0" w:firstColumn="1" w:lastColumn="0" w:oddVBand="0" w:evenVBand="0" w:oddHBand="0" w:evenHBand="0" w:firstRowFirstColumn="0" w:firstRowLastColumn="0" w:lastRowFirstColumn="0" w:lastRowLastColumn="0"/>
            <w:tcW w:w="0" w:type="auto"/>
            <w:hideMark/>
          </w:tcPr>
          <w:p w:rsidRPr="001F15EE" w:rsidR="009363F1" w:rsidP="007946FA" w:rsidRDefault="009363F1" w14:paraId="2F0ED5B7" w14:textId="77777777">
            <w:pPr>
              <w:jc w:val="left"/>
              <w:rPr>
                <w:rFonts w:eastAsia="Times New Roman" w:cs="Times New Roman"/>
                <w:szCs w:val="24"/>
              </w:rPr>
            </w:pPr>
            <w:r w:rsidRPr="001F15EE">
              <w:rPr>
                <w:rFonts w:eastAsia="Times New Roman" w:cs="Times New Roman"/>
                <w:szCs w:val="24"/>
              </w:rPr>
              <w:t>Oxygen (O₂)</w:t>
            </w:r>
          </w:p>
        </w:tc>
        <w:tc>
          <w:tcPr>
            <w:tcW w:w="0" w:type="auto"/>
            <w:hideMark/>
          </w:tcPr>
          <w:p w:rsidRPr="001F15EE" w:rsidR="009363F1" w:rsidP="007946FA" w:rsidRDefault="009363F1" w14:paraId="6729A12C" w14:textId="77777777">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1F15EE">
              <w:rPr>
                <w:rFonts w:eastAsia="Times New Roman" w:cs="Times New Roman"/>
                <w:szCs w:val="24"/>
              </w:rPr>
              <w:t>~100</w:t>
            </w:r>
          </w:p>
        </w:tc>
        <w:tc>
          <w:tcPr>
            <w:tcW w:w="0" w:type="auto"/>
            <w:hideMark/>
          </w:tcPr>
          <w:p w:rsidRPr="001F15EE" w:rsidR="009363F1" w:rsidP="007946FA" w:rsidRDefault="009363F1" w14:paraId="43191111" w14:textId="77777777">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1F15EE">
              <w:rPr>
                <w:rFonts w:eastAsia="Times New Roman" w:cs="Times New Roman"/>
                <w:szCs w:val="24"/>
              </w:rPr>
              <w:t>~40</w:t>
            </w:r>
          </w:p>
        </w:tc>
        <w:tc>
          <w:tcPr>
            <w:tcW w:w="0" w:type="auto"/>
            <w:hideMark/>
          </w:tcPr>
          <w:p w:rsidRPr="001F15EE" w:rsidR="009363F1" w:rsidP="007946FA" w:rsidRDefault="009363F1" w14:paraId="33B08B39" w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1F15EE">
              <w:rPr>
                <w:rFonts w:eastAsia="Times New Roman" w:cs="Times New Roman"/>
                <w:szCs w:val="24"/>
              </w:rPr>
              <w:t>Alveolus → Blood</w:t>
            </w:r>
          </w:p>
        </w:tc>
        <w:tc>
          <w:tcPr>
            <w:tcW w:w="0" w:type="auto"/>
            <w:hideMark/>
          </w:tcPr>
          <w:p w:rsidRPr="001F15EE" w:rsidR="009363F1" w:rsidP="007946FA" w:rsidRDefault="009363F1" w14:paraId="16D9DF94" w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1F15EE">
              <w:rPr>
                <w:rFonts w:eastAsia="Times New Roman" w:cs="Times New Roman"/>
                <w:szCs w:val="24"/>
              </w:rPr>
              <w:t>Higher PO₂ in alveoli than in venous blood drives O₂ into capillary blood</w:t>
            </w:r>
          </w:p>
        </w:tc>
      </w:tr>
      <w:tr w:rsidRPr="001F15EE" w:rsidR="00FF0306" w:rsidTr="007946FA" w14:paraId="7B58F29D" w14:textId="77777777">
        <w:trPr>
          <w:trHeight w:val="1453"/>
        </w:trPr>
        <w:tc>
          <w:tcPr>
            <w:cnfStyle w:val="001000000000" w:firstRow="0" w:lastRow="0" w:firstColumn="1" w:lastColumn="0" w:oddVBand="0" w:evenVBand="0" w:oddHBand="0" w:evenHBand="0" w:firstRowFirstColumn="0" w:firstRowLastColumn="0" w:lastRowFirstColumn="0" w:lastRowLastColumn="0"/>
            <w:tcW w:w="0" w:type="auto"/>
            <w:hideMark/>
          </w:tcPr>
          <w:p w:rsidRPr="001F15EE" w:rsidR="009363F1" w:rsidP="007946FA" w:rsidRDefault="009363F1" w14:paraId="50C6A597" w14:textId="77777777">
            <w:pPr>
              <w:jc w:val="left"/>
              <w:rPr>
                <w:rFonts w:eastAsia="Times New Roman" w:cs="Times New Roman"/>
                <w:szCs w:val="24"/>
              </w:rPr>
            </w:pPr>
            <w:r w:rsidRPr="001F15EE">
              <w:rPr>
                <w:rFonts w:eastAsia="Times New Roman" w:cs="Times New Roman"/>
                <w:szCs w:val="24"/>
              </w:rPr>
              <w:t>Carbon dioxide (CO₂)</w:t>
            </w:r>
          </w:p>
        </w:tc>
        <w:tc>
          <w:tcPr>
            <w:tcW w:w="0" w:type="auto"/>
            <w:hideMark/>
          </w:tcPr>
          <w:p w:rsidRPr="001F15EE" w:rsidR="009363F1" w:rsidP="007946FA" w:rsidRDefault="009363F1" w14:paraId="6FCB7296" w14:textId="777777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1F15EE">
              <w:rPr>
                <w:rFonts w:eastAsia="Times New Roman" w:cs="Times New Roman"/>
                <w:szCs w:val="24"/>
              </w:rPr>
              <w:t>~40</w:t>
            </w:r>
          </w:p>
        </w:tc>
        <w:tc>
          <w:tcPr>
            <w:tcW w:w="0" w:type="auto"/>
            <w:hideMark/>
          </w:tcPr>
          <w:p w:rsidRPr="001F15EE" w:rsidR="009363F1" w:rsidP="007946FA" w:rsidRDefault="009363F1" w14:paraId="6AF7D170" w14:textId="777777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1F15EE">
              <w:rPr>
                <w:rFonts w:eastAsia="Times New Roman" w:cs="Times New Roman"/>
                <w:szCs w:val="24"/>
              </w:rPr>
              <w:t>~46</w:t>
            </w:r>
          </w:p>
        </w:tc>
        <w:tc>
          <w:tcPr>
            <w:tcW w:w="0" w:type="auto"/>
            <w:hideMark/>
          </w:tcPr>
          <w:p w:rsidRPr="001F15EE" w:rsidR="009363F1" w:rsidP="007946FA" w:rsidRDefault="009363F1" w14:paraId="402A93B9" w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1F15EE">
              <w:rPr>
                <w:rFonts w:eastAsia="Times New Roman" w:cs="Times New Roman"/>
                <w:szCs w:val="24"/>
              </w:rPr>
              <w:t>Blood → Alveolus</w:t>
            </w:r>
          </w:p>
        </w:tc>
        <w:tc>
          <w:tcPr>
            <w:tcW w:w="0" w:type="auto"/>
            <w:hideMark/>
          </w:tcPr>
          <w:p w:rsidRPr="001F15EE" w:rsidR="009363F1" w:rsidP="007946FA" w:rsidRDefault="009363F1" w14:paraId="3C71F88C" w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1F15EE">
              <w:rPr>
                <w:rFonts w:eastAsia="Times New Roman" w:cs="Times New Roman"/>
                <w:szCs w:val="24"/>
              </w:rPr>
              <w:t>Higher PCO₂ in venous blood than in alveoli drives CO₂ into alveolar air</w:t>
            </w:r>
          </w:p>
        </w:tc>
      </w:tr>
    </w:tbl>
    <w:p w:rsidRPr="001F15EE" w:rsidR="009363F1" w:rsidP="009363F1" w:rsidRDefault="009363F1" w14:paraId="1E60767C" w14:textId="6ACC49F7">
      <w:r w:rsidRPr="002F17FA">
        <w:t xml:space="preserve">This table indicates that gases diffuse along their partial pressure gradients across the capillary alveolar membrane. The amount of oxygen in the alveoli (around 100 mmHg) is more than the amount of oxygen in the </w:t>
      </w:r>
      <w:r w:rsidR="00FF0306">
        <w:t>incoming blood (around 40 mmHg) as such</w:t>
      </w:r>
      <w:r w:rsidRPr="002F17FA">
        <w:t xml:space="preserve"> it diffuses out of the alveoli into the blood to oxygenate the blood. Venous blood contains higher levels of carbon dioxide (~46 mmHg) as compared to the alveoli (~40 </w:t>
      </w:r>
      <w:r w:rsidR="00FF0306">
        <w:lastRenderedPageBreak/>
        <w:t>mmHg). T</w:t>
      </w:r>
      <w:r w:rsidRPr="002F17FA">
        <w:t>hus</w:t>
      </w:r>
      <w:r w:rsidR="00FF0306">
        <w:t>,</w:t>
      </w:r>
      <w:r w:rsidRPr="002F17FA">
        <w:t xml:space="preserve"> it is the one that diffuses out of the blood in the alveoli and is exhaled.</w:t>
      </w:r>
      <w:r w:rsidRPr="001F15EE">
        <w:rPr>
          <w:noProof/>
        </w:rPr>
        <w:drawing>
          <wp:inline distT="0" distB="0" distL="0" distR="0" wp14:anchorId="12F60C74" wp14:editId="7A59C276">
            <wp:extent cx="5886450" cy="3376295"/>
            <wp:effectExtent l="0" t="0" r="0" b="0"/>
            <wp:docPr id="3" name="Picture 3" descr="C:\Users\HP\Downloads\Gemini_Generated_Image_yskz54yskz54ysk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HP\Downloads\Gemini_Generated_Image_yskz54yskz54yskz.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0716" cy="3378742"/>
                    </a:xfrm>
                    <a:prstGeom prst="rect">
                      <a:avLst/>
                    </a:prstGeom>
                    <a:noFill/>
                    <a:ln>
                      <a:noFill/>
                    </a:ln>
                  </pic:spPr>
                </pic:pic>
              </a:graphicData>
            </a:graphic>
          </wp:inline>
        </w:drawing>
      </w:r>
    </w:p>
    <w:p w:rsidRPr="001F15EE" w:rsidR="009363F1" w:rsidP="007C7CFA" w:rsidRDefault="007C7CFA" w14:paraId="4CF271E0" w14:textId="20EE4C71">
      <w:pPr>
        <w:pStyle w:val="Quote"/>
      </w:pPr>
      <w:r>
        <w:t>Figure 3</w:t>
      </w:r>
      <w:r w:rsidRPr="001F15EE" w:rsidR="009363F1">
        <w:t>: “Alveolar gas exchange”</w:t>
      </w:r>
    </w:p>
    <w:p w:rsidRPr="001F15EE" w:rsidR="009363F1" w:rsidP="00DB10F4" w:rsidRDefault="009363F1" w14:paraId="0C078089" w14:textId="2716ED55">
      <w:pPr>
        <w:pStyle w:val="Heading1"/>
      </w:pPr>
      <w:bookmarkStart w:name="_Toc223127021" w:id="3"/>
      <w:r w:rsidRPr="001F15EE">
        <w:t>How irritants cause swelling and the impact on respiration</w:t>
      </w:r>
      <w:bookmarkEnd w:id="3"/>
    </w:p>
    <w:p w:rsidR="009363F1" w:rsidP="00702ABE" w:rsidRDefault="009363F1" w14:paraId="16DAB94D" w14:textId="3C67A32C">
      <w:r>
        <w:t xml:space="preserve">Airway epithelial and immune responses are triggered by irritants and triggers, including tobacco smoke, vaping aerosol, air pollution, allergens and respiratory </w:t>
      </w:r>
      <w:r w:rsidRPr="00702ABE">
        <w:t>viruses</w:t>
      </w:r>
      <w:r w:rsidRPr="00702ABE" w:rsidR="00702ABE">
        <w:t xml:space="preserve"> (Parnham, Norris and </w:t>
      </w:r>
      <w:proofErr w:type="spellStart"/>
      <w:r w:rsidRPr="00702ABE" w:rsidR="00702ABE">
        <w:t>Kricker</w:t>
      </w:r>
      <w:proofErr w:type="spellEnd"/>
      <w:r w:rsidRPr="00702ABE" w:rsidR="00702ABE">
        <w:t>, 2025)</w:t>
      </w:r>
      <w:r w:rsidRPr="00702ABE">
        <w:t>.</w:t>
      </w:r>
      <w:r>
        <w:t xml:space="preserve"> Exposure in most patients elicits </w:t>
      </w:r>
      <w:r w:rsidR="009D3B0C">
        <w:t xml:space="preserve">an early inflammatory response that </w:t>
      </w:r>
      <w:r>
        <w:t>mediator release a</w:t>
      </w:r>
      <w:r w:rsidR="009D3B0C">
        <w:t>nd contraction of smooth muscle</w:t>
      </w:r>
      <w:r>
        <w:t xml:space="preserve"> and a late response of persistent inf</w:t>
      </w:r>
      <w:r w:rsidR="007126CD">
        <w:t>lammation, oedema of the mucosa</w:t>
      </w:r>
      <w:r>
        <w:t xml:space="preserve"> and mucus secretion. Repeated inflammation may also lead to airway remodelling </w:t>
      </w:r>
      <w:r w:rsidR="007126CD">
        <w:t xml:space="preserve">over </w:t>
      </w:r>
      <w:r>
        <w:t>time leading to a further aggravation of airflow limitation.</w:t>
      </w:r>
    </w:p>
    <w:p w:rsidRPr="00702ABE" w:rsidR="009363F1" w:rsidP="00702ABE" w:rsidRDefault="009363F1" w14:paraId="600374EB" w14:textId="5D1C3D47">
      <w:pPr>
        <w:rPr>
          <w:rFonts w:ascii="Times New Roman" w:hAnsi="Times New Roman" w:eastAsia="Times New Roman" w:cs="Times New Roman"/>
          <w:szCs w:val="24"/>
          <w:lang w:val="en-US" w:eastAsia="zh-TW"/>
        </w:rPr>
      </w:pPr>
      <w:r>
        <w:t>The swelling and mucus decrease the airways radius significantly enha</w:t>
      </w:r>
      <w:r w:rsidR="00D504BA">
        <w:t>ncing the resistance to airflow</w:t>
      </w:r>
      <w:r>
        <w:t xml:space="preserve"> which is clinically manifested as wheeze, decr</w:t>
      </w:r>
      <w:r w:rsidR="00DB10F4">
        <w:t>eased expiratory flow, dyspnoea</w:t>
      </w:r>
      <w:r>
        <w:t xml:space="preserve"> and air </w:t>
      </w:r>
      <w:r w:rsidRPr="00702ABE">
        <w:t>trapping</w:t>
      </w:r>
      <w:r w:rsidRPr="00702ABE" w:rsidR="00702ABE">
        <w:t xml:space="preserve"> (Kumar, Shekhar and P. Tyagi, 2023)</w:t>
      </w:r>
      <w:r w:rsidRPr="00702ABE">
        <w:t>. It may</w:t>
      </w:r>
      <w:r>
        <w:t xml:space="preserve"> be of particular effect in adolescents whose p</w:t>
      </w:r>
      <w:r w:rsidR="00D504BA">
        <w:t xml:space="preserve">atterns of exposure are altered. </w:t>
      </w:r>
      <w:r>
        <w:t>In Great Britain, 7% of 11</w:t>
      </w:r>
      <w:r w:rsidR="00150006">
        <w:t>-</w:t>
      </w:r>
      <w:r>
        <w:t>17-year-olds now vape and 20% have ever tried vaping, which predisposes irritants to be more exposed and the symptoms may be worse in those who are vulnerable.</w:t>
      </w:r>
    </w:p>
    <w:p w:rsidR="007C7CFA" w:rsidP="00DB10F4" w:rsidRDefault="007C7CFA" w14:paraId="057BD193" w14:textId="71696E90">
      <w:r w:rsidRPr="003103F3">
        <w:rPr>
          <w:noProof/>
        </w:rPr>
        <w:lastRenderedPageBreak/>
        <w:drawing>
          <wp:inline distT="0" distB="0" distL="0" distR="0" wp14:anchorId="74C3850B" wp14:editId="54245F92">
            <wp:extent cx="5731510" cy="3125952"/>
            <wp:effectExtent l="0" t="0" r="2540" b="0"/>
            <wp:docPr id="2" name="Picture 2" descr="C:\Users\HP\Downloads\Gemini_Generated_Image_fiawnvfiawnvfia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HP\Downloads\Gemini_Generated_Image_fiawnvfiawnvfiaw.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125952"/>
                    </a:xfrm>
                    <a:prstGeom prst="rect">
                      <a:avLst/>
                    </a:prstGeom>
                    <a:noFill/>
                    <a:ln>
                      <a:noFill/>
                    </a:ln>
                  </pic:spPr>
                </pic:pic>
              </a:graphicData>
            </a:graphic>
          </wp:inline>
        </w:drawing>
      </w:r>
    </w:p>
    <w:p w:rsidR="007C7CFA" w:rsidP="007C7CFA" w:rsidRDefault="007C7CFA" w14:paraId="6421B034" w14:textId="5F52F139">
      <w:pPr>
        <w:pStyle w:val="Quote"/>
      </w:pPr>
      <w:r>
        <w:t xml:space="preserve">Figure 4: </w:t>
      </w:r>
      <w:r w:rsidRPr="001F15EE" w:rsidR="009363F1">
        <w:t>“Airway changes in asthma”</w:t>
      </w:r>
    </w:p>
    <w:p w:rsidRPr="007C7CFA" w:rsidR="009363F1" w:rsidP="007C7CFA" w:rsidRDefault="009363F1" w14:paraId="0D47A6B1" w14:textId="54BDD16F">
      <w:pPr>
        <w:pStyle w:val="NormalWeb"/>
      </w:pPr>
      <w:r w:rsidRPr="001F15EE">
        <w:rPr>
          <w:b/>
        </w:rPr>
        <w:t>Recording and tracking respiratory function (peak flow)</w:t>
      </w:r>
    </w:p>
    <w:p w:rsidRPr="00702ABE" w:rsidR="009363F1" w:rsidP="00702ABE" w:rsidRDefault="009363F1" w14:paraId="10D28682" w14:textId="08524BDA">
      <w:pPr>
        <w:rPr>
          <w:rFonts w:ascii="Times New Roman" w:hAnsi="Times New Roman" w:eastAsia="Times New Roman" w:cs="Times New Roman"/>
          <w:szCs w:val="24"/>
          <w:lang w:val="en-US" w:eastAsia="zh-TW"/>
        </w:rPr>
      </w:pPr>
      <w:r w:rsidRPr="00D803DB">
        <w:t>Peak expiratory flow (PEF) monitoring is a convenient method of me</w:t>
      </w:r>
      <w:r w:rsidR="00657397">
        <w:t>asuring maximal expiratory flow. I</w:t>
      </w:r>
      <w:r w:rsidRPr="00D803DB">
        <w:t xml:space="preserve">t can be used to monitor changes in airway obstruction with time. It is essential to establish a personal best (usually within 12-14 weeks of stable control) so that the day-to-day readings can be meaningful. PEF deteriorations may also be detected before symptoms worsen, allowing prompt intervention, change of reliever/preventer </w:t>
      </w:r>
      <w:r w:rsidRPr="00702ABE">
        <w:t>treatment based on an action plan and trigger recognition</w:t>
      </w:r>
      <w:r w:rsidRPr="00702ABE" w:rsidR="00702ABE">
        <w:t xml:space="preserve"> (Leandro and </w:t>
      </w:r>
      <w:proofErr w:type="spellStart"/>
      <w:r w:rsidRPr="00702ABE" w:rsidR="00702ABE">
        <w:t>Ibiapina</w:t>
      </w:r>
      <w:proofErr w:type="spellEnd"/>
      <w:r w:rsidRPr="00702ABE" w:rsidR="00702ABE">
        <w:t>, 2010)</w:t>
      </w:r>
      <w:r w:rsidRPr="00702ABE">
        <w:t>.</w:t>
      </w:r>
    </w:p>
    <w:p w:rsidRPr="00D803DB" w:rsidR="009363F1" w:rsidP="009363F1" w:rsidRDefault="009363F1" w14:paraId="777ED129" w14:textId="64160E35">
      <w:r w:rsidRPr="00D803DB">
        <w:t>UK guidelines foc</w:t>
      </w:r>
      <w:r w:rsidR="00983EBC">
        <w:t>us on organised self-management</w:t>
      </w:r>
      <w:r w:rsidRPr="00D803DB">
        <w:t xml:space="preserve"> such as a written individualized asthma action plan and education to individuals aged 5 years </w:t>
      </w:r>
      <w:r w:rsidR="00983EBC">
        <w:t>and above that</w:t>
      </w:r>
      <w:r w:rsidRPr="00D803DB">
        <w:t xml:space="preserve"> the plans can be symptom-based or peak flow-based. Clinical review is also fa</w:t>
      </w:r>
      <w:r w:rsidR="00983EBC">
        <w:t>cilitated by regular monitoring</w:t>
      </w:r>
      <w:r w:rsidRPr="00D803DB">
        <w:t xml:space="preserve"> w</w:t>
      </w:r>
      <w:r w:rsidR="00983EBC">
        <w:t xml:space="preserve">hich offers objective patterns </w:t>
      </w:r>
      <w:r w:rsidRPr="00D803DB">
        <w:t>and may minimize preventable deterioration with support of inhaler technique monitoring and adherence support.</w:t>
      </w:r>
    </w:p>
    <w:p w:rsidR="00696FC6" w:rsidRDefault="00696FC6" w14:paraId="5AE2EB59" w14:textId="77777777">
      <w:pPr>
        <w:spacing w:line="259" w:lineRule="auto"/>
        <w:jc w:val="left"/>
      </w:pPr>
      <w:r>
        <w:br w:type="page"/>
      </w:r>
    </w:p>
    <w:p w:rsidRPr="001F15EE" w:rsidR="009363F1" w:rsidP="009363F1" w:rsidRDefault="009363F1" w14:paraId="572B0AFA" w14:textId="424E8F79">
      <w:r w:rsidRPr="00D803DB">
        <w:lastRenderedPageBreak/>
        <w:t>One of the most popular zone strategies is:</w:t>
      </w:r>
    </w:p>
    <w:tbl>
      <w:tblPr>
        <w:tblStyle w:val="PlainTable1"/>
        <w:tblW w:w="9135" w:type="dxa"/>
        <w:tblLook w:val="04A0" w:firstRow="1" w:lastRow="0" w:firstColumn="1" w:lastColumn="0" w:noHBand="0" w:noVBand="1"/>
      </w:tblPr>
      <w:tblGrid>
        <w:gridCol w:w="914"/>
        <w:gridCol w:w="2598"/>
        <w:gridCol w:w="1452"/>
        <w:gridCol w:w="4171"/>
      </w:tblGrid>
      <w:tr w:rsidRPr="003103F3" w:rsidR="009363F1" w:rsidTr="004D7B7C" w14:paraId="79913E09" w14:textId="77777777">
        <w:trPr>
          <w:cnfStyle w:val="100000000000" w:firstRow="1" w:lastRow="0" w:firstColumn="0" w:lastColumn="0" w:oddVBand="0" w:evenVBand="0" w:oddHBand="0" w:evenHBand="0" w:firstRowFirstColumn="0" w:firstRowLastColumn="0" w:lastRowFirstColumn="0" w:lastRowLastColumn="0"/>
          <w:trHeight w:val="798"/>
        </w:trPr>
        <w:tc>
          <w:tcPr>
            <w:cnfStyle w:val="001000000000" w:firstRow="0" w:lastRow="0" w:firstColumn="1" w:lastColumn="0" w:oddVBand="0" w:evenVBand="0" w:oddHBand="0" w:evenHBand="0" w:firstRowFirstColumn="0" w:firstRowLastColumn="0" w:lastRowFirstColumn="0" w:lastRowLastColumn="0"/>
            <w:tcW w:w="0" w:type="auto"/>
            <w:hideMark/>
          </w:tcPr>
          <w:p w:rsidRPr="003103F3" w:rsidR="009363F1" w:rsidP="00FE5F56" w:rsidRDefault="009363F1" w14:paraId="2951070B" w14:textId="77777777">
            <w:pPr>
              <w:jc w:val="center"/>
              <w:rPr>
                <w:rFonts w:eastAsia="Times New Roman" w:cs="Times New Roman"/>
                <w:szCs w:val="24"/>
              </w:rPr>
            </w:pPr>
            <w:r w:rsidRPr="003103F3">
              <w:rPr>
                <w:rFonts w:eastAsia="Times New Roman" w:cs="Times New Roman"/>
                <w:szCs w:val="24"/>
              </w:rPr>
              <w:t>Zone</w:t>
            </w:r>
          </w:p>
        </w:tc>
        <w:tc>
          <w:tcPr>
            <w:tcW w:w="0" w:type="auto"/>
            <w:hideMark/>
          </w:tcPr>
          <w:p w:rsidRPr="003103F3" w:rsidR="009363F1" w:rsidP="00FE5F56" w:rsidRDefault="009363F1" w14:paraId="2487EBE4" w14:textId="77777777">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3103F3">
              <w:rPr>
                <w:rFonts w:eastAsia="Times New Roman" w:cs="Times New Roman"/>
                <w:szCs w:val="24"/>
              </w:rPr>
              <w:t>Peak Flow Range (as % of personal best)</w:t>
            </w:r>
          </w:p>
        </w:tc>
        <w:tc>
          <w:tcPr>
            <w:tcW w:w="0" w:type="auto"/>
            <w:hideMark/>
          </w:tcPr>
          <w:p w:rsidRPr="003103F3" w:rsidR="009363F1" w:rsidP="00FE5F56" w:rsidRDefault="009363F1" w14:paraId="0D715AD4" w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3103F3">
              <w:rPr>
                <w:rFonts w:eastAsia="Times New Roman" w:cs="Times New Roman"/>
                <w:szCs w:val="24"/>
              </w:rPr>
              <w:t>What it means</w:t>
            </w:r>
          </w:p>
        </w:tc>
        <w:tc>
          <w:tcPr>
            <w:tcW w:w="0" w:type="auto"/>
            <w:hideMark/>
          </w:tcPr>
          <w:p w:rsidRPr="003103F3" w:rsidR="009363F1" w:rsidP="00FE5F56" w:rsidRDefault="009363F1" w14:paraId="50B6380D" w14:textId="777777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3103F3">
              <w:rPr>
                <w:rFonts w:eastAsia="Times New Roman" w:cs="Times New Roman"/>
                <w:szCs w:val="24"/>
              </w:rPr>
              <w:t>Recommended action</w:t>
            </w:r>
          </w:p>
        </w:tc>
      </w:tr>
      <w:tr w:rsidRPr="003103F3" w:rsidR="004D7B7C" w:rsidTr="004D7B7C" w14:paraId="17E3CAA8" w14:textId="77777777">
        <w:trPr>
          <w:cnfStyle w:val="000000100000" w:firstRow="0" w:lastRow="0" w:firstColumn="0" w:lastColumn="0" w:oddVBand="0" w:evenVBand="0" w:oddHBand="1" w:evenHBand="0" w:firstRowFirstColumn="0" w:firstRowLastColumn="0" w:lastRowFirstColumn="0" w:lastRowLastColumn="0"/>
          <w:trHeight w:val="822"/>
        </w:trPr>
        <w:tc>
          <w:tcPr>
            <w:cnfStyle w:val="001000000000" w:firstRow="0" w:lastRow="0" w:firstColumn="1" w:lastColumn="0" w:oddVBand="0" w:evenVBand="0" w:oddHBand="0" w:evenHBand="0" w:firstRowFirstColumn="0" w:firstRowLastColumn="0" w:lastRowFirstColumn="0" w:lastRowLastColumn="0"/>
            <w:tcW w:w="0" w:type="auto"/>
            <w:hideMark/>
          </w:tcPr>
          <w:p w:rsidRPr="003103F3" w:rsidR="009363F1" w:rsidP="00FE5F56" w:rsidRDefault="009363F1" w14:paraId="5405CE03" w14:textId="77777777">
            <w:pPr>
              <w:jc w:val="left"/>
              <w:rPr>
                <w:rFonts w:eastAsia="Times New Roman" w:cs="Times New Roman"/>
                <w:szCs w:val="24"/>
              </w:rPr>
            </w:pPr>
            <w:r w:rsidRPr="003103F3">
              <w:rPr>
                <w:rFonts w:eastAsia="Times New Roman" w:cs="Times New Roman"/>
                <w:szCs w:val="24"/>
              </w:rPr>
              <w:t>Green</w:t>
            </w:r>
          </w:p>
        </w:tc>
        <w:tc>
          <w:tcPr>
            <w:tcW w:w="0" w:type="auto"/>
            <w:hideMark/>
          </w:tcPr>
          <w:p w:rsidRPr="003103F3" w:rsidR="009363F1" w:rsidP="00FE5F56" w:rsidRDefault="009363F1" w14:paraId="7DBD34E9" w14:textId="77777777">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103F3">
              <w:rPr>
                <w:rFonts w:eastAsia="Times New Roman" w:cs="Times New Roman"/>
                <w:szCs w:val="24"/>
              </w:rPr>
              <w:t>&gt;80%</w:t>
            </w:r>
          </w:p>
        </w:tc>
        <w:tc>
          <w:tcPr>
            <w:tcW w:w="0" w:type="auto"/>
            <w:hideMark/>
          </w:tcPr>
          <w:p w:rsidRPr="003103F3" w:rsidR="009363F1" w:rsidP="00FE5F56" w:rsidRDefault="009363F1" w14:paraId="5EA3B718" w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103F3">
              <w:rPr>
                <w:rFonts w:eastAsia="Times New Roman" w:cs="Times New Roman"/>
                <w:szCs w:val="24"/>
              </w:rPr>
              <w:t>Well controlled</w:t>
            </w:r>
          </w:p>
        </w:tc>
        <w:tc>
          <w:tcPr>
            <w:tcW w:w="0" w:type="auto"/>
            <w:hideMark/>
          </w:tcPr>
          <w:p w:rsidRPr="003103F3" w:rsidR="009363F1" w:rsidP="00FE5F56" w:rsidRDefault="009363F1" w14:paraId="49B3F5A6" w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103F3">
              <w:rPr>
                <w:rFonts w:eastAsia="Times New Roman" w:cs="Times New Roman"/>
                <w:szCs w:val="24"/>
              </w:rPr>
              <w:t>Continue usual treatment and monitoring</w:t>
            </w:r>
          </w:p>
        </w:tc>
      </w:tr>
      <w:tr w:rsidRPr="003103F3" w:rsidR="009363F1" w:rsidTr="004D7B7C" w14:paraId="5B757BE4" w14:textId="77777777">
        <w:trPr>
          <w:trHeight w:val="798"/>
        </w:trPr>
        <w:tc>
          <w:tcPr>
            <w:cnfStyle w:val="001000000000" w:firstRow="0" w:lastRow="0" w:firstColumn="1" w:lastColumn="0" w:oddVBand="0" w:evenVBand="0" w:oddHBand="0" w:evenHBand="0" w:firstRowFirstColumn="0" w:firstRowLastColumn="0" w:lastRowFirstColumn="0" w:lastRowLastColumn="0"/>
            <w:tcW w:w="0" w:type="auto"/>
            <w:hideMark/>
          </w:tcPr>
          <w:p w:rsidRPr="003103F3" w:rsidR="009363F1" w:rsidP="00FE5F56" w:rsidRDefault="009363F1" w14:paraId="18E25158" w14:textId="77777777">
            <w:pPr>
              <w:jc w:val="left"/>
              <w:rPr>
                <w:rFonts w:eastAsia="Times New Roman" w:cs="Times New Roman"/>
                <w:szCs w:val="24"/>
              </w:rPr>
            </w:pPr>
            <w:r w:rsidRPr="003103F3">
              <w:rPr>
                <w:rFonts w:eastAsia="Times New Roman" w:cs="Times New Roman"/>
                <w:szCs w:val="24"/>
              </w:rPr>
              <w:t>Yellow</w:t>
            </w:r>
          </w:p>
        </w:tc>
        <w:tc>
          <w:tcPr>
            <w:tcW w:w="0" w:type="auto"/>
            <w:hideMark/>
          </w:tcPr>
          <w:p w:rsidRPr="003103F3" w:rsidR="009363F1" w:rsidP="00FE5F56" w:rsidRDefault="009363F1" w14:paraId="3D576D4B" w14:textId="777777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103F3">
              <w:rPr>
                <w:rFonts w:eastAsia="Times New Roman" w:cs="Times New Roman"/>
                <w:szCs w:val="24"/>
              </w:rPr>
              <w:t>50–80%</w:t>
            </w:r>
          </w:p>
        </w:tc>
        <w:tc>
          <w:tcPr>
            <w:tcW w:w="0" w:type="auto"/>
            <w:hideMark/>
          </w:tcPr>
          <w:p w:rsidRPr="003103F3" w:rsidR="009363F1" w:rsidP="00FE5F56" w:rsidRDefault="009363F1" w14:paraId="5E08A54B" w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103F3">
              <w:rPr>
                <w:rFonts w:eastAsia="Times New Roman" w:cs="Times New Roman"/>
                <w:szCs w:val="24"/>
              </w:rPr>
              <w:t>Caution</w:t>
            </w:r>
          </w:p>
        </w:tc>
        <w:tc>
          <w:tcPr>
            <w:tcW w:w="0" w:type="auto"/>
            <w:hideMark/>
          </w:tcPr>
          <w:p w:rsidRPr="003103F3" w:rsidR="009363F1" w:rsidP="00FE5F56" w:rsidRDefault="009363F1" w14:paraId="0CBA204A" w14:textId="77777777">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3103F3">
              <w:rPr>
                <w:rFonts w:eastAsia="Times New Roman" w:cs="Times New Roman"/>
                <w:szCs w:val="24"/>
              </w:rPr>
              <w:t>Follow the action plan step-up instructions and monitor closely</w:t>
            </w:r>
          </w:p>
        </w:tc>
      </w:tr>
      <w:tr w:rsidRPr="003103F3" w:rsidR="004D7B7C" w:rsidTr="004D7B7C" w14:paraId="172C2449" w14:textId="77777777">
        <w:trPr>
          <w:cnfStyle w:val="000000100000" w:firstRow="0" w:lastRow="0" w:firstColumn="0" w:lastColumn="0" w:oddVBand="0" w:evenVBand="0" w:oddHBand="1" w:evenHBand="0" w:firstRowFirstColumn="0" w:firstRowLastColumn="0" w:lastRowFirstColumn="0" w:lastRowLastColumn="0"/>
          <w:trHeight w:val="798"/>
        </w:trPr>
        <w:tc>
          <w:tcPr>
            <w:cnfStyle w:val="001000000000" w:firstRow="0" w:lastRow="0" w:firstColumn="1" w:lastColumn="0" w:oddVBand="0" w:evenVBand="0" w:oddHBand="0" w:evenHBand="0" w:firstRowFirstColumn="0" w:firstRowLastColumn="0" w:lastRowFirstColumn="0" w:lastRowLastColumn="0"/>
            <w:tcW w:w="0" w:type="auto"/>
            <w:hideMark/>
          </w:tcPr>
          <w:p w:rsidRPr="003103F3" w:rsidR="009363F1" w:rsidP="00FE5F56" w:rsidRDefault="009363F1" w14:paraId="451EBED5" w14:textId="77777777">
            <w:pPr>
              <w:jc w:val="left"/>
              <w:rPr>
                <w:rFonts w:eastAsia="Times New Roman" w:cs="Times New Roman"/>
                <w:szCs w:val="24"/>
              </w:rPr>
            </w:pPr>
            <w:r w:rsidRPr="003103F3">
              <w:rPr>
                <w:rFonts w:eastAsia="Times New Roman" w:cs="Times New Roman"/>
                <w:szCs w:val="24"/>
              </w:rPr>
              <w:t>Red</w:t>
            </w:r>
          </w:p>
        </w:tc>
        <w:tc>
          <w:tcPr>
            <w:tcW w:w="0" w:type="auto"/>
            <w:hideMark/>
          </w:tcPr>
          <w:p w:rsidRPr="003103F3" w:rsidR="009363F1" w:rsidP="00FE5F56" w:rsidRDefault="009363F1" w14:paraId="478BC586" w14:textId="77777777">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103F3">
              <w:rPr>
                <w:rFonts w:eastAsia="Times New Roman" w:cs="Times New Roman"/>
                <w:szCs w:val="24"/>
              </w:rPr>
              <w:t>&lt;50%</w:t>
            </w:r>
          </w:p>
        </w:tc>
        <w:tc>
          <w:tcPr>
            <w:tcW w:w="0" w:type="auto"/>
            <w:hideMark/>
          </w:tcPr>
          <w:p w:rsidRPr="003103F3" w:rsidR="009363F1" w:rsidP="00FE5F56" w:rsidRDefault="009363F1" w14:paraId="58257ED8" w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103F3">
              <w:rPr>
                <w:rFonts w:eastAsia="Times New Roman" w:cs="Times New Roman"/>
                <w:szCs w:val="24"/>
              </w:rPr>
              <w:t>Medical urgency</w:t>
            </w:r>
          </w:p>
        </w:tc>
        <w:tc>
          <w:tcPr>
            <w:tcW w:w="0" w:type="auto"/>
            <w:hideMark/>
          </w:tcPr>
          <w:p w:rsidRPr="003103F3" w:rsidR="009363F1" w:rsidP="00FE5F56" w:rsidRDefault="009363F1" w14:paraId="31800427" w14:textId="77777777">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3103F3">
              <w:rPr>
                <w:rFonts w:eastAsia="Times New Roman" w:cs="Times New Roman"/>
                <w:szCs w:val="24"/>
              </w:rPr>
              <w:t>Follow emergency steps in the action plan and seek urgent medical help</w:t>
            </w:r>
          </w:p>
        </w:tc>
      </w:tr>
    </w:tbl>
    <w:p w:rsidR="004D7B7C" w:rsidP="009363F1" w:rsidRDefault="004D7B7C" w14:paraId="22F8D1B1" w14:textId="77777777"/>
    <w:p w:rsidR="00696FC6" w:rsidP="00696FC6" w:rsidRDefault="009363F1" w14:paraId="1F80A85D" w14:textId="77777777">
      <w:r w:rsidRPr="00D803DB">
        <w:t>The lack of monitoring can delay the reali</w:t>
      </w:r>
      <w:r w:rsidR="004D7B7C">
        <w:t>zation of control deterioration</w:t>
      </w:r>
      <w:r w:rsidRPr="00D803DB">
        <w:t xml:space="preserve"> which can lead to serious exacerbations, emerg</w:t>
      </w:r>
      <w:r w:rsidR="004D7B7C">
        <w:t>ency visits and hospitalization</w:t>
      </w:r>
      <w:r w:rsidRPr="00D803DB">
        <w:t xml:space="preserve"> which is also significant in under-19s in England (18,829 admissions in 2023/24).</w:t>
      </w:r>
    </w:p>
    <w:p w:rsidR="009363F1" w:rsidP="00696FC6" w:rsidRDefault="009363F1" w14:paraId="1CB85AF6" w14:textId="3F016244">
      <w:r w:rsidRPr="001F15EE">
        <w:rPr>
          <w:rFonts w:eastAsia="Times New Roman" w:cs="Times New Roman"/>
          <w:szCs w:val="24"/>
        </w:rPr>
        <w:br/>
      </w:r>
      <w:r w:rsidRPr="003103F3">
        <w:rPr>
          <w:noProof/>
        </w:rPr>
        <w:drawing>
          <wp:inline distT="0" distB="0" distL="0" distR="0" wp14:anchorId="3A3DDD59" wp14:editId="2CF0DFD2">
            <wp:extent cx="5732937" cy="3400425"/>
            <wp:effectExtent l="0" t="0" r="1270" b="0"/>
            <wp:docPr id="5" name="Picture 5" descr="C:\Users\HP\Downloads\Gemini_Generated_Image_r5ikgnr5ikgnr5i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HP\Downloads\Gemini_Generated_Image_r5ikgnr5ikgnr5ik.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46704" cy="3408591"/>
                    </a:xfrm>
                    <a:prstGeom prst="rect">
                      <a:avLst/>
                    </a:prstGeom>
                    <a:noFill/>
                    <a:ln>
                      <a:noFill/>
                    </a:ln>
                  </pic:spPr>
                </pic:pic>
              </a:graphicData>
            </a:graphic>
          </wp:inline>
        </w:drawing>
      </w:r>
    </w:p>
    <w:p w:rsidRPr="003103F3" w:rsidR="00696FC6" w:rsidP="00696FC6" w:rsidRDefault="00696FC6" w14:paraId="33239389" w14:textId="26C32ADB">
      <w:pPr>
        <w:pStyle w:val="Quote"/>
      </w:pPr>
      <w:r>
        <w:t>Figure 5:</w:t>
      </w:r>
      <w:r w:rsidRPr="001F15EE">
        <w:t xml:space="preserve"> “Peak flow zones and actions”</w:t>
      </w:r>
    </w:p>
    <w:p w:rsidRPr="001F15EE" w:rsidR="009363F1" w:rsidP="009363F1" w:rsidRDefault="009363F1" w14:paraId="678654F9" w14:textId="77777777">
      <w:pPr>
        <w:spacing w:before="100" w:beforeAutospacing="1" w:after="100" w:afterAutospacing="1" w:line="240" w:lineRule="auto"/>
        <w:jc w:val="left"/>
        <w:rPr>
          <w:rFonts w:eastAsia="Times New Roman" w:cs="Times New Roman"/>
          <w:szCs w:val="24"/>
        </w:rPr>
      </w:pPr>
    </w:p>
    <w:p w:rsidR="00696FC6" w:rsidRDefault="00696FC6" w14:paraId="7186A4BD" w14:textId="77777777">
      <w:pPr>
        <w:spacing w:line="259" w:lineRule="auto"/>
        <w:jc w:val="left"/>
        <w:rPr>
          <w:rFonts w:eastAsiaTheme="majorEastAsia" w:cstheme="majorBidi"/>
          <w:b/>
          <w:sz w:val="32"/>
          <w:szCs w:val="32"/>
        </w:rPr>
      </w:pPr>
      <w:r>
        <w:br w:type="page"/>
      </w:r>
    </w:p>
    <w:p w:rsidRPr="001F15EE" w:rsidR="009363F1" w:rsidP="004D7B7C" w:rsidRDefault="009363F1" w14:paraId="2776CAD8" w14:textId="07B623C3">
      <w:pPr>
        <w:pStyle w:val="Heading1"/>
      </w:pPr>
      <w:bookmarkStart w:name="_Toc223127022" w:id="4"/>
      <w:r w:rsidRPr="001F15EE">
        <w:lastRenderedPageBreak/>
        <w:t>Evidence-based lifestyle recommendations</w:t>
      </w:r>
      <w:bookmarkEnd w:id="4"/>
    </w:p>
    <w:p w:rsidRPr="004D7B7C" w:rsidR="009363F1" w:rsidP="004D7B7C" w:rsidRDefault="009363F1" w14:paraId="13509A03" w14:textId="77777777">
      <w:pPr>
        <w:rPr>
          <w:b/>
        </w:rPr>
      </w:pPr>
      <w:r w:rsidRPr="004D7B7C">
        <w:rPr>
          <w:b/>
        </w:rPr>
        <w:t>Nicotine and smoke avoidance (including vaping)</w:t>
      </w:r>
    </w:p>
    <w:p w:rsidRPr="00702ABE" w:rsidR="009363F1" w:rsidP="00702ABE" w:rsidRDefault="009363F1" w14:paraId="16311AE4" w14:textId="7678A6BA">
      <w:pPr>
        <w:rPr>
          <w:rFonts w:ascii="Times New Roman" w:hAnsi="Times New Roman" w:eastAsia="Times New Roman" w:cs="Times New Roman"/>
          <w:szCs w:val="24"/>
          <w:lang w:val="en-US" w:eastAsia="zh-TW"/>
        </w:rPr>
      </w:pPr>
      <w:r w:rsidRPr="00D803DB">
        <w:t xml:space="preserve">Prevention of tobacco smoke and aerosols of vaping should be prioritised as they are both airway irritants with the potential to exacerbate bronchial </w:t>
      </w:r>
      <w:r w:rsidR="002B5885">
        <w:t>inflammation, increase symptoms</w:t>
      </w:r>
      <w:r w:rsidRPr="00D803DB">
        <w:t xml:space="preserve"> and risk exacerbations. It applies especially to adolescen</w:t>
      </w:r>
      <w:r w:rsidR="002B5885">
        <w:t xml:space="preserve">ts since exposure is </w:t>
      </w:r>
      <w:r w:rsidRPr="00702ABE" w:rsidR="002B5885">
        <w:t>widespread</w:t>
      </w:r>
      <w:r w:rsidRPr="00702ABE" w:rsidR="00702ABE">
        <w:t xml:space="preserve"> (Lee, Lin and Seo, 2019)</w:t>
      </w:r>
      <w:r w:rsidRPr="00702ABE" w:rsidR="002B5885">
        <w:t>.</w:t>
      </w:r>
      <w:r w:rsidR="002B5885">
        <w:t xml:space="preserve"> I</w:t>
      </w:r>
      <w:r w:rsidRPr="00D803DB">
        <w:t>n Great Britain, 20% of 11</w:t>
      </w:r>
      <w:r w:rsidR="002B5885">
        <w:t>-</w:t>
      </w:r>
      <w:r w:rsidRPr="00D803DB">
        <w:t xml:space="preserve">17-year-olds have vaped and 7% now do it. </w:t>
      </w:r>
      <w:r w:rsidR="00C011E8">
        <w:t>S</w:t>
      </w:r>
      <w:r w:rsidRPr="00D803DB">
        <w:t xml:space="preserve">moking cessation </w:t>
      </w:r>
      <w:r w:rsidR="00C011E8">
        <w:t>is linked with the improvements that</w:t>
      </w:r>
      <w:r w:rsidRPr="00D803DB">
        <w:t xml:space="preserve"> NHS reco</w:t>
      </w:r>
      <w:r w:rsidR="00C011E8">
        <w:t>mmends that breathing problems such as wheeze</w:t>
      </w:r>
      <w:r w:rsidRPr="00D803DB">
        <w:t xml:space="preserve"> can be improved and lung function can also improve in the 3-9 months after stopping smoking. Practically, such a recommendation ought to comprise concise advice, smoke-free </w:t>
      </w:r>
      <w:r w:rsidR="00C011E8">
        <w:t>home messages on a family level</w:t>
      </w:r>
      <w:r w:rsidRPr="00D803DB">
        <w:t xml:space="preserve"> and evidence-based cessation referral where necessary.</w:t>
      </w:r>
    </w:p>
    <w:p w:rsidRPr="00C011E8" w:rsidR="009363F1" w:rsidP="00C011E8" w:rsidRDefault="009363F1" w14:paraId="74E16056" w14:textId="3F02AEAF">
      <w:pPr>
        <w:rPr>
          <w:b/>
        </w:rPr>
      </w:pPr>
      <w:r w:rsidRPr="00C011E8">
        <w:rPr>
          <w:b/>
        </w:rPr>
        <w:t>Personal</w:t>
      </w:r>
      <w:r w:rsidR="00D52450">
        <w:rPr>
          <w:b/>
        </w:rPr>
        <w:t>ised self-management, adherence</w:t>
      </w:r>
      <w:r w:rsidRPr="00C011E8">
        <w:rPr>
          <w:b/>
        </w:rPr>
        <w:t xml:space="preserve"> and inhaler technique </w:t>
      </w:r>
    </w:p>
    <w:p w:rsidRPr="00D803DB" w:rsidR="009363F1" w:rsidP="009363F1" w:rsidRDefault="009363F1" w14:paraId="0539B656" w14:textId="0A829C02">
      <w:r w:rsidRPr="00D803DB">
        <w:t xml:space="preserve">Formal self-management plan enhances safety as it transforms day-to-day alterations in symptoms </w:t>
      </w:r>
      <w:r w:rsidR="00EE79BF">
        <w:t>into obvious actions, minimis</w:t>
      </w:r>
      <w:r w:rsidRPr="00D803DB">
        <w:t>ing the time spent in reacting to worsening. UK advice focuses on individualised asthma management planning, comprising</w:t>
      </w:r>
      <w:r w:rsidR="007404A3">
        <w:t xml:space="preserve"> of monitoring, frequent review</w:t>
      </w:r>
      <w:r w:rsidRPr="00D803DB">
        <w:t xml:space="preserve"> and proper inhaler technique </w:t>
      </w:r>
      <w:r w:rsidR="007404A3">
        <w:t xml:space="preserve">and correct device utilisation </w:t>
      </w:r>
      <w:r w:rsidRPr="00D803DB">
        <w:t>such as</w:t>
      </w:r>
      <w:r w:rsidR="007404A3">
        <w:t xml:space="preserve"> using a spacer where necessary</w:t>
      </w:r>
      <w:r w:rsidRPr="00D803DB">
        <w:t xml:space="preserve">. Compliance with preventer medication is the core since preventers suppress airway inflammation hence decrease the risk of exacerbation base. </w:t>
      </w:r>
    </w:p>
    <w:p w:rsidRPr="00702ABE" w:rsidR="009363F1" w:rsidP="009363F1" w:rsidRDefault="009363F1" w14:paraId="1214B4B9" w14:textId="77777777">
      <w:pPr>
        <w:rPr>
          <w:rFonts w:eastAsia="Times New Roman" w:cs="Times New Roman"/>
          <w:b/>
          <w:bCs/>
          <w:szCs w:val="27"/>
        </w:rPr>
      </w:pPr>
      <w:r w:rsidRPr="003103F3">
        <w:rPr>
          <w:rFonts w:eastAsia="Times New Roman" w:cs="Times New Roman"/>
          <w:b/>
          <w:bCs/>
          <w:szCs w:val="27"/>
        </w:rPr>
        <w:t xml:space="preserve">Trigger and exposure management </w:t>
      </w:r>
    </w:p>
    <w:p w:rsidRPr="00702ABE" w:rsidR="009363F1" w:rsidP="00702ABE" w:rsidRDefault="009363F1" w14:paraId="3F65C884" w14:textId="1FD93DA2">
      <w:pPr>
        <w:rPr>
          <w:rFonts w:ascii="Times New Roman" w:hAnsi="Times New Roman" w:eastAsia="Times New Roman" w:cs="Times New Roman"/>
          <w:szCs w:val="24"/>
          <w:lang w:val="en-US" w:eastAsia="zh-TW"/>
        </w:rPr>
      </w:pPr>
      <w:r w:rsidRPr="00D803DB">
        <w:t>Avoidance of unnecessary trigger effects helps in the management of symptoms better by reducing the burden of inflammatory and irritating facto</w:t>
      </w:r>
      <w:r w:rsidR="00D35DA6">
        <w:t>rs on the airways. GINA emphasis</w:t>
      </w:r>
      <w:r w:rsidRPr="00D803DB">
        <w:t xml:space="preserve">es the use of individual triggers and comorbid exposures in the management </w:t>
      </w:r>
      <w:r w:rsidRPr="00702ABE">
        <w:t>of asthma</w:t>
      </w:r>
      <w:r w:rsidRPr="00702ABE" w:rsidR="00702ABE">
        <w:t xml:space="preserve"> (Luo et al., 2023)</w:t>
      </w:r>
      <w:r w:rsidRPr="00702ABE">
        <w:t>. Practical exposure</w:t>
      </w:r>
      <w:r w:rsidRPr="00D803DB">
        <w:t xml:space="preserve"> controls are often based o</w:t>
      </w:r>
      <w:r w:rsidR="00B04DCE">
        <w:t>n dust-mite reduction measures</w:t>
      </w:r>
      <w:r w:rsidRPr="00D803DB">
        <w:t>, avoidan</w:t>
      </w:r>
      <w:r w:rsidR="00B04DCE">
        <w:t>ce of pollen on high-count days</w:t>
      </w:r>
      <w:r w:rsidRPr="00D803DB">
        <w:t xml:space="preserve"> and enhancement of indoor air quality by ventilation and damp/mould control in adolescents. Reduction of exposure to pollution is also applicable since air pollutants may trigger bronchoconstriction and symptoms particularly at high exposure levels. This advice would have to be tailored to the known triggers and the living conditions of the adolescent to be realistic and effective.</w:t>
      </w:r>
    </w:p>
    <w:p w:rsidRPr="00D35DA6" w:rsidR="009363F1" w:rsidP="00DC3A60" w:rsidRDefault="00D52450" w14:paraId="3ECA4958" w14:textId="1C616271">
      <w:pPr>
        <w:spacing w:line="259" w:lineRule="auto"/>
        <w:jc w:val="left"/>
        <w:rPr>
          <w:b/>
        </w:rPr>
      </w:pPr>
      <w:r>
        <w:rPr>
          <w:b/>
        </w:rPr>
        <w:br w:type="page"/>
      </w:r>
      <w:r w:rsidRPr="00D35DA6" w:rsidR="009363F1">
        <w:rPr>
          <w:b/>
        </w:rPr>
        <w:lastRenderedPageBreak/>
        <w:t xml:space="preserve">Physical activity and weight management </w:t>
      </w:r>
    </w:p>
    <w:p w:rsidRPr="00702ABE" w:rsidR="009363F1" w:rsidP="00702ABE" w:rsidRDefault="009363F1" w14:paraId="716C8331" w14:textId="55DFB9D6">
      <w:pPr>
        <w:rPr>
          <w:rFonts w:ascii="Times New Roman" w:hAnsi="Times New Roman" w:eastAsia="Times New Roman" w:cs="Times New Roman"/>
          <w:szCs w:val="24"/>
          <w:lang w:val="en-US" w:eastAsia="zh-TW"/>
        </w:rPr>
      </w:pPr>
      <w:r w:rsidRPr="00D803DB">
        <w:t>Exercise aids cardiopulmona</w:t>
      </w:r>
      <w:r w:rsidR="00D35DA6">
        <w:t>ry fitness, functional capacity</w:t>
      </w:r>
      <w:r w:rsidRPr="00D803DB">
        <w:t xml:space="preserve"> and perceived breat</w:t>
      </w:r>
      <w:r w:rsidR="00D35DA6">
        <w:t>hlessness may decline over time as long as asthma is managed</w:t>
      </w:r>
      <w:r w:rsidRPr="00D803DB">
        <w:t xml:space="preserve"> and pre-exercise measures are implemented as </w:t>
      </w:r>
      <w:r w:rsidRPr="00702ABE">
        <w:t>ne</w:t>
      </w:r>
      <w:r w:rsidRPr="00702ABE" w:rsidR="00D35DA6">
        <w:t>cessary</w:t>
      </w:r>
      <w:r w:rsidRPr="00702ABE" w:rsidR="00702ABE">
        <w:t xml:space="preserve"> (Nikkhah, 2015)</w:t>
      </w:r>
      <w:r w:rsidRPr="00702ABE" w:rsidR="00D35DA6">
        <w:t>. The</w:t>
      </w:r>
      <w:r w:rsidR="00D35DA6">
        <w:t xml:space="preserve"> lifestyle measures which include</w:t>
      </w:r>
      <w:r w:rsidRPr="00D803DB">
        <w:t xml:space="preserve"> activity and manageme</w:t>
      </w:r>
      <w:r w:rsidR="00D35DA6">
        <w:t>nt of contributory risk factors</w:t>
      </w:r>
      <w:r w:rsidRPr="00D803DB">
        <w:t xml:space="preserve"> are a component of optimisation of overall asthma control and risk of exacerbation in GINA. The clinical relevance of weight optimisation is as follows excess weight is linked to worse symptom burden and inadequate asthma control in a large proportion of patients, thus, promoting healthy food-related habits and sustainable exercise can help patients to have better control in their daily lives. This suggestion must be put in the </w:t>
      </w:r>
      <w:r w:rsidR="00D35DA6">
        <w:t xml:space="preserve">form of the safe participation </w:t>
      </w:r>
      <w:r w:rsidRPr="00D803DB">
        <w:t>and it is recommended to be guided on the war</w:t>
      </w:r>
      <w:r w:rsidR="00D35DA6">
        <w:t>m-up, awareness of the triggers</w:t>
      </w:r>
      <w:r w:rsidRPr="00D803DB">
        <w:t xml:space="preserve"> and action-plan measures in case a symptom is triggered by the exercise.</w:t>
      </w:r>
    </w:p>
    <w:p w:rsidR="00D52450" w:rsidRDefault="00D52450" w14:paraId="6F5672CF" w14:textId="77777777">
      <w:pPr>
        <w:spacing w:line="259" w:lineRule="auto"/>
        <w:jc w:val="left"/>
        <w:rPr>
          <w:rFonts w:eastAsiaTheme="majorEastAsia" w:cstheme="majorBidi"/>
          <w:b/>
          <w:sz w:val="32"/>
          <w:szCs w:val="32"/>
        </w:rPr>
      </w:pPr>
      <w:r>
        <w:br w:type="page"/>
      </w:r>
    </w:p>
    <w:p w:rsidRPr="00D803DB" w:rsidR="009363F1" w:rsidP="00D35DA6" w:rsidRDefault="009363F1" w14:paraId="6AF1E0EA" w14:textId="4551D49D">
      <w:pPr>
        <w:pStyle w:val="Heading1"/>
      </w:pPr>
      <w:bookmarkStart w:name="_Toc223127023" w:id="5"/>
      <w:r w:rsidRPr="00D803DB">
        <w:lastRenderedPageBreak/>
        <w:t>Conclusion</w:t>
      </w:r>
      <w:bookmarkEnd w:id="5"/>
    </w:p>
    <w:p w:rsidR="009363F1" w:rsidP="009363F1" w:rsidRDefault="009363F1" w14:paraId="5C4E636C" w14:textId="641E2F76">
      <w:r w:rsidRPr="00D803DB">
        <w:t>Asthma is a widespread chro</w:t>
      </w:r>
      <w:r w:rsidR="00FB4185">
        <w:t>nic inflammatory airway disease</w:t>
      </w:r>
      <w:r w:rsidRPr="00D803DB">
        <w:t xml:space="preserve"> which is characterised by changing symptoms and varying airflow restriction</w:t>
      </w:r>
      <w:r w:rsidR="007814D3">
        <w:t xml:space="preserve">. </w:t>
      </w:r>
      <w:r w:rsidRPr="00D803DB">
        <w:t>The</w:t>
      </w:r>
      <w:r w:rsidR="00FB4185">
        <w:t xml:space="preserve"> burden is still high in the UK</w:t>
      </w:r>
      <w:r w:rsidRPr="00D803DB">
        <w:t xml:space="preserve"> with 5.4 million individuals living with asthma and high morbi</w:t>
      </w:r>
      <w:r w:rsidR="005C157A">
        <w:t>dity indicator among youngsters of</w:t>
      </w:r>
      <w:r w:rsidRPr="00D803DB">
        <w:t xml:space="preserve"> 18,829 under-19 emergency admissions in England in 2023/24</w:t>
      </w:r>
      <w:r w:rsidR="007E31C3">
        <w:t xml:space="preserve">. </w:t>
      </w:r>
      <w:r w:rsidRPr="00D803DB">
        <w:t xml:space="preserve">Smoke and vaping aerosol are some of the irritants that add to airway inflammation, oedema and hypersecretion of mucus, airway </w:t>
      </w:r>
      <w:r w:rsidR="002401D3">
        <w:t>narrowing and work of breathing</w:t>
      </w:r>
      <w:r w:rsidRPr="00D803DB">
        <w:t xml:space="preserve"> which is especially applicable in the case of adolescents due t</w:t>
      </w:r>
      <w:r w:rsidR="002401D3">
        <w:t xml:space="preserve">o youth vaping prevalence. </w:t>
      </w:r>
      <w:r w:rsidRPr="00D803DB">
        <w:t>Safer self-management and the prevention of preventable exacerbations and adverse outcomes are focused on routine monitoring, indivi</w:t>
      </w:r>
      <w:r w:rsidR="003E6F09">
        <w:t>dually tailored action planning</w:t>
      </w:r>
      <w:r w:rsidRPr="00D803DB">
        <w:t xml:space="preserve"> and specific lifestyle and exposure interventions.</w:t>
      </w:r>
    </w:p>
    <w:p w:rsidR="009363F1" w:rsidRDefault="009363F1" w14:paraId="7165682A" w14:textId="77777777">
      <w:pPr>
        <w:rPr>
          <w:rFonts w:eastAsiaTheme="majorEastAsia" w:cstheme="majorBidi"/>
          <w:b/>
          <w:sz w:val="32"/>
          <w:szCs w:val="32"/>
        </w:rPr>
      </w:pPr>
      <w:r>
        <w:br w:type="page"/>
      </w:r>
    </w:p>
    <w:p w:rsidR="008173F5" w:rsidP="008173F5" w:rsidRDefault="008173F5" w14:paraId="4640E342" w14:textId="77777777">
      <w:pPr>
        <w:pStyle w:val="Heading1"/>
        <w:rPr>
          <w:rFonts w:ascii="Times New Roman" w:hAnsi="Times New Roman"/>
        </w:rPr>
      </w:pPr>
      <w:bookmarkStart w:name="_Toc223127024" w:id="6"/>
      <w:r w:rsidRPr="008173F5">
        <w:lastRenderedPageBreak/>
        <w:t>Reference</w:t>
      </w:r>
      <w:r>
        <w:t xml:space="preserve"> list</w:t>
      </w:r>
      <w:bookmarkEnd w:id="6"/>
    </w:p>
    <w:p w:rsidR="008173F5" w:rsidP="008173F5" w:rsidRDefault="008173F5" w14:paraId="425B2F6C" w14:textId="77777777">
      <w:pPr>
        <w:rPr>
          <w:szCs w:val="24"/>
        </w:rPr>
      </w:pPr>
      <w:proofErr w:type="spellStart"/>
      <w:r>
        <w:t>Biloshytskyi</w:t>
      </w:r>
      <w:proofErr w:type="spellEnd"/>
      <w:r>
        <w:t xml:space="preserve">, M., Tatarchenko, H., </w:t>
      </w:r>
      <w:proofErr w:type="spellStart"/>
      <w:r>
        <w:t>Biloshytska</w:t>
      </w:r>
      <w:proofErr w:type="spellEnd"/>
      <w:r>
        <w:t xml:space="preserve">, N. and Uvarov, P. (2021). Operational lifetime increase of the pumping equipment when pumping-out contaminated groundwater. </w:t>
      </w:r>
      <w:r>
        <w:rPr>
          <w:i/>
          <w:iCs/>
        </w:rPr>
        <w:t>Mining of Mineral Deposits</w:t>
      </w:r>
      <w:r>
        <w:t xml:space="preserve">, 15(1), pp.42–49. </w:t>
      </w:r>
      <w:proofErr w:type="spellStart"/>
      <w:r>
        <w:t>doi:https</w:t>
      </w:r>
      <w:proofErr w:type="spellEnd"/>
      <w:r>
        <w:t>://doi.org/10.33271/mining15.01.042.</w:t>
      </w:r>
    </w:p>
    <w:p w:rsidR="008173F5" w:rsidP="008173F5" w:rsidRDefault="008173F5" w14:paraId="3F3710E9" w14:textId="77777777">
      <w:r>
        <w:t xml:space="preserve">Estes, T.S. (2011). Moving towards effective chronic illness management: asthma as an exemplar. </w:t>
      </w:r>
      <w:r>
        <w:rPr>
          <w:i/>
          <w:iCs/>
        </w:rPr>
        <w:t>Chronic Respiratory Disease</w:t>
      </w:r>
      <w:r>
        <w:t xml:space="preserve">, 8(3), pp.163–170. </w:t>
      </w:r>
      <w:proofErr w:type="spellStart"/>
      <w:r>
        <w:t>doi:https</w:t>
      </w:r>
      <w:proofErr w:type="spellEnd"/>
      <w:r>
        <w:t>://doi.org/10.1177/1479972311412251.</w:t>
      </w:r>
    </w:p>
    <w:p w:rsidR="008173F5" w:rsidP="008173F5" w:rsidRDefault="008173F5" w14:paraId="3E9089D8" w14:textId="77777777">
      <w:proofErr w:type="spellStart"/>
      <w:r>
        <w:t>Inata</w:t>
      </w:r>
      <w:proofErr w:type="spellEnd"/>
      <w:r>
        <w:t xml:space="preserve">, Y. and Takeuchi, M. (2025). Computer Decision Support May Facilitate Liberation from Mechanical Ventilation. </w:t>
      </w:r>
      <w:r>
        <w:rPr>
          <w:i/>
          <w:iCs/>
        </w:rPr>
        <w:t>NEJM Evidence</w:t>
      </w:r>
      <w:r>
        <w:t xml:space="preserve">, 4(6). </w:t>
      </w:r>
      <w:proofErr w:type="spellStart"/>
      <w:r>
        <w:t>doi:https</w:t>
      </w:r>
      <w:proofErr w:type="spellEnd"/>
      <w:r>
        <w:t>://doi.org/10.1056/evide2500082.</w:t>
      </w:r>
    </w:p>
    <w:p w:rsidR="008173F5" w:rsidP="008173F5" w:rsidRDefault="008173F5" w14:paraId="4A04FD15" w14:textId="77777777">
      <w:r>
        <w:t xml:space="preserve">Kumar, P., Shekhar, K. and P. Tyagi, A. (2023). Mathematical modelling of mucus transport in diseased airways: effects of airway constriction and mucus viscosity. </w:t>
      </w:r>
      <w:r>
        <w:rPr>
          <w:i/>
          <w:iCs/>
        </w:rPr>
        <w:t>Series on Biomechanics</w:t>
      </w:r>
      <w:r>
        <w:t xml:space="preserve">, 37(4). </w:t>
      </w:r>
      <w:proofErr w:type="spellStart"/>
      <w:r>
        <w:t>doi:https</w:t>
      </w:r>
      <w:proofErr w:type="spellEnd"/>
      <w:r>
        <w:t>://doi.org/10.7546/sb.05.04.2023.</w:t>
      </w:r>
    </w:p>
    <w:p w:rsidR="008173F5" w:rsidP="008173F5" w:rsidRDefault="008173F5" w14:paraId="3C6DF1C2" w14:textId="77777777">
      <w:r>
        <w:t xml:space="preserve">Leandro, C.A.C. and </w:t>
      </w:r>
      <w:proofErr w:type="spellStart"/>
      <w:r>
        <w:t>Ibiapina</w:t>
      </w:r>
      <w:proofErr w:type="spellEnd"/>
      <w:r>
        <w:t xml:space="preserve">, C.D.C. (2010). Correlation between nasal peak inspiratory flow (NIPF) and peak expiratory flow (PFE). </w:t>
      </w:r>
      <w:r>
        <w:rPr>
          <w:i/>
          <w:iCs/>
        </w:rPr>
        <w:t>Paediatric Respiratory Reviews</w:t>
      </w:r>
      <w:r>
        <w:t xml:space="preserve">, 11, </w:t>
      </w:r>
      <w:proofErr w:type="gramStart"/>
      <w:r>
        <w:t>pp.S</w:t>
      </w:r>
      <w:proofErr w:type="gramEnd"/>
      <w:r>
        <w:t xml:space="preserve">112–S113. </w:t>
      </w:r>
      <w:proofErr w:type="spellStart"/>
      <w:r>
        <w:t>doi:https</w:t>
      </w:r>
      <w:proofErr w:type="spellEnd"/>
      <w:r>
        <w:t>://doi.org/10.1016/s1526-0542(10)70178-0.</w:t>
      </w:r>
    </w:p>
    <w:p w:rsidR="008173F5" w:rsidP="008173F5" w:rsidRDefault="008173F5" w14:paraId="60E0853A" w14:textId="77777777">
      <w:r>
        <w:t xml:space="preserve">Lee, B., Lin, H.-C. and Seo, D.-C. (2019). Inclusion of electronic nicotine delivery systems in indoor smoke-free air policies and associated vaping behavior. </w:t>
      </w:r>
      <w:r>
        <w:rPr>
          <w:i/>
          <w:iCs/>
        </w:rPr>
        <w:t>Addictive Behaviors</w:t>
      </w:r>
      <w:r>
        <w:t xml:space="preserve">, 98, p.106061. </w:t>
      </w:r>
      <w:proofErr w:type="spellStart"/>
      <w:r>
        <w:t>doi:https</w:t>
      </w:r>
      <w:proofErr w:type="spellEnd"/>
      <w:r>
        <w:t>://doi.org/10.1016/j.addbeh.2019.106061.</w:t>
      </w:r>
    </w:p>
    <w:p w:rsidR="008173F5" w:rsidP="008173F5" w:rsidRDefault="008173F5" w14:paraId="2063F589" w14:textId="77777777">
      <w:r>
        <w:t xml:space="preserve">Luo, Z., Li, Y., Li, X. and Liao, R. (2023). An Individualized Red Blood Cell Transfusion Strategy Using Pediatric Perioperative-Transfusion-Trigger Score Reduced Perioperative Blood Exposure for Children: A Randomized Controlled Clinical Trial. </w:t>
      </w:r>
      <w:r>
        <w:rPr>
          <w:i/>
          <w:iCs/>
        </w:rPr>
        <w:t>Therapeutics and Clinical Risk Management</w:t>
      </w:r>
      <w:r>
        <w:t xml:space="preserve">, Volume 19, pp.229–237. </w:t>
      </w:r>
      <w:proofErr w:type="spellStart"/>
      <w:proofErr w:type="gramStart"/>
      <w:r>
        <w:t>doi:https</w:t>
      </w:r>
      <w:proofErr w:type="spellEnd"/>
      <w:r>
        <w:t>://doi.org/10.2147/tcrm.s388924</w:t>
      </w:r>
      <w:proofErr w:type="gramEnd"/>
      <w:r>
        <w:t>.</w:t>
      </w:r>
    </w:p>
    <w:p w:rsidR="008173F5" w:rsidP="008173F5" w:rsidRDefault="008173F5" w14:paraId="35CF5F16" w14:textId="77777777">
      <w:r>
        <w:t xml:space="preserve">Nikkhah, A. (2015). Secure Weight Management through Fitting Circadian Patterns of Physical Activity, Resting and Eating. </w:t>
      </w:r>
      <w:r>
        <w:rPr>
          <w:i/>
          <w:iCs/>
        </w:rPr>
        <w:t>Advances in Obesity, Weight Management &amp; Control</w:t>
      </w:r>
      <w:r>
        <w:t xml:space="preserve">, 2(4). </w:t>
      </w:r>
      <w:proofErr w:type="spellStart"/>
      <w:r>
        <w:t>doi:https</w:t>
      </w:r>
      <w:proofErr w:type="spellEnd"/>
      <w:r>
        <w:t>://doi.org/10.15406/aowmc.2015.02.00023.</w:t>
      </w:r>
    </w:p>
    <w:p w:rsidR="008173F5" w:rsidP="008173F5" w:rsidRDefault="008173F5" w14:paraId="6F7FB26B" w14:textId="77777777">
      <w:r>
        <w:lastRenderedPageBreak/>
        <w:t xml:space="preserve">Parnham, M.J., Norris, V. and </w:t>
      </w:r>
      <w:proofErr w:type="spellStart"/>
      <w:r>
        <w:t>Kricker</w:t>
      </w:r>
      <w:proofErr w:type="spellEnd"/>
      <w:r>
        <w:t xml:space="preserve">, J.A. (2025). Promoting immune defensive responses of epithelial cells in airway disease. </w:t>
      </w:r>
      <w:r>
        <w:rPr>
          <w:i/>
          <w:iCs/>
        </w:rPr>
        <w:t>Frontiers in Allergy</w:t>
      </w:r>
      <w:r>
        <w:t xml:space="preserve">, 6, pp.1697194–1697194. </w:t>
      </w:r>
      <w:proofErr w:type="spellStart"/>
      <w:r>
        <w:t>doi:https</w:t>
      </w:r>
      <w:proofErr w:type="spellEnd"/>
      <w:r>
        <w:t>://doi.org/10.3389/falgy.2025.1697194.</w:t>
      </w:r>
    </w:p>
    <w:p w:rsidR="008173F5" w:rsidP="008173F5" w:rsidRDefault="008173F5" w14:paraId="10ECB480" w14:textId="77777777">
      <w:r>
        <w:t xml:space="preserve">Paweł Szumilas, Kamila Szumilas, Wilk, A., Alicja </w:t>
      </w:r>
      <w:proofErr w:type="spellStart"/>
      <w:r>
        <w:t>Zawiślak</w:t>
      </w:r>
      <w:proofErr w:type="spellEnd"/>
      <w:r>
        <w:t xml:space="preserve"> and </w:t>
      </w:r>
      <w:proofErr w:type="spellStart"/>
      <w:r>
        <w:t>Karakiewicz</w:t>
      </w:r>
      <w:proofErr w:type="spellEnd"/>
      <w:r>
        <w:t xml:space="preserve">, B. (2024). The effects of e-cigarette aerosol components on the morphology and function of the conducting portion of the respiratory system: a narrative literature review. </w:t>
      </w:r>
      <w:r>
        <w:rPr>
          <w:i/>
          <w:iCs/>
        </w:rPr>
        <w:t>Pomeranian Journal of Life Sciences</w:t>
      </w:r>
      <w:r>
        <w:t xml:space="preserve">, [online] 70(2). </w:t>
      </w:r>
      <w:proofErr w:type="spellStart"/>
      <w:r>
        <w:t>doi:https</w:t>
      </w:r>
      <w:proofErr w:type="spellEnd"/>
      <w:r>
        <w:t>://doi.org/10.21164/pomjlifesci.1065.</w:t>
      </w:r>
    </w:p>
    <w:p w:rsidR="008173F5" w:rsidP="008173F5" w:rsidRDefault="008173F5" w14:paraId="63D54F44" w14:textId="7274B16B">
      <w:r w:rsidR="008173F5">
        <w:rPr/>
        <w:t xml:space="preserve">Siedlecki, S.A., Archer, D.E. and Mahadevan, A. (2011). Nutrient exchange and ventilation of benthic gases across the continental shelf break. </w:t>
      </w:r>
      <w:r w:rsidRPr="2CBF4A8B" w:rsidR="008173F5">
        <w:rPr>
          <w:i w:val="1"/>
          <w:iCs w:val="1"/>
        </w:rPr>
        <w:t>Journal of Geophysical Research</w:t>
      </w:r>
      <w:r w:rsidR="008173F5">
        <w:rPr/>
        <w:t xml:space="preserve">, 116(C6). </w:t>
      </w:r>
      <w:hyperlink r:id="R432065bb0d574b1c">
        <w:r w:rsidRPr="2CBF4A8B" w:rsidR="008173F5">
          <w:rPr>
            <w:rStyle w:val="Hyperlink"/>
          </w:rPr>
          <w:t>https</w:t>
        </w:r>
        <w:r w:rsidRPr="2CBF4A8B" w:rsidR="008173F5">
          <w:rPr>
            <w:rStyle w:val="Hyperlink"/>
          </w:rPr>
          <w:t>://doi.org/10.1029/2010jc006365</w:t>
        </w:r>
      </w:hyperlink>
      <w:r w:rsidR="008173F5">
        <w:rPr/>
        <w:t>.</w:t>
      </w:r>
      <w:r w:rsidR="11219A2E">
        <w:rPr/>
        <w:t xml:space="preserve"> </w:t>
      </w:r>
    </w:p>
    <w:p w:rsidRPr="008173F5" w:rsidR="001B7A40" w:rsidP="00C03A91" w:rsidRDefault="001B7A40" w14:paraId="15D654F8" w14:textId="77777777">
      <w:pPr>
        <w:rPr>
          <w:rFonts w:cs="Arial"/>
          <w:lang w:val="en-US"/>
        </w:rPr>
      </w:pPr>
    </w:p>
    <w:p w:rsidRPr="00C03A91" w:rsidR="001B7A40" w:rsidP="00C03A91" w:rsidRDefault="001B7A40" w14:paraId="1C1B5B6E" w14:textId="77777777">
      <w:pPr>
        <w:rPr>
          <w:rFonts w:cs="Arial"/>
        </w:rPr>
      </w:pPr>
    </w:p>
    <w:sectPr w:rsidRPr="00C03A91" w:rsidR="001B7A40" w:rsidSect="00370282">
      <w:foot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C3310" w:rsidP="00C03A91" w:rsidRDefault="007C3310" w14:paraId="0B795931" w14:textId="77777777">
      <w:pPr>
        <w:spacing w:after="0" w:line="240" w:lineRule="auto"/>
      </w:pPr>
      <w:r>
        <w:separator/>
      </w:r>
    </w:p>
  </w:endnote>
  <w:endnote w:type="continuationSeparator" w:id="0">
    <w:p w:rsidR="007C3310" w:rsidP="00C03A91" w:rsidRDefault="007C3310" w14:paraId="6A1D1F8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cs="Arial"/>
        <w:noProof/>
        <w:sz w:val="22"/>
        <w:szCs w:val="22"/>
      </w:rPr>
    </w:sdtEndPr>
    <w:sdtContent>
      <w:p w:rsidRPr="00C03A91" w:rsidR="00C03A91" w:rsidRDefault="00C03A91" w14:paraId="77A430F9" w14:textId="53A75954">
        <w:pPr>
          <w:pStyle w:val="Footer"/>
          <w:jc w:val="center"/>
          <w:rPr>
            <w:rFonts w:cs="Arial"/>
            <w:sz w:val="22"/>
          </w:rPr>
        </w:pPr>
        <w:r w:rsidRPr="00C03A91">
          <w:rPr>
            <w:rFonts w:cs="Arial"/>
            <w:sz w:val="22"/>
          </w:rPr>
          <w:fldChar w:fldCharType="begin"/>
        </w:r>
        <w:r w:rsidRPr="00C03A91">
          <w:rPr>
            <w:rFonts w:cs="Arial"/>
            <w:sz w:val="22"/>
          </w:rPr>
          <w:instrText xml:space="preserve"> PAGE   \* MERGEFORMAT </w:instrText>
        </w:r>
        <w:r w:rsidRPr="00C03A91">
          <w:rPr>
            <w:rFonts w:cs="Arial"/>
            <w:sz w:val="22"/>
          </w:rPr>
          <w:fldChar w:fldCharType="separate"/>
        </w:r>
        <w:r w:rsidR="00DC3A60">
          <w:rPr>
            <w:rFonts w:cs="Arial"/>
            <w:noProof/>
            <w:sz w:val="22"/>
          </w:rPr>
          <w:t>14</w:t>
        </w:r>
        <w:r w:rsidRPr="00C03A91">
          <w:rPr>
            <w:rFonts w:cs="Arial"/>
            <w:noProof/>
            <w:sz w:val="22"/>
          </w:rPr>
          <w:fldChar w:fldCharType="end"/>
        </w:r>
      </w:p>
    </w:sdtContent>
  </w:sdt>
  <w:p w:rsidR="00C03A91" w:rsidRDefault="00C03A91" w14:paraId="545B1AF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C3310" w:rsidP="00C03A91" w:rsidRDefault="007C3310" w14:paraId="3095C065" w14:textId="77777777">
      <w:pPr>
        <w:spacing w:after="0" w:line="240" w:lineRule="auto"/>
      </w:pPr>
      <w:r>
        <w:separator/>
      </w:r>
    </w:p>
  </w:footnote>
  <w:footnote w:type="continuationSeparator" w:id="0">
    <w:p w:rsidR="007C3310" w:rsidP="00C03A91" w:rsidRDefault="007C3310" w14:paraId="0D4FDE6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50066392">
    <w:abstractNumId w:val="1"/>
  </w:num>
  <w:num w:numId="2" w16cid:durableId="337540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745"/>
    <w:rsid w:val="00076AC0"/>
    <w:rsid w:val="000C4EDA"/>
    <w:rsid w:val="00150006"/>
    <w:rsid w:val="001B7A40"/>
    <w:rsid w:val="001F1BAF"/>
    <w:rsid w:val="001F6DDB"/>
    <w:rsid w:val="00216C85"/>
    <w:rsid w:val="00220180"/>
    <w:rsid w:val="002401D3"/>
    <w:rsid w:val="00273EDD"/>
    <w:rsid w:val="002A1C6B"/>
    <w:rsid w:val="002B5885"/>
    <w:rsid w:val="002C1235"/>
    <w:rsid w:val="002C3965"/>
    <w:rsid w:val="002D5EDB"/>
    <w:rsid w:val="00321C4C"/>
    <w:rsid w:val="00370282"/>
    <w:rsid w:val="003E6F09"/>
    <w:rsid w:val="004052CC"/>
    <w:rsid w:val="00432383"/>
    <w:rsid w:val="004577F7"/>
    <w:rsid w:val="004D7B7C"/>
    <w:rsid w:val="005247B0"/>
    <w:rsid w:val="005851AD"/>
    <w:rsid w:val="00592F69"/>
    <w:rsid w:val="005B6539"/>
    <w:rsid w:val="005C157A"/>
    <w:rsid w:val="00657397"/>
    <w:rsid w:val="00696FC6"/>
    <w:rsid w:val="006C4F03"/>
    <w:rsid w:val="006C7E61"/>
    <w:rsid w:val="00702ABE"/>
    <w:rsid w:val="007126CD"/>
    <w:rsid w:val="00713920"/>
    <w:rsid w:val="007404A3"/>
    <w:rsid w:val="007814D3"/>
    <w:rsid w:val="007946FA"/>
    <w:rsid w:val="007A7297"/>
    <w:rsid w:val="007C3310"/>
    <w:rsid w:val="007C7CFA"/>
    <w:rsid w:val="007D2922"/>
    <w:rsid w:val="007E31C3"/>
    <w:rsid w:val="007E7745"/>
    <w:rsid w:val="008173F5"/>
    <w:rsid w:val="008353D4"/>
    <w:rsid w:val="008503C9"/>
    <w:rsid w:val="0087238A"/>
    <w:rsid w:val="008F6FD4"/>
    <w:rsid w:val="009363F1"/>
    <w:rsid w:val="009473F9"/>
    <w:rsid w:val="00983EBC"/>
    <w:rsid w:val="0099408A"/>
    <w:rsid w:val="009B04D9"/>
    <w:rsid w:val="009D1D1E"/>
    <w:rsid w:val="009D3B0C"/>
    <w:rsid w:val="00A035FD"/>
    <w:rsid w:val="00AA4DD8"/>
    <w:rsid w:val="00AC2DEA"/>
    <w:rsid w:val="00B04DCE"/>
    <w:rsid w:val="00B72D43"/>
    <w:rsid w:val="00BE5149"/>
    <w:rsid w:val="00C011E8"/>
    <w:rsid w:val="00C03A91"/>
    <w:rsid w:val="00CD2863"/>
    <w:rsid w:val="00CE7A90"/>
    <w:rsid w:val="00D35DA6"/>
    <w:rsid w:val="00D504BA"/>
    <w:rsid w:val="00D52450"/>
    <w:rsid w:val="00D73FB0"/>
    <w:rsid w:val="00D81CA2"/>
    <w:rsid w:val="00DA2A1E"/>
    <w:rsid w:val="00DB10F4"/>
    <w:rsid w:val="00DB6D4B"/>
    <w:rsid w:val="00DC3A60"/>
    <w:rsid w:val="00E2038D"/>
    <w:rsid w:val="00EB12BC"/>
    <w:rsid w:val="00ED6CFF"/>
    <w:rsid w:val="00EE6A60"/>
    <w:rsid w:val="00EE79BF"/>
    <w:rsid w:val="00F137E3"/>
    <w:rsid w:val="00F44C8F"/>
    <w:rsid w:val="00FB4185"/>
    <w:rsid w:val="00FD7392"/>
    <w:rsid w:val="00FE5F56"/>
    <w:rsid w:val="00FF0306"/>
    <w:rsid w:val="0CE6BBB7"/>
    <w:rsid w:val="11219A2E"/>
    <w:rsid w:val="18718E79"/>
    <w:rsid w:val="1ABB9F4E"/>
    <w:rsid w:val="1BE8512A"/>
    <w:rsid w:val="2C35902A"/>
    <w:rsid w:val="2CBF4A8B"/>
    <w:rsid w:val="32531BDA"/>
    <w:rsid w:val="40BE332E"/>
    <w:rsid w:val="51D199E0"/>
    <w:rsid w:val="5F1DA2C6"/>
    <w:rsid w:val="60CA6D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363F1"/>
    <w:pPr>
      <w:spacing w:line="360" w:lineRule="auto"/>
      <w:jc w:val="both"/>
    </w:pPr>
    <w:rPr>
      <w:rFonts w:ascii="Arial" w:hAnsi="Arial"/>
    </w:rPr>
  </w:style>
  <w:style w:type="paragraph" w:styleId="Heading1">
    <w:name w:val="heading 1"/>
    <w:basedOn w:val="Normal"/>
    <w:next w:val="Normal"/>
    <w:link w:val="Heading1Char"/>
    <w:autoRedefine/>
    <w:uiPriority w:val="9"/>
    <w:qFormat/>
    <w:rsid w:val="008173F5"/>
    <w:pPr>
      <w:keepNext/>
      <w:keepLines/>
      <w:spacing w:after="240"/>
      <w:outlineLvl w:val="0"/>
    </w:pPr>
    <w:rPr>
      <w:rFonts w:eastAsiaTheme="majorEastAsia" w:cstheme="majorBidi"/>
      <w:b/>
      <w:sz w:val="36"/>
      <w:szCs w:val="36"/>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173F5"/>
    <w:rPr>
      <w:rFonts w:ascii="Arial" w:hAnsi="Arial" w:eastAsiaTheme="majorEastAsia" w:cstheme="majorBidi"/>
      <w:b/>
      <w:sz w:val="36"/>
      <w:szCs w:val="36"/>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E77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1" w:customStyle="1">
    <w:name w:val="Unresolved Mention1"/>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unhideWhenUsed/>
    <w:rsid w:val="009363F1"/>
    <w:pPr>
      <w:spacing w:before="100" w:beforeAutospacing="1" w:after="100" w:afterAutospacing="1" w:line="240" w:lineRule="auto"/>
    </w:pPr>
    <w:rPr>
      <w:rFonts w:eastAsia="Times New Roman" w:cs="Times New Roman"/>
      <w:szCs w:val="24"/>
      <w:lang w:val="en-US" w:eastAsia="zh-TW"/>
    </w:rPr>
  </w:style>
  <w:style w:type="table" w:styleId="PlainTable1">
    <w:name w:val="Plain Table 1"/>
    <w:basedOn w:val="TableNormal"/>
    <w:uiPriority w:val="41"/>
    <w:rsid w:val="009363F1"/>
    <w:pPr>
      <w:spacing w:after="0" w:line="240" w:lineRule="auto"/>
    </w:pPr>
    <w:rPr>
      <w:rFonts w:asciiTheme="minorHAnsi" w:hAnsiTheme="minorHAnsi" w:eastAsiaTheme="minorEastAsia"/>
      <w:sz w:val="22"/>
      <w:lang w:val="en-US" w:eastAsia="zh-TW"/>
    </w:r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Quote">
    <w:name w:val="Quote"/>
    <w:basedOn w:val="Normal"/>
    <w:next w:val="Normal"/>
    <w:link w:val="QuoteChar"/>
    <w:uiPriority w:val="29"/>
    <w:qFormat/>
    <w:rsid w:val="007C7CFA"/>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007C7CFA"/>
    <w:rPr>
      <w:rFonts w:ascii="Arial" w:hAnsi="Arial"/>
      <w:i/>
      <w:iCs/>
      <w:color w:val="404040" w:themeColor="text1" w:themeTint="BF"/>
    </w:rPr>
  </w:style>
  <w:style w:type="paragraph" w:styleId="TOCHeading">
    <w:name w:val="TOC Heading"/>
    <w:basedOn w:val="Heading1"/>
    <w:next w:val="Normal"/>
    <w:uiPriority w:val="39"/>
    <w:unhideWhenUsed/>
    <w:qFormat/>
    <w:rsid w:val="008173F5"/>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8173F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7857779">
      <w:bodyDiv w:val="1"/>
      <w:marLeft w:val="0"/>
      <w:marRight w:val="0"/>
      <w:marTop w:val="0"/>
      <w:marBottom w:val="0"/>
      <w:divBdr>
        <w:top w:val="none" w:sz="0" w:space="0" w:color="auto"/>
        <w:left w:val="none" w:sz="0" w:space="0" w:color="auto"/>
        <w:bottom w:val="none" w:sz="0" w:space="0" w:color="auto"/>
        <w:right w:val="none" w:sz="0" w:space="0" w:color="auto"/>
      </w:divBdr>
    </w:div>
    <w:div w:id="545064595">
      <w:bodyDiv w:val="1"/>
      <w:marLeft w:val="0"/>
      <w:marRight w:val="0"/>
      <w:marTop w:val="0"/>
      <w:marBottom w:val="0"/>
      <w:divBdr>
        <w:top w:val="none" w:sz="0" w:space="0" w:color="auto"/>
        <w:left w:val="none" w:sz="0" w:space="0" w:color="auto"/>
        <w:bottom w:val="none" w:sz="0" w:space="0" w:color="auto"/>
        <w:right w:val="none" w:sz="0" w:space="0" w:color="auto"/>
      </w:divBdr>
    </w:div>
    <w:div w:id="560947821">
      <w:bodyDiv w:val="1"/>
      <w:marLeft w:val="0"/>
      <w:marRight w:val="0"/>
      <w:marTop w:val="0"/>
      <w:marBottom w:val="0"/>
      <w:divBdr>
        <w:top w:val="none" w:sz="0" w:space="0" w:color="auto"/>
        <w:left w:val="none" w:sz="0" w:space="0" w:color="auto"/>
        <w:bottom w:val="none" w:sz="0" w:space="0" w:color="auto"/>
        <w:right w:val="none" w:sz="0" w:space="0" w:color="auto"/>
      </w:divBdr>
    </w:div>
    <w:div w:id="658270695">
      <w:bodyDiv w:val="1"/>
      <w:marLeft w:val="0"/>
      <w:marRight w:val="0"/>
      <w:marTop w:val="0"/>
      <w:marBottom w:val="0"/>
      <w:divBdr>
        <w:top w:val="none" w:sz="0" w:space="0" w:color="auto"/>
        <w:left w:val="none" w:sz="0" w:space="0" w:color="auto"/>
        <w:bottom w:val="none" w:sz="0" w:space="0" w:color="auto"/>
        <w:right w:val="none" w:sz="0" w:space="0" w:color="auto"/>
      </w:divBdr>
    </w:div>
    <w:div w:id="746344137">
      <w:bodyDiv w:val="1"/>
      <w:marLeft w:val="0"/>
      <w:marRight w:val="0"/>
      <w:marTop w:val="0"/>
      <w:marBottom w:val="0"/>
      <w:divBdr>
        <w:top w:val="none" w:sz="0" w:space="0" w:color="auto"/>
        <w:left w:val="none" w:sz="0" w:space="0" w:color="auto"/>
        <w:bottom w:val="none" w:sz="0" w:space="0" w:color="auto"/>
        <w:right w:val="none" w:sz="0" w:space="0" w:color="auto"/>
      </w:divBdr>
    </w:div>
    <w:div w:id="749815454">
      <w:bodyDiv w:val="1"/>
      <w:marLeft w:val="0"/>
      <w:marRight w:val="0"/>
      <w:marTop w:val="0"/>
      <w:marBottom w:val="0"/>
      <w:divBdr>
        <w:top w:val="none" w:sz="0" w:space="0" w:color="auto"/>
        <w:left w:val="none" w:sz="0" w:space="0" w:color="auto"/>
        <w:bottom w:val="none" w:sz="0" w:space="0" w:color="auto"/>
        <w:right w:val="none" w:sz="0" w:space="0" w:color="auto"/>
      </w:divBdr>
    </w:div>
    <w:div w:id="764768980">
      <w:bodyDiv w:val="1"/>
      <w:marLeft w:val="0"/>
      <w:marRight w:val="0"/>
      <w:marTop w:val="0"/>
      <w:marBottom w:val="0"/>
      <w:divBdr>
        <w:top w:val="none" w:sz="0" w:space="0" w:color="auto"/>
        <w:left w:val="none" w:sz="0" w:space="0" w:color="auto"/>
        <w:bottom w:val="none" w:sz="0" w:space="0" w:color="auto"/>
        <w:right w:val="none" w:sz="0" w:space="0" w:color="auto"/>
      </w:divBdr>
    </w:div>
    <w:div w:id="841117203">
      <w:bodyDiv w:val="1"/>
      <w:marLeft w:val="0"/>
      <w:marRight w:val="0"/>
      <w:marTop w:val="0"/>
      <w:marBottom w:val="0"/>
      <w:divBdr>
        <w:top w:val="none" w:sz="0" w:space="0" w:color="auto"/>
        <w:left w:val="none" w:sz="0" w:space="0" w:color="auto"/>
        <w:bottom w:val="none" w:sz="0" w:space="0" w:color="auto"/>
        <w:right w:val="none" w:sz="0" w:space="0" w:color="auto"/>
      </w:divBdr>
    </w:div>
    <w:div w:id="993874386">
      <w:bodyDiv w:val="1"/>
      <w:marLeft w:val="0"/>
      <w:marRight w:val="0"/>
      <w:marTop w:val="0"/>
      <w:marBottom w:val="0"/>
      <w:divBdr>
        <w:top w:val="none" w:sz="0" w:space="0" w:color="auto"/>
        <w:left w:val="none" w:sz="0" w:space="0" w:color="auto"/>
        <w:bottom w:val="none" w:sz="0" w:space="0" w:color="auto"/>
        <w:right w:val="none" w:sz="0" w:space="0" w:color="auto"/>
      </w:divBdr>
    </w:div>
    <w:div w:id="1249652949">
      <w:bodyDiv w:val="1"/>
      <w:marLeft w:val="0"/>
      <w:marRight w:val="0"/>
      <w:marTop w:val="0"/>
      <w:marBottom w:val="0"/>
      <w:divBdr>
        <w:top w:val="none" w:sz="0" w:space="0" w:color="auto"/>
        <w:left w:val="none" w:sz="0" w:space="0" w:color="auto"/>
        <w:bottom w:val="none" w:sz="0" w:space="0" w:color="auto"/>
        <w:right w:val="none" w:sz="0" w:space="0" w:color="auto"/>
      </w:divBdr>
    </w:div>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 w:id="1655064671">
      <w:bodyDiv w:val="1"/>
      <w:marLeft w:val="0"/>
      <w:marRight w:val="0"/>
      <w:marTop w:val="0"/>
      <w:marBottom w:val="0"/>
      <w:divBdr>
        <w:top w:val="none" w:sz="0" w:space="0" w:color="auto"/>
        <w:left w:val="none" w:sz="0" w:space="0" w:color="auto"/>
        <w:bottom w:val="none" w:sz="0" w:space="0" w:color="auto"/>
        <w:right w:val="none" w:sz="0" w:space="0" w:color="auto"/>
      </w:divBdr>
    </w:div>
    <w:div w:id="1948582069">
      <w:bodyDiv w:val="1"/>
      <w:marLeft w:val="0"/>
      <w:marRight w:val="0"/>
      <w:marTop w:val="0"/>
      <w:marBottom w:val="0"/>
      <w:divBdr>
        <w:top w:val="none" w:sz="0" w:space="0" w:color="auto"/>
        <w:left w:val="none" w:sz="0" w:space="0" w:color="auto"/>
        <w:bottom w:val="none" w:sz="0" w:space="0" w:color="auto"/>
        <w:right w:val="none" w:sz="0" w:space="0" w:color="auto"/>
      </w:divBdr>
      <w:divsChild>
        <w:div w:id="2054867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5.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image" Target="media/image6.png" Id="rId14" /><Relationship Type="http://schemas.openxmlformats.org/officeDocument/2006/relationships/hyperlink" Target="https://doi.org/10.1029/2010jc006365" TargetMode="External" Id="R432065bb0d574b1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DBA0F-2703-409A-930D-120EA7EB014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Teresita Badua Reyes (2414276)</lastModifiedBy>
  <revision>6</revision>
  <dcterms:created xsi:type="dcterms:W3CDTF">2026-03-11T17:58:00.0000000Z</dcterms:created>
  <dcterms:modified xsi:type="dcterms:W3CDTF">2026-03-14T10:08:33.6514054Z</dcterms:modified>
</coreProperties>
</file>