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FC7BF3E" wp14:paraId="347B18F3" wp14:textId="46646445">
      <w:pPr>
        <w:spacing w:before="0" w:beforeAutospacing="off" w:after="0" w:afterAutospacing="off"/>
        <w:jc w:val="center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Speaker notes – Tools and approaches used in youth work practice</w:t>
      </w:r>
    </w:p>
    <w:p xmlns:wp14="http://schemas.microsoft.com/office/word/2010/wordml" w:rsidP="2FC7BF3E" wp14:paraId="72FBF662" wp14:textId="0281DBE6">
      <w:pPr>
        <w:spacing w:before="0" w:beforeAutospacing="off" w:after="0" w:afterAutospacing="off"/>
        <w:jc w:val="center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Module code: ECYW4004                                       Student number: 2404615</w:t>
      </w:r>
    </w:p>
    <w:p xmlns:wp14="http://schemas.microsoft.com/office/word/2010/wordml" w:rsidP="2FC7BF3E" wp14:paraId="3397B608" wp14:textId="3B586A2D">
      <w:pPr>
        <w:spacing w:before="0" w:beforeAutospacing="off" w:after="0" w:afterAutospacing="off"/>
        <w:jc w:val="center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(each number corresponds to slide number of presentation)</w:t>
      </w:r>
    </w:p>
    <w:p xmlns:wp14="http://schemas.microsoft.com/office/word/2010/wordml" w:rsidP="2FC7BF3E" wp14:paraId="78D75D36" wp14:textId="60925C1B">
      <w:pPr>
        <w:spacing w:before="0" w:beforeAutospacing="off" w:after="0" w:afterAutospacing="off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2FC7BF3E" wp14:paraId="57E03159" wp14:textId="15DE8546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Intro, name, split into 2 sections</w:t>
      </w:r>
    </w:p>
    <w:p xmlns:wp14="http://schemas.microsoft.com/office/word/2010/wordml" w:rsidP="2FC7BF3E" wp14:paraId="17782C17" wp14:textId="22EA5AC6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AI </w:t>
      </w:r>
    </w:p>
    <w:p xmlns:wp14="http://schemas.microsoft.com/office/word/2010/wordml" w:rsidP="2FC7BF3E" wp14:paraId="7E781085" wp14:textId="2B1C30B1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Contents</w:t>
      </w:r>
    </w:p>
    <w:p xmlns:wp14="http://schemas.microsoft.com/office/word/2010/wordml" w:rsidP="2FC7BF3E" wp14:paraId="0DB95AC5" wp14:textId="6ED6A26C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What to talk about</w:t>
      </w:r>
    </w:p>
    <w:p xmlns:wp14="http://schemas.microsoft.com/office/word/2010/wordml" w:rsidP="2FC7BF3E" wp14:paraId="5D3E97C9" wp14:textId="0D85543B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Examples listed</w:t>
      </w:r>
    </w:p>
    <w:p xmlns:wp14="http://schemas.microsoft.com/office/word/2010/wordml" w:rsidP="2FC7BF3E" wp14:paraId="44DEDADD" wp14:textId="6FD0506A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Group work – facilitation, diagram</w:t>
      </w:r>
    </w:p>
    <w:p xmlns:wp14="http://schemas.microsoft.com/office/word/2010/wordml" w:rsidP="2FC7BF3E" wp14:paraId="2E7A63C9" wp14:textId="608D966D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What do yworkers do in groups</w:t>
      </w:r>
    </w:p>
    <w:p xmlns:wp14="http://schemas.microsoft.com/office/word/2010/wordml" w:rsidP="2FC7BF3E" wp14:paraId="08445E8F" wp14:textId="733093C9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Direct communication</w:t>
      </w:r>
    </w:p>
    <w:p xmlns:wp14="http://schemas.microsoft.com/office/word/2010/wordml" w:rsidP="2FC7BF3E" wp14:paraId="4F0238E1" wp14:textId="52454290">
      <w:pPr>
        <w:spacing w:before="0" w:beforeAutospacing="off" w:after="0" w:afterAutospacing="off" w:line="257" w:lineRule="auto"/>
        <w:ind w:left="720" w:right="0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Direct communication also links with the five acts of wellbeing that of connect but I wil talk more about that a bit later on </w:t>
      </w:r>
    </w:p>
    <w:p xmlns:wp14="http://schemas.microsoft.com/office/word/2010/wordml" w:rsidP="2FC7BF3E" wp14:paraId="0F8408E2" wp14:textId="2747AC21">
      <w:pPr>
        <w:spacing w:before="0" w:beforeAutospacing="off" w:after="0" w:afterAutospacing="off" w:line="257" w:lineRule="auto"/>
        <w:ind w:left="720" w:right="0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2FC7BF3E" wp14:paraId="2885FC99" wp14:textId="4A08B412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Indirect communication</w:t>
      </w:r>
    </w:p>
    <w:p xmlns:wp14="http://schemas.microsoft.com/office/word/2010/wordml" w:rsidP="2FC7BF3E" wp14:paraId="37607D50" wp14:textId="49786459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The setting as a skill</w:t>
      </w:r>
    </w:p>
    <w:p xmlns:wp14="http://schemas.microsoft.com/office/word/2010/wordml" w:rsidP="2FC7BF3E" wp14:paraId="09E13E5A" wp14:textId="1CA1207A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Why are they important</w:t>
      </w:r>
    </w:p>
    <w:p xmlns:wp14="http://schemas.microsoft.com/office/word/2010/wordml" w:rsidP="2FC7BF3E" wp14:paraId="4ADB0CAC" wp14:textId="6C6BE65E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20A2FDD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Practical explain</w:t>
      </w:r>
    </w:p>
    <w:p w:rsidR="620A2FDD" w:rsidP="620A2FDD" w:rsidRDefault="620A2FDD" w14:paraId="47EA1E95" w14:textId="523BCF09">
      <w:pPr>
        <w:pStyle w:val="Normal"/>
        <w:spacing w:before="0" w:beforeAutospacing="off" w:after="0" w:afterAutospacing="off" w:line="257" w:lineRule="auto"/>
        <w:ind w:right="0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3060CB82" w:rsidP="620A2FDD" w:rsidRDefault="3060CB82" w14:paraId="01CAA8E8" w14:textId="1352540D">
      <w:pPr>
        <w:spacing w:before="60" w:beforeAutospacing="off" w:after="160" w:afterAutospacing="off" w:line="276" w:lineRule="auto"/>
        <w:ind w:left="576" w:right="0" w:hanging="403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The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objective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: One person holds the ball of wool and the loose thread from it. They begin by saying their name and then a fun fact about themselves. Everyone else in the group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has to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 raise their hand if they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share in common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 the mentioned fun fact. The person holding the wool then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has to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 throw it to another person of their choosing who had their hand up whilst keeping their loose end of the thread. This pattern then repeats until every member should hold a thread of wool that connects to others. Once everyone has had their turn, then the person with the ball of wool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has to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 return it to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were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 their thread came from by saying the name of the person who threw them the wool and what their matching fun fact was. </w:t>
      </w:r>
    </w:p>
    <w:p w:rsidR="3060CB82" w:rsidP="620A2FDD" w:rsidRDefault="3060CB82" w14:paraId="5113FA4F" w14:textId="0FBAAB98">
      <w:pPr>
        <w:spacing w:before="0" w:beforeAutospacing="off" w:after="0" w:afterAutospacing="off" w:line="257" w:lineRule="auto"/>
        <w:ind w:right="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If someone’s fun fact does match with another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person’s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, then they 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>have to</w:t>
      </w:r>
      <w:r w:rsidRPr="620A2FDD" w:rsidR="3060CB8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  <w:t xml:space="preserve"> keeping saying more fun facts about themselves until somebody else has it in common</w:t>
      </w:r>
    </w:p>
    <w:p w:rsidR="620A2FDD" w:rsidP="620A2FDD" w:rsidRDefault="620A2FDD" w14:paraId="0283A2C7" w14:textId="4586B5AD">
      <w:pPr>
        <w:spacing w:before="0" w:beforeAutospacing="off" w:after="0" w:afterAutospacing="off" w:line="257" w:lineRule="auto"/>
        <w:ind w:right="0"/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2"/>
          <w:szCs w:val="22"/>
          <w:lang w:val="en-GB" w:eastAsia="ja-JP" w:bidi="ar-SA"/>
        </w:rPr>
      </w:pPr>
    </w:p>
    <w:p xmlns:wp14="http://schemas.microsoft.com/office/word/2010/wordml" w:rsidP="2FC7BF3E" wp14:paraId="0B2E9033" wp14:textId="17A5B6BC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Time to demonstrate</w:t>
      </w:r>
    </w:p>
    <w:p xmlns:wp14="http://schemas.microsoft.com/office/word/2010/wordml" w:rsidP="2FC7BF3E" wp14:paraId="1C32D0E0" wp14:textId="2A482A58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Wrap up activity</w:t>
      </w:r>
    </w:p>
    <w:p xmlns:wp14="http://schemas.microsoft.com/office/word/2010/wordml" w:rsidP="2FC7BF3E" wp14:paraId="19D35B7B" wp14:textId="1D2F9935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5 ways to wellbeing</w:t>
      </w:r>
    </w:p>
    <w:p xmlns:wp14="http://schemas.microsoft.com/office/word/2010/wordml" w:rsidP="2FC7BF3E" wp14:paraId="6A30E249" wp14:textId="6E81F9EC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Conclusion</w:t>
      </w:r>
    </w:p>
    <w:p xmlns:wp14="http://schemas.microsoft.com/office/word/2010/wordml" w:rsidP="2FC7BF3E" wp14:paraId="600D9D33" wp14:textId="428CB997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Reference list</w:t>
      </w:r>
    </w:p>
    <w:p xmlns:wp14="http://schemas.microsoft.com/office/word/2010/wordml" w:rsidP="2FC7BF3E" wp14:paraId="3A8F0939" wp14:textId="6E9E4355">
      <w:pPr>
        <w:spacing w:before="0" w:beforeAutospacing="off" w:after="16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Thank you for time and attention</w:t>
      </w:r>
    </w:p>
    <w:p xmlns:wp14="http://schemas.microsoft.com/office/word/2010/wordml" w:rsidP="2FC7BF3E" wp14:paraId="192EA288" wp14:textId="394CA22F">
      <w:pPr>
        <w:spacing w:before="0" w:beforeAutospacing="off" w:after="16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1C55B8FB" wp14:textId="6E88E266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xmlns:wp14="http://schemas.microsoft.com/office/word/2010/wordml" w:rsidP="2FC7BF3E" wp14:paraId="6F03E8FA" wp14:textId="0D13A3BF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>Blacker, H. through Jeffs, T. and Smith, M. (2010) Youth work practice. England: Palgrave Macmillan.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62B7095D" wp14:textId="41CAC693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CLD Standards Council Scotland (2019) Available at: </w:t>
      </w:r>
      <w:hyperlink r:id="R9ecbcc28fb8541c4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https://cldstandardscouncil.org.uk/wp-</w:t>
        </w:r>
      </w:hyperlink>
      <w:hyperlink r:id="Rc6eb113d7052479c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content/uploads/CombinedYouthWorkNOS.pdf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6 January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ZA"/>
        </w:rPr>
        <w:t xml:space="preserve"> </w:t>
      </w:r>
    </w:p>
    <w:p xmlns:wp14="http://schemas.microsoft.com/office/word/2010/wordml" w:rsidP="2FC7BF3E" wp14:paraId="596EFB60" wp14:textId="627AAB79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ZA"/>
        </w:rPr>
        <w:t>Collander-Brown, D. (2010) Being with an other as a Professional Practitioner in Jeffs, T. and Smith, M. (eds)</w:t>
      </w:r>
      <w:r w:rsidRPr="2FC7BF3E" w:rsidR="797062A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ZA"/>
        </w:rPr>
        <w:t xml:space="preserve"> Youth Work Practice</w:t>
      </w:r>
      <w:r w:rsidRPr="2FC7BF3E" w:rsidR="797062AB">
        <w:rPr>
          <w:rFonts w:ascii="Aptos" w:hAnsi="Aptos" w:eastAsia="Aptos" w:cs="Aptos"/>
          <w:noProof w:val="0"/>
          <w:sz w:val="22"/>
          <w:szCs w:val="22"/>
          <w:lang w:val="en-ZA"/>
        </w:rPr>
        <w:t xml:space="preserve">. Basingstoke: Palgrave Macmillian 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42BDF6A9" wp14:textId="6077D5E3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CWVYS, PYOG &amp; EWC Youth Work in Wales Review Group (2022) </w:t>
      </w:r>
      <w:r w:rsidRPr="2FC7BF3E" w:rsidR="797062A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Youth work in Wales: Principles and Purposes</w:t>
      </w: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9036a541c8654e80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https://www.cwvys.org.uk/wp-content/uploads/2022/10/YOUTH-WORK-IN-WALES-2022-ENGLISH.pdf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7 January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2FC7BF3E" wp14:paraId="22E42036" wp14:textId="494F3ED3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Gloustershire Healthy Living and Learning (2022) </w:t>
      </w:r>
      <w:r w:rsidRPr="2FC7BF3E" w:rsidR="797062A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The Five Ways to Wellbeing – A Whole School Approach.</w:t>
      </w:r>
      <w:r w:rsidRPr="2FC7BF3E" w:rsidR="797062A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Available at: </w:t>
      </w:r>
      <w:hyperlink r:id="Rb128b30856744706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US"/>
          </w:rPr>
          <w:t>https://www.ghll.org.uk/mental-health/5-ways-to-wellbeing/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(Accessed: 19 February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0855D891" wp14:textId="188C9E49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Lewis, A. (2025) Tools, methods and approaches. Lecture presentation, slide 4. Available at: </w:t>
      </w:r>
      <w:hyperlink r:id="R6a0051f8a48a48cf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https://moodle.uwtsd.ac.uk/course/view.php?id=8545&amp;section=6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6th February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18FDC3BD" wp14:textId="7870ABD8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Sapin, K. (2013) Essential Skills for Youth Work Practice. 2nd edition. London: Sage. Available at: </w:t>
      </w:r>
      <w:hyperlink r:id="Rd607fbb874074ef8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file:///C:/Users/sidar/Downloads/Sustaining%20Growth%20in%20Groups.pdf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19 February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09C4A395" wp14:textId="3E62891B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Assembly Government (2007) National Youth Service Strategy for Wales. Available at: </w:t>
      </w:r>
      <w:hyperlink r:id="Raf3ac38f125a41d7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https://www.youthworkwales.org.uk/wp-content/uploads/2017/11/National-Youth-Service-Strategy-for-Wales.pdf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 19 February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2FC7BF3E" wp14:paraId="3C7FE6DA" wp14:textId="488EB9B2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Welsh Government (2019) </w:t>
      </w:r>
      <w:r w:rsidRPr="2FC7BF3E" w:rsidR="797062A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The National Youth Work Strategy for Wales.</w:t>
      </w:r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e0172e540d01413d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https://www.gov.wales/sites/default/files/publications/2024-10/youth-work-strategy-for-wales.pdf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10 February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6597B3A5" wp14:textId="60572E3D">
      <w:pPr>
        <w:spacing w:before="0" w:beforeAutospacing="off" w:after="0" w:afterAutospacing="off" w:line="257" w:lineRule="auto"/>
      </w:pPr>
      <w:r w:rsidRPr="2FC7BF3E" w:rsidR="797062A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Wood, J., Thompson, G. and Westwood, S. (2015) Youth work: preparation for practice. 1st edition. Oxon: Routledge. Available at: </w:t>
      </w:r>
      <w:hyperlink r:id="Reb8fae583971489a">
        <w:r w:rsidRPr="2FC7BF3E" w:rsidR="797062AB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US"/>
          </w:rPr>
          <w:t>https://ebookcentral.proquest.com/lib/trinity/reader.action?docID=1770557&amp;ppg=192</w:t>
        </w:r>
      </w:hyperlink>
      <w:r w:rsidRPr="2FC7BF3E" w:rsidR="797062A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(Accessed: 19 February 2025)</w:t>
      </w:r>
      <w:r w:rsidRPr="2FC7BF3E" w:rsidR="797062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FC7BF3E" wp14:paraId="3DAB5E57" wp14:textId="4E6B7633">
      <w:pPr>
        <w:spacing w:before="0" w:beforeAutospacing="off" w:after="160" w:afterAutospacing="off" w:line="257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xmlns:wp14="http://schemas.microsoft.com/office/word/2010/wordml" wp14:paraId="5E5787A5" wp14:textId="18DC3F48"/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991c6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2D2F7D"/>
    <w:rsid w:val="2FC7BF3E"/>
    <w:rsid w:val="3060CB82"/>
    <w:rsid w:val="4C2D2F7D"/>
    <w:rsid w:val="54C049A6"/>
    <w:rsid w:val="5E13CC2E"/>
    <w:rsid w:val="620A2FDD"/>
    <w:rsid w:val="79706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D2F7D"/>
  <w15:chartTrackingRefBased/>
  <w15:docId w15:val="{78993922-0C74-4B06-BB4E-7DD399996F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FC7BF3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FC7BF3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ldstandardscouncil.org.uk/wp-content/uploads/CombinedYouthWorkNOS.pdf" TargetMode="External" Id="R9ecbcc28fb8541c4" /><Relationship Type="http://schemas.openxmlformats.org/officeDocument/2006/relationships/hyperlink" Target="https://cldstandardscouncil.org.uk/wp-content/uploads/CombinedYouthWorkNOS.pdf" TargetMode="External" Id="Rc6eb113d7052479c" /><Relationship Type="http://schemas.openxmlformats.org/officeDocument/2006/relationships/hyperlink" Target="https://www.cwvys.org.uk/wp-content/uploads/2022/10/YOUTH-WORK-IN-WALES-2022-ENGLISH.pdf" TargetMode="External" Id="R9036a541c8654e80" /><Relationship Type="http://schemas.openxmlformats.org/officeDocument/2006/relationships/hyperlink" Target="https://www.ghll.org.uk/mental-health/5-ways-to-wellbeing/" TargetMode="External" Id="Rb128b30856744706" /><Relationship Type="http://schemas.openxmlformats.org/officeDocument/2006/relationships/hyperlink" Target="https://moodle.uwtsd.ac.uk/course/view.php?id=8545&amp;section=6" TargetMode="External" Id="R6a0051f8a48a48cf" /><Relationship Type="http://schemas.openxmlformats.org/officeDocument/2006/relationships/hyperlink" Target="http://c/Users/sidar/Downloads/Sustaining%20Growth%20in%20Groups.pdf" TargetMode="External" Id="Rd607fbb874074ef8" /><Relationship Type="http://schemas.openxmlformats.org/officeDocument/2006/relationships/hyperlink" Target="https://www.youthworkwales.org.uk/wp-content/uploads/2017/11/National-Youth-Service-Strategy-for-Wales.pdf" TargetMode="External" Id="Raf3ac38f125a41d7" /><Relationship Type="http://schemas.openxmlformats.org/officeDocument/2006/relationships/hyperlink" Target="https://www.gov.wales/sites/default/files/publications/2024-10/youth-work-strategy-for-wales.pdf" TargetMode="External" Id="Re0172e540d01413d" /><Relationship Type="http://schemas.openxmlformats.org/officeDocument/2006/relationships/hyperlink" Target="https://ebookcentral.proquest.com/lib/trinity/reader.action?docID=1770557&amp;ppg=192" TargetMode="External" Id="Reb8fae583971489a" /><Relationship Type="http://schemas.openxmlformats.org/officeDocument/2006/relationships/numbering" Target="/word/numbering.xml" Id="R43e5f2f37ed94e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Arnott (2404615)</dc:creator>
  <keywords/>
  <dc:description/>
  <lastModifiedBy>Sarah Arnott (2404615)</lastModifiedBy>
  <revision>3</revision>
  <dcterms:created xsi:type="dcterms:W3CDTF">2025-02-20T08:33:12.8598728Z</dcterms:created>
  <dcterms:modified xsi:type="dcterms:W3CDTF">2025-02-20T08:38:41.4129346Z</dcterms:modified>
</coreProperties>
</file>