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APPENDIX GA36b</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rFonts w:ascii="Arial" w:cs="Arial" w:eastAsia="Arial" w:hAnsi="Arial"/>
                <w:b w:val="1"/>
                <w:bCs w:val="1"/>
              </w:rPr>
            </w:pPr>
            <w:r w:rsidDel="00000000" w:rsidR="00000000" w:rsidRPr="00000000">
              <w:rPr>
                <w:rFonts w:ascii="Arial" w:cs="Arial" w:eastAsia="Arial" w:hAnsi="Arial"/>
                <w:b w:val="1"/>
                <w:bCs w:val="1"/>
                <w:rtl w:val="0"/>
              </w:rPr>
              <w:t xml:space="preserve">LEVEL 5 ASSESSMENT SPECIFICATION </w:t>
            </w:r>
          </w:p>
        </w:tc>
      </w:tr>
    </w:tbl>
    <w:p w:rsidR="00000000" w:rsidDel="00000000" w:rsidP="00000000" w:rsidRDefault="00000000" w:rsidRPr="00000000" w14:paraId="00000004">
      <w:pPr>
        <w:jc w:val="center"/>
        <w:rPr>
          <w:rFonts w:ascii="Arial" w:cs="Arial" w:eastAsia="Arial" w:hAnsi="Arial"/>
          <w:b w:val="1"/>
          <w:bCs w:val="1"/>
          <w:i w:val="1"/>
          <w:iCs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p w:rsidR="00000000" w:rsidDel="00000000" w:rsidP="00000000" w:rsidRDefault="00000000" w:rsidRPr="00000000" w14:paraId="00000005">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     Nekorrah Raynor</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2307742</w:t>
            </w:r>
          </w:p>
        </w:tc>
      </w:tr>
      <w:tr>
        <w:trPr>
          <w:cantSplit w:val="0"/>
          <w:tblHeader w:val="0"/>
        </w:trPr>
        <w:tc>
          <w:tcPr/>
          <w:p w:rsidR="00000000" w:rsidDel="00000000" w:rsidP="00000000" w:rsidRDefault="00000000" w:rsidRPr="00000000" w14:paraId="00000009">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Outdoor Adventure Education/ Adventure Filmmaking</w:t>
            </w:r>
          </w:p>
        </w:tc>
      </w:tr>
      <w:tr>
        <w:trPr>
          <w:cantSplit w:val="0"/>
          <w:tblHeader w:val="0"/>
        </w:trPr>
        <w:tc>
          <w:tcPr/>
          <w:p w:rsidR="00000000" w:rsidDel="00000000" w:rsidP="00000000" w:rsidRDefault="00000000" w:rsidRPr="00000000" w14:paraId="0000000D">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w:t>
            </w:r>
          </w:p>
        </w:tc>
        <w:tc>
          <w:tcPr>
            <w:gridSpan w:val="3"/>
          </w:tcPr>
          <w:p w:rsidR="00000000" w:rsidDel="00000000" w:rsidP="00000000" w:rsidRDefault="00000000" w:rsidRPr="00000000" w14:paraId="0000000E">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Sustainable Journeys</w:t>
            </w:r>
          </w:p>
        </w:tc>
      </w:tr>
      <w:tr>
        <w:trPr>
          <w:cantSplit w:val="0"/>
          <w:tblHeader w:val="0"/>
        </w:trPr>
        <w:tc>
          <w:tcPr/>
          <w:p w:rsidR="00000000" w:rsidDel="00000000" w:rsidP="00000000" w:rsidRDefault="00000000" w:rsidRPr="00000000" w14:paraId="00000011">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BMOE5006</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50%</w:t>
            </w:r>
          </w:p>
        </w:tc>
      </w:tr>
      <w:tr>
        <w:trPr>
          <w:cantSplit w:val="0"/>
          <w:tblHeader w:val="0"/>
        </w:trPr>
        <w:tc>
          <w:tcPr/>
          <w:p w:rsidR="00000000" w:rsidDel="00000000" w:rsidP="00000000" w:rsidRDefault="00000000" w:rsidRPr="00000000" w14:paraId="00000015">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Tom Moore</w:t>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Denise Leonard</w:t>
            </w:r>
          </w:p>
        </w:tc>
      </w:tr>
      <w:tr>
        <w:trPr>
          <w:cantSplit w:val="0"/>
          <w:tblHeader w:val="0"/>
        </w:trPr>
        <w:tc>
          <w:tcPr/>
          <w:p w:rsidR="00000000" w:rsidDel="00000000" w:rsidP="00000000" w:rsidRDefault="00000000" w:rsidRPr="00000000" w14:paraId="00000019">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Assignment Title:</w:t>
            </w:r>
          </w:p>
        </w:tc>
        <w:tc>
          <w:tcPr/>
          <w:p w:rsidR="00000000" w:rsidDel="00000000" w:rsidP="00000000" w:rsidRDefault="00000000" w:rsidRPr="00000000" w14:paraId="0000001A">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Essay</w:t>
            </w:r>
          </w:p>
        </w:tc>
        <w:tc>
          <w:tcPr/>
          <w:p w:rsidR="00000000" w:rsidDel="00000000" w:rsidP="00000000" w:rsidRDefault="00000000" w:rsidRPr="00000000" w14:paraId="0000001B">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Word count (or equivalent):</w:t>
            </w:r>
          </w:p>
        </w:tc>
        <w:tc>
          <w:tcPr/>
          <w:p w:rsidR="00000000" w:rsidDel="00000000" w:rsidP="00000000" w:rsidRDefault="00000000" w:rsidRPr="00000000" w14:paraId="0000001C">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1500 words</w:t>
            </w:r>
          </w:p>
        </w:tc>
      </w:tr>
      <w:tr>
        <w:trPr>
          <w:cantSplit w:val="0"/>
          <w:tblHeader w:val="0"/>
        </w:trPr>
        <w:tc>
          <w:tcPr/>
          <w:p w:rsidR="00000000" w:rsidDel="00000000" w:rsidP="00000000" w:rsidRDefault="00000000" w:rsidRPr="00000000" w14:paraId="0000001D">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Submission deadline:</w:t>
            </w:r>
          </w:p>
        </w:tc>
        <w:tc>
          <w:tcPr/>
          <w:p w:rsidR="00000000" w:rsidDel="00000000" w:rsidP="00000000" w:rsidRDefault="00000000" w:rsidRPr="00000000" w14:paraId="0000001E">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10</w:t>
            </w:r>
            <w:r w:rsidDel="00000000" w:rsidR="00000000" w:rsidRPr="00000000">
              <w:rPr>
                <w:rFonts w:ascii="Arial" w:cs="Arial" w:eastAsia="Arial" w:hAnsi="Arial"/>
                <w:b w:val="1"/>
                <w:bCs w:val="1"/>
                <w:sz w:val="22"/>
                <w:szCs w:val="22"/>
                <w:vertAlign w:val="superscript"/>
                <w:rtl w:val="0"/>
              </w:rPr>
              <w:t xml:space="preserve">th</w:t>
            </w:r>
            <w:r w:rsidDel="00000000" w:rsidR="00000000" w:rsidRPr="00000000">
              <w:rPr>
                <w:rFonts w:ascii="Arial" w:cs="Arial" w:eastAsia="Arial" w:hAnsi="Arial"/>
                <w:b w:val="1"/>
                <w:bCs w:val="1"/>
                <w:sz w:val="22"/>
                <w:szCs w:val="22"/>
                <w:rtl w:val="0"/>
              </w:rPr>
              <w:t xml:space="preserve"> April 2026 at 3.00pm </w:t>
            </w:r>
          </w:p>
        </w:tc>
        <w:tc>
          <w:tcPr/>
          <w:p w:rsidR="00000000" w:rsidDel="00000000" w:rsidP="00000000" w:rsidRDefault="00000000" w:rsidRPr="00000000" w14:paraId="0000001F">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8</w:t>
            </w:r>
            <w:r w:rsidDel="00000000" w:rsidR="00000000" w:rsidRPr="00000000">
              <w:rPr>
                <w:rFonts w:ascii="Arial" w:cs="Arial" w:eastAsia="Arial" w:hAnsi="Arial"/>
                <w:b w:val="1"/>
                <w:bCs w:val="1"/>
                <w:sz w:val="22"/>
                <w:szCs w:val="22"/>
                <w:vertAlign w:val="superscript"/>
                <w:rtl w:val="0"/>
              </w:rPr>
              <w:t xml:space="preserve">th</w:t>
            </w:r>
            <w:r w:rsidDel="00000000" w:rsidR="00000000" w:rsidRPr="00000000">
              <w:rPr>
                <w:rFonts w:ascii="Arial" w:cs="Arial" w:eastAsia="Arial" w:hAnsi="Arial"/>
                <w:b w:val="1"/>
                <w:bCs w:val="1"/>
                <w:sz w:val="22"/>
                <w:szCs w:val="22"/>
                <w:rtl w:val="0"/>
              </w:rPr>
              <w:t xml:space="preserve"> May 2026</w:t>
            </w:r>
          </w:p>
        </w:tc>
      </w:tr>
      <w:tr>
        <w:trPr>
          <w:cantSplit w:val="0"/>
          <w:tblHeader w:val="0"/>
        </w:trPr>
        <w:tc>
          <w:tcPr/>
          <w:p w:rsidR="00000000" w:rsidDel="00000000" w:rsidP="00000000" w:rsidRDefault="00000000" w:rsidRPr="00000000" w14:paraId="00000021">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Submission method:</w:t>
            </w:r>
          </w:p>
        </w:tc>
        <w:tc>
          <w:tcPr>
            <w:gridSpan w:val="3"/>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Alternative submission method (if applicable): </w:t>
            </w:r>
          </w:p>
          <w:p w:rsidR="00000000" w:rsidDel="00000000" w:rsidP="00000000" w:rsidRDefault="00000000" w:rsidRPr="00000000" w14:paraId="00000024">
            <w:pPr>
              <w:spacing w:after="120" w:before="12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p w:rsidR="00000000" w:rsidDel="00000000" w:rsidP="00000000" w:rsidRDefault="00000000" w:rsidRPr="00000000" w14:paraId="00000027">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Academic honesty / referencing:</w:t>
            </w:r>
          </w:p>
        </w:tc>
        <w:tc>
          <w:tcPr>
            <w:gridSpan w:val="3"/>
          </w:tcPr>
          <w:p w:rsidR="00000000" w:rsidDel="00000000" w:rsidP="00000000" w:rsidRDefault="00000000" w:rsidRPr="00000000" w14:paraId="00000028">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F">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0">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1">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e6e6e6" w:val="clear"/>
          </w:tcPr>
          <w:p w:rsidR="00000000" w:rsidDel="00000000" w:rsidP="00000000" w:rsidRDefault="00000000" w:rsidRPr="00000000" w14:paraId="0000003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Learning Outcomes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Plan a multi-day journey with a clear purpose commensurate with their own skills and abilities as an expedition leader.</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Critically reflect upon the planning process, the expedition activity and expedition outcome in relation to a specific purpose;</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Develop a deeper understanding of sustainability as a concept and critically discuss its relationship with outdoor adventure education;</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3A">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B">
      <w:pPr>
        <w:rPr>
          <w:rFonts w:ascii="Arial" w:cs="Arial" w:eastAsia="Arial" w:hAnsi="Arial"/>
          <w:b w:val="1"/>
          <w:bCs w:val="1"/>
        </w:rPr>
      </w:pPr>
      <w:r w:rsidDel="00000000" w:rsidR="00000000" w:rsidRPr="00000000">
        <w:rPr>
          <w:rFonts w:ascii="Arial" w:cs="Arial" w:eastAsia="Arial" w:hAnsi="Arial"/>
          <w:b w:val="1"/>
          <w:bCs w:val="1"/>
          <w:rtl w:val="0"/>
        </w:rPr>
        <w:tab/>
      </w:r>
    </w:p>
    <w:tbl>
      <w:tblPr>
        <w:tblStyle w:val="Table4"/>
        <w:tblW w:w="9797.0" w:type="dxa"/>
        <w:jc w:val="left"/>
        <w:tblInd w:w="418.0" w:type="dxa"/>
        <w:tblBorders>
          <w:top w:color="000000" w:space="0" w:sz="6" w:val="single"/>
          <w:left w:color="000000" w:space="0" w:sz="6" w:val="single"/>
          <w:bottom w:color="000000" w:space="0" w:sz="6" w:val="single"/>
          <w:right w:color="000000" w:space="0" w:sz="6" w:val="single"/>
        </w:tblBorders>
        <w:tblLayout w:type="fixed"/>
        <w:tblLook w:val="0400"/>
      </w:tblPr>
      <w:tblGrid>
        <w:gridCol w:w="2852"/>
        <w:gridCol w:w="5670"/>
        <w:gridCol w:w="1275"/>
        <w:tblGridChange w:id="0">
          <w:tblGrid>
            <w:gridCol w:w="2852"/>
            <w:gridCol w:w="5670"/>
            <w:gridCol w:w="1275"/>
          </w:tblGrid>
        </w:tblGridChange>
      </w:tblGrid>
      <w:tr>
        <w:trPr>
          <w:cantSplit w:val="0"/>
          <w:trHeight w:val="300" w:hRule="atLeast"/>
          <w:tblHeader w:val="0"/>
        </w:trPr>
        <w:tc>
          <w:tcPr>
            <w:gridSpan w:val="3"/>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in Assessment </w:t>
            </w:r>
          </w:p>
          <w:p w:rsidR="00000000" w:rsidDel="00000000" w:rsidP="00000000" w:rsidRDefault="00000000" w:rsidRPr="00000000" w14:paraId="0000003D">
            <w:pPr>
              <w:rPr>
                <w:rFonts w:ascii="Arial" w:cs="Arial" w:eastAsia="Arial" w:hAnsi="Arial"/>
                <w:b w:val="1"/>
                <w:bCs w:val="1"/>
              </w:rPr>
            </w:pPr>
            <w:r w:rsidDel="00000000" w:rsidR="00000000" w:rsidRPr="00000000">
              <w:rPr>
                <w:rFonts w:ascii="Arial" w:cs="Arial" w:eastAsia="Arial" w:hAnsi="Arial"/>
                <w:b w:val="1"/>
                <w:bCs w:val="1"/>
                <w:rtl w:val="0"/>
              </w:rPr>
              <w:t xml:space="preserve">(Lecturer to indicate Yes or No against each element) </w:t>
            </w:r>
          </w:p>
          <w:p w:rsidR="00000000" w:rsidDel="00000000" w:rsidP="00000000" w:rsidRDefault="00000000" w:rsidRPr="00000000" w14:paraId="0000003E">
            <w:pPr>
              <w:rPr>
                <w:rFonts w:ascii="Arial" w:cs="Arial" w:eastAsia="Arial" w:hAnsi="Arial"/>
                <w:b w:val="1"/>
                <w:bCs w:val="1"/>
              </w:rPr>
            </w:pPr>
            <w:r w:rsidDel="00000000" w:rsidR="00000000" w:rsidRPr="00000000">
              <w:rPr>
                <w:rFonts w:ascii="Arial" w:cs="Arial" w:eastAsia="Arial" w:hAnsi="Arial"/>
                <w:b w:val="1"/>
                <w:bCs w:val="1"/>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1">
            <w:pPr>
              <w:rPr>
                <w:rFonts w:ascii="Arial" w:cs="Arial" w:eastAsia="Arial" w:hAnsi="Arial"/>
                <w:b w:val="1"/>
                <w:bCs w:val="1"/>
              </w:rPr>
            </w:pPr>
            <w:r w:rsidDel="00000000" w:rsidR="00000000" w:rsidRPr="00000000">
              <w:rPr>
                <w:rFonts w:ascii="Arial" w:cs="Arial" w:eastAsia="Arial" w:hAnsi="Arial"/>
                <w:b w:val="1"/>
                <w:bCs w:val="1"/>
                <w:rtl w:val="0"/>
              </w:rPr>
              <w:t xml:space="preserve">RESEARCH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2">
            <w:pPr>
              <w:rPr>
                <w:rFonts w:ascii="Arial" w:cs="Arial" w:eastAsia="Arial" w:hAnsi="Arial"/>
                <w:b w:val="1"/>
                <w:bCs w:val="1"/>
              </w:rPr>
            </w:pPr>
            <w:r w:rsidDel="00000000" w:rsidR="00000000" w:rsidRPr="00000000">
              <w:rPr>
                <w:rFonts w:ascii="Arial" w:cs="Arial" w:eastAsia="Arial" w:hAnsi="Arial"/>
                <w:b w:val="1"/>
                <w:bCs w:val="1"/>
                <w:rtl w:val="0"/>
              </w:rPr>
              <w:t xml:space="preserve">For this assessment, you can use Generative AI to support you in research, including searching for bibliography, using tools to summarise, compare and interrogate materials.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3">
            <w:pPr>
              <w:rPr>
                <w:rFonts w:ascii="Arial" w:cs="Arial" w:eastAsia="Arial" w:hAnsi="Arial"/>
                <w:b w:val="1"/>
                <w:bCs w:val="1"/>
              </w:rPr>
            </w:pPr>
            <w:r w:rsidDel="00000000" w:rsidR="00000000" w:rsidRPr="00000000">
              <w:rPr>
                <w:rFonts w:ascii="Arial" w:cs="Arial" w:eastAsia="Arial" w:hAnsi="Arial"/>
                <w:b w:val="1"/>
                <w:bCs w:val="1"/>
                <w:rtl w:val="0"/>
              </w:rPr>
              <w:t xml:space="preserve">Yes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44">
            <w:pPr>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45">
            <w:pPr>
              <w:rPr>
                <w:rFonts w:ascii="Arial" w:cs="Arial" w:eastAsia="Arial" w:hAnsi="Arial"/>
                <w:b w:val="1"/>
                <w:bCs w:val="1"/>
              </w:rPr>
            </w:pPr>
            <w:r w:rsidDel="00000000" w:rsidR="00000000" w:rsidRPr="00000000">
              <w:rPr>
                <w:rFonts w:ascii="Arial" w:cs="Arial" w:eastAsia="Arial" w:hAnsi="Arial"/>
                <w:b w:val="1"/>
                <w:bCs w:val="1"/>
                <w:rtl w:val="0"/>
              </w:rPr>
              <w:t xml:space="preserve">No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6">
            <w:pPr>
              <w:rPr>
                <w:rFonts w:ascii="Arial" w:cs="Arial" w:eastAsia="Arial" w:hAnsi="Arial"/>
                <w:b w:val="1"/>
                <w:bCs w:val="1"/>
              </w:rPr>
            </w:pPr>
            <w:r w:rsidDel="00000000" w:rsidR="00000000" w:rsidRPr="00000000">
              <w:rPr>
                <w:rFonts w:ascii="Arial" w:cs="Arial" w:eastAsia="Arial" w:hAnsi="Arial"/>
                <w:b w:val="1"/>
                <w:bCs w:val="1"/>
                <w:rtl w:val="0"/>
              </w:rPr>
              <w:t xml:space="preserve">STRUCTURE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7">
            <w:pPr>
              <w:rPr>
                <w:rFonts w:ascii="Arial" w:cs="Arial" w:eastAsia="Arial" w:hAnsi="Arial"/>
                <w:b w:val="1"/>
                <w:bCs w:val="1"/>
              </w:rPr>
            </w:pPr>
            <w:r w:rsidDel="00000000" w:rsidR="00000000" w:rsidRPr="00000000">
              <w:rPr>
                <w:rFonts w:ascii="Arial" w:cs="Arial" w:eastAsia="Arial" w:hAnsi="Arial"/>
                <w:b w:val="1"/>
                <w:bCs w:val="1"/>
                <w:rtl w:val="0"/>
              </w:rPr>
              <w:t xml:space="preserve">For this assessment, you can use Generative AI to support you in structuring your submission, including creating a draft argument structure, identifying parts and headings, etc.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8">
            <w:pPr>
              <w:rPr>
                <w:rFonts w:ascii="Arial" w:cs="Arial" w:eastAsia="Arial" w:hAnsi="Arial"/>
                <w:b w:val="1"/>
                <w:bCs w:val="1"/>
              </w:rPr>
            </w:pPr>
            <w:r w:rsidDel="00000000" w:rsidR="00000000" w:rsidRPr="00000000">
              <w:rPr>
                <w:rFonts w:ascii="Arial" w:cs="Arial" w:eastAsia="Arial" w:hAnsi="Arial"/>
                <w:b w:val="1"/>
                <w:bCs w:val="1"/>
                <w:rtl w:val="0"/>
              </w:rPr>
              <w:t xml:space="preserve">Yes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49">
            <w:pPr>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4A">
            <w:pPr>
              <w:rPr>
                <w:rFonts w:ascii="Arial" w:cs="Arial" w:eastAsia="Arial" w:hAnsi="Arial"/>
                <w:b w:val="1"/>
                <w:bCs w:val="1"/>
              </w:rPr>
            </w:pPr>
            <w:r w:rsidDel="00000000" w:rsidR="00000000" w:rsidRPr="00000000">
              <w:rPr>
                <w:rFonts w:ascii="Arial" w:cs="Arial" w:eastAsia="Arial" w:hAnsi="Arial"/>
                <w:b w:val="1"/>
                <w:bCs w:val="1"/>
                <w:rtl w:val="0"/>
              </w:rPr>
              <w:t xml:space="preserve">No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B">
            <w:pPr>
              <w:rPr>
                <w:rFonts w:ascii="Arial" w:cs="Arial" w:eastAsia="Arial" w:hAnsi="Arial"/>
                <w:b w:val="1"/>
                <w:bCs w:val="1"/>
              </w:rPr>
            </w:pPr>
            <w:r w:rsidDel="00000000" w:rsidR="00000000" w:rsidRPr="00000000">
              <w:rPr>
                <w:rFonts w:ascii="Arial" w:cs="Arial" w:eastAsia="Arial" w:hAnsi="Arial"/>
                <w:b w:val="1"/>
                <w:bCs w:val="1"/>
                <w:rtl w:val="0"/>
              </w:rPr>
              <w:t xml:space="preserve">PROOFREADING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C">
            <w:pPr>
              <w:rPr>
                <w:rFonts w:ascii="Arial" w:cs="Arial" w:eastAsia="Arial" w:hAnsi="Arial"/>
                <w:b w:val="1"/>
                <w:bCs w:val="1"/>
              </w:rPr>
            </w:pPr>
            <w:r w:rsidDel="00000000" w:rsidR="00000000" w:rsidRPr="00000000">
              <w:rPr>
                <w:rFonts w:ascii="Arial" w:cs="Arial" w:eastAsia="Arial" w:hAnsi="Arial"/>
                <w:b w:val="1"/>
                <w:bCs w:val="1"/>
                <w:rtl w:val="0"/>
              </w:rPr>
              <w:t xml:space="preserve">For this assessment, you can use Generative AI to check your own text/creation for grammatical and syntactical mistakes, including rephrasing of your own work within specific standards.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4D">
            <w:pPr>
              <w:rPr>
                <w:rFonts w:ascii="Arial" w:cs="Arial" w:eastAsia="Arial" w:hAnsi="Arial"/>
                <w:b w:val="1"/>
                <w:bCs w:val="1"/>
              </w:rPr>
            </w:pPr>
            <w:r w:rsidDel="00000000" w:rsidR="00000000" w:rsidRPr="00000000">
              <w:rPr>
                <w:rFonts w:ascii="Arial" w:cs="Arial" w:eastAsia="Arial" w:hAnsi="Arial"/>
                <w:b w:val="1"/>
                <w:bCs w:val="1"/>
                <w:rtl w:val="0"/>
              </w:rPr>
              <w:t xml:space="preserve">Yes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4E">
            <w:pPr>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4F">
            <w:pPr>
              <w:rPr>
                <w:rFonts w:ascii="Arial" w:cs="Arial" w:eastAsia="Arial" w:hAnsi="Arial"/>
                <w:b w:val="1"/>
                <w:bCs w:val="1"/>
              </w:rPr>
            </w:pPr>
            <w:r w:rsidDel="00000000" w:rsidR="00000000" w:rsidRPr="00000000">
              <w:rPr>
                <w:rFonts w:ascii="Arial" w:cs="Arial" w:eastAsia="Arial" w:hAnsi="Arial"/>
                <w:b w:val="1"/>
                <w:bCs w:val="1"/>
                <w:rtl w:val="0"/>
              </w:rPr>
              <w:t xml:space="preserve">No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0">
            <w:pPr>
              <w:rPr>
                <w:rFonts w:ascii="Arial" w:cs="Arial" w:eastAsia="Arial" w:hAnsi="Arial"/>
                <w:b w:val="1"/>
                <w:bCs w:val="1"/>
              </w:rPr>
            </w:pPr>
            <w:r w:rsidDel="00000000" w:rsidR="00000000" w:rsidRPr="00000000">
              <w:rPr>
                <w:rFonts w:ascii="Arial" w:cs="Arial" w:eastAsia="Arial" w:hAnsi="Arial"/>
                <w:b w:val="1"/>
                <w:bCs w:val="1"/>
                <w:rtl w:val="0"/>
              </w:rPr>
              <w:t xml:space="preserve">WRITING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1">
            <w:pPr>
              <w:rPr>
                <w:rFonts w:ascii="Arial" w:cs="Arial" w:eastAsia="Arial" w:hAnsi="Arial"/>
                <w:b w:val="1"/>
                <w:bCs w:val="1"/>
              </w:rPr>
            </w:pPr>
            <w:r w:rsidDel="00000000" w:rsidR="00000000" w:rsidRPr="00000000">
              <w:rPr>
                <w:rFonts w:ascii="Arial" w:cs="Arial" w:eastAsia="Arial" w:hAnsi="Arial"/>
                <w:b w:val="1"/>
                <w:bCs w:val="1"/>
                <w:rtl w:val="0"/>
              </w:rPr>
              <w:t xml:space="preserve">For this assessment, you can use Generative AI to create text for submission.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2">
            <w:pPr>
              <w:rPr>
                <w:rFonts w:ascii="Arial" w:cs="Arial" w:eastAsia="Arial" w:hAnsi="Arial"/>
                <w:b w:val="1"/>
                <w:bCs w:val="1"/>
              </w:rPr>
            </w:pPr>
            <w:r w:rsidDel="00000000" w:rsidR="00000000" w:rsidRPr="00000000">
              <w:rPr>
                <w:rFonts w:ascii="Arial" w:cs="Arial" w:eastAsia="Arial" w:hAnsi="Arial"/>
                <w:b w:val="1"/>
                <w:bCs w:val="1"/>
                <w:rtl w:val="0"/>
              </w:rPr>
              <w:t xml:space="preserve">Yes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53">
            <w:pPr>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54">
            <w:pPr>
              <w:rPr>
                <w:rFonts w:ascii="Arial" w:cs="Arial" w:eastAsia="Arial" w:hAnsi="Arial"/>
                <w:b w:val="1"/>
                <w:bCs w:val="1"/>
              </w:rPr>
            </w:pPr>
            <w:r w:rsidDel="00000000" w:rsidR="00000000" w:rsidRPr="00000000">
              <w:rPr>
                <w:rFonts w:ascii="Arial" w:cs="Arial" w:eastAsia="Arial" w:hAnsi="Arial"/>
                <w:b w:val="1"/>
                <w:bCs w:val="1"/>
                <w:rtl w:val="0"/>
              </w:rPr>
              <w:t xml:space="preserve">No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5">
            <w:pPr>
              <w:rPr>
                <w:rFonts w:ascii="Arial" w:cs="Arial" w:eastAsia="Arial" w:hAnsi="Arial"/>
                <w:b w:val="1"/>
                <w:bCs w:val="1"/>
              </w:rPr>
            </w:pPr>
            <w:r w:rsidDel="00000000" w:rsidR="00000000" w:rsidRPr="00000000">
              <w:rPr>
                <w:rFonts w:ascii="Arial" w:cs="Arial" w:eastAsia="Arial" w:hAnsi="Arial"/>
                <w:b w:val="1"/>
                <w:bCs w:val="1"/>
                <w:rtl w:val="0"/>
              </w:rPr>
              <w:t xml:space="preserve">CREATIVE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6">
            <w:pPr>
              <w:rPr>
                <w:rFonts w:ascii="Arial" w:cs="Arial" w:eastAsia="Arial" w:hAnsi="Arial"/>
                <w:b w:val="1"/>
                <w:bCs w:val="1"/>
              </w:rPr>
            </w:pPr>
            <w:r w:rsidDel="00000000" w:rsidR="00000000" w:rsidRPr="00000000">
              <w:rPr>
                <w:rFonts w:ascii="Arial" w:cs="Arial" w:eastAsia="Arial" w:hAnsi="Arial"/>
                <w:b w:val="1"/>
                <w:bCs w:val="1"/>
                <w:rtl w:val="0"/>
              </w:rPr>
              <w:t xml:space="preserve">For this assessment, you can use Generative AI to create creative materials, such as images.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7">
            <w:pPr>
              <w:rPr>
                <w:rFonts w:ascii="Arial" w:cs="Arial" w:eastAsia="Arial" w:hAnsi="Arial"/>
                <w:b w:val="1"/>
                <w:bCs w:val="1"/>
              </w:rPr>
            </w:pPr>
            <w:r w:rsidDel="00000000" w:rsidR="00000000" w:rsidRPr="00000000">
              <w:rPr>
                <w:rFonts w:ascii="Arial" w:cs="Arial" w:eastAsia="Arial" w:hAnsi="Arial"/>
                <w:b w:val="1"/>
                <w:bCs w:val="1"/>
                <w:rtl w:val="0"/>
              </w:rPr>
              <w:t xml:space="preserve">Yes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58">
            <w:pPr>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59">
            <w:pPr>
              <w:rPr>
                <w:rFonts w:ascii="Arial" w:cs="Arial" w:eastAsia="Arial" w:hAnsi="Arial"/>
                <w:b w:val="1"/>
                <w:bCs w:val="1"/>
              </w:rPr>
            </w:pPr>
            <w:r w:rsidDel="00000000" w:rsidR="00000000" w:rsidRPr="00000000">
              <w:rPr>
                <w:rFonts w:ascii="Arial" w:cs="Arial" w:eastAsia="Arial" w:hAnsi="Arial"/>
                <w:b w:val="1"/>
                <w:bCs w:val="1"/>
                <w:rtl w:val="0"/>
              </w:rPr>
              <w:t xml:space="preserve">No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A">
            <w:pPr>
              <w:rPr>
                <w:rFonts w:ascii="Arial" w:cs="Arial" w:eastAsia="Arial" w:hAnsi="Arial"/>
                <w:b w:val="1"/>
                <w:bCs w:val="1"/>
              </w:rPr>
            </w:pPr>
            <w:r w:rsidDel="00000000" w:rsidR="00000000" w:rsidRPr="00000000">
              <w:rPr>
                <w:rFonts w:ascii="Arial" w:cs="Arial" w:eastAsia="Arial" w:hAnsi="Arial"/>
                <w:b w:val="1"/>
                <w:bCs w:val="1"/>
                <w:rtl w:val="0"/>
              </w:rPr>
              <w:t xml:space="preserve">PROGRAMING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B">
            <w:pPr>
              <w:rPr>
                <w:rFonts w:ascii="Arial" w:cs="Arial" w:eastAsia="Arial" w:hAnsi="Arial"/>
                <w:b w:val="1"/>
                <w:bCs w:val="1"/>
              </w:rPr>
            </w:pPr>
            <w:r w:rsidDel="00000000" w:rsidR="00000000" w:rsidRPr="00000000">
              <w:rPr>
                <w:rFonts w:ascii="Arial" w:cs="Arial" w:eastAsia="Arial" w:hAnsi="Arial"/>
                <w:b w:val="1"/>
                <w:bCs w:val="1"/>
                <w:rtl w:val="0"/>
              </w:rPr>
              <w:t xml:space="preserve">For this assessment, you can use Generative AI to create and check code.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C">
            <w:pPr>
              <w:rPr>
                <w:rFonts w:ascii="Arial" w:cs="Arial" w:eastAsia="Arial" w:hAnsi="Arial"/>
                <w:b w:val="1"/>
                <w:bCs w:val="1"/>
              </w:rPr>
            </w:pPr>
            <w:r w:rsidDel="00000000" w:rsidR="00000000" w:rsidRPr="00000000">
              <w:rPr>
                <w:rFonts w:ascii="Arial" w:cs="Arial" w:eastAsia="Arial" w:hAnsi="Arial"/>
                <w:b w:val="1"/>
                <w:bCs w:val="1"/>
                <w:rtl w:val="0"/>
              </w:rPr>
              <w:t xml:space="preserve">Yes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5D">
            <w:pPr>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5E">
            <w:pPr>
              <w:rPr>
                <w:rFonts w:ascii="Arial" w:cs="Arial" w:eastAsia="Arial" w:hAnsi="Arial"/>
                <w:b w:val="1"/>
                <w:bCs w:val="1"/>
              </w:rPr>
            </w:pPr>
            <w:r w:rsidDel="00000000" w:rsidR="00000000" w:rsidRPr="00000000">
              <w:rPr>
                <w:rFonts w:ascii="Arial" w:cs="Arial" w:eastAsia="Arial" w:hAnsi="Arial"/>
                <w:b w:val="1"/>
                <w:bCs w:val="1"/>
                <w:rtl w:val="0"/>
              </w:rPr>
              <w:t xml:space="preserve">No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5F">
            <w:pPr>
              <w:rPr>
                <w:rFonts w:ascii="Arial" w:cs="Arial" w:eastAsia="Arial" w:hAnsi="Arial"/>
                <w:b w:val="1"/>
                <w:bCs w:val="1"/>
              </w:rPr>
            </w:pPr>
            <w:r w:rsidDel="00000000" w:rsidR="00000000" w:rsidRPr="00000000">
              <w:rPr>
                <w:rFonts w:ascii="Arial" w:cs="Arial" w:eastAsia="Arial" w:hAnsi="Arial"/>
                <w:b w:val="1"/>
                <w:bCs w:val="1"/>
                <w:rtl w:val="0"/>
              </w:rPr>
              <w:t xml:space="preserve">NONE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60">
            <w:pPr>
              <w:rPr>
                <w:rFonts w:ascii="Arial" w:cs="Arial" w:eastAsia="Arial" w:hAnsi="Arial"/>
                <w:b w:val="1"/>
                <w:bCs w:val="1"/>
              </w:rPr>
            </w:pPr>
            <w:r w:rsidDel="00000000" w:rsidR="00000000" w:rsidRPr="00000000">
              <w:rPr>
                <w:rFonts w:ascii="Arial" w:cs="Arial" w:eastAsia="Arial" w:hAnsi="Arial"/>
                <w:b w:val="1"/>
                <w:bCs w:val="1"/>
                <w:rtl w:val="0"/>
              </w:rPr>
              <w:t xml:space="preserve">For this assessment, you are not allowed to use any type of Generative AI support. This includes research support, structure support, writing/proofreading support and creative support.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61">
            <w:pPr>
              <w:rPr>
                <w:rFonts w:ascii="Arial" w:cs="Arial" w:eastAsia="Arial" w:hAnsi="Arial"/>
                <w:b w:val="1"/>
                <w:bCs w:val="1"/>
              </w:rPr>
            </w:pPr>
            <w:r w:rsidDel="00000000" w:rsidR="00000000" w:rsidRPr="00000000">
              <w:rPr>
                <w:rFonts w:ascii="Arial" w:cs="Arial" w:eastAsia="Arial" w:hAnsi="Arial"/>
                <w:b w:val="1"/>
                <w:bCs w:val="1"/>
                <w:rtl w:val="0"/>
              </w:rPr>
              <w:t xml:space="preserve">Yes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62">
            <w:pPr>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63">
            <w:pPr>
              <w:rPr>
                <w:rFonts w:ascii="Arial" w:cs="Arial" w:eastAsia="Arial" w:hAnsi="Arial"/>
                <w:b w:val="1"/>
                <w:bCs w:val="1"/>
              </w:rPr>
            </w:pPr>
            <w:r w:rsidDel="00000000" w:rsidR="00000000" w:rsidRPr="00000000">
              <w:rPr>
                <w:rFonts w:ascii="Arial" w:cs="Arial" w:eastAsia="Arial" w:hAnsi="Arial"/>
                <w:b w:val="1"/>
                <w:bCs w:val="1"/>
                <w:rtl w:val="0"/>
              </w:rPr>
              <w:t xml:space="preserve">No   </w:t>
            </w:r>
            <w:r w:rsidDel="00000000" w:rsidR="00000000" w:rsidRPr="00000000">
              <w:rPr>
                <w:rFonts w:ascii="Arial Unicode MS" w:cs="Arial Unicode MS" w:eastAsia="Arial Unicode MS" w:hAnsi="Arial Unicode MS"/>
                <w:b w:val="1"/>
                <w:bCs w:val="1"/>
                <w:rtl w:val="0"/>
              </w:rPr>
              <w:t xml:space="preserve">☒</w:t>
            </w:r>
            <w:r w:rsidDel="00000000" w:rsidR="00000000" w:rsidRPr="00000000">
              <w:rPr>
                <w:rFonts w:ascii="Arial" w:cs="Arial" w:eastAsia="Arial" w:hAnsi="Arial"/>
                <w:b w:val="1"/>
                <w:bCs w:val="1"/>
                <w:rtl w:val="0"/>
              </w:rPr>
              <w:t xml:space="preserve"> </w:t>
            </w:r>
          </w:p>
        </w:tc>
      </w:tr>
    </w:tbl>
    <w:p w:rsidR="00000000" w:rsidDel="00000000" w:rsidP="00000000" w:rsidRDefault="00000000" w:rsidRPr="00000000" w14:paraId="0000006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6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66">
      <w:pPr>
        <w:rPr>
          <w:rFonts w:ascii="Arial" w:cs="Arial" w:eastAsia="Arial" w:hAnsi="Arial"/>
          <w:b w:val="1"/>
          <w:bCs w:val="1"/>
        </w:rPr>
      </w:pPr>
      <w:r w:rsidDel="00000000" w:rsidR="00000000" w:rsidRPr="00000000">
        <w:rPr>
          <w:rtl w:val="0"/>
        </w:rPr>
      </w:r>
    </w:p>
    <w:tbl>
      <w:tblPr>
        <w:tblStyle w:val="Table5"/>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67">
            <w:pPr>
              <w:jc w:val="center"/>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TASK DESCRIPTION</w:t>
            </w:r>
          </w:p>
        </w:tc>
      </w:tr>
    </w:tbl>
    <w:p w:rsidR="00000000" w:rsidDel="00000000" w:rsidP="00000000" w:rsidRDefault="00000000" w:rsidRPr="00000000" w14:paraId="0000006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ind w:left="284"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With reference to the article by Mackenzie and Goodnow (2020; available on Moodle), critically discuss the following statement: Microadventures are “an enticing alternative for both current and post-pandemic conditions” (Mackenzie and Goodnow, 2020, p1).</w:t>
      </w:r>
    </w:p>
    <w:p w:rsidR="00000000" w:rsidDel="00000000" w:rsidP="00000000" w:rsidRDefault="00000000" w:rsidRPr="00000000" w14:paraId="0000006B">
      <w:pPr>
        <w:ind w:left="284"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ind w:left="284"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You must clearly demonstrate your appreciation of the “conditions” that they refer to and how these can be extended to apply to the broader field of sustainability. </w:t>
      </w:r>
    </w:p>
    <w:p w:rsidR="00000000" w:rsidDel="00000000" w:rsidP="00000000" w:rsidRDefault="00000000" w:rsidRPr="00000000" w14:paraId="0000006D">
      <w:pPr>
        <w:ind w:left="284"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ind w:left="284"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F">
      <w:pPr>
        <w:ind w:left="284"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ind w:left="284"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jc w:val="both"/>
        <w:rPr>
          <w:rFonts w:ascii="Arial" w:cs="Arial" w:eastAsia="Arial" w:hAnsi="Arial"/>
          <w:sz w:val="22"/>
          <w:szCs w:val="22"/>
        </w:rPr>
      </w:pPr>
      <w:r w:rsidDel="00000000" w:rsidR="00000000" w:rsidRPr="00000000">
        <w:rPr>
          <w:rtl w:val="0"/>
        </w:rPr>
      </w:r>
    </w:p>
    <w:tbl>
      <w:tblPr>
        <w:tblStyle w:val="Table6"/>
        <w:tblW w:w="1044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72">
            <w:pPr>
              <w:jc w:val="center"/>
              <w:rPr>
                <w:rFonts w:ascii="Arial" w:cs="Arial" w:eastAsia="Arial" w:hAnsi="Arial"/>
                <w:b w:val="1"/>
                <w:bCs w:val="1"/>
                <w:smallCaps w:val="1"/>
                <w:sz w:val="40"/>
                <w:szCs w:val="40"/>
              </w:rPr>
            </w:pPr>
            <w:r w:rsidDel="00000000" w:rsidR="00000000" w:rsidRPr="00000000">
              <w:rPr>
                <w:rFonts w:ascii="Arial" w:cs="Arial" w:eastAsia="Arial" w:hAnsi="Arial"/>
                <w:b w:val="1"/>
                <w:bCs w:val="1"/>
                <w:smallCaps w:val="1"/>
                <w:sz w:val="40"/>
                <w:szCs w:val="40"/>
                <w:rtl w:val="0"/>
              </w:rPr>
              <w:t xml:space="preserve">STUDENT ACKNOWLEDGEMENT OF </w:t>
            </w:r>
          </w:p>
          <w:p w:rsidR="00000000" w:rsidDel="00000000" w:rsidP="00000000" w:rsidRDefault="00000000" w:rsidRPr="00000000" w14:paraId="00000073">
            <w:pPr>
              <w:jc w:val="center"/>
              <w:rPr>
                <w:rFonts w:ascii="Arial" w:cs="Arial" w:eastAsia="Arial" w:hAnsi="Arial"/>
                <w:b w:val="1"/>
                <w:bCs w:val="1"/>
                <w:smallCaps w:val="1"/>
                <w:sz w:val="40"/>
                <w:szCs w:val="40"/>
              </w:rPr>
            </w:pPr>
            <w:r w:rsidDel="00000000" w:rsidR="00000000" w:rsidRPr="00000000">
              <w:rPr>
                <w:rFonts w:ascii="Arial" w:cs="Arial" w:eastAsia="Arial" w:hAnsi="Arial"/>
                <w:b w:val="1"/>
                <w:bCs w:val="1"/>
                <w:smallCaps w:val="1"/>
                <w:sz w:val="40"/>
                <w:szCs w:val="40"/>
                <w:rtl w:val="0"/>
              </w:rPr>
              <w:t xml:space="preserve">AI USE</w:t>
            </w:r>
          </w:p>
        </w:tc>
      </w:tr>
    </w:tbl>
    <w:p w:rsidR="00000000" w:rsidDel="00000000" w:rsidP="00000000" w:rsidRDefault="00000000" w:rsidRPr="00000000" w14:paraId="00000074">
      <w:pPr>
        <w:shd w:fill="ffffff" w:val="clear"/>
        <w:spacing w:line="276" w:lineRule="auto"/>
        <w:rPr>
          <w:rFonts w:ascii="Arial" w:cs="Arial" w:eastAsia="Arial" w:hAnsi="Arial"/>
          <w:color w:val="242424"/>
          <w:sz w:val="22"/>
          <w:szCs w:val="22"/>
        </w:rPr>
      </w:pPr>
      <w:r w:rsidDel="00000000" w:rsidR="00000000" w:rsidRPr="00000000">
        <w:rPr>
          <w:rtl w:val="0"/>
        </w:rPr>
      </w:r>
    </w:p>
    <w:p w:rsidR="00000000" w:rsidDel="00000000" w:rsidP="00000000" w:rsidRDefault="00000000" w:rsidRPr="00000000" w14:paraId="00000075">
      <w:pPr>
        <w:shd w:fill="ffffff" w:val="clear"/>
        <w:spacing w:line="276" w:lineRule="auto"/>
        <w:rPr>
          <w:rFonts w:ascii="Arial" w:cs="Arial" w:eastAsia="Arial" w:hAnsi="Arial"/>
          <w:color w:val="242424"/>
          <w:sz w:val="22"/>
          <w:szCs w:val="22"/>
        </w:rPr>
      </w:pPr>
      <w:r w:rsidDel="00000000" w:rsidR="00000000" w:rsidRPr="00000000">
        <w:rPr>
          <w:rFonts w:ascii="Arial" w:cs="Arial" w:eastAsia="Arial" w:hAnsi="Arial"/>
          <w:color w:val="242424"/>
          <w:sz w:val="22"/>
          <w:szCs w:val="22"/>
          <w:rtl w:val="0"/>
        </w:rPr>
        <w:t xml:space="preserve">   </w:t>
      </w:r>
    </w:p>
    <w:p w:rsidR="00000000" w:rsidDel="00000000" w:rsidP="00000000" w:rsidRDefault="00000000" w:rsidRPr="00000000" w14:paraId="00000076">
      <w:pPr>
        <w:shd w:fill="ffffff" w:val="clear"/>
        <w:spacing w:line="276" w:lineRule="auto"/>
        <w:rPr>
          <w:rFonts w:ascii="Arial" w:cs="Arial" w:eastAsia="Arial" w:hAnsi="Arial"/>
          <w:color w:val="242424"/>
          <w:sz w:val="22"/>
          <w:szCs w:val="22"/>
        </w:rPr>
      </w:pPr>
      <w:r w:rsidDel="00000000" w:rsidR="00000000" w:rsidRPr="00000000">
        <w:rPr>
          <w:rFonts w:ascii="Arial" w:cs="Arial" w:eastAsia="Arial" w:hAnsi="Arial"/>
          <w:color w:val="242424"/>
          <w:sz w:val="22"/>
          <w:szCs w:val="22"/>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000000" w:rsidDel="00000000" w:rsidP="00000000" w:rsidRDefault="00000000" w:rsidRPr="00000000" w14:paraId="00000077">
      <w:pPr>
        <w:shd w:fill="ffffff" w:val="clear"/>
        <w:spacing w:line="276" w:lineRule="auto"/>
        <w:rPr>
          <w:rFonts w:ascii="Arial" w:cs="Arial" w:eastAsia="Arial" w:hAnsi="Arial"/>
          <w:color w:val="242424"/>
          <w:sz w:val="22"/>
          <w:szCs w:val="22"/>
        </w:rPr>
      </w:pPr>
      <w:r w:rsidDel="00000000" w:rsidR="00000000" w:rsidRPr="00000000">
        <w:rPr>
          <w:rFonts w:ascii="Arial" w:cs="Arial" w:eastAsia="Arial" w:hAnsi="Arial"/>
          <w:color w:val="242424"/>
          <w:sz w:val="22"/>
          <w:szCs w:val="22"/>
          <w:rtl w:val="0"/>
        </w:rPr>
        <w:t xml:space="preserve"> </w:t>
      </w:r>
    </w:p>
    <w:p w:rsidR="00000000" w:rsidDel="00000000" w:rsidP="00000000" w:rsidRDefault="00000000" w:rsidRPr="00000000" w14:paraId="00000078">
      <w:pPr>
        <w:shd w:fill="ffffff" w:val="clear"/>
        <w:spacing w:line="276" w:lineRule="auto"/>
        <w:rPr>
          <w:rFonts w:ascii="Arial" w:cs="Arial" w:eastAsia="Arial" w:hAnsi="Arial"/>
          <w:color w:val="242424"/>
          <w:sz w:val="22"/>
          <w:szCs w:val="22"/>
        </w:rPr>
      </w:pPr>
      <w:r w:rsidDel="00000000" w:rsidR="00000000" w:rsidRPr="00000000">
        <w:rPr>
          <w:rFonts w:ascii="Arial" w:cs="Arial" w:eastAsia="Arial" w:hAnsi="Arial"/>
          <w:b w:val="1"/>
          <w:bCs w:val="1"/>
          <w:color w:val="242424"/>
          <w:sz w:val="22"/>
          <w:szCs w:val="22"/>
          <w:rtl w:val="0"/>
        </w:rPr>
        <w:t xml:space="preserve">Signed:</w:t>
      </w:r>
      <w:r w:rsidDel="00000000" w:rsidR="00000000" w:rsidRPr="00000000">
        <w:rPr>
          <w:rFonts w:ascii="Arial" w:cs="Arial" w:eastAsia="Arial" w:hAnsi="Arial"/>
          <w:color w:val="242424"/>
          <w:sz w:val="22"/>
          <w:szCs w:val="22"/>
          <w:rtl w:val="0"/>
        </w:rPr>
        <w:t xml:space="preserve"> Nekorrah Raynor - 2307742</w:t>
      </w:r>
    </w:p>
    <w:p w:rsidR="00000000" w:rsidDel="00000000" w:rsidP="00000000" w:rsidRDefault="00000000" w:rsidRPr="00000000" w14:paraId="00000079">
      <w:pPr>
        <w:shd w:fill="ffffff" w:val="clear"/>
        <w:spacing w:line="276" w:lineRule="auto"/>
        <w:rPr>
          <w:rFonts w:ascii="Arial" w:cs="Arial" w:eastAsia="Arial" w:hAnsi="Arial"/>
          <w:color w:val="242424"/>
          <w:sz w:val="22"/>
          <w:szCs w:val="22"/>
        </w:rPr>
      </w:pPr>
      <w:r w:rsidDel="00000000" w:rsidR="00000000" w:rsidRPr="00000000">
        <w:rPr>
          <w:rFonts w:ascii="Arial" w:cs="Arial" w:eastAsia="Arial" w:hAnsi="Arial"/>
          <w:color w:val="242424"/>
          <w:sz w:val="22"/>
          <w:szCs w:val="22"/>
          <w:rtl w:val="0"/>
        </w:rPr>
        <w:t xml:space="preserve">   --------------------------------------------------------------</w:t>
      </w:r>
    </w:p>
    <w:p w:rsidR="00000000" w:rsidDel="00000000" w:rsidP="00000000" w:rsidRDefault="00000000" w:rsidRPr="00000000" w14:paraId="0000007A">
      <w:pPr>
        <w:shd w:fill="ffffff" w:val="clear"/>
        <w:spacing w:line="276" w:lineRule="auto"/>
        <w:rPr>
          <w:rFonts w:ascii="Arial" w:cs="Arial" w:eastAsia="Arial" w:hAnsi="Arial"/>
          <w:color w:val="242424"/>
          <w:sz w:val="22"/>
          <w:szCs w:val="22"/>
        </w:rPr>
      </w:pPr>
      <w:r w:rsidDel="00000000" w:rsidR="00000000" w:rsidRPr="00000000">
        <w:rPr>
          <w:rtl w:val="0"/>
        </w:rPr>
      </w:r>
    </w:p>
    <w:p w:rsidR="00000000" w:rsidDel="00000000" w:rsidP="00000000" w:rsidRDefault="00000000" w:rsidRPr="00000000" w14:paraId="0000007B">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7C">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7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7E">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7F">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0">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1">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2">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3">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4">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5">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6">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7">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8">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9">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A">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B">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C">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E">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8F">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0">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1">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2">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3">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4">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5">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6">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7">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8">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9">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A">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B">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C">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E">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F">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0">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1">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2">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3">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4">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5">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6">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7">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8">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9">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A">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B">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C">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D">
      <w:pPr>
        <w:spacing w:after="120" w:before="120" w:line="276" w:lineRule="auto"/>
        <w:rPr>
          <w:sz w:val="24"/>
          <w:szCs w:val="24"/>
        </w:rPr>
      </w:pPr>
      <w:r w:rsidDel="00000000" w:rsidR="00000000" w:rsidRPr="00000000">
        <w:rPr>
          <w:rtl w:val="0"/>
        </w:rPr>
      </w:r>
    </w:p>
    <w:p w:rsidR="00000000" w:rsidDel="00000000" w:rsidP="00000000" w:rsidRDefault="00000000" w:rsidRPr="00000000" w14:paraId="000000AE">
      <w:pPr>
        <w:spacing w:after="120" w:before="120" w:line="276" w:lineRule="auto"/>
        <w:rPr>
          <w:sz w:val="24"/>
          <w:szCs w:val="24"/>
        </w:rPr>
      </w:pPr>
      <w:r w:rsidDel="00000000" w:rsidR="00000000" w:rsidRPr="00000000">
        <w:rPr>
          <w:rtl w:val="0"/>
        </w:rPr>
      </w:r>
    </w:p>
    <w:p w:rsidR="00000000" w:rsidDel="00000000" w:rsidP="00000000" w:rsidRDefault="00000000" w:rsidRPr="00000000" w14:paraId="000000AF">
      <w:pPr>
        <w:spacing w:after="120" w:before="120" w:line="276" w:lineRule="auto"/>
        <w:ind w:firstLine="720"/>
        <w:rPr>
          <w:sz w:val="24"/>
          <w:szCs w:val="24"/>
        </w:rPr>
      </w:pPr>
      <w:r w:rsidDel="00000000" w:rsidR="00000000" w:rsidRPr="00000000">
        <w:rPr>
          <w:sz w:val="24"/>
          <w:szCs w:val="24"/>
          <w:rtl w:val="0"/>
        </w:rPr>
        <w:t xml:space="preserve">On 23 March 2020, Prime Minister Boris Johnson announced the UK’s first COVID-19 lockdown, urging people to quarantine and avoid public gatherings. During this period, the demand for outdoor adventure recreation increased and continues today. Before the pandemic, Microadventure offered a lockdown-friendly way to experience adventure, and now continues as an enticing, accessible, and sustainable option compared to macroadventures in a post-pandemic society.</w:t>
      </w:r>
    </w:p>
    <w:p w:rsidR="00000000" w:rsidDel="00000000" w:rsidP="00000000" w:rsidRDefault="00000000" w:rsidRPr="00000000" w14:paraId="000000B0">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B1">
      <w:pPr>
        <w:spacing w:after="120" w:before="120" w:line="276" w:lineRule="auto"/>
        <w:rPr>
          <w:sz w:val="24"/>
          <w:szCs w:val="24"/>
        </w:rPr>
      </w:pPr>
      <w:r w:rsidDel="00000000" w:rsidR="00000000" w:rsidRPr="00000000">
        <w:rPr>
          <w:rtl w:val="0"/>
        </w:rPr>
      </w:r>
    </w:p>
    <w:p w:rsidR="00000000" w:rsidDel="00000000" w:rsidP="00000000" w:rsidRDefault="00000000" w:rsidRPr="00000000" w14:paraId="000000B2">
      <w:pPr>
        <w:spacing w:after="120" w:before="120" w:line="276" w:lineRule="auto"/>
        <w:ind w:firstLine="720"/>
        <w:rPr>
          <w:sz w:val="24"/>
          <w:szCs w:val="24"/>
        </w:rPr>
      </w:pPr>
      <w:r w:rsidDel="00000000" w:rsidR="00000000" w:rsidRPr="00000000">
        <w:rPr>
          <w:sz w:val="24"/>
          <w:szCs w:val="24"/>
          <w:rtl w:val="0"/>
        </w:rPr>
        <w:t xml:space="preserve">With a global report of “760 907 594 cases”  “, 6 893 196 associated deaths” (Eissa, 2023) by March of 2020, Prime Minister Boris Johnson announced a tactic to “turn the tide” of the pandemic, advising people to stay at home and avoid public gatherings. Gatherings, visitations, and holidays were ill-advised with  “stringent enforcement measures for non-compliance” (Ministry of Housing, Communities &amp; Local Government, 2020) in place to mitigate disease vectors. However, policy makers acknowledged the need for outdoor recreation, thus outdoor activities such as picnics, sunbathing, basketball, and countryside walks were allowed with restrictions on the number of people in attendance. These measures were not unique to the UK.</w:t>
      </w:r>
    </w:p>
    <w:p w:rsidR="00000000" w:rsidDel="00000000" w:rsidP="00000000" w:rsidRDefault="00000000" w:rsidRPr="00000000" w14:paraId="000000B3">
      <w:pPr>
        <w:spacing w:after="120" w:before="120" w:line="276" w:lineRule="auto"/>
        <w:ind w:left="0" w:firstLine="720"/>
        <w:rPr>
          <w:sz w:val="24"/>
          <w:szCs w:val="24"/>
        </w:rPr>
      </w:pPr>
      <w:r w:rsidDel="00000000" w:rsidR="00000000" w:rsidRPr="00000000">
        <w:rPr>
          <w:sz w:val="24"/>
          <w:szCs w:val="24"/>
          <w:rtl w:val="0"/>
        </w:rPr>
        <w:t xml:space="preserve">Across the globe, tourism felt the impacts of COVID-19. The UN World Tourism Organization (WTO) reported “100% of worldwide destinations have introduced travel restrictions” with “27% of all destinations worldwide keep their borders completely closed for international tourism” (UN Tourism, 2020) While travel and adventurous activities on a local scale were not as severely affected, global adventure tourism took a large hit with a loss of over 1.5 billion pounds from the global tourism market as reported by UN Tourism. Global and macro adventure travel became more difficult as governments raced to mitigate the spread of the COVID-19 virus. The ethics of outdoor recreation were called into question as emergency response and large-scale travel presented opportunities for the continued spread of the virus, despite being outside.</w:t>
      </w:r>
    </w:p>
    <w:p w:rsidR="00000000" w:rsidDel="00000000" w:rsidP="00000000" w:rsidRDefault="00000000" w:rsidRPr="00000000" w14:paraId="000000B4">
      <w:pPr>
        <w:spacing w:after="120" w:before="120" w:line="276" w:lineRule="auto"/>
        <w:ind w:left="0" w:firstLine="0"/>
        <w:rPr>
          <w:sz w:val="24"/>
          <w:szCs w:val="24"/>
        </w:rPr>
      </w:pPr>
      <w:r w:rsidDel="00000000" w:rsidR="00000000" w:rsidRPr="00000000">
        <w:rPr>
          <w:rtl w:val="0"/>
        </w:rPr>
      </w:r>
    </w:p>
    <w:p w:rsidR="00000000" w:rsidDel="00000000" w:rsidP="00000000" w:rsidRDefault="00000000" w:rsidRPr="00000000" w14:paraId="000000B5">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B6">
      <w:pPr>
        <w:spacing w:after="120" w:before="120" w:line="276" w:lineRule="auto"/>
        <w:ind w:firstLine="720"/>
        <w:rPr>
          <w:sz w:val="24"/>
          <w:szCs w:val="24"/>
        </w:rPr>
      </w:pPr>
      <w:r w:rsidDel="00000000" w:rsidR="00000000" w:rsidRPr="00000000">
        <w:rPr>
          <w:sz w:val="24"/>
          <w:szCs w:val="24"/>
          <w:rtl w:val="0"/>
        </w:rPr>
        <w:t xml:space="preserve">In contrast to the negative impact on global markets, the reduction in human activity had positive environmental impacts. Reduced pressures from human society resulted in what many called ‘nature healing itself’. Outside of this belief, quarantine did create the conditions for temporary change.</w:t>
      </w:r>
    </w:p>
    <w:p w:rsidR="00000000" w:rsidDel="00000000" w:rsidP="00000000" w:rsidRDefault="00000000" w:rsidRPr="00000000" w14:paraId="000000B7">
      <w:pPr>
        <w:spacing w:after="120" w:before="120" w:line="276" w:lineRule="auto"/>
        <w:ind w:firstLine="720"/>
        <w:rPr>
          <w:sz w:val="24"/>
          <w:szCs w:val="24"/>
        </w:rPr>
      </w:pPr>
      <w:r w:rsidDel="00000000" w:rsidR="00000000" w:rsidRPr="00000000">
        <w:rPr>
          <w:sz w:val="24"/>
          <w:szCs w:val="24"/>
          <w:rtl w:val="0"/>
        </w:rPr>
        <w:t xml:space="preserve">The UK’s lockdown restrictions meant fewer vehicles on the roads, leading to lowered emissions. The Natural History Museum reported its findings on air quality in London, stating, “The sky-high observatory on top of the iconic BT tower in central London found that carbon dioxide emissions dropped by 60% during lockdown. (Natural History Museum, 2020).  They also state, “During lockdown, some UK cities produced 60% less nitrogen dioxide (one of the nitrogen oxide gases) compared to the same period last year.” (Natural History Museum, 2020). Reduced human activity also led to a perceived increase in wildlife activity, with reported sightings of animals like shrews, deer, and bats ranging from an increase of 13% to over 143%. (National History Museum, 2020) The lockdown did pose difficulties with access to nature reserves, meaning there were fewer sightings of other wild species, leading to only a partial picture of wildlife activity during the pandemic.</w:t>
      </w:r>
    </w:p>
    <w:p w:rsidR="00000000" w:rsidDel="00000000" w:rsidP="00000000" w:rsidRDefault="00000000" w:rsidRPr="00000000" w14:paraId="000000B8">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B9">
      <w:pPr>
        <w:spacing w:after="120" w:before="120" w:line="276" w:lineRule="auto"/>
        <w:rPr>
          <w:sz w:val="24"/>
          <w:szCs w:val="24"/>
        </w:rPr>
      </w:pPr>
      <w:r w:rsidDel="00000000" w:rsidR="00000000" w:rsidRPr="00000000">
        <w:rPr>
          <w:rtl w:val="0"/>
        </w:rPr>
      </w:r>
    </w:p>
    <w:p w:rsidR="00000000" w:rsidDel="00000000" w:rsidP="00000000" w:rsidRDefault="00000000" w:rsidRPr="00000000" w14:paraId="000000BA">
      <w:pPr>
        <w:spacing w:after="120" w:before="120" w:line="276" w:lineRule="auto"/>
        <w:rPr>
          <w:sz w:val="24"/>
          <w:szCs w:val="24"/>
        </w:rPr>
      </w:pPr>
      <w:r w:rsidDel="00000000" w:rsidR="00000000" w:rsidRPr="00000000">
        <w:rPr>
          <w:rtl w:val="0"/>
        </w:rPr>
      </w:r>
    </w:p>
    <w:p w:rsidR="00000000" w:rsidDel="00000000" w:rsidP="00000000" w:rsidRDefault="00000000" w:rsidRPr="00000000" w14:paraId="000000BB">
      <w:pPr>
        <w:spacing w:after="120" w:before="120" w:line="276" w:lineRule="auto"/>
        <w:ind w:firstLine="720"/>
        <w:rPr>
          <w:sz w:val="24"/>
          <w:szCs w:val="24"/>
        </w:rPr>
      </w:pPr>
      <w:r w:rsidDel="00000000" w:rsidR="00000000" w:rsidRPr="00000000">
        <w:rPr>
          <w:sz w:val="24"/>
          <w:szCs w:val="24"/>
          <w:rtl w:val="0"/>
        </w:rPr>
        <w:t xml:space="preserve">Despite the policies and regulations put in place to prevent the spread of the virus, there was still a need for time spent outdoors. Unsurprisingly, there became a growing need for outdoor activities and adventures as people were confined to their homes. Eryri National Park saw the area “overwhelmed with visitors” having“experienced its busiest ever visitor day in living memory” (BBC, 2020).  Green spaces and the outdoors were found to be crucial in the well-being of many individuals in the UK. A study by Natural England found that “41% (individuals) stated that visiting local green spaces was more important than ever to their wellbeing, and 30% reported visiting local green and natural spaces more. (Natural England, 2020) additionally they found that the “vast majority of adults (89%) agreed or strongly agreed that green and natural spaces should be good places for mental health and wellbeing.” (Natural England, 2020)</w:t>
      </w:r>
    </w:p>
    <w:p w:rsidR="00000000" w:rsidDel="00000000" w:rsidP="00000000" w:rsidRDefault="00000000" w:rsidRPr="00000000" w14:paraId="000000BC">
      <w:pPr>
        <w:spacing w:after="120" w:before="120" w:line="276" w:lineRule="auto"/>
        <w:ind w:firstLine="720"/>
        <w:rPr>
          <w:sz w:val="24"/>
          <w:szCs w:val="24"/>
        </w:rPr>
      </w:pPr>
      <w:r w:rsidDel="00000000" w:rsidR="00000000" w:rsidRPr="00000000">
        <w:rPr>
          <w:sz w:val="24"/>
          <w:szCs w:val="24"/>
          <w:rtl w:val="0"/>
        </w:rPr>
        <w:t xml:space="preserve">With quantitative and qualitative data showing the outdoors becoming a more favourable space for wellbeing and recreation, it can be easy to draw a conclusion that lockdown’s restrictive nature presented a difficult situation for many who were able to take on adventurous tasks and activities. As policies were centred more on physical wellbeing, there then became a gap in achieving the feeling that outdoor adventure provides. Is there an alternative to large-scale macroadventures that can provide a similar catharsis and feeling of achievement?</w:t>
      </w:r>
    </w:p>
    <w:p w:rsidR="00000000" w:rsidDel="00000000" w:rsidP="00000000" w:rsidRDefault="00000000" w:rsidRPr="00000000" w14:paraId="000000BD">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BE">
      <w:pPr>
        <w:spacing w:after="120" w:before="120" w:line="276" w:lineRule="auto"/>
        <w:rPr>
          <w:sz w:val="24"/>
          <w:szCs w:val="24"/>
        </w:rPr>
      </w:pPr>
      <w:r w:rsidDel="00000000" w:rsidR="00000000" w:rsidRPr="00000000">
        <w:rPr>
          <w:rtl w:val="0"/>
        </w:rPr>
      </w:r>
    </w:p>
    <w:p w:rsidR="00000000" w:rsidDel="00000000" w:rsidP="00000000" w:rsidRDefault="00000000" w:rsidRPr="00000000" w14:paraId="000000BF">
      <w:pPr>
        <w:spacing w:after="120" w:before="120" w:line="276" w:lineRule="auto"/>
        <w:ind w:firstLine="720"/>
        <w:rPr>
          <w:sz w:val="24"/>
          <w:szCs w:val="24"/>
        </w:rPr>
      </w:pPr>
      <w:r w:rsidDel="00000000" w:rsidR="00000000" w:rsidRPr="00000000">
        <w:rPr>
          <w:sz w:val="24"/>
          <w:szCs w:val="24"/>
          <w:rtl w:val="0"/>
        </w:rPr>
        <w:t xml:space="preserve">The meaning of “adventure” differs depending on the person and situation. Cambridge dictionary defines adventure as “an unusual, exciting, and possibly dangerous activity, such as a trip or experience, or the excitement produced by such an activity”(dictionary.cambridge.org, n.d). Renowned adventurer Alastair Humphreys succinctly states that “Adventure is an attitude.”(Alastair Humphreys, 2016). Collectively, adventure is an activity that involves taking risks to achieve a goal. But, like Alastair’s definition, adventure hinges more on mindset than activity.</w:t>
      </w:r>
    </w:p>
    <w:p w:rsidR="00000000" w:rsidDel="00000000" w:rsidP="00000000" w:rsidRDefault="00000000" w:rsidRPr="00000000" w14:paraId="000000C0">
      <w:pPr>
        <w:spacing w:after="120" w:before="120" w:line="276" w:lineRule="auto"/>
        <w:ind w:firstLine="720"/>
        <w:rPr>
          <w:sz w:val="24"/>
          <w:szCs w:val="24"/>
        </w:rPr>
      </w:pPr>
      <w:r w:rsidDel="00000000" w:rsidR="00000000" w:rsidRPr="00000000">
        <w:rPr>
          <w:sz w:val="24"/>
          <w:szCs w:val="24"/>
          <w:rtl w:val="0"/>
        </w:rPr>
        <w:t xml:space="preserve">Modern opinions toward adventure seem to skew toward the macro; large scale adventures that often involve international travel. In 2014, the WTO reported on the state and potential market of adventure tourism, stating “Adventure tourism is one of the fastest growing sectors of the tourism sector, attracting high value customers” (World Tourism Organisation, 2014).</w:t>
      </w:r>
      <w:r w:rsidDel="00000000" w:rsidR="00000000" w:rsidRPr="00000000">
        <w:rPr>
          <w:b w:val="1"/>
          <w:bCs w:val="1"/>
          <w:sz w:val="24"/>
          <w:szCs w:val="24"/>
          <w:rtl w:val="0"/>
        </w:rPr>
        <w:t xml:space="preserve"> </w:t>
      </w:r>
      <w:r w:rsidDel="00000000" w:rsidR="00000000" w:rsidRPr="00000000">
        <w:rPr>
          <w:sz w:val="24"/>
          <w:szCs w:val="24"/>
          <w:rtl w:val="0"/>
        </w:rPr>
        <w:t xml:space="preserve">A study conducted in 2010 found that “the global value of adventure tourism was USD 89 billion. The study was repeated in 2013 and found that 42% of travellers departed on adventure trips, making the sector worth USD 263 billion—an increase of 195% in two years” (World Tourism Organisation, 2014, p. 20)</w:t>
      </w:r>
    </w:p>
    <w:p w:rsidR="00000000" w:rsidDel="00000000" w:rsidP="00000000" w:rsidRDefault="00000000" w:rsidRPr="00000000" w14:paraId="000000C1">
      <w:pPr>
        <w:spacing w:after="120" w:before="120" w:line="276" w:lineRule="auto"/>
        <w:ind w:firstLine="720"/>
        <w:rPr>
          <w:sz w:val="24"/>
          <w:szCs w:val="24"/>
        </w:rPr>
      </w:pPr>
      <w:r w:rsidDel="00000000" w:rsidR="00000000" w:rsidRPr="00000000">
        <w:rPr>
          <w:sz w:val="24"/>
          <w:szCs w:val="24"/>
          <w:rtl w:val="0"/>
        </w:rPr>
        <w:t xml:space="preserve">However, Alastair Humphreys makes a proposition that holds more true to the nature of adventure. In his 2014 book titled “Micro Adventures: Local Discoveries for Great Escapes”</w:t>
      </w:r>
    </w:p>
    <w:p w:rsidR="00000000" w:rsidDel="00000000" w:rsidP="00000000" w:rsidRDefault="00000000" w:rsidRPr="00000000" w14:paraId="000000C2">
      <w:pPr>
        <w:spacing w:after="120" w:before="120" w:line="276" w:lineRule="auto"/>
        <w:ind w:firstLine="720"/>
        <w:rPr>
          <w:sz w:val="24"/>
          <w:szCs w:val="24"/>
        </w:rPr>
      </w:pPr>
      <w:r w:rsidDel="00000000" w:rsidR="00000000" w:rsidRPr="00000000">
        <w:rPr>
          <w:rtl w:val="0"/>
        </w:rPr>
      </w:r>
    </w:p>
    <w:p w:rsidR="00000000" w:rsidDel="00000000" w:rsidP="00000000" w:rsidRDefault="00000000" w:rsidRPr="00000000" w14:paraId="000000C3">
      <w:pPr>
        <w:spacing w:after="120" w:before="120" w:line="276" w:lineRule="auto"/>
        <w:ind w:left="0" w:firstLine="0"/>
        <w:rPr>
          <w:sz w:val="24"/>
          <w:szCs w:val="24"/>
        </w:rPr>
      </w:pPr>
      <w:r w:rsidDel="00000000" w:rsidR="00000000" w:rsidRPr="00000000">
        <w:rPr>
          <w:rtl w:val="0"/>
        </w:rPr>
      </w:r>
    </w:p>
    <w:p w:rsidR="00000000" w:rsidDel="00000000" w:rsidP="00000000" w:rsidRDefault="00000000" w:rsidRPr="00000000" w14:paraId="000000C4">
      <w:pPr>
        <w:spacing w:after="120" w:before="120" w:line="276" w:lineRule="auto"/>
        <w:ind w:firstLine="720"/>
        <w:rPr>
          <w:sz w:val="24"/>
          <w:szCs w:val="24"/>
        </w:rPr>
      </w:pPr>
      <w:r w:rsidDel="00000000" w:rsidR="00000000" w:rsidRPr="00000000">
        <w:rPr>
          <w:sz w:val="24"/>
          <w:szCs w:val="24"/>
          <w:rtl w:val="0"/>
        </w:rPr>
        <w:t xml:space="preserve">Humphreys puts forward the idea of Microadventures, “an adventure that is close to home: cheap, simple, short, and yet very effective” (Humphreys, 2014, p. 14). Humphreys introduces the idea of smaller, more manageable and accessible adventures; outdoor activities that provide the same cathartic end result while prioritising working/adventuring within one's own means.Humphreys cites the reason for creating these microadventures as you “can’t go on huge adventures all the time, but you can have a micro adventure” and “an adventure is not only crossing deserts and climbing mountains; adventure can be found everywhere. (Humphreys, 2014, p. 14) Humphreys himself notes that microadventures and human-scale travel have been “an excellent tonic” as a person “cursed with “fernweh” (Humphreys, 2014, p.168), a feeling of longing for far-off places. If microadventures are an apt cure for the macro-adventurous appetite of Alastair Humphreys himself, can they then be considered a useful alternative for their larger counterparts during and post lockdown?</w:t>
      </w:r>
    </w:p>
    <w:p w:rsidR="00000000" w:rsidDel="00000000" w:rsidP="00000000" w:rsidRDefault="00000000" w:rsidRPr="00000000" w14:paraId="000000C5">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C6">
      <w:pPr>
        <w:spacing w:after="120" w:before="120" w:line="276" w:lineRule="auto"/>
        <w:ind w:firstLine="720"/>
        <w:rPr>
          <w:sz w:val="24"/>
          <w:szCs w:val="24"/>
        </w:rPr>
      </w:pPr>
      <w:r w:rsidDel="00000000" w:rsidR="00000000" w:rsidRPr="00000000">
        <w:rPr>
          <w:sz w:val="24"/>
          <w:szCs w:val="24"/>
          <w:rtl w:val="0"/>
        </w:rPr>
        <w:t xml:space="preserve">Before and after the pandemic, multiple blogs and journals (e.g. Psychology Today, Red Equipment Blog, Real Simple) cite microadventures as the perfect way for accessible, sustainable, and cheap outdoor activity that contributes to mental, emotional, and physical wellbeing.  During the pandemic, magazines, blogs, and government entities (e.g., Men’s Journal and Public Health Wales) pushed for people to partake in “close to home” outdoor activities. Men's magazine in particular cited Humphreys’ Microadventures as a means of outdoor access. These smaller alternatives proved to have a positive effect, with lockdown goers sometimes opting for it naturally. In a similar paper assessing microadventures, the first author “discovered trails around the corner and shifted focus to ‘pre-schooler paced’ adventures exploring the local stream, identifying birdsongs, and practising outdoor travel skills with her family ‘bubble’.” (Mackenzie and Goodnow, 2020, p. 4). One resourceful family even chose to create a fully functioning ski lift in their backyard (Mackenzie and Goodnow, 2020, p. 4). This demonstrates that, during COVID, microadventures served effectively as a substitute for larger adventures</w:t>
      </w:r>
    </w:p>
    <w:p w:rsidR="00000000" w:rsidDel="00000000" w:rsidP="00000000" w:rsidRDefault="00000000" w:rsidRPr="00000000" w14:paraId="000000C7">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C8">
      <w:pPr>
        <w:spacing w:after="120" w:before="120" w:line="276" w:lineRule="auto"/>
        <w:ind w:firstLine="720"/>
        <w:rPr>
          <w:sz w:val="24"/>
          <w:szCs w:val="24"/>
        </w:rPr>
      </w:pPr>
      <w:r w:rsidDel="00000000" w:rsidR="00000000" w:rsidRPr="00000000">
        <w:rPr>
          <w:sz w:val="24"/>
          <w:szCs w:val="24"/>
          <w:rtl w:val="0"/>
        </w:rPr>
        <w:t xml:space="preserve">3 years after the end of the pandemic, we are presented with a unique opportunity. COVID provided evidence for our need to access the outdoors, as well as our impact on the environment. With restrictions no longer in place, do Microadventures still hold a place in the wider scheme of outdoor recreation?</w:t>
      </w:r>
    </w:p>
    <w:p w:rsidR="00000000" w:rsidDel="00000000" w:rsidP="00000000" w:rsidRDefault="00000000" w:rsidRPr="00000000" w14:paraId="000000C9">
      <w:pPr>
        <w:spacing w:after="120" w:before="120" w:line="276" w:lineRule="auto"/>
        <w:rPr>
          <w:sz w:val="24"/>
          <w:szCs w:val="24"/>
        </w:rPr>
      </w:pPr>
      <w:r w:rsidDel="00000000" w:rsidR="00000000" w:rsidRPr="00000000">
        <w:rPr>
          <w:sz w:val="24"/>
          <w:szCs w:val="24"/>
          <w:rtl w:val="0"/>
        </w:rPr>
        <w:t xml:space="preserve">The biggest strengths of microadventures lie in their sustainability and accessibility. Humphrey’s microadventures rely on “human-scale travel”, a kind of travel that focuses on one's individual means of travel (however far that may be). This idea of human-driven locomotion entices people to explore what is closer to them, exploring their closer environment and embracing a sense of </w:t>
      </w:r>
      <w:r w:rsidDel="00000000" w:rsidR="00000000" w:rsidRPr="00000000">
        <w:rPr>
          <w:sz w:val="24"/>
          <w:szCs w:val="24"/>
          <w:rtl w:val="0"/>
        </w:rPr>
        <w:t xml:space="preserve">locavism</w:t>
      </w:r>
      <w:r w:rsidDel="00000000" w:rsidR="00000000" w:rsidRPr="00000000">
        <w:rPr>
          <w:sz w:val="24"/>
          <w:szCs w:val="24"/>
          <w:rtl w:val="0"/>
        </w:rPr>
        <w:t xml:space="preserve">, a small-scale means of localist/bioregional tourism.  Relying on one’s own ability means that the distance, activity, location, and risk are second to the nature of adventure, allowing people to access the cathartic feeling of adventure regardless of their individual physical, mental, or emotional capabilities. This is a stark contrast to the macro-adventure culture, which often relies on (often expensive) specialist equipment, long-distance travel, and relative physical fitness/capabilities.</w:t>
      </w:r>
    </w:p>
    <w:p w:rsidR="00000000" w:rsidDel="00000000" w:rsidP="00000000" w:rsidRDefault="00000000" w:rsidRPr="00000000" w14:paraId="000000CA">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CB">
      <w:pPr>
        <w:spacing w:after="120" w:before="120" w:line="276" w:lineRule="auto"/>
        <w:ind w:firstLine="720"/>
        <w:rPr>
          <w:sz w:val="24"/>
          <w:szCs w:val="24"/>
        </w:rPr>
      </w:pPr>
      <w:r w:rsidDel="00000000" w:rsidR="00000000" w:rsidRPr="00000000">
        <w:rPr>
          <w:sz w:val="24"/>
          <w:szCs w:val="24"/>
          <w:rtl w:val="0"/>
        </w:rPr>
        <w:t xml:space="preserve">Environmental conditions have returned to, and worsened from, their pre-pandemic state. Travel accounts for 49% of all fuel emissions, most of which over 65% comes from planes and cars (Sustainable Travel International, 2024). As climate change becomes more violent with each year and the threat of ecological collapse draws nearer, there is a push for more sustainable practices to be worked into society in every way possible. Once again, microadventure’s principles of </w:t>
      </w:r>
      <w:r w:rsidDel="00000000" w:rsidR="00000000" w:rsidRPr="00000000">
        <w:rPr>
          <w:sz w:val="24"/>
          <w:szCs w:val="24"/>
          <w:rtl w:val="0"/>
        </w:rPr>
        <w:t xml:space="preserve">locavism</w:t>
      </w:r>
      <w:r w:rsidDel="00000000" w:rsidR="00000000" w:rsidRPr="00000000">
        <w:rPr>
          <w:sz w:val="24"/>
          <w:szCs w:val="24"/>
          <w:rtl w:val="0"/>
        </w:rPr>
        <w:t xml:space="preserve"> and human-scale travel provide more suitable conditions and efforts for sustainable practices. As the main goal is adventure, not distance, the “lack of  motorized travel” aspect of microadventures results in a reduction in fossil fuel consumption. This style of adventure also doesn’t place specific reliance on specialist equipment. Microadventures (at their core) steer away from the capital and consumerist nature of macroadventure and recreation opting instead to work with the kit you have or can easily access, resulting in less overall waste. Lastly, the exploration of our own local environments can result in a revitalisation of local economies and reduced pressures on wild areas, allowing for plants and wildlife to live in their own environments.</w:t>
      </w:r>
    </w:p>
    <w:p w:rsidR="00000000" w:rsidDel="00000000" w:rsidP="00000000" w:rsidRDefault="00000000" w:rsidRPr="00000000" w14:paraId="000000CC">
      <w:pPr>
        <w:spacing w:after="120" w:before="120" w:line="276" w:lineRule="auto"/>
        <w:rPr>
          <w:sz w:val="24"/>
          <w:szCs w:val="24"/>
        </w:rPr>
      </w:pPr>
      <w:r w:rsidDel="00000000" w:rsidR="00000000" w:rsidRPr="00000000">
        <w:rPr>
          <w:sz w:val="24"/>
          <w:szCs w:val="24"/>
          <w:rtl w:val="0"/>
        </w:rPr>
        <w:t xml:space="preserve">Through this analysis, we can observe and say with certainty and accuracy that microadventures not only can provide a similar emotional and mental result as macroadventures, but also carry the added benefit of being accessible for all, and sustainable environmentally, monetarily, and personally.</w:t>
      </w:r>
    </w:p>
    <w:p w:rsidR="00000000" w:rsidDel="00000000" w:rsidP="00000000" w:rsidRDefault="00000000" w:rsidRPr="00000000" w14:paraId="000000CD">
      <w:pPr>
        <w:spacing w:after="120" w:before="12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CE">
      <w:pPr>
        <w:spacing w:after="120" w:before="120" w:line="276" w:lineRule="auto"/>
        <w:ind w:firstLine="720"/>
        <w:rPr>
          <w:sz w:val="24"/>
          <w:szCs w:val="24"/>
        </w:rPr>
      </w:pPr>
      <w:r w:rsidDel="00000000" w:rsidR="00000000" w:rsidRPr="00000000">
        <w:rPr>
          <w:rtl w:val="0"/>
        </w:rPr>
      </w:r>
    </w:p>
    <w:p w:rsidR="00000000" w:rsidDel="00000000" w:rsidP="00000000" w:rsidRDefault="00000000" w:rsidRPr="00000000" w14:paraId="000000CF">
      <w:pPr>
        <w:spacing w:after="120" w:before="120" w:line="276" w:lineRule="auto"/>
        <w:ind w:firstLine="720"/>
        <w:rPr>
          <w:sz w:val="24"/>
          <w:szCs w:val="24"/>
        </w:rPr>
      </w:pPr>
      <w:r w:rsidDel="00000000" w:rsidR="00000000" w:rsidRPr="00000000">
        <w:rPr>
          <w:rtl w:val="0"/>
        </w:rPr>
      </w:r>
    </w:p>
    <w:p w:rsidR="00000000" w:rsidDel="00000000" w:rsidP="00000000" w:rsidRDefault="00000000" w:rsidRPr="00000000" w14:paraId="000000D0">
      <w:pPr>
        <w:spacing w:after="120" w:before="120" w:line="276" w:lineRule="auto"/>
        <w:ind w:firstLine="720"/>
        <w:rPr>
          <w:sz w:val="24"/>
          <w:szCs w:val="24"/>
        </w:rPr>
      </w:pPr>
      <w:r w:rsidDel="00000000" w:rsidR="00000000" w:rsidRPr="00000000">
        <w:rPr>
          <w:sz w:val="24"/>
          <w:szCs w:val="24"/>
          <w:rtl w:val="0"/>
        </w:rPr>
        <w:t xml:space="preserve">With the COVID-19 pandemic now a memory, it is hard to ignore the growing need for outdoor activities and adventure, the growing market for adventure tourism, and the effect outdoor recreation and macroadventurism have on the environment around us. Now more than ever, there is a need to move away from the sensationalization and consumerism that accompany macroadventure and adventure tourism. Additionally, there is a need to acknowledge the lack of accessibility that surrounds these practices. Microadventures provide a similar feeling of emotional catharsis as macroadventures but with the alternative of being easily accessible by all and falling within sustainable values, consequently causing them to be a suitable alternative to macro adventure during COVID. Thus, Humphrey’s, Mackenzie and Goodnow’s proposition of microadventures being an enticing alternative to macroadventure not only holds true amidst pandemic conditions, but also in a post-pandemic world ​</w:t>
      </w:r>
    </w:p>
    <w:p w:rsidR="00000000" w:rsidDel="00000000" w:rsidP="00000000" w:rsidRDefault="00000000" w:rsidRPr="00000000" w14:paraId="000000D1">
      <w:pPr>
        <w:spacing w:after="120" w:before="120" w:line="276" w:lineRule="auto"/>
        <w:rPr>
          <w:sz w:val="24"/>
          <w:szCs w:val="24"/>
        </w:rPr>
      </w:pPr>
      <w:r w:rsidDel="00000000" w:rsidR="00000000" w:rsidRPr="00000000">
        <w:rPr>
          <w:rtl w:val="0"/>
        </w:rPr>
      </w:r>
    </w:p>
    <w:p w:rsidR="00000000" w:rsidDel="00000000" w:rsidP="00000000" w:rsidRDefault="00000000" w:rsidRPr="00000000" w14:paraId="000000D2">
      <w:pPr>
        <w:spacing w:line="276" w:lineRule="auto"/>
        <w:rPr>
          <w:sz w:val="24"/>
          <w:szCs w:val="24"/>
        </w:rPr>
      </w:pPr>
      <w:r w:rsidDel="00000000" w:rsidR="00000000" w:rsidRPr="00000000">
        <w:rPr>
          <w:rtl w:val="0"/>
        </w:rPr>
      </w:r>
    </w:p>
    <w:p w:rsidR="00000000" w:rsidDel="00000000" w:rsidP="00000000" w:rsidRDefault="00000000" w:rsidRPr="00000000" w14:paraId="000000D3">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4">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5">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6">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7">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8">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9">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A">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B">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C">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E">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DF">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0">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1">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2">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3">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4">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5">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6">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7">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8">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9">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A">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B">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C">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E">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F">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0">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1">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2">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3">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4">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5">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6">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7">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8">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9">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A">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B">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C">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E">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FF">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00">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01">
      <w:pPr>
        <w:pStyle w:val="Heading1"/>
        <w:rPr/>
      </w:pPr>
      <w:bookmarkStart w:colFirst="0" w:colLast="0" w:name="_fqs4sa6m36q" w:id="0"/>
      <w:bookmarkEnd w:id="0"/>
      <w:r w:rsidDel="00000000" w:rsidR="00000000" w:rsidRPr="00000000">
        <w:rPr>
          <w:rtl w:val="0"/>
        </w:rPr>
        <w:t xml:space="preserve">Reference list</w:t>
      </w:r>
    </w:p>
    <w:p w:rsidR="00000000" w:rsidDel="00000000" w:rsidP="00000000" w:rsidRDefault="00000000" w:rsidRPr="00000000" w14:paraId="00000102">
      <w:pPr>
        <w:spacing w:after="240" w:line="360" w:lineRule="auto"/>
        <w:jc w:val="both"/>
        <w:rPr>
          <w:sz w:val="24"/>
          <w:szCs w:val="24"/>
        </w:rPr>
      </w:pPr>
      <w:r w:rsidDel="00000000" w:rsidR="00000000" w:rsidRPr="00000000">
        <w:rPr>
          <w:rtl w:val="0"/>
        </w:rPr>
      </w:r>
    </w:p>
    <w:p w:rsidR="00000000" w:rsidDel="00000000" w:rsidP="00000000" w:rsidRDefault="00000000" w:rsidRPr="00000000" w14:paraId="00000103">
      <w:pPr>
        <w:spacing w:after="240" w:line="360" w:lineRule="auto"/>
        <w:jc w:val="both"/>
        <w:rPr>
          <w:sz w:val="24"/>
          <w:szCs w:val="24"/>
        </w:rPr>
      </w:pPr>
      <w:r w:rsidDel="00000000" w:rsidR="00000000" w:rsidRPr="00000000">
        <w:rPr>
          <w:sz w:val="24"/>
          <w:szCs w:val="24"/>
          <w:rtl w:val="0"/>
        </w:rPr>
        <w:t xml:space="preserve">Alastair (2016). </w:t>
      </w:r>
      <w:r w:rsidDel="00000000" w:rsidR="00000000" w:rsidRPr="00000000">
        <w:rPr>
          <w:i w:val="1"/>
          <w:iCs w:val="1"/>
          <w:sz w:val="24"/>
          <w:szCs w:val="24"/>
          <w:rtl w:val="0"/>
        </w:rPr>
        <w:t xml:space="preserve">What is Adventure?</w:t>
      </w:r>
      <w:r w:rsidDel="00000000" w:rsidR="00000000" w:rsidRPr="00000000">
        <w:rPr>
          <w:sz w:val="24"/>
          <w:szCs w:val="24"/>
          <w:rtl w:val="0"/>
        </w:rPr>
        <w:t xml:space="preserve"> [online] Alastair Humphreys. Available at: https://alastairhumphreys.com/blog/what-is-adventure/ [Accessed 2 Apr. 2026].</w:t>
      </w:r>
    </w:p>
    <w:p w:rsidR="00000000" w:rsidDel="00000000" w:rsidP="00000000" w:rsidRDefault="00000000" w:rsidRPr="00000000" w14:paraId="00000104">
      <w:pPr>
        <w:spacing w:after="240" w:line="360" w:lineRule="auto"/>
        <w:jc w:val="both"/>
        <w:rPr>
          <w:sz w:val="24"/>
          <w:szCs w:val="24"/>
        </w:rPr>
      </w:pPr>
      <w:r w:rsidDel="00000000" w:rsidR="00000000" w:rsidRPr="00000000">
        <w:rPr>
          <w:sz w:val="24"/>
          <w:szCs w:val="24"/>
          <w:rtl w:val="0"/>
        </w:rPr>
        <w:t xml:space="preserve">Alastair Humphreys (2014). </w:t>
      </w:r>
      <w:r w:rsidDel="00000000" w:rsidR="00000000" w:rsidRPr="00000000">
        <w:rPr>
          <w:i w:val="1"/>
          <w:iCs w:val="1"/>
          <w:sz w:val="24"/>
          <w:szCs w:val="24"/>
          <w:rtl w:val="0"/>
        </w:rPr>
        <w:t xml:space="preserve">Micro Adventures: Local discoveries for great escapes</w:t>
      </w:r>
      <w:r w:rsidDel="00000000" w:rsidR="00000000" w:rsidRPr="00000000">
        <w:rPr>
          <w:sz w:val="24"/>
          <w:szCs w:val="24"/>
          <w:rtl w:val="0"/>
        </w:rPr>
        <w:t xml:space="preserve">. London: William Collins.</w:t>
      </w:r>
    </w:p>
    <w:p w:rsidR="00000000" w:rsidDel="00000000" w:rsidP="00000000" w:rsidRDefault="00000000" w:rsidRPr="00000000" w14:paraId="00000105">
      <w:pPr>
        <w:spacing w:after="240" w:line="360" w:lineRule="auto"/>
        <w:jc w:val="both"/>
        <w:rPr>
          <w:sz w:val="24"/>
          <w:szCs w:val="24"/>
        </w:rPr>
      </w:pPr>
      <w:r w:rsidDel="00000000" w:rsidR="00000000" w:rsidRPr="00000000">
        <w:rPr>
          <w:sz w:val="24"/>
          <w:szCs w:val="24"/>
          <w:rtl w:val="0"/>
        </w:rPr>
        <w:t xml:space="preserve">Avishek Talukdar, Sayan Bhattacharya, Saptarshi Pal, Pracheta Pal, Soumyajit Chowdhury, </w:t>
      </w:r>
      <w:r w:rsidDel="00000000" w:rsidR="00000000" w:rsidRPr="00000000">
        <w:rPr>
          <w:i w:val="1"/>
          <w:iCs w:val="1"/>
          <w:sz w:val="24"/>
          <w:szCs w:val="24"/>
          <w:rtl w:val="0"/>
        </w:rPr>
        <w:t xml:space="preserve">Positive and negative impacts of COVID-19 on the environment: A critical review with sustainability approaches. </w:t>
      </w:r>
      <w:r w:rsidDel="00000000" w:rsidR="00000000" w:rsidRPr="00000000">
        <w:rPr>
          <w:sz w:val="24"/>
          <w:szCs w:val="24"/>
          <w:rtl w:val="0"/>
        </w:rPr>
        <w:t xml:space="preserve">Hygiene and Environmental Health Advances, Volume 12, 2024, 100107, ISSN 2773-0492, [Article] Available at: https://www.sciencedirect.com/science/article/pii/S2773049224000205[Accessed 31 Mar 2026].</w:t>
      </w:r>
    </w:p>
    <w:p w:rsidR="00000000" w:rsidDel="00000000" w:rsidP="00000000" w:rsidRDefault="00000000" w:rsidRPr="00000000" w14:paraId="00000106">
      <w:pPr>
        <w:spacing w:after="240" w:line="360" w:lineRule="auto"/>
        <w:jc w:val="both"/>
        <w:rPr>
          <w:sz w:val="24"/>
          <w:szCs w:val="24"/>
        </w:rPr>
      </w:pPr>
      <w:r w:rsidDel="00000000" w:rsidR="00000000" w:rsidRPr="00000000">
        <w:rPr>
          <w:sz w:val="24"/>
          <w:szCs w:val="24"/>
          <w:rtl w:val="0"/>
        </w:rPr>
        <w:t xml:space="preserve">Cochrane, A. (2020). </w:t>
      </w:r>
      <w:r w:rsidDel="00000000" w:rsidR="00000000" w:rsidRPr="00000000">
        <w:rPr>
          <w:i w:val="1"/>
          <w:iCs w:val="1"/>
          <w:sz w:val="24"/>
          <w:szCs w:val="24"/>
          <w:rtl w:val="0"/>
        </w:rPr>
        <w:t xml:space="preserve">16 Microadventures Fit for the Pandemic</w:t>
      </w:r>
      <w:r w:rsidDel="00000000" w:rsidR="00000000" w:rsidRPr="00000000">
        <w:rPr>
          <w:sz w:val="24"/>
          <w:szCs w:val="24"/>
          <w:rtl w:val="0"/>
        </w:rPr>
        <w:t xml:space="preserve">. [online] Men’s Journal. Available at: https://www.mensjournal.com/travel/16-microadventures-for-the-pandemic [Accessed 3 Apr. 2026].</w:t>
      </w:r>
    </w:p>
    <w:p w:rsidR="00000000" w:rsidDel="00000000" w:rsidP="00000000" w:rsidRDefault="00000000" w:rsidRPr="00000000" w14:paraId="00000107">
      <w:pPr>
        <w:spacing w:after="240" w:line="360" w:lineRule="auto"/>
        <w:jc w:val="both"/>
        <w:rPr>
          <w:sz w:val="24"/>
          <w:szCs w:val="24"/>
        </w:rPr>
      </w:pPr>
      <w:r w:rsidDel="00000000" w:rsidR="00000000" w:rsidRPr="00000000">
        <w:rPr>
          <w:sz w:val="24"/>
          <w:szCs w:val="24"/>
          <w:rtl w:val="0"/>
        </w:rPr>
        <w:t xml:space="preserve">Coronavirus: ‘Unprecedented’ crowds in Wales despite warnings. (2020). </w:t>
      </w:r>
      <w:r w:rsidDel="00000000" w:rsidR="00000000" w:rsidRPr="00000000">
        <w:rPr>
          <w:i w:val="1"/>
          <w:iCs w:val="1"/>
          <w:sz w:val="24"/>
          <w:szCs w:val="24"/>
          <w:rtl w:val="0"/>
        </w:rPr>
        <w:t xml:space="preserve">BBC</w:t>
      </w:r>
      <w:r w:rsidDel="00000000" w:rsidR="00000000" w:rsidRPr="00000000">
        <w:rPr>
          <w:sz w:val="24"/>
          <w:szCs w:val="24"/>
          <w:rtl w:val="0"/>
        </w:rPr>
        <w:t xml:space="preserve">. [online] 22 Mar. Available at: https://www.bbc.com/news/uk-wales-51994504 [Accessed 3 Apr. 2026].</w:t>
      </w:r>
    </w:p>
    <w:p w:rsidR="00000000" w:rsidDel="00000000" w:rsidP="00000000" w:rsidRDefault="00000000" w:rsidRPr="00000000" w14:paraId="00000108">
      <w:pPr>
        <w:spacing w:after="240" w:line="360" w:lineRule="auto"/>
        <w:jc w:val="both"/>
        <w:rPr>
          <w:sz w:val="24"/>
          <w:szCs w:val="24"/>
        </w:rPr>
      </w:pPr>
      <w:r w:rsidDel="00000000" w:rsidR="00000000" w:rsidRPr="00000000">
        <w:rPr>
          <w:sz w:val="24"/>
          <w:szCs w:val="24"/>
          <w:rtl w:val="0"/>
        </w:rPr>
        <w:t xml:space="preserve">dictionary.cambridge.org. (n.d.). </w:t>
      </w:r>
      <w:r w:rsidDel="00000000" w:rsidR="00000000" w:rsidRPr="00000000">
        <w:rPr>
          <w:i w:val="1"/>
          <w:iCs w:val="1"/>
          <w:sz w:val="24"/>
          <w:szCs w:val="24"/>
          <w:rtl w:val="0"/>
        </w:rPr>
        <w:t xml:space="preserve">ADVENTURE | meaning in the Cambridge English Dictionary</w:t>
      </w:r>
      <w:r w:rsidDel="00000000" w:rsidR="00000000" w:rsidRPr="00000000">
        <w:rPr>
          <w:sz w:val="24"/>
          <w:szCs w:val="24"/>
          <w:rtl w:val="0"/>
        </w:rPr>
        <w:t xml:space="preserve">. [online] Available at: https://dictionary.cambridge.org/dictionary/english/adventure [Accessed 2 Apr. 2026].</w:t>
      </w:r>
    </w:p>
    <w:p w:rsidR="00000000" w:rsidDel="00000000" w:rsidP="00000000" w:rsidRDefault="00000000" w:rsidRPr="00000000" w14:paraId="00000109">
      <w:pPr>
        <w:spacing w:after="240" w:line="360" w:lineRule="auto"/>
        <w:jc w:val="both"/>
        <w:rPr>
          <w:sz w:val="24"/>
          <w:szCs w:val="24"/>
        </w:rPr>
      </w:pPr>
      <w:r w:rsidDel="00000000" w:rsidR="00000000" w:rsidRPr="00000000">
        <w:rPr>
          <w:sz w:val="24"/>
          <w:szCs w:val="24"/>
          <w:rtl w:val="0"/>
        </w:rPr>
        <w:t xml:space="preserve">Eissa, S. (2023). </w:t>
      </w:r>
      <w:r w:rsidDel="00000000" w:rsidR="00000000" w:rsidRPr="00000000">
        <w:rPr>
          <w:i w:val="1"/>
          <w:iCs w:val="1"/>
          <w:sz w:val="24"/>
          <w:szCs w:val="24"/>
          <w:rtl w:val="0"/>
        </w:rPr>
        <w:t xml:space="preserve">COVID-19 Situation Updates for Week 11 (12–18 March 2023)</w:t>
      </w:r>
      <w:r w:rsidDel="00000000" w:rsidR="00000000" w:rsidRPr="00000000">
        <w:rPr>
          <w:sz w:val="24"/>
          <w:szCs w:val="24"/>
          <w:rtl w:val="0"/>
        </w:rPr>
        <w:t xml:space="preserve">. [online] Who.int. Available at: https://www.emro.who.int/ar/pandemic-epidemic-diseases/covid-19/covid-19-situation-updates-for-week-11-1218-march-2023.html [Accessed 30 Mar. 2026].</w:t>
      </w:r>
    </w:p>
    <w:p w:rsidR="00000000" w:rsidDel="00000000" w:rsidP="00000000" w:rsidRDefault="00000000" w:rsidRPr="00000000" w14:paraId="0000010A">
      <w:pPr>
        <w:spacing w:after="240" w:line="360" w:lineRule="auto"/>
        <w:jc w:val="both"/>
        <w:rPr>
          <w:sz w:val="24"/>
          <w:szCs w:val="24"/>
        </w:rPr>
      </w:pPr>
      <w:r w:rsidDel="00000000" w:rsidR="00000000" w:rsidRPr="00000000">
        <w:rPr>
          <w:sz w:val="24"/>
          <w:szCs w:val="24"/>
          <w:rtl w:val="0"/>
        </w:rPr>
        <w:t xml:space="preserve">Gould, W.R. (2026). Feeling Blah? A Weekly Microadventure Can Give You the Mental Reset You Need (No Travel Required). </w:t>
      </w:r>
      <w:r w:rsidDel="00000000" w:rsidR="00000000" w:rsidRPr="00000000">
        <w:rPr>
          <w:i w:val="1"/>
          <w:iCs w:val="1"/>
          <w:sz w:val="24"/>
          <w:szCs w:val="24"/>
          <w:rtl w:val="0"/>
        </w:rPr>
        <w:t xml:space="preserve">Real Simple</w:t>
      </w:r>
      <w:r w:rsidDel="00000000" w:rsidR="00000000" w:rsidRPr="00000000">
        <w:rPr>
          <w:sz w:val="24"/>
          <w:szCs w:val="24"/>
          <w:rtl w:val="0"/>
        </w:rPr>
        <w:t xml:space="preserve">. Available at: https://www.realsimple.com/weekly-microadventures-mental-reset-11876952 [Accessed 3 Apr. 2026].</w:t>
      </w:r>
    </w:p>
    <w:p w:rsidR="00000000" w:rsidDel="00000000" w:rsidP="00000000" w:rsidRDefault="00000000" w:rsidRPr="00000000" w14:paraId="0000010B">
      <w:pPr>
        <w:spacing w:after="240" w:line="360" w:lineRule="auto"/>
        <w:jc w:val="both"/>
        <w:rPr>
          <w:sz w:val="24"/>
          <w:szCs w:val="24"/>
        </w:rPr>
      </w:pPr>
      <w:r w:rsidDel="00000000" w:rsidR="00000000" w:rsidRPr="00000000">
        <w:rPr>
          <w:sz w:val="24"/>
          <w:szCs w:val="24"/>
          <w:rtl w:val="0"/>
        </w:rPr>
        <w:t xml:space="preserve">Green, L. (2024). 5 Ways Microadventures Will Make Your Life Better. </w:t>
      </w:r>
      <w:r w:rsidDel="00000000" w:rsidR="00000000" w:rsidRPr="00000000">
        <w:rPr>
          <w:i w:val="1"/>
          <w:iCs w:val="1"/>
          <w:sz w:val="24"/>
          <w:szCs w:val="24"/>
          <w:rtl w:val="0"/>
        </w:rPr>
        <w:t xml:space="preserve">Red Equipment </w:t>
      </w:r>
      <w:r w:rsidDel="00000000" w:rsidR="00000000" w:rsidRPr="00000000">
        <w:rPr>
          <w:sz w:val="24"/>
          <w:szCs w:val="24"/>
          <w:rtl w:val="0"/>
        </w:rPr>
        <w:t xml:space="preserve">. Available at: https://red-equipment.co.uk/blogs/sup-life/5-ways-microadventures-will-make-your-life-better [Accessed 3 Apr. 2026].</w:t>
      </w:r>
    </w:p>
    <w:p w:rsidR="00000000" w:rsidDel="00000000" w:rsidP="00000000" w:rsidRDefault="00000000" w:rsidRPr="00000000" w14:paraId="0000010C">
      <w:pPr>
        <w:spacing w:after="240" w:line="360" w:lineRule="auto"/>
        <w:jc w:val="both"/>
        <w:rPr>
          <w:sz w:val="24"/>
          <w:szCs w:val="24"/>
        </w:rPr>
      </w:pPr>
      <w:r w:rsidDel="00000000" w:rsidR="00000000" w:rsidRPr="00000000">
        <w:rPr>
          <w:sz w:val="24"/>
          <w:szCs w:val="24"/>
          <w:rtl w:val="0"/>
        </w:rPr>
        <w:t xml:space="preserve">Mackenzie, S.H. and Goodnow, J. (2020). Adventure in the Age of COVID-19: Embracing Microadventures and Locavism in a Post-Pandemic World. </w:t>
      </w:r>
      <w:r w:rsidDel="00000000" w:rsidR="00000000" w:rsidRPr="00000000">
        <w:rPr>
          <w:i w:val="1"/>
          <w:iCs w:val="1"/>
          <w:sz w:val="24"/>
          <w:szCs w:val="24"/>
          <w:rtl w:val="0"/>
        </w:rPr>
        <w:t xml:space="preserve">Leisure Sciences</w:t>
      </w:r>
      <w:r w:rsidDel="00000000" w:rsidR="00000000" w:rsidRPr="00000000">
        <w:rPr>
          <w:sz w:val="24"/>
          <w:szCs w:val="24"/>
          <w:rtl w:val="0"/>
        </w:rPr>
        <w:t xml:space="preserve">, 43(1-2), pp.62–69. doi:https://doi.org/10.1080/01490400.2020.1773984.</w:t>
      </w:r>
    </w:p>
    <w:p w:rsidR="00000000" w:rsidDel="00000000" w:rsidP="00000000" w:rsidRDefault="00000000" w:rsidRPr="00000000" w14:paraId="0000010D">
      <w:pPr>
        <w:spacing w:after="240" w:line="360" w:lineRule="auto"/>
        <w:jc w:val="both"/>
        <w:rPr>
          <w:sz w:val="24"/>
          <w:szCs w:val="24"/>
        </w:rPr>
      </w:pPr>
      <w:r w:rsidDel="00000000" w:rsidR="00000000" w:rsidRPr="00000000">
        <w:rPr>
          <w:sz w:val="24"/>
          <w:szCs w:val="24"/>
          <w:rtl w:val="0"/>
        </w:rPr>
        <w:t xml:space="preserve">Ministry of Housing, Communities &amp; Local Government (2020). </w:t>
      </w:r>
      <w:r w:rsidDel="00000000" w:rsidR="00000000" w:rsidRPr="00000000">
        <w:rPr>
          <w:i w:val="1"/>
          <w:iCs w:val="1"/>
          <w:sz w:val="24"/>
          <w:szCs w:val="24"/>
          <w:rtl w:val="0"/>
        </w:rPr>
        <w:t xml:space="preserve">New guidance on spending time outdoors Details on a range of outdoor activities which will be allowed in England from 13 May 2020 subject to social distancing rules. </w:t>
      </w:r>
      <w:r w:rsidDel="00000000" w:rsidR="00000000" w:rsidRPr="00000000">
        <w:rPr>
          <w:sz w:val="24"/>
          <w:szCs w:val="24"/>
          <w:rtl w:val="0"/>
        </w:rPr>
        <w:t xml:space="preserve">[Press Release]. 13 May 2020. Available at: https://covid19.public-inquiry.uk/wp-content/uploads/2025/05/23081254/INQ000605483.pdf (Accessed: 31 March 2026)</w:t>
      </w:r>
    </w:p>
    <w:p w:rsidR="00000000" w:rsidDel="00000000" w:rsidP="00000000" w:rsidRDefault="00000000" w:rsidRPr="00000000" w14:paraId="0000010E">
      <w:pPr>
        <w:spacing w:after="240" w:line="360" w:lineRule="auto"/>
        <w:jc w:val="both"/>
        <w:rPr>
          <w:sz w:val="24"/>
          <w:szCs w:val="24"/>
        </w:rPr>
      </w:pPr>
      <w:r w:rsidDel="00000000" w:rsidR="00000000" w:rsidRPr="00000000">
        <w:rPr>
          <w:sz w:val="24"/>
          <w:szCs w:val="24"/>
          <w:rtl w:val="0"/>
        </w:rPr>
        <w:t xml:space="preserve">Natural England (2020). </w:t>
      </w:r>
      <w:r w:rsidDel="00000000" w:rsidR="00000000" w:rsidRPr="00000000">
        <w:rPr>
          <w:i w:val="1"/>
          <w:iCs w:val="1"/>
          <w:sz w:val="24"/>
          <w:szCs w:val="24"/>
          <w:rtl w:val="0"/>
        </w:rPr>
        <w:t xml:space="preserve">The People and Nature Survey for England: Monthly interim indicators for May 2020 (Experimental Statistics)</w:t>
      </w:r>
      <w:r w:rsidDel="00000000" w:rsidR="00000000" w:rsidRPr="00000000">
        <w:rPr>
          <w:sz w:val="24"/>
          <w:szCs w:val="24"/>
          <w:rtl w:val="0"/>
        </w:rPr>
        <w:t xml:space="preserve">. [online] GOV.UK. Available at: https://www.gov.uk/government/statistics/the-people-and-nature-survey-for-england-monthly-interim-indicators-for-may-2020-experimental-statistics/the-people-and-nature-survey-for-england-monthly-interim-indicators-for-may-2020-experimental-statistics [Accessed 31 Mar. 2026].</w:t>
      </w:r>
    </w:p>
    <w:p w:rsidR="00000000" w:rsidDel="00000000" w:rsidP="00000000" w:rsidRDefault="00000000" w:rsidRPr="00000000" w14:paraId="0000010F">
      <w:pPr>
        <w:spacing w:after="240" w:line="360" w:lineRule="auto"/>
        <w:jc w:val="both"/>
        <w:rPr>
          <w:sz w:val="24"/>
          <w:szCs w:val="24"/>
        </w:rPr>
      </w:pPr>
      <w:r w:rsidDel="00000000" w:rsidR="00000000" w:rsidRPr="00000000">
        <w:rPr>
          <w:sz w:val="24"/>
          <w:szCs w:val="24"/>
          <w:rtl w:val="0"/>
        </w:rPr>
        <w:t xml:space="preserve">Natural History Museum (2020). </w:t>
      </w:r>
      <w:r w:rsidDel="00000000" w:rsidR="00000000" w:rsidRPr="00000000">
        <w:rPr>
          <w:i w:val="1"/>
          <w:iCs w:val="1"/>
          <w:sz w:val="24"/>
          <w:szCs w:val="24"/>
          <w:rtl w:val="0"/>
        </w:rPr>
        <w:t xml:space="preserve">Nature: liberated by lockdown?</w:t>
      </w:r>
      <w:r w:rsidDel="00000000" w:rsidR="00000000" w:rsidRPr="00000000">
        <w:rPr>
          <w:sz w:val="24"/>
          <w:szCs w:val="24"/>
          <w:rtl w:val="0"/>
        </w:rPr>
        <w:t xml:space="preserve"> [online] www.nhm.ac.uk. Available at: https://www.nhm.ac.uk/discover/nature-liberated-by-lockdown.html [Accessed 31 Mar. 2026].</w:t>
      </w:r>
    </w:p>
    <w:p w:rsidR="00000000" w:rsidDel="00000000" w:rsidP="00000000" w:rsidRDefault="00000000" w:rsidRPr="00000000" w14:paraId="00000110">
      <w:pPr>
        <w:spacing w:after="240" w:line="360" w:lineRule="auto"/>
        <w:jc w:val="both"/>
        <w:rPr>
          <w:sz w:val="24"/>
          <w:szCs w:val="24"/>
        </w:rPr>
      </w:pPr>
      <w:r w:rsidDel="00000000" w:rsidR="00000000" w:rsidRPr="00000000">
        <w:rPr>
          <w:sz w:val="24"/>
          <w:szCs w:val="24"/>
          <w:rtl w:val="0"/>
        </w:rPr>
        <w:t xml:space="preserve">Office for National Statistics (2021). </w:t>
      </w:r>
      <w:r w:rsidDel="00000000" w:rsidR="00000000" w:rsidRPr="00000000">
        <w:rPr>
          <w:i w:val="1"/>
          <w:iCs w:val="1"/>
          <w:sz w:val="24"/>
          <w:szCs w:val="24"/>
          <w:rtl w:val="0"/>
        </w:rPr>
        <w:t xml:space="preserve">How has lockdown changed our relationship with nature? - Office for National Statistics</w:t>
      </w:r>
      <w:r w:rsidDel="00000000" w:rsidR="00000000" w:rsidRPr="00000000">
        <w:rPr>
          <w:sz w:val="24"/>
          <w:szCs w:val="24"/>
          <w:rtl w:val="0"/>
        </w:rPr>
        <w:t xml:space="preserve">. [online] www.ons.gov.uk. Available at: https://www.ons.gov.uk/economy/environmentalaccounts/articles/howhaslockdownchangedourrelationshipwithnature/2021-04-26 [Accessed 31 Mar. 2026].</w:t>
      </w:r>
    </w:p>
    <w:p w:rsidR="00000000" w:rsidDel="00000000" w:rsidP="00000000" w:rsidRDefault="00000000" w:rsidRPr="00000000" w14:paraId="00000111">
      <w:pPr>
        <w:spacing w:after="240" w:line="360" w:lineRule="auto"/>
        <w:jc w:val="both"/>
        <w:rPr>
          <w:sz w:val="24"/>
          <w:szCs w:val="24"/>
        </w:rPr>
      </w:pPr>
      <w:r w:rsidDel="00000000" w:rsidR="00000000" w:rsidRPr="00000000">
        <w:rPr>
          <w:sz w:val="24"/>
          <w:szCs w:val="24"/>
          <w:rtl w:val="0"/>
        </w:rPr>
        <w:t xml:space="preserve">PUBLIC HEALTH, WALES (2020). </w:t>
      </w:r>
      <w:r w:rsidDel="00000000" w:rsidR="00000000" w:rsidRPr="00000000">
        <w:rPr>
          <w:i w:val="1"/>
          <w:iCs w:val="1"/>
          <w:sz w:val="24"/>
          <w:szCs w:val="24"/>
          <w:rtl w:val="0"/>
        </w:rPr>
        <w:t xml:space="preserve">The Health Protection (Coronavirus Restrictions) (No. 5) (Wales) Regulations 2020 </w:t>
      </w:r>
      <w:r w:rsidDel="00000000" w:rsidR="00000000" w:rsidRPr="00000000">
        <w:rPr>
          <w:sz w:val="24"/>
          <w:szCs w:val="24"/>
          <w:rtl w:val="0"/>
        </w:rPr>
        <w:t xml:space="preserve">. [online] Available at: https://www.gov.wales/sites/default/files/publications/2020-12/the-health-protection-coronavirus-restrictions-no5-wales-regulations-2020.pdf [Accessed 30 Mar. 2026].</w:t>
      </w:r>
    </w:p>
    <w:p w:rsidR="00000000" w:rsidDel="00000000" w:rsidP="00000000" w:rsidRDefault="00000000" w:rsidRPr="00000000" w14:paraId="00000112">
      <w:pPr>
        <w:spacing w:after="240" w:line="360" w:lineRule="auto"/>
        <w:jc w:val="both"/>
        <w:rPr>
          <w:sz w:val="24"/>
          <w:szCs w:val="24"/>
        </w:rPr>
      </w:pPr>
      <w:r w:rsidDel="00000000" w:rsidR="00000000" w:rsidRPr="00000000">
        <w:rPr>
          <w:sz w:val="24"/>
          <w:szCs w:val="24"/>
          <w:rtl w:val="0"/>
        </w:rPr>
        <w:t xml:space="preserve">Senedd Cymru (19AD). </w:t>
      </w:r>
      <w:r w:rsidDel="00000000" w:rsidR="00000000" w:rsidRPr="00000000">
        <w:rPr>
          <w:i w:val="1"/>
          <w:iCs w:val="1"/>
          <w:sz w:val="24"/>
          <w:szCs w:val="24"/>
          <w:rtl w:val="0"/>
        </w:rPr>
        <w:t xml:space="preserve">Coronavirus timeline: Welsh and UK Governments’ Response</w:t>
      </w:r>
      <w:r w:rsidDel="00000000" w:rsidR="00000000" w:rsidRPr="00000000">
        <w:rPr>
          <w:sz w:val="24"/>
          <w:szCs w:val="24"/>
          <w:rtl w:val="0"/>
        </w:rPr>
        <w:t xml:space="preserve">. [online] research.senedd.wales. Available at: https://research.senedd.wales/research-articles/coronavirus-timeline-welsh-and-uk-governments-response/ [Accessed 31 Mar. 2026].</w:t>
      </w:r>
    </w:p>
    <w:p w:rsidR="00000000" w:rsidDel="00000000" w:rsidP="00000000" w:rsidRDefault="00000000" w:rsidRPr="00000000" w14:paraId="00000113">
      <w:pPr>
        <w:spacing w:after="240" w:line="360" w:lineRule="auto"/>
        <w:jc w:val="both"/>
        <w:rPr>
          <w:sz w:val="24"/>
          <w:szCs w:val="24"/>
        </w:rPr>
      </w:pPr>
      <w:r w:rsidDel="00000000" w:rsidR="00000000" w:rsidRPr="00000000">
        <w:rPr>
          <w:sz w:val="24"/>
          <w:szCs w:val="24"/>
          <w:rtl w:val="0"/>
        </w:rPr>
        <w:t xml:space="preserve">Sustainable Travel International (2024). </w:t>
      </w:r>
      <w:r w:rsidDel="00000000" w:rsidR="00000000" w:rsidRPr="00000000">
        <w:rPr>
          <w:i w:val="1"/>
          <w:iCs w:val="1"/>
          <w:sz w:val="24"/>
          <w:szCs w:val="24"/>
          <w:rtl w:val="0"/>
        </w:rPr>
        <w:t xml:space="preserve">Carbon footprint of tourism</w:t>
      </w:r>
      <w:r w:rsidDel="00000000" w:rsidR="00000000" w:rsidRPr="00000000">
        <w:rPr>
          <w:sz w:val="24"/>
          <w:szCs w:val="24"/>
          <w:rtl w:val="0"/>
        </w:rPr>
        <w:t xml:space="preserve">. [online] Sustainable Travel International. Available at: https://sustainabletravel.org/issues/carbon-footprint-tourism/ [Accessed 3 Apr. 2026].</w:t>
      </w:r>
    </w:p>
    <w:p w:rsidR="00000000" w:rsidDel="00000000" w:rsidP="00000000" w:rsidRDefault="00000000" w:rsidRPr="00000000" w14:paraId="00000114">
      <w:pPr>
        <w:spacing w:after="240" w:line="360" w:lineRule="auto"/>
        <w:jc w:val="both"/>
        <w:rPr>
          <w:sz w:val="24"/>
          <w:szCs w:val="24"/>
        </w:rPr>
      </w:pPr>
      <w:r w:rsidDel="00000000" w:rsidR="00000000" w:rsidRPr="00000000">
        <w:rPr>
          <w:sz w:val="24"/>
          <w:szCs w:val="24"/>
          <w:rtl w:val="0"/>
        </w:rPr>
        <w:t xml:space="preserve">UN Tourism (2020). </w:t>
      </w:r>
      <w:r w:rsidDel="00000000" w:rsidR="00000000" w:rsidRPr="00000000">
        <w:rPr>
          <w:i w:val="1"/>
          <w:iCs w:val="1"/>
          <w:sz w:val="24"/>
          <w:szCs w:val="24"/>
          <w:rtl w:val="0"/>
        </w:rPr>
        <w:t xml:space="preserve">COVID-19 and Tourism | 2020: A year in review</w:t>
      </w:r>
      <w:r w:rsidDel="00000000" w:rsidR="00000000" w:rsidRPr="00000000">
        <w:rPr>
          <w:sz w:val="24"/>
          <w:szCs w:val="24"/>
          <w:rtl w:val="0"/>
        </w:rPr>
        <w:t xml:space="preserve">. [online] Untourism.int. Available at: https://www.untourism.int/covid-19-and-tourism-2020 [Accessed 3 Apr. 2026].</w:t>
      </w:r>
    </w:p>
    <w:p w:rsidR="00000000" w:rsidDel="00000000" w:rsidP="00000000" w:rsidRDefault="00000000" w:rsidRPr="00000000" w14:paraId="00000115">
      <w:pPr>
        <w:spacing w:after="240" w:line="360" w:lineRule="auto"/>
        <w:jc w:val="both"/>
        <w:rPr>
          <w:sz w:val="24"/>
          <w:szCs w:val="24"/>
        </w:rPr>
      </w:pPr>
      <w:r w:rsidDel="00000000" w:rsidR="00000000" w:rsidRPr="00000000">
        <w:rPr>
          <w:sz w:val="24"/>
          <w:szCs w:val="24"/>
          <w:rtl w:val="0"/>
        </w:rPr>
        <w:t xml:space="preserve">Walker, M. (2014). Microadventure: The Salve for Modernity. </w:t>
      </w:r>
      <w:r w:rsidDel="00000000" w:rsidR="00000000" w:rsidRPr="00000000">
        <w:rPr>
          <w:i w:val="1"/>
          <w:iCs w:val="1"/>
          <w:sz w:val="24"/>
          <w:szCs w:val="24"/>
          <w:rtl w:val="0"/>
        </w:rPr>
        <w:t xml:space="preserve">Psychology Today</w:t>
      </w:r>
      <w:r w:rsidDel="00000000" w:rsidR="00000000" w:rsidRPr="00000000">
        <w:rPr>
          <w:sz w:val="24"/>
          <w:szCs w:val="24"/>
          <w:rtl w:val="0"/>
        </w:rPr>
        <w:t xml:space="preserve">. Available at: https://www.psychologytoday.com/ie/blog/adventure-in-everything/201401/microadventure-the-salve-for-modernity [Accessed 3 Apr. 2026].</w:t>
      </w:r>
    </w:p>
    <w:p w:rsidR="00000000" w:rsidDel="00000000" w:rsidP="00000000" w:rsidRDefault="00000000" w:rsidRPr="00000000" w14:paraId="00000116">
      <w:pPr>
        <w:spacing w:after="240" w:line="360" w:lineRule="auto"/>
        <w:jc w:val="both"/>
        <w:rPr>
          <w:sz w:val="24"/>
          <w:szCs w:val="24"/>
        </w:rPr>
      </w:pPr>
      <w:r w:rsidDel="00000000" w:rsidR="00000000" w:rsidRPr="00000000">
        <w:rPr>
          <w:sz w:val="24"/>
          <w:szCs w:val="24"/>
          <w:rtl w:val="0"/>
        </w:rPr>
        <w:t xml:space="preserve">World Health Organization (2025). </w:t>
      </w:r>
      <w:r w:rsidDel="00000000" w:rsidR="00000000" w:rsidRPr="00000000">
        <w:rPr>
          <w:i w:val="1"/>
          <w:iCs w:val="1"/>
          <w:sz w:val="24"/>
          <w:szCs w:val="24"/>
          <w:rtl w:val="0"/>
        </w:rPr>
        <w:t xml:space="preserve">Coronavirus disease (COVID-19) pandemic</w:t>
      </w:r>
      <w:r w:rsidDel="00000000" w:rsidR="00000000" w:rsidRPr="00000000">
        <w:rPr>
          <w:sz w:val="24"/>
          <w:szCs w:val="24"/>
          <w:rtl w:val="0"/>
        </w:rPr>
        <w:t xml:space="preserve">. [online] World Health Organization. Available at: https://www.who.int/europe/emergencies/situations/covid-19 [Accessed 3 Apr. 2026].</w:t>
      </w:r>
    </w:p>
    <w:p w:rsidR="00000000" w:rsidDel="00000000" w:rsidP="00000000" w:rsidRDefault="00000000" w:rsidRPr="00000000" w14:paraId="00000117">
      <w:pPr>
        <w:spacing w:after="240" w:line="360" w:lineRule="auto"/>
        <w:jc w:val="both"/>
        <w:rPr>
          <w:sz w:val="24"/>
          <w:szCs w:val="24"/>
        </w:rPr>
      </w:pPr>
      <w:r w:rsidDel="00000000" w:rsidR="00000000" w:rsidRPr="00000000">
        <w:rPr>
          <w:sz w:val="24"/>
          <w:szCs w:val="24"/>
          <w:rtl w:val="0"/>
        </w:rPr>
        <w:t xml:space="preserve">World Tourism Organization (2014). </w:t>
      </w:r>
      <w:r w:rsidDel="00000000" w:rsidR="00000000" w:rsidRPr="00000000">
        <w:rPr>
          <w:i w:val="1"/>
          <w:iCs w:val="1"/>
          <w:sz w:val="24"/>
          <w:szCs w:val="24"/>
          <w:rtl w:val="0"/>
        </w:rPr>
        <w:t xml:space="preserve">Affiliate Members Global Report, Volume 9 – Global Report on Adventure Tourism</w:t>
      </w:r>
      <w:r w:rsidDel="00000000" w:rsidR="00000000" w:rsidRPr="00000000">
        <w:rPr>
          <w:sz w:val="24"/>
          <w:szCs w:val="24"/>
          <w:rtl w:val="0"/>
        </w:rPr>
        <w:t xml:space="preserve">. [online] </w:t>
      </w:r>
      <w:r w:rsidDel="00000000" w:rsidR="00000000" w:rsidRPr="00000000">
        <w:rPr>
          <w:i w:val="1"/>
          <w:iCs w:val="1"/>
          <w:sz w:val="24"/>
          <w:szCs w:val="24"/>
          <w:rtl w:val="0"/>
        </w:rPr>
        <w:t xml:space="preserve">World Tourism E-Library</w:t>
      </w:r>
      <w:r w:rsidDel="00000000" w:rsidR="00000000" w:rsidRPr="00000000">
        <w:rPr>
          <w:sz w:val="24"/>
          <w:szCs w:val="24"/>
          <w:rtl w:val="0"/>
        </w:rPr>
        <w:t xml:space="preserve">, World Tourism Organization, pp.10–33. Available at: https://www.e-unwto.org/doi/book/10.18111/9789284416622 [Accessed 3 Apr. 2026].</w:t>
      </w:r>
    </w:p>
    <w:p w:rsidR="00000000" w:rsidDel="00000000" w:rsidP="00000000" w:rsidRDefault="00000000" w:rsidRPr="00000000" w14:paraId="00000118">
      <w:pPr>
        <w:jc w:val="both"/>
        <w:rPr>
          <w:sz w:val="24"/>
          <w:szCs w:val="24"/>
        </w:rPr>
      </w:pPr>
      <w:r w:rsidDel="00000000" w:rsidR="00000000" w:rsidRPr="00000000">
        <w:rPr>
          <w:rtl w:val="0"/>
        </w:rPr>
      </w:r>
    </w:p>
    <w:sectPr>
      <w:footerReference r:id="rId7" w:type="default"/>
      <w:pgSz w:h="16834" w:w="11894" w:orient="portrait"/>
      <w:pgMar w:bottom="720" w:top="720" w:left="720" w:right="720" w:header="706" w:footer="45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bCs w:val="1"/>
      <w:sz w:val="36"/>
      <w:szCs w:val="36"/>
    </w:rPr>
  </w:style>
  <w:style w:type="paragraph" w:styleId="Heading2">
    <w:name w:val="heading 2"/>
    <w:basedOn w:val="Normal"/>
    <w:next w:val="Normal"/>
    <w:pPr>
      <w:keepNext w:val="1"/>
      <w:jc w:val="both"/>
    </w:pPr>
    <w:rPr>
      <w:b w:val="1"/>
      <w:bCs w:val="1"/>
      <w:sz w:val="24"/>
      <w:szCs w:val="24"/>
    </w:rPr>
  </w:style>
  <w:style w:type="paragraph" w:styleId="Heading3">
    <w:name w:val="heading 3"/>
    <w:basedOn w:val="Normal"/>
    <w:next w:val="Normal"/>
    <w:pPr>
      <w:keepNext w:val="1"/>
      <w:jc w:val="center"/>
    </w:pPr>
    <w:rPr>
      <w:b w:val="1"/>
      <w:bCs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bCs w:val="1"/>
      <w:sz w:val="24"/>
      <w:szCs w:val="24"/>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