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2873BF" w14:textId="278A12A1" w:rsidR="006F789C" w:rsidRPr="008A27C5" w:rsidRDefault="00186F40" w:rsidP="008A27C5">
      <w:pPr>
        <w:jc w:val="center"/>
        <w:rPr>
          <w:sz w:val="32"/>
          <w:szCs w:val="32"/>
        </w:rPr>
      </w:pPr>
      <w:r w:rsidRPr="008A27C5">
        <w:rPr>
          <w:b/>
          <w:bCs/>
          <w:sz w:val="32"/>
          <w:szCs w:val="32"/>
        </w:rPr>
        <w:t>Module code</w:t>
      </w:r>
      <w:r w:rsidRPr="008A27C5">
        <w:rPr>
          <w:sz w:val="32"/>
          <w:szCs w:val="32"/>
        </w:rPr>
        <w:t>: BM</w:t>
      </w:r>
      <w:r w:rsidR="006E28FE" w:rsidRPr="008A27C5">
        <w:rPr>
          <w:sz w:val="32"/>
          <w:szCs w:val="32"/>
        </w:rPr>
        <w:t>HP5016</w:t>
      </w:r>
    </w:p>
    <w:p w14:paraId="5B4E1398" w14:textId="464AFD75" w:rsidR="006E28FE" w:rsidRPr="008A27C5" w:rsidRDefault="00D27898" w:rsidP="008A27C5">
      <w:pPr>
        <w:jc w:val="center"/>
        <w:rPr>
          <w:sz w:val="32"/>
          <w:szCs w:val="32"/>
        </w:rPr>
      </w:pPr>
      <w:r w:rsidRPr="008A27C5">
        <w:rPr>
          <w:b/>
          <w:bCs/>
          <w:sz w:val="32"/>
          <w:szCs w:val="32"/>
        </w:rPr>
        <w:t>Assignment Title</w:t>
      </w:r>
      <w:r w:rsidRPr="008A27C5">
        <w:rPr>
          <w:sz w:val="32"/>
          <w:szCs w:val="32"/>
        </w:rPr>
        <w:t>: Component 2: Written Assignment (Report)</w:t>
      </w:r>
    </w:p>
    <w:p w14:paraId="4A86E78D" w14:textId="1BD14185" w:rsidR="00D27898" w:rsidRPr="008A27C5" w:rsidRDefault="00D27898" w:rsidP="008A27C5">
      <w:pPr>
        <w:jc w:val="center"/>
        <w:rPr>
          <w:b/>
          <w:bCs/>
          <w:sz w:val="32"/>
          <w:szCs w:val="32"/>
        </w:rPr>
      </w:pPr>
      <w:r w:rsidRPr="008A27C5">
        <w:rPr>
          <w:b/>
          <w:bCs/>
          <w:sz w:val="32"/>
          <w:szCs w:val="32"/>
        </w:rPr>
        <w:t>Student ID:</w:t>
      </w:r>
      <w:r w:rsidR="00AB3228">
        <w:rPr>
          <w:b/>
          <w:bCs/>
          <w:sz w:val="32"/>
          <w:szCs w:val="32"/>
        </w:rPr>
        <w:t>2409257</w:t>
      </w:r>
    </w:p>
    <w:p w14:paraId="17D2235D" w14:textId="04494674" w:rsidR="00D27898" w:rsidRPr="008A27C5" w:rsidRDefault="00D27898" w:rsidP="008A27C5">
      <w:pPr>
        <w:jc w:val="center"/>
        <w:rPr>
          <w:sz w:val="32"/>
          <w:szCs w:val="32"/>
        </w:rPr>
      </w:pPr>
      <w:r w:rsidRPr="008A27C5">
        <w:rPr>
          <w:b/>
          <w:bCs/>
          <w:sz w:val="32"/>
          <w:szCs w:val="32"/>
        </w:rPr>
        <w:t xml:space="preserve">Student </w:t>
      </w:r>
      <w:proofErr w:type="spellStart"/>
      <w:r w:rsidRPr="008A27C5">
        <w:rPr>
          <w:b/>
          <w:bCs/>
          <w:sz w:val="32"/>
          <w:szCs w:val="32"/>
        </w:rPr>
        <w:t>Name:</w:t>
      </w:r>
      <w:r w:rsidR="00AB3228">
        <w:rPr>
          <w:b/>
          <w:bCs/>
          <w:sz w:val="32"/>
          <w:szCs w:val="32"/>
        </w:rPr>
        <w:t>HABIBA</w:t>
      </w:r>
      <w:proofErr w:type="spellEnd"/>
      <w:r w:rsidR="00AB3228">
        <w:rPr>
          <w:b/>
          <w:bCs/>
          <w:sz w:val="32"/>
          <w:szCs w:val="32"/>
        </w:rPr>
        <w:t xml:space="preserve">  MAHMUD HAPPY</w:t>
      </w:r>
      <w:bookmarkStart w:id="0" w:name="_GoBack"/>
      <w:bookmarkEnd w:id="0"/>
    </w:p>
    <w:p w14:paraId="2F2503C1" w14:textId="5C412F7D" w:rsidR="00D27898" w:rsidRDefault="00D27898" w:rsidP="00D27898">
      <w:pPr>
        <w:sectPr w:rsidR="00D27898">
          <w:footerReference w:type="default" r:id="rId7"/>
          <w:pgSz w:w="11906" w:h="16838"/>
          <w:pgMar w:top="1440" w:right="1440" w:bottom="1440" w:left="1440" w:header="708" w:footer="708" w:gutter="0"/>
          <w:cols w:space="708"/>
          <w:docGrid w:linePitch="360"/>
        </w:sectPr>
      </w:pPr>
    </w:p>
    <w:p w14:paraId="4E524866" w14:textId="77777777" w:rsidR="00D27898" w:rsidRDefault="00D27898" w:rsidP="00D27898"/>
    <w:p w14:paraId="779F40DE" w14:textId="77777777" w:rsidR="00C375BF" w:rsidRDefault="00C375BF" w:rsidP="00C375BF"/>
    <w:p w14:paraId="151E8ACF" w14:textId="548B4E9F" w:rsidR="00C375BF" w:rsidRPr="00B37917" w:rsidRDefault="00C375BF" w:rsidP="00E27A93">
      <w:pPr>
        <w:jc w:val="center"/>
      </w:pPr>
      <w:r w:rsidRPr="00C375BF">
        <w:rPr>
          <w:b/>
          <w:bCs/>
        </w:rPr>
        <w:t>Abstract</w:t>
      </w:r>
    </w:p>
    <w:p w14:paraId="30D782AC" w14:textId="55E1FA0A" w:rsidR="00B37917" w:rsidRPr="00B37917" w:rsidRDefault="00B37917" w:rsidP="00C375BF">
      <w:r w:rsidRPr="00B37917">
        <w:t xml:space="preserve">This </w:t>
      </w:r>
      <w:r>
        <w:t>report has</w:t>
      </w:r>
      <w:r w:rsidRPr="00B37917">
        <w:t xml:space="preserve"> </w:t>
      </w:r>
      <w:r>
        <w:t>examined</w:t>
      </w:r>
      <w:r w:rsidRPr="00B37917">
        <w:t xml:space="preserve"> how PCC and PW will enhance future health and social care</w:t>
      </w:r>
      <w:r>
        <w:t>, and it has also</w:t>
      </w:r>
      <w:r w:rsidRPr="00B37917">
        <w:t xml:space="preserve"> set out PCC’s key principles, benefits and challenges, such as how it should engage patients in decisions about them and support their wider well-being. It </w:t>
      </w:r>
      <w:r w:rsidR="00EB154E">
        <w:t>has also provided</w:t>
      </w:r>
      <w:r w:rsidRPr="00B37917">
        <w:t xml:space="preserve"> details on how PW will support collaboration between professionals and services to deliver improved, joined-up care. Key theories, moral codes and policies </w:t>
      </w:r>
      <w:r w:rsidR="00EB154E">
        <w:t>have been</w:t>
      </w:r>
      <w:r w:rsidRPr="00B37917">
        <w:t xml:space="preserve"> examined to illustrate how they will direct practice. Finally, the report </w:t>
      </w:r>
      <w:r w:rsidR="00EB154E">
        <w:t>has</w:t>
      </w:r>
      <w:r w:rsidRPr="00B37917">
        <w:t xml:space="preserve"> provide</w:t>
      </w:r>
      <w:r w:rsidR="00EB154E">
        <w:t>d</w:t>
      </w:r>
      <w:r w:rsidRPr="00B37917">
        <w:t xml:space="preserve"> recommendations for improved </w:t>
      </w:r>
      <w:r>
        <w:t>person-centred</w:t>
      </w:r>
      <w:r w:rsidRPr="00B37917">
        <w:t xml:space="preserve">, coordinated care in </w:t>
      </w:r>
      <w:r>
        <w:t xml:space="preserve">the </w:t>
      </w:r>
      <w:r w:rsidRPr="00B37917">
        <w:t>hospital.</w:t>
      </w:r>
    </w:p>
    <w:p w14:paraId="0DF2A695" w14:textId="77777777" w:rsidR="008A27C5" w:rsidRDefault="008A27C5" w:rsidP="00C375BF">
      <w:pPr>
        <w:sectPr w:rsidR="008A27C5">
          <w:pgSz w:w="11906" w:h="16838"/>
          <w:pgMar w:top="1440" w:right="1440" w:bottom="1440" w:left="1440" w:header="708" w:footer="708" w:gutter="0"/>
          <w:cols w:space="708"/>
          <w:docGrid w:linePitch="360"/>
        </w:sectPr>
      </w:pPr>
    </w:p>
    <w:sdt>
      <w:sdtPr>
        <w:rPr>
          <w:rFonts w:ascii="Times New Roman" w:eastAsiaTheme="minorHAnsi" w:hAnsi="Times New Roman" w:cstheme="minorBidi"/>
          <w:color w:val="auto"/>
          <w:kern w:val="2"/>
          <w:sz w:val="24"/>
          <w:szCs w:val="24"/>
          <w:lang w:val="en-GB"/>
          <w14:ligatures w14:val="standardContextual"/>
        </w:rPr>
        <w:id w:val="980342952"/>
        <w:docPartObj>
          <w:docPartGallery w:val="Table of Contents"/>
          <w:docPartUnique/>
        </w:docPartObj>
      </w:sdtPr>
      <w:sdtEndPr>
        <w:rPr>
          <w:b/>
          <w:bCs/>
          <w:noProof/>
        </w:rPr>
      </w:sdtEndPr>
      <w:sdtContent>
        <w:p w14:paraId="56B7F000" w14:textId="2F139491" w:rsidR="001930D3" w:rsidRDefault="001930D3">
          <w:pPr>
            <w:pStyle w:val="TOCHeading"/>
          </w:pPr>
          <w:r>
            <w:t>Table of Contents</w:t>
          </w:r>
        </w:p>
        <w:p w14:paraId="5AD57190" w14:textId="07FFB29E" w:rsidR="001930D3" w:rsidRDefault="001930D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3954227" w:history="1">
            <w:r w:rsidRPr="0005657F">
              <w:rPr>
                <w:rStyle w:val="Hyperlink"/>
                <w:noProof/>
              </w:rPr>
              <w:t>Introduction</w:t>
            </w:r>
            <w:r>
              <w:rPr>
                <w:noProof/>
                <w:webHidden/>
              </w:rPr>
              <w:tab/>
            </w:r>
            <w:r>
              <w:rPr>
                <w:noProof/>
                <w:webHidden/>
              </w:rPr>
              <w:fldChar w:fldCharType="begin"/>
            </w:r>
            <w:r>
              <w:rPr>
                <w:noProof/>
                <w:webHidden/>
              </w:rPr>
              <w:instrText xml:space="preserve"> PAGEREF _Toc213954227 \h </w:instrText>
            </w:r>
            <w:r>
              <w:rPr>
                <w:noProof/>
                <w:webHidden/>
              </w:rPr>
            </w:r>
            <w:r>
              <w:rPr>
                <w:noProof/>
                <w:webHidden/>
              </w:rPr>
              <w:fldChar w:fldCharType="separate"/>
            </w:r>
            <w:r>
              <w:rPr>
                <w:noProof/>
                <w:webHidden/>
              </w:rPr>
              <w:t>1</w:t>
            </w:r>
            <w:r>
              <w:rPr>
                <w:noProof/>
                <w:webHidden/>
              </w:rPr>
              <w:fldChar w:fldCharType="end"/>
            </w:r>
          </w:hyperlink>
        </w:p>
        <w:p w14:paraId="4972765B" w14:textId="390BADF9" w:rsidR="001930D3" w:rsidRDefault="00BB600C">
          <w:pPr>
            <w:pStyle w:val="TOC1"/>
            <w:tabs>
              <w:tab w:val="right" w:leader="dot" w:pos="9016"/>
            </w:tabs>
            <w:rPr>
              <w:rFonts w:asciiTheme="minorHAnsi" w:eastAsiaTheme="minorEastAsia" w:hAnsiTheme="minorHAnsi"/>
              <w:noProof/>
              <w:lang w:eastAsia="en-GB"/>
            </w:rPr>
          </w:pPr>
          <w:hyperlink w:anchor="_Toc213954228" w:history="1">
            <w:r w:rsidR="001930D3" w:rsidRPr="0005657F">
              <w:rPr>
                <w:rStyle w:val="Hyperlink"/>
                <w:noProof/>
              </w:rPr>
              <w:t>Definition of PCC</w:t>
            </w:r>
            <w:r w:rsidR="001930D3">
              <w:rPr>
                <w:noProof/>
                <w:webHidden/>
              </w:rPr>
              <w:tab/>
            </w:r>
            <w:r w:rsidR="001930D3">
              <w:rPr>
                <w:noProof/>
                <w:webHidden/>
              </w:rPr>
              <w:fldChar w:fldCharType="begin"/>
            </w:r>
            <w:r w:rsidR="001930D3">
              <w:rPr>
                <w:noProof/>
                <w:webHidden/>
              </w:rPr>
              <w:instrText xml:space="preserve"> PAGEREF _Toc213954228 \h </w:instrText>
            </w:r>
            <w:r w:rsidR="001930D3">
              <w:rPr>
                <w:noProof/>
                <w:webHidden/>
              </w:rPr>
            </w:r>
            <w:r w:rsidR="001930D3">
              <w:rPr>
                <w:noProof/>
                <w:webHidden/>
              </w:rPr>
              <w:fldChar w:fldCharType="separate"/>
            </w:r>
            <w:r w:rsidR="001930D3">
              <w:rPr>
                <w:noProof/>
                <w:webHidden/>
              </w:rPr>
              <w:t>1</w:t>
            </w:r>
            <w:r w:rsidR="001930D3">
              <w:rPr>
                <w:noProof/>
                <w:webHidden/>
              </w:rPr>
              <w:fldChar w:fldCharType="end"/>
            </w:r>
          </w:hyperlink>
        </w:p>
        <w:p w14:paraId="4733611E" w14:textId="6701B3DA" w:rsidR="001930D3" w:rsidRDefault="00BB600C">
          <w:pPr>
            <w:pStyle w:val="TOC2"/>
            <w:tabs>
              <w:tab w:val="right" w:leader="dot" w:pos="9016"/>
            </w:tabs>
            <w:rPr>
              <w:rFonts w:asciiTheme="minorHAnsi" w:eastAsiaTheme="minorEastAsia" w:hAnsiTheme="minorHAnsi"/>
              <w:noProof/>
              <w:lang w:eastAsia="en-GB"/>
            </w:rPr>
          </w:pPr>
          <w:hyperlink w:anchor="_Toc213954229" w:history="1">
            <w:r w:rsidR="001930D3" w:rsidRPr="0005657F">
              <w:rPr>
                <w:rStyle w:val="Hyperlink"/>
                <w:noProof/>
              </w:rPr>
              <w:t>Benefits of PCC</w:t>
            </w:r>
            <w:r w:rsidR="001930D3">
              <w:rPr>
                <w:noProof/>
                <w:webHidden/>
              </w:rPr>
              <w:tab/>
            </w:r>
            <w:r w:rsidR="001930D3">
              <w:rPr>
                <w:noProof/>
                <w:webHidden/>
              </w:rPr>
              <w:fldChar w:fldCharType="begin"/>
            </w:r>
            <w:r w:rsidR="001930D3">
              <w:rPr>
                <w:noProof/>
                <w:webHidden/>
              </w:rPr>
              <w:instrText xml:space="preserve"> PAGEREF _Toc213954229 \h </w:instrText>
            </w:r>
            <w:r w:rsidR="001930D3">
              <w:rPr>
                <w:noProof/>
                <w:webHidden/>
              </w:rPr>
            </w:r>
            <w:r w:rsidR="001930D3">
              <w:rPr>
                <w:noProof/>
                <w:webHidden/>
              </w:rPr>
              <w:fldChar w:fldCharType="separate"/>
            </w:r>
            <w:r w:rsidR="001930D3">
              <w:rPr>
                <w:noProof/>
                <w:webHidden/>
              </w:rPr>
              <w:t>1</w:t>
            </w:r>
            <w:r w:rsidR="001930D3">
              <w:rPr>
                <w:noProof/>
                <w:webHidden/>
              </w:rPr>
              <w:fldChar w:fldCharType="end"/>
            </w:r>
          </w:hyperlink>
        </w:p>
        <w:p w14:paraId="1921907F" w14:textId="6FC2CE09" w:rsidR="001930D3" w:rsidRDefault="00BB600C">
          <w:pPr>
            <w:pStyle w:val="TOC2"/>
            <w:tabs>
              <w:tab w:val="right" w:leader="dot" w:pos="9016"/>
            </w:tabs>
            <w:rPr>
              <w:rFonts w:asciiTheme="minorHAnsi" w:eastAsiaTheme="minorEastAsia" w:hAnsiTheme="minorHAnsi"/>
              <w:noProof/>
              <w:lang w:eastAsia="en-GB"/>
            </w:rPr>
          </w:pPr>
          <w:hyperlink w:anchor="_Toc213954230" w:history="1">
            <w:r w:rsidR="001930D3" w:rsidRPr="0005657F">
              <w:rPr>
                <w:rStyle w:val="Hyperlink"/>
                <w:noProof/>
              </w:rPr>
              <w:t>Limitations of PCC</w:t>
            </w:r>
            <w:r w:rsidR="001930D3">
              <w:rPr>
                <w:noProof/>
                <w:webHidden/>
              </w:rPr>
              <w:tab/>
            </w:r>
            <w:r w:rsidR="001930D3">
              <w:rPr>
                <w:noProof/>
                <w:webHidden/>
              </w:rPr>
              <w:fldChar w:fldCharType="begin"/>
            </w:r>
            <w:r w:rsidR="001930D3">
              <w:rPr>
                <w:noProof/>
                <w:webHidden/>
              </w:rPr>
              <w:instrText xml:space="preserve"> PAGEREF _Toc213954230 \h </w:instrText>
            </w:r>
            <w:r w:rsidR="001930D3">
              <w:rPr>
                <w:noProof/>
                <w:webHidden/>
              </w:rPr>
            </w:r>
            <w:r w:rsidR="001930D3">
              <w:rPr>
                <w:noProof/>
                <w:webHidden/>
              </w:rPr>
              <w:fldChar w:fldCharType="separate"/>
            </w:r>
            <w:r w:rsidR="001930D3">
              <w:rPr>
                <w:noProof/>
                <w:webHidden/>
              </w:rPr>
              <w:t>2</w:t>
            </w:r>
            <w:r w:rsidR="001930D3">
              <w:rPr>
                <w:noProof/>
                <w:webHidden/>
              </w:rPr>
              <w:fldChar w:fldCharType="end"/>
            </w:r>
          </w:hyperlink>
        </w:p>
        <w:p w14:paraId="37B10E63" w14:textId="52FCD911" w:rsidR="001930D3" w:rsidRDefault="00BB600C">
          <w:pPr>
            <w:pStyle w:val="TOC1"/>
            <w:tabs>
              <w:tab w:val="right" w:leader="dot" w:pos="9016"/>
            </w:tabs>
            <w:rPr>
              <w:rFonts w:asciiTheme="minorHAnsi" w:eastAsiaTheme="minorEastAsia" w:hAnsiTheme="minorHAnsi"/>
              <w:noProof/>
              <w:lang w:eastAsia="en-GB"/>
            </w:rPr>
          </w:pPr>
          <w:hyperlink w:anchor="_Toc213954231" w:history="1">
            <w:r w:rsidR="001930D3" w:rsidRPr="0005657F">
              <w:rPr>
                <w:rStyle w:val="Hyperlink"/>
                <w:noProof/>
              </w:rPr>
              <w:t>Relevant Theories</w:t>
            </w:r>
            <w:r w:rsidR="001930D3">
              <w:rPr>
                <w:noProof/>
                <w:webHidden/>
              </w:rPr>
              <w:tab/>
            </w:r>
            <w:r w:rsidR="001930D3">
              <w:rPr>
                <w:noProof/>
                <w:webHidden/>
              </w:rPr>
              <w:fldChar w:fldCharType="begin"/>
            </w:r>
            <w:r w:rsidR="001930D3">
              <w:rPr>
                <w:noProof/>
                <w:webHidden/>
              </w:rPr>
              <w:instrText xml:space="preserve"> PAGEREF _Toc213954231 \h </w:instrText>
            </w:r>
            <w:r w:rsidR="001930D3">
              <w:rPr>
                <w:noProof/>
                <w:webHidden/>
              </w:rPr>
            </w:r>
            <w:r w:rsidR="001930D3">
              <w:rPr>
                <w:noProof/>
                <w:webHidden/>
              </w:rPr>
              <w:fldChar w:fldCharType="separate"/>
            </w:r>
            <w:r w:rsidR="001930D3">
              <w:rPr>
                <w:noProof/>
                <w:webHidden/>
              </w:rPr>
              <w:t>2</w:t>
            </w:r>
            <w:r w:rsidR="001930D3">
              <w:rPr>
                <w:noProof/>
                <w:webHidden/>
              </w:rPr>
              <w:fldChar w:fldCharType="end"/>
            </w:r>
          </w:hyperlink>
        </w:p>
        <w:p w14:paraId="1E81B2ED" w14:textId="76F49E0F" w:rsidR="001930D3" w:rsidRDefault="00BB600C">
          <w:pPr>
            <w:pStyle w:val="TOC3"/>
            <w:tabs>
              <w:tab w:val="right" w:leader="dot" w:pos="9016"/>
            </w:tabs>
            <w:rPr>
              <w:rFonts w:asciiTheme="minorHAnsi" w:eastAsiaTheme="minorEastAsia" w:hAnsiTheme="minorHAnsi"/>
              <w:noProof/>
              <w:lang w:eastAsia="en-GB"/>
            </w:rPr>
          </w:pPr>
          <w:hyperlink w:anchor="_Toc213954232" w:history="1">
            <w:r w:rsidR="001930D3" w:rsidRPr="0005657F">
              <w:rPr>
                <w:rStyle w:val="Hyperlink"/>
                <w:noProof/>
              </w:rPr>
              <w:t>Synthesis and Critical Analysis</w:t>
            </w:r>
            <w:r w:rsidR="001930D3">
              <w:rPr>
                <w:noProof/>
                <w:webHidden/>
              </w:rPr>
              <w:tab/>
            </w:r>
            <w:r w:rsidR="001930D3">
              <w:rPr>
                <w:noProof/>
                <w:webHidden/>
              </w:rPr>
              <w:fldChar w:fldCharType="begin"/>
            </w:r>
            <w:r w:rsidR="001930D3">
              <w:rPr>
                <w:noProof/>
                <w:webHidden/>
              </w:rPr>
              <w:instrText xml:space="preserve"> PAGEREF _Toc213954232 \h </w:instrText>
            </w:r>
            <w:r w:rsidR="001930D3">
              <w:rPr>
                <w:noProof/>
                <w:webHidden/>
              </w:rPr>
            </w:r>
            <w:r w:rsidR="001930D3">
              <w:rPr>
                <w:noProof/>
                <w:webHidden/>
              </w:rPr>
              <w:fldChar w:fldCharType="separate"/>
            </w:r>
            <w:r w:rsidR="001930D3">
              <w:rPr>
                <w:noProof/>
                <w:webHidden/>
              </w:rPr>
              <w:t>3</w:t>
            </w:r>
            <w:r w:rsidR="001930D3">
              <w:rPr>
                <w:noProof/>
                <w:webHidden/>
              </w:rPr>
              <w:fldChar w:fldCharType="end"/>
            </w:r>
          </w:hyperlink>
        </w:p>
        <w:p w14:paraId="70B9E218" w14:textId="11E57ED5" w:rsidR="001930D3" w:rsidRDefault="00BB600C">
          <w:pPr>
            <w:pStyle w:val="TOC1"/>
            <w:tabs>
              <w:tab w:val="right" w:leader="dot" w:pos="9016"/>
            </w:tabs>
            <w:rPr>
              <w:rFonts w:asciiTheme="minorHAnsi" w:eastAsiaTheme="minorEastAsia" w:hAnsiTheme="minorHAnsi"/>
              <w:noProof/>
              <w:lang w:eastAsia="en-GB"/>
            </w:rPr>
          </w:pPr>
          <w:hyperlink w:anchor="_Toc213954233" w:history="1">
            <w:r w:rsidR="001930D3" w:rsidRPr="0005657F">
              <w:rPr>
                <w:rStyle w:val="Hyperlink"/>
                <w:noProof/>
              </w:rPr>
              <w:t>Ethical fundamentals in health and social care</w:t>
            </w:r>
            <w:r w:rsidR="001930D3">
              <w:rPr>
                <w:noProof/>
                <w:webHidden/>
              </w:rPr>
              <w:tab/>
            </w:r>
            <w:r w:rsidR="001930D3">
              <w:rPr>
                <w:noProof/>
                <w:webHidden/>
              </w:rPr>
              <w:fldChar w:fldCharType="begin"/>
            </w:r>
            <w:r w:rsidR="001930D3">
              <w:rPr>
                <w:noProof/>
                <w:webHidden/>
              </w:rPr>
              <w:instrText xml:space="preserve"> PAGEREF _Toc213954233 \h </w:instrText>
            </w:r>
            <w:r w:rsidR="001930D3">
              <w:rPr>
                <w:noProof/>
                <w:webHidden/>
              </w:rPr>
            </w:r>
            <w:r w:rsidR="001930D3">
              <w:rPr>
                <w:noProof/>
                <w:webHidden/>
              </w:rPr>
              <w:fldChar w:fldCharType="separate"/>
            </w:r>
            <w:r w:rsidR="001930D3">
              <w:rPr>
                <w:noProof/>
                <w:webHidden/>
              </w:rPr>
              <w:t>3</w:t>
            </w:r>
            <w:r w:rsidR="001930D3">
              <w:rPr>
                <w:noProof/>
                <w:webHidden/>
              </w:rPr>
              <w:fldChar w:fldCharType="end"/>
            </w:r>
          </w:hyperlink>
        </w:p>
        <w:p w14:paraId="2623B52C" w14:textId="177D1231" w:rsidR="001930D3" w:rsidRDefault="00BB600C">
          <w:pPr>
            <w:pStyle w:val="TOC1"/>
            <w:tabs>
              <w:tab w:val="right" w:leader="dot" w:pos="9016"/>
            </w:tabs>
            <w:rPr>
              <w:rFonts w:asciiTheme="minorHAnsi" w:eastAsiaTheme="minorEastAsia" w:hAnsiTheme="minorHAnsi"/>
              <w:noProof/>
              <w:lang w:eastAsia="en-GB"/>
            </w:rPr>
          </w:pPr>
          <w:hyperlink w:anchor="_Toc213954234" w:history="1">
            <w:r w:rsidR="001930D3" w:rsidRPr="0005657F">
              <w:rPr>
                <w:rStyle w:val="Hyperlink"/>
                <w:noProof/>
              </w:rPr>
              <w:t>Evaluation of Partnership Working</w:t>
            </w:r>
            <w:r w:rsidR="001930D3">
              <w:rPr>
                <w:noProof/>
                <w:webHidden/>
              </w:rPr>
              <w:tab/>
            </w:r>
            <w:r w:rsidR="001930D3">
              <w:rPr>
                <w:noProof/>
                <w:webHidden/>
              </w:rPr>
              <w:fldChar w:fldCharType="begin"/>
            </w:r>
            <w:r w:rsidR="001930D3">
              <w:rPr>
                <w:noProof/>
                <w:webHidden/>
              </w:rPr>
              <w:instrText xml:space="preserve"> PAGEREF _Toc213954234 \h </w:instrText>
            </w:r>
            <w:r w:rsidR="001930D3">
              <w:rPr>
                <w:noProof/>
                <w:webHidden/>
              </w:rPr>
            </w:r>
            <w:r w:rsidR="001930D3">
              <w:rPr>
                <w:noProof/>
                <w:webHidden/>
              </w:rPr>
              <w:fldChar w:fldCharType="separate"/>
            </w:r>
            <w:r w:rsidR="001930D3">
              <w:rPr>
                <w:noProof/>
                <w:webHidden/>
              </w:rPr>
              <w:t>4</w:t>
            </w:r>
            <w:r w:rsidR="001930D3">
              <w:rPr>
                <w:noProof/>
                <w:webHidden/>
              </w:rPr>
              <w:fldChar w:fldCharType="end"/>
            </w:r>
          </w:hyperlink>
        </w:p>
        <w:p w14:paraId="42EA159A" w14:textId="1F5683CA" w:rsidR="001930D3" w:rsidRDefault="00BB600C">
          <w:pPr>
            <w:pStyle w:val="TOC1"/>
            <w:tabs>
              <w:tab w:val="right" w:leader="dot" w:pos="9016"/>
            </w:tabs>
            <w:rPr>
              <w:rFonts w:asciiTheme="minorHAnsi" w:eastAsiaTheme="minorEastAsia" w:hAnsiTheme="minorHAnsi"/>
              <w:noProof/>
              <w:lang w:eastAsia="en-GB"/>
            </w:rPr>
          </w:pPr>
          <w:hyperlink w:anchor="_Toc213954235" w:history="1">
            <w:r w:rsidR="001930D3" w:rsidRPr="0005657F">
              <w:rPr>
                <w:rStyle w:val="Hyperlink"/>
                <w:noProof/>
              </w:rPr>
              <w:t>Policy and legislation</w:t>
            </w:r>
            <w:r w:rsidR="001930D3">
              <w:rPr>
                <w:noProof/>
                <w:webHidden/>
              </w:rPr>
              <w:tab/>
            </w:r>
            <w:r w:rsidR="001930D3">
              <w:rPr>
                <w:noProof/>
                <w:webHidden/>
              </w:rPr>
              <w:fldChar w:fldCharType="begin"/>
            </w:r>
            <w:r w:rsidR="001930D3">
              <w:rPr>
                <w:noProof/>
                <w:webHidden/>
              </w:rPr>
              <w:instrText xml:space="preserve"> PAGEREF _Toc213954235 \h </w:instrText>
            </w:r>
            <w:r w:rsidR="001930D3">
              <w:rPr>
                <w:noProof/>
                <w:webHidden/>
              </w:rPr>
            </w:r>
            <w:r w:rsidR="001930D3">
              <w:rPr>
                <w:noProof/>
                <w:webHidden/>
              </w:rPr>
              <w:fldChar w:fldCharType="separate"/>
            </w:r>
            <w:r w:rsidR="001930D3">
              <w:rPr>
                <w:noProof/>
                <w:webHidden/>
              </w:rPr>
              <w:t>5</w:t>
            </w:r>
            <w:r w:rsidR="001930D3">
              <w:rPr>
                <w:noProof/>
                <w:webHidden/>
              </w:rPr>
              <w:fldChar w:fldCharType="end"/>
            </w:r>
          </w:hyperlink>
        </w:p>
        <w:p w14:paraId="294B8CC3" w14:textId="118B591B" w:rsidR="001930D3" w:rsidRDefault="00BB600C">
          <w:pPr>
            <w:pStyle w:val="TOC1"/>
            <w:tabs>
              <w:tab w:val="right" w:leader="dot" w:pos="9016"/>
            </w:tabs>
            <w:rPr>
              <w:rFonts w:asciiTheme="minorHAnsi" w:eastAsiaTheme="minorEastAsia" w:hAnsiTheme="minorHAnsi"/>
              <w:noProof/>
              <w:lang w:eastAsia="en-GB"/>
            </w:rPr>
          </w:pPr>
          <w:hyperlink w:anchor="_Toc213954236" w:history="1">
            <w:r w:rsidR="001930D3" w:rsidRPr="0005657F">
              <w:rPr>
                <w:rStyle w:val="Hyperlink"/>
                <w:noProof/>
              </w:rPr>
              <w:t>Recommendations</w:t>
            </w:r>
            <w:r w:rsidR="001930D3">
              <w:rPr>
                <w:noProof/>
                <w:webHidden/>
              </w:rPr>
              <w:tab/>
            </w:r>
            <w:r w:rsidR="001930D3">
              <w:rPr>
                <w:noProof/>
                <w:webHidden/>
              </w:rPr>
              <w:fldChar w:fldCharType="begin"/>
            </w:r>
            <w:r w:rsidR="001930D3">
              <w:rPr>
                <w:noProof/>
                <w:webHidden/>
              </w:rPr>
              <w:instrText xml:space="preserve"> PAGEREF _Toc213954236 \h </w:instrText>
            </w:r>
            <w:r w:rsidR="001930D3">
              <w:rPr>
                <w:noProof/>
                <w:webHidden/>
              </w:rPr>
            </w:r>
            <w:r w:rsidR="001930D3">
              <w:rPr>
                <w:noProof/>
                <w:webHidden/>
              </w:rPr>
              <w:fldChar w:fldCharType="separate"/>
            </w:r>
            <w:r w:rsidR="001930D3">
              <w:rPr>
                <w:noProof/>
                <w:webHidden/>
              </w:rPr>
              <w:t>6</w:t>
            </w:r>
            <w:r w:rsidR="001930D3">
              <w:rPr>
                <w:noProof/>
                <w:webHidden/>
              </w:rPr>
              <w:fldChar w:fldCharType="end"/>
            </w:r>
          </w:hyperlink>
        </w:p>
        <w:p w14:paraId="5263EA2F" w14:textId="7B26605E" w:rsidR="001930D3" w:rsidRDefault="00BB600C">
          <w:pPr>
            <w:pStyle w:val="TOC1"/>
            <w:tabs>
              <w:tab w:val="right" w:leader="dot" w:pos="9016"/>
            </w:tabs>
            <w:rPr>
              <w:rFonts w:asciiTheme="minorHAnsi" w:eastAsiaTheme="minorEastAsia" w:hAnsiTheme="minorHAnsi"/>
              <w:noProof/>
              <w:lang w:eastAsia="en-GB"/>
            </w:rPr>
          </w:pPr>
          <w:hyperlink w:anchor="_Toc213954237" w:history="1">
            <w:r w:rsidR="001930D3" w:rsidRPr="0005657F">
              <w:rPr>
                <w:rStyle w:val="Hyperlink"/>
                <w:noProof/>
              </w:rPr>
              <w:t>Conclusion</w:t>
            </w:r>
            <w:r w:rsidR="001930D3">
              <w:rPr>
                <w:noProof/>
                <w:webHidden/>
              </w:rPr>
              <w:tab/>
            </w:r>
            <w:r w:rsidR="001930D3">
              <w:rPr>
                <w:noProof/>
                <w:webHidden/>
              </w:rPr>
              <w:fldChar w:fldCharType="begin"/>
            </w:r>
            <w:r w:rsidR="001930D3">
              <w:rPr>
                <w:noProof/>
                <w:webHidden/>
              </w:rPr>
              <w:instrText xml:space="preserve"> PAGEREF _Toc213954237 \h </w:instrText>
            </w:r>
            <w:r w:rsidR="001930D3">
              <w:rPr>
                <w:noProof/>
                <w:webHidden/>
              </w:rPr>
            </w:r>
            <w:r w:rsidR="001930D3">
              <w:rPr>
                <w:noProof/>
                <w:webHidden/>
              </w:rPr>
              <w:fldChar w:fldCharType="separate"/>
            </w:r>
            <w:r w:rsidR="001930D3">
              <w:rPr>
                <w:noProof/>
                <w:webHidden/>
              </w:rPr>
              <w:t>6</w:t>
            </w:r>
            <w:r w:rsidR="001930D3">
              <w:rPr>
                <w:noProof/>
                <w:webHidden/>
              </w:rPr>
              <w:fldChar w:fldCharType="end"/>
            </w:r>
          </w:hyperlink>
        </w:p>
        <w:p w14:paraId="5E1BE2A4" w14:textId="2019C24D" w:rsidR="001930D3" w:rsidRDefault="00BB600C">
          <w:pPr>
            <w:pStyle w:val="TOC1"/>
            <w:tabs>
              <w:tab w:val="right" w:leader="dot" w:pos="9016"/>
            </w:tabs>
            <w:rPr>
              <w:rFonts w:asciiTheme="minorHAnsi" w:eastAsiaTheme="minorEastAsia" w:hAnsiTheme="minorHAnsi"/>
              <w:noProof/>
              <w:lang w:eastAsia="en-GB"/>
            </w:rPr>
          </w:pPr>
          <w:hyperlink w:anchor="_Toc213954238" w:history="1">
            <w:r w:rsidR="001930D3" w:rsidRPr="0005657F">
              <w:rPr>
                <w:rStyle w:val="Hyperlink"/>
                <w:noProof/>
              </w:rPr>
              <w:t>Reference list</w:t>
            </w:r>
            <w:r w:rsidR="001930D3">
              <w:rPr>
                <w:noProof/>
                <w:webHidden/>
              </w:rPr>
              <w:tab/>
            </w:r>
            <w:r w:rsidR="001930D3">
              <w:rPr>
                <w:noProof/>
                <w:webHidden/>
              </w:rPr>
              <w:fldChar w:fldCharType="begin"/>
            </w:r>
            <w:r w:rsidR="001930D3">
              <w:rPr>
                <w:noProof/>
                <w:webHidden/>
              </w:rPr>
              <w:instrText xml:space="preserve"> PAGEREF _Toc213954238 \h </w:instrText>
            </w:r>
            <w:r w:rsidR="001930D3">
              <w:rPr>
                <w:noProof/>
                <w:webHidden/>
              </w:rPr>
            </w:r>
            <w:r w:rsidR="001930D3">
              <w:rPr>
                <w:noProof/>
                <w:webHidden/>
              </w:rPr>
              <w:fldChar w:fldCharType="separate"/>
            </w:r>
            <w:r w:rsidR="001930D3">
              <w:rPr>
                <w:noProof/>
                <w:webHidden/>
              </w:rPr>
              <w:t>7</w:t>
            </w:r>
            <w:r w:rsidR="001930D3">
              <w:rPr>
                <w:noProof/>
                <w:webHidden/>
              </w:rPr>
              <w:fldChar w:fldCharType="end"/>
            </w:r>
          </w:hyperlink>
        </w:p>
        <w:p w14:paraId="697F1E98" w14:textId="6ED2980C" w:rsidR="001930D3" w:rsidRDefault="001930D3">
          <w:r>
            <w:rPr>
              <w:b/>
              <w:bCs/>
              <w:noProof/>
            </w:rPr>
            <w:fldChar w:fldCharType="end"/>
          </w:r>
        </w:p>
      </w:sdtContent>
    </w:sdt>
    <w:p w14:paraId="49B7F475" w14:textId="77777777" w:rsidR="00C375BF" w:rsidRDefault="00C375BF" w:rsidP="00C375BF">
      <w:pPr>
        <w:sectPr w:rsidR="00C375BF">
          <w:pgSz w:w="11906" w:h="16838"/>
          <w:pgMar w:top="1440" w:right="1440" w:bottom="1440" w:left="1440" w:header="708" w:footer="708" w:gutter="0"/>
          <w:cols w:space="708"/>
          <w:docGrid w:linePitch="360"/>
        </w:sectPr>
      </w:pPr>
    </w:p>
    <w:p w14:paraId="58A19402" w14:textId="4FFC6CA4" w:rsidR="00C375BF" w:rsidRDefault="00C375BF" w:rsidP="00C375BF">
      <w:pPr>
        <w:pStyle w:val="Heading1"/>
      </w:pPr>
      <w:bookmarkStart w:id="1" w:name="_Toc213954227"/>
      <w:r>
        <w:lastRenderedPageBreak/>
        <w:t>Introduction</w:t>
      </w:r>
      <w:bookmarkEnd w:id="1"/>
    </w:p>
    <w:p w14:paraId="52727191" w14:textId="4BDC8BAB" w:rsidR="004476AD" w:rsidRPr="004476AD" w:rsidRDefault="00621FE1" w:rsidP="004476AD">
      <w:r>
        <w:t>The report</w:t>
      </w:r>
      <w:r w:rsidRPr="00621FE1">
        <w:t xml:space="preserve"> will describe Patient-Centred Care (PCC) and Partnership Working (PW) as crucial concepts which will inform the future of health and social care. The first will seek to demystify how PCC will concentrate </w:t>
      </w:r>
      <w:r>
        <w:t>on</w:t>
      </w:r>
      <w:r w:rsidRPr="00621FE1">
        <w:t xml:space="preserve"> </w:t>
      </w:r>
      <w:r>
        <w:t xml:space="preserve">the </w:t>
      </w:r>
      <w:r w:rsidRPr="00621FE1">
        <w:t>perception of patients as people in their whole, whereas PW will drive connectedness between professionals, services and patients. They will be </w:t>
      </w:r>
      <w:r>
        <w:t>organised</w:t>
      </w:r>
      <w:r w:rsidRPr="00621FE1">
        <w:t xml:space="preserve"> around the pros, cons, theories, ethics, policy and openings for future revision concerning PCC as well as PW. The report uses a hospital focus throughout</w:t>
      </w:r>
      <w:r>
        <w:t>,</w:t>
      </w:r>
      <w:r w:rsidRPr="00621FE1">
        <w:t xml:space="preserve"> and both methods will be used to facilitate coordinated personalised care for patients.</w:t>
      </w:r>
    </w:p>
    <w:p w14:paraId="5E4C1ACA" w14:textId="77F448E6" w:rsidR="00887259" w:rsidRDefault="00300AB7" w:rsidP="00887259">
      <w:pPr>
        <w:pStyle w:val="Heading1"/>
      </w:pPr>
      <w:bookmarkStart w:id="2" w:name="_Toc213954228"/>
      <w:r w:rsidRPr="00300AB7">
        <w:t>Definition of PCC</w:t>
      </w:r>
      <w:bookmarkEnd w:id="2"/>
    </w:p>
    <w:p w14:paraId="02CFB202" w14:textId="3FBC8A5B" w:rsidR="00887259" w:rsidRDefault="002B64FD" w:rsidP="00887259">
      <w:r>
        <w:t>Patient-centred</w:t>
      </w:r>
      <w:r w:rsidR="00887259">
        <w:t xml:space="preserve"> care</w:t>
      </w:r>
      <w:r w:rsidR="00E3571E">
        <w:t xml:space="preserve">, </w:t>
      </w:r>
      <w:r>
        <w:t xml:space="preserve">or </w:t>
      </w:r>
      <w:r w:rsidR="00887259">
        <w:t>PCC</w:t>
      </w:r>
      <w:r w:rsidR="00E3571E">
        <w:t>,</w:t>
      </w:r>
      <w:r w:rsidR="00887259">
        <w:t xml:space="preserve"> is a healthcare approach where patients are actively involved in their own treatment</w:t>
      </w:r>
      <w:r w:rsidR="00E3571E">
        <w:t>, and i</w:t>
      </w:r>
      <w:r w:rsidR="00887259">
        <w:t>ts focus is on intuitively knowing the person as a whole, and valuing choices based on their values, preferences and personality. Instead of going by the book, PCC means listening to patients, taking personal-care approaches and tailoring treatment according to what’s most important to them</w:t>
      </w:r>
      <w:r w:rsidR="00E21241" w:rsidRPr="00E21241">
        <w:t xml:space="preserve"> (Wiley Online Library, 2025)</w:t>
      </w:r>
      <w:r w:rsidR="00887259">
        <w:t>. In practice, it is where medical professionals interact with patients and their families</w:t>
      </w:r>
      <w:r w:rsidR="00E3571E">
        <w:t>,</w:t>
      </w:r>
      <w:r w:rsidR="00887259">
        <w:t xml:space="preserve"> taking into account patient needs and wishes, incorporating sometimes the preferences of relatives while conforming to the lifestyle wishes of both.</w:t>
      </w:r>
    </w:p>
    <w:p w14:paraId="33F47977" w14:textId="7F96F7E9" w:rsidR="00887259" w:rsidRDefault="00887259" w:rsidP="00E3571E">
      <w:pPr>
        <w:pStyle w:val="Heading2"/>
      </w:pPr>
      <w:bookmarkStart w:id="3" w:name="_Toc213954229"/>
      <w:r>
        <w:t>Benefits of PCC</w:t>
      </w:r>
      <w:bookmarkEnd w:id="3"/>
    </w:p>
    <w:p w14:paraId="12155C9C" w14:textId="1E5447C2" w:rsidR="00887259" w:rsidRDefault="00887259" w:rsidP="00887259">
      <w:r>
        <w:t>PCC has several key benefits</w:t>
      </w:r>
      <w:r w:rsidR="00E3571E">
        <w:t>, and some of them are:</w:t>
      </w:r>
    </w:p>
    <w:p w14:paraId="7185D90E" w14:textId="364D5A93" w:rsidR="00887259" w:rsidRDefault="00887259" w:rsidP="00887259">
      <w:r w:rsidRPr="00E3571E">
        <w:rPr>
          <w:b/>
          <w:bCs/>
        </w:rPr>
        <w:t>Better patient satisfaction</w:t>
      </w:r>
      <w:r>
        <w:t>: When patients are part of the decision-making process around their care, they feel respected and valued, resulting in a better experience.</w:t>
      </w:r>
    </w:p>
    <w:p w14:paraId="062C2EEE" w14:textId="048B7CBD" w:rsidR="00887259" w:rsidRDefault="00887259" w:rsidP="00887259">
      <w:r w:rsidRPr="00E3571E">
        <w:rPr>
          <w:b/>
          <w:bCs/>
        </w:rPr>
        <w:t>Improved health outcomes</w:t>
      </w:r>
      <w:r>
        <w:t>: There is evidence to suggest that patients who are more involved in their care will experience better health outcomes</w:t>
      </w:r>
      <w:r w:rsidR="00E3571E">
        <w:t>,</w:t>
      </w:r>
      <w:r>
        <w:t xml:space="preserve"> such as a faster recovery and fewer complications</w:t>
      </w:r>
      <w:r w:rsidR="00E21241" w:rsidRPr="00E21241">
        <w:t xml:space="preserve"> (Shiver and </w:t>
      </w:r>
      <w:proofErr w:type="spellStart"/>
      <w:r w:rsidR="00E21241" w:rsidRPr="00E21241">
        <w:t>Cantiello</w:t>
      </w:r>
      <w:proofErr w:type="spellEnd"/>
      <w:r w:rsidR="00E21241" w:rsidRPr="00E21241">
        <w:t>, 2024)</w:t>
      </w:r>
      <w:r>
        <w:t>.</w:t>
      </w:r>
    </w:p>
    <w:p w14:paraId="7084A363" w14:textId="63091070" w:rsidR="00887259" w:rsidRDefault="00887259" w:rsidP="00887259">
      <w:r w:rsidRPr="00E3571E">
        <w:rPr>
          <w:b/>
          <w:bCs/>
        </w:rPr>
        <w:t>Improved continuity of care</w:t>
      </w:r>
      <w:r>
        <w:t>: PCC supports seamless transfers between care environments, which results in effective coordination of care and a reduction in the readmission rate.</w:t>
      </w:r>
    </w:p>
    <w:p w14:paraId="72E2D0D1" w14:textId="7B57DEC2" w:rsidR="00887259" w:rsidRDefault="00887259" w:rsidP="00887259">
      <w:r w:rsidRPr="00E3571E">
        <w:rPr>
          <w:b/>
          <w:bCs/>
        </w:rPr>
        <w:t>Holistic health</w:t>
      </w:r>
      <w:r>
        <w:t xml:space="preserve">: Addressing </w:t>
      </w:r>
      <w:r w:rsidR="00E3571E">
        <w:t>patients’</w:t>
      </w:r>
      <w:r>
        <w:t xml:space="preserve"> emotional, social and cultural needs in PCC contributes to a more holistic perspective on health</w:t>
      </w:r>
      <w:r w:rsidR="00E3571E">
        <w:t>,</w:t>
      </w:r>
      <w:r>
        <w:t xml:space="preserve"> including general well-being.</w:t>
      </w:r>
    </w:p>
    <w:p w14:paraId="652B0740" w14:textId="1DDCBB5C" w:rsidR="00887259" w:rsidRDefault="00887259" w:rsidP="00887259">
      <w:r>
        <w:lastRenderedPageBreak/>
        <w:t>In a hospital setting, for example, this could mean concentrating on a patient’s wish to get home as soon as possible and modifying care plans accordingly to allow early discharge and asking the family for help at home post-care</w:t>
      </w:r>
      <w:r w:rsidR="00E21241" w:rsidRPr="00E21241">
        <w:t xml:space="preserve"> (Lewandowski, 2025)</w:t>
      </w:r>
      <w:r>
        <w:t>.</w:t>
      </w:r>
    </w:p>
    <w:p w14:paraId="340D7A3A" w14:textId="44725E03" w:rsidR="00887259" w:rsidRDefault="00887259" w:rsidP="00E3571E">
      <w:pPr>
        <w:pStyle w:val="Heading2"/>
      </w:pPr>
      <w:bookmarkStart w:id="4" w:name="_Toc213954230"/>
      <w:r>
        <w:t>Limitations of PCC</w:t>
      </w:r>
      <w:bookmarkEnd w:id="4"/>
    </w:p>
    <w:p w14:paraId="7CD2208E" w14:textId="272C2DAE" w:rsidR="00887259" w:rsidRDefault="00887259" w:rsidP="00887259">
      <w:r>
        <w:t>However, PCC has its limitations</w:t>
      </w:r>
      <w:r w:rsidR="00E3571E">
        <w:t>, and some of them are given below:</w:t>
      </w:r>
    </w:p>
    <w:p w14:paraId="0D236065" w14:textId="3625942D" w:rsidR="00887259" w:rsidRDefault="00887259" w:rsidP="00887259">
      <w:r w:rsidRPr="00E3571E">
        <w:rPr>
          <w:b/>
          <w:bCs/>
        </w:rPr>
        <w:t>Resource limitations</w:t>
      </w:r>
      <w:r>
        <w:t xml:space="preserve">: Implementation of PCC is time-and </w:t>
      </w:r>
      <w:r w:rsidR="00E3571E">
        <w:t>labour-intensive</w:t>
      </w:r>
      <w:r>
        <w:t>, which can be challenging in the context of staffing shortages or high patient volumes.</w:t>
      </w:r>
    </w:p>
    <w:p w14:paraId="265DACFE" w14:textId="6BCC5376" w:rsidR="00887259" w:rsidRDefault="00887259" w:rsidP="00887259">
      <w:r w:rsidRPr="00E3571E">
        <w:rPr>
          <w:b/>
          <w:bCs/>
        </w:rPr>
        <w:t xml:space="preserve">Resistance to </w:t>
      </w:r>
      <w:r w:rsidR="00E3571E">
        <w:rPr>
          <w:b/>
          <w:bCs/>
        </w:rPr>
        <w:t>c</w:t>
      </w:r>
      <w:r w:rsidRPr="00E3571E">
        <w:rPr>
          <w:b/>
          <w:bCs/>
        </w:rPr>
        <w:t>hange</w:t>
      </w:r>
      <w:r>
        <w:t xml:space="preserve">: Healthcare systems are commonly driven by providers, and there may be resistance among staff to move to a more medical </w:t>
      </w:r>
      <w:r w:rsidR="00E3571E">
        <w:t>team-based</w:t>
      </w:r>
      <w:r>
        <w:t xml:space="preserve"> approach</w:t>
      </w:r>
      <w:r w:rsidR="00E21241" w:rsidRPr="00E21241">
        <w:t xml:space="preserve"> (Levi, 2024)</w:t>
      </w:r>
      <w:r>
        <w:t>.</w:t>
      </w:r>
    </w:p>
    <w:p w14:paraId="21C99247" w14:textId="484A4338" w:rsidR="00887259" w:rsidRDefault="00887259" w:rsidP="00887259">
      <w:r w:rsidRPr="00E3571E">
        <w:rPr>
          <w:b/>
          <w:bCs/>
        </w:rPr>
        <w:t>Institutional barriers</w:t>
      </w:r>
      <w:r>
        <w:t xml:space="preserve">: Restraints in </w:t>
      </w:r>
      <w:r w:rsidR="00E3571E">
        <w:t>organisation,</w:t>
      </w:r>
      <w:r>
        <w:t xml:space="preserve"> such as emphasis on efficiency</w:t>
      </w:r>
      <w:r w:rsidR="00E3571E">
        <w:t>,</w:t>
      </w:r>
      <w:r>
        <w:t xml:space="preserve"> rather make constraints to </w:t>
      </w:r>
      <w:r w:rsidR="00E3571E">
        <w:t>realise</w:t>
      </w:r>
      <w:r>
        <w:t xml:space="preserve"> the PCC completely.</w:t>
      </w:r>
    </w:p>
    <w:p w14:paraId="30D116FF" w14:textId="78425168" w:rsidR="00887259" w:rsidRDefault="00887259" w:rsidP="00887259">
      <w:r w:rsidRPr="00E3571E">
        <w:rPr>
          <w:b/>
          <w:bCs/>
        </w:rPr>
        <w:t>Outcomes measure</w:t>
      </w:r>
      <w:r>
        <w:t>: That the effects of PCC, for example</w:t>
      </w:r>
      <w:r w:rsidR="00E3571E">
        <w:t>,</w:t>
      </w:r>
      <w:r>
        <w:t xml:space="preserve"> patient satisfaction or quality of life improvement, are less tangible than traditional health indicators explains why it is both difficult to promote and unmask.</w:t>
      </w:r>
    </w:p>
    <w:p w14:paraId="2AF8C111" w14:textId="7ADB3DC1" w:rsidR="00887259" w:rsidRDefault="00887259" w:rsidP="00887259">
      <w:r>
        <w:t>In a busy hospital environment, constrained resources and high patient throughput may make it difficult for care to be genuinely person-centred</w:t>
      </w:r>
      <w:r w:rsidR="00F85D9E" w:rsidRPr="00F85D9E">
        <w:t xml:space="preserve"> (</w:t>
      </w:r>
      <w:proofErr w:type="spellStart"/>
      <w:r w:rsidR="00F85D9E" w:rsidRPr="00F85D9E">
        <w:t>Lariviere</w:t>
      </w:r>
      <w:proofErr w:type="spellEnd"/>
      <w:r w:rsidR="00F85D9E" w:rsidRPr="00F85D9E">
        <w:t>, 2022)</w:t>
      </w:r>
      <w:r>
        <w:t>.</w:t>
      </w:r>
    </w:p>
    <w:p w14:paraId="16CD7938" w14:textId="52C7B783" w:rsidR="00887259" w:rsidRDefault="00887259" w:rsidP="00E3571E">
      <w:pPr>
        <w:pStyle w:val="Heading1"/>
      </w:pPr>
      <w:bookmarkStart w:id="5" w:name="_Toc213954231"/>
      <w:r>
        <w:t>Relevant Theories</w:t>
      </w:r>
      <w:bookmarkEnd w:id="5"/>
    </w:p>
    <w:p w14:paraId="7838744C" w14:textId="168D5515" w:rsidR="00887259" w:rsidRDefault="00E3571E" w:rsidP="00887259">
      <w:r>
        <w:t>Some of the</w:t>
      </w:r>
      <w:r w:rsidR="00887259">
        <w:t xml:space="preserve"> theories</w:t>
      </w:r>
      <w:r>
        <w:t xml:space="preserve"> that</w:t>
      </w:r>
      <w:r w:rsidR="00887259">
        <w:t xml:space="preserve"> support PCC</w:t>
      </w:r>
      <w:r>
        <w:t xml:space="preserve"> are given below</w:t>
      </w:r>
      <w:r w:rsidR="00887259">
        <w:t>:</w:t>
      </w:r>
    </w:p>
    <w:p w14:paraId="2E2FD9A4" w14:textId="2BBB1FCF" w:rsidR="00887259" w:rsidRDefault="00283799" w:rsidP="00887259">
      <w:r w:rsidRPr="00283799">
        <w:rPr>
          <w:b/>
          <w:bCs/>
        </w:rPr>
        <w:t>Self-Determination Theory</w:t>
      </w:r>
      <w:r>
        <w:t xml:space="preserve">: </w:t>
      </w:r>
      <w:r w:rsidR="00887259">
        <w:t>Autonomy, competence, and relatedness are important factors for motivation according to Self-Determination Theory (SDT)</w:t>
      </w:r>
      <w:r>
        <w:t xml:space="preserve">, and </w:t>
      </w:r>
      <w:r w:rsidR="00887259">
        <w:t>PCC is consistent with SDT in that it advocates for patient autonomy and supports a sense of competence and relatedness within healthcare.</w:t>
      </w:r>
    </w:p>
    <w:p w14:paraId="0128D163" w14:textId="10801249" w:rsidR="00887259" w:rsidRDefault="00283799" w:rsidP="00887259">
      <w:r w:rsidRPr="00283799">
        <w:rPr>
          <w:b/>
          <w:bCs/>
        </w:rPr>
        <w:t>The Person-Centred Nursing theory</w:t>
      </w:r>
      <w:r>
        <w:t xml:space="preserve">: </w:t>
      </w:r>
      <w:r w:rsidR="00887259">
        <w:t xml:space="preserve">The Person-Centred Nursing theory </w:t>
      </w:r>
      <w:r w:rsidR="00233818">
        <w:t>centres</w:t>
      </w:r>
      <w:r w:rsidR="00887259">
        <w:t xml:space="preserve"> on the delivery of care specific to the patient’s personal needs and values. The current theory reinforces the case for PCC through individualised care and the relationship between patient and professional</w:t>
      </w:r>
      <w:r w:rsidR="00F85D9E" w:rsidRPr="00F85D9E">
        <w:t xml:space="preserve"> (</w:t>
      </w:r>
      <w:proofErr w:type="spellStart"/>
      <w:r w:rsidR="00F85D9E" w:rsidRPr="00F85D9E">
        <w:t>Kavaler</w:t>
      </w:r>
      <w:proofErr w:type="spellEnd"/>
      <w:r w:rsidR="00F85D9E" w:rsidRPr="00F85D9E">
        <w:t xml:space="preserve"> and Spiegel, 2023)</w:t>
      </w:r>
      <w:r w:rsidR="00887259">
        <w:t>.</w:t>
      </w:r>
    </w:p>
    <w:p w14:paraId="047D2259" w14:textId="38020440" w:rsidR="00887259" w:rsidRDefault="00B21252" w:rsidP="00887259">
      <w:r w:rsidRPr="00B21252">
        <w:rPr>
          <w:b/>
          <w:bCs/>
        </w:rPr>
        <w:t>Theory of Human Caring</w:t>
      </w:r>
      <w:r>
        <w:t>: The t</w:t>
      </w:r>
      <w:r w:rsidR="00887259">
        <w:t xml:space="preserve">heory of Human Caring focuses on being connected and having a sincere caring attitude. The relevance and rationale of PCC </w:t>
      </w:r>
      <w:r>
        <w:t>are</w:t>
      </w:r>
      <w:r w:rsidR="00887259">
        <w:t xml:space="preserve"> consistent with the </w:t>
      </w:r>
      <w:r w:rsidR="00887259">
        <w:lastRenderedPageBreak/>
        <w:t xml:space="preserve">emphasis of something more than physical health, but also some aspects </w:t>
      </w:r>
      <w:r>
        <w:t>of</w:t>
      </w:r>
      <w:r w:rsidR="00887259">
        <w:t xml:space="preserve"> emotional</w:t>
      </w:r>
      <w:r>
        <w:t xml:space="preserve"> or </w:t>
      </w:r>
      <w:r w:rsidR="00887259">
        <w:t>psychological well-being for PCC generalist staff.</w:t>
      </w:r>
    </w:p>
    <w:p w14:paraId="19044A48" w14:textId="227C16ED" w:rsidR="00887259" w:rsidRDefault="00B21252" w:rsidP="00887259">
      <w:r w:rsidRPr="00B21252">
        <w:rPr>
          <w:b/>
          <w:bCs/>
        </w:rPr>
        <w:t>Shared Decision Making (SDM)</w:t>
      </w:r>
      <w:r>
        <w:t xml:space="preserve">: </w:t>
      </w:r>
      <w:r w:rsidR="00887259">
        <w:t>Shared Decision Making (SDM) includes providers and patients in decision making, taking into account patient preferences and values when deciding on care</w:t>
      </w:r>
      <w:r w:rsidR="00F85D9E" w:rsidRPr="00F85D9E">
        <w:t xml:space="preserve"> (Groves, 2021)</w:t>
      </w:r>
      <w:r w:rsidR="00887259">
        <w:t>.</w:t>
      </w:r>
    </w:p>
    <w:p w14:paraId="7574ED6D" w14:textId="01F706E5" w:rsidR="00887259" w:rsidRDefault="00887259" w:rsidP="007124ED">
      <w:pPr>
        <w:pStyle w:val="Heading3"/>
      </w:pPr>
      <w:bookmarkStart w:id="6" w:name="_Toc213954232"/>
      <w:r>
        <w:t>Synthesis and Critical Analysis</w:t>
      </w:r>
      <w:bookmarkEnd w:id="6"/>
    </w:p>
    <w:p w14:paraId="2A13D004" w14:textId="42027C29" w:rsidR="00887259" w:rsidRDefault="00887259" w:rsidP="00887259">
      <w:r>
        <w:t xml:space="preserve">These models reinforce the tenets of PCC by promoting patient involvement in care decisions, knowledge about the unique perspective of each individual patient. Self-Determination Theory and Person-Centred Nursing focus on self-autonomy and person-centred care, whereas Human Caring emphasises the emotional dimension of healing. SDM offers a feasible approach for involving patients in </w:t>
      </w:r>
      <w:r w:rsidR="008C6A31">
        <w:t>decision-making</w:t>
      </w:r>
      <w:r w:rsidR="00F85D9E" w:rsidRPr="00F85D9E">
        <w:t xml:space="preserve"> (</w:t>
      </w:r>
      <w:proofErr w:type="spellStart"/>
      <w:r w:rsidR="00F85D9E" w:rsidRPr="00F85D9E">
        <w:t>Ghebrehiwet</w:t>
      </w:r>
      <w:proofErr w:type="spellEnd"/>
      <w:r w:rsidR="00F85D9E" w:rsidRPr="00F85D9E">
        <w:t>, 2021)</w:t>
      </w:r>
      <w:r>
        <w:t>.</w:t>
      </w:r>
    </w:p>
    <w:p w14:paraId="41ACFB1B" w14:textId="305FDB38" w:rsidR="003463A8" w:rsidRDefault="00887259" w:rsidP="00887259">
      <w:r>
        <w:t>Hence, despite the theoretical backing here also, a PCC implementation is fraught with difficulties</w:t>
      </w:r>
      <w:r w:rsidR="008C6A31">
        <w:t>, and organisational</w:t>
      </w:r>
      <w:r>
        <w:t xml:space="preserve"> barriers like time constraints and lack of resources may limit optimal use of PCC. PCC can be made sustainable only if resources, training and leadership are aligned in healthcare systems. For example, in a fast-paced hospital setting, staff members might be uncomfortable when cheerleading their team’s success stories if it means working against the clock to engage patients in longer interactions about their care</w:t>
      </w:r>
      <w:r w:rsidR="005C0723" w:rsidRPr="005C0723">
        <w:t xml:space="preserve"> (</w:t>
      </w:r>
      <w:proofErr w:type="spellStart"/>
      <w:r w:rsidR="005C0723" w:rsidRPr="005C0723">
        <w:t>Finset</w:t>
      </w:r>
      <w:proofErr w:type="spellEnd"/>
      <w:r w:rsidR="005C0723" w:rsidRPr="005C0723">
        <w:t>, 2021)</w:t>
      </w:r>
      <w:r>
        <w:t>.</w:t>
      </w:r>
      <w:r w:rsidR="005C0723">
        <w:t xml:space="preserve"> </w:t>
      </w:r>
      <w:r>
        <w:t>Finally, PCC can deliver large benefits in health gains for patients</w:t>
      </w:r>
      <w:r w:rsidR="008C6A31">
        <w:t>,</w:t>
      </w:r>
      <w:r>
        <w:t xml:space="preserve"> but poor availability and financial support can hinder its implementation</w:t>
      </w:r>
      <w:r w:rsidR="008C6A31">
        <w:t>, and t</w:t>
      </w:r>
      <w:r>
        <w:t>he theoretical backup is solid, but it will take holistic shifts in policy for the ideas to play out in real life.</w:t>
      </w:r>
    </w:p>
    <w:p w14:paraId="5DBDB84C" w14:textId="02776652" w:rsidR="004C1AAB" w:rsidRDefault="004C1AAB" w:rsidP="004C1AAB">
      <w:pPr>
        <w:pStyle w:val="Heading1"/>
      </w:pPr>
      <w:bookmarkStart w:id="7" w:name="_Toc213954233"/>
      <w:r>
        <w:t>Ethical fundamentals in health and social care</w:t>
      </w:r>
      <w:bookmarkEnd w:id="7"/>
    </w:p>
    <w:p w14:paraId="0F74D4C9" w14:textId="24D2CC5D" w:rsidR="004C1AAB" w:rsidRDefault="004C1AAB" w:rsidP="004C1AAB">
      <w:r>
        <w:t xml:space="preserve"> For healthcare, ethics is the means of preserving the rights and dignity of patients</w:t>
      </w:r>
      <w:r w:rsidR="003B4117">
        <w:t>, and t</w:t>
      </w:r>
      <w:r>
        <w:t xml:space="preserve">he ethical principles within health and social care are autonomy, beneficence, non-maleficence and justice. The cluster </w:t>
      </w:r>
      <w:r w:rsidR="003B4117">
        <w:t>‘</w:t>
      </w:r>
      <w:r>
        <w:t>PW and PCC responsibilities</w:t>
      </w:r>
      <w:r w:rsidR="003B4117">
        <w:t>’</w:t>
      </w:r>
      <w:r>
        <w:t xml:space="preserve"> reflects a focus on respect for patients’ rights, values and whole self, which are shared tenets of PW and PCC</w:t>
      </w:r>
      <w:r w:rsidR="005C0723" w:rsidRPr="005C0723">
        <w:t xml:space="preserve"> (</w:t>
      </w:r>
      <w:proofErr w:type="spellStart"/>
      <w:r w:rsidR="005C0723" w:rsidRPr="005C0723">
        <w:t>Drazen</w:t>
      </w:r>
      <w:proofErr w:type="spellEnd"/>
      <w:r w:rsidR="005C0723" w:rsidRPr="005C0723">
        <w:t xml:space="preserve"> and Metzger, 2020)</w:t>
      </w:r>
      <w:r>
        <w:t>.</w:t>
      </w:r>
      <w:r w:rsidR="002E1B8F">
        <w:t xml:space="preserve"> </w:t>
      </w:r>
      <w:r>
        <w:t xml:space="preserve">Autonomy is really giving a patient space to communicate what they want </w:t>
      </w:r>
      <w:r w:rsidR="002E1B8F">
        <w:t>regarding</w:t>
      </w:r>
      <w:r>
        <w:t xml:space="preserve"> their healthcare</w:t>
      </w:r>
      <w:r w:rsidR="002E1B8F">
        <w:t>, and t</w:t>
      </w:r>
      <w:r>
        <w:t>hat model is PCC, treating people as integral to their own care. In particular</w:t>
      </w:r>
      <w:r w:rsidR="002E1B8F">
        <w:t>,</w:t>
      </w:r>
      <w:r>
        <w:t xml:space="preserve"> if a patient with a chronic illness declines the offer of a treatment</w:t>
      </w:r>
      <w:r w:rsidR="007A703C">
        <w:t>,</w:t>
      </w:r>
      <w:r>
        <w:t xml:space="preserve"> this refusal should be respected</w:t>
      </w:r>
      <w:r w:rsidR="007A703C">
        <w:t>,</w:t>
      </w:r>
      <w:r>
        <w:t xml:space="preserve"> provided that it is properly informed and competent. </w:t>
      </w:r>
    </w:p>
    <w:p w14:paraId="0F857E0E" w14:textId="7276A09F" w:rsidR="004C1AAB" w:rsidRDefault="004C1AAB" w:rsidP="004C1AAB">
      <w:r>
        <w:lastRenderedPageBreak/>
        <w:t>Beneficence</w:t>
      </w:r>
      <w:r w:rsidR="007A703C">
        <w:t xml:space="preserve"> </w:t>
      </w:r>
      <w:r>
        <w:t>is the idea of doing good for the patient</w:t>
      </w:r>
      <w:r w:rsidR="007A703C">
        <w:t>, and i</w:t>
      </w:r>
      <w:r>
        <w:t>n PCC</w:t>
      </w:r>
      <w:r w:rsidR="007A703C">
        <w:t>,</w:t>
      </w:r>
      <w:r>
        <w:t xml:space="preserve"> that means caregivers </w:t>
      </w:r>
      <w:r w:rsidR="007A703C">
        <w:t xml:space="preserve">not </w:t>
      </w:r>
      <w:r>
        <w:t>only address the patient’s disease but also its emotional and psychological needs, as well as social factors</w:t>
      </w:r>
      <w:r w:rsidR="005C0723" w:rsidRPr="005C0723">
        <w:t xml:space="preserve"> (</w:t>
      </w:r>
      <w:proofErr w:type="spellStart"/>
      <w:r w:rsidR="005C0723" w:rsidRPr="005C0723">
        <w:t>Coddington</w:t>
      </w:r>
      <w:proofErr w:type="spellEnd"/>
      <w:r w:rsidR="005C0723" w:rsidRPr="005C0723">
        <w:t>, Moore and Fischer, 2021)</w:t>
      </w:r>
      <w:r>
        <w:t>. For example, when a nurse calms down a patient who is nervous about an upcoming surgery, it has implications for the patient’s overall health</w:t>
      </w:r>
      <w:r w:rsidR="007A703C">
        <w:t>, and t</w:t>
      </w:r>
      <w:r>
        <w:t>his holistic approach contributes to the overall wellness of patients, both physically and psychologically.</w:t>
      </w:r>
      <w:r w:rsidR="00AC2869">
        <w:t xml:space="preserve"> </w:t>
      </w:r>
      <w:proofErr w:type="spellStart"/>
      <w:r>
        <w:t>Nonmaleficence</w:t>
      </w:r>
      <w:proofErr w:type="spellEnd"/>
      <w:r>
        <w:t>, or the principle of</w:t>
      </w:r>
      <w:r w:rsidR="003E5ED0">
        <w:t xml:space="preserve"> ‘</w:t>
      </w:r>
      <w:r>
        <w:t>do no harm</w:t>
      </w:r>
      <w:r w:rsidR="00AC2869">
        <w:t>’</w:t>
      </w:r>
      <w:r>
        <w:t>, means health professionals do not cause avoidable harm</w:t>
      </w:r>
      <w:r w:rsidR="005C0723">
        <w:t>, and t</w:t>
      </w:r>
      <w:r>
        <w:t xml:space="preserve">his may also be true for the </w:t>
      </w:r>
      <w:r w:rsidR="003E5ED0">
        <w:t>treatment-related</w:t>
      </w:r>
      <w:r>
        <w:t xml:space="preserve"> risk in PCC and PW</w:t>
      </w:r>
      <w:r w:rsidR="005C0723" w:rsidRPr="005C0723">
        <w:t xml:space="preserve"> (</w:t>
      </w:r>
      <w:proofErr w:type="spellStart"/>
      <w:r w:rsidR="005C0723" w:rsidRPr="005C0723">
        <w:t>Cloninger</w:t>
      </w:r>
      <w:proofErr w:type="spellEnd"/>
      <w:r w:rsidR="005C0723" w:rsidRPr="005C0723">
        <w:t>, 2022)</w:t>
      </w:r>
      <w:r>
        <w:t>.</w:t>
      </w:r>
      <w:r w:rsidR="003E5ED0">
        <w:t xml:space="preserve"> </w:t>
      </w:r>
      <w:r>
        <w:t>Accordingly, if a healthcare risk profile of a patient shows that the risk for complications would be unacceptably high for treatment of the condition in question by surgery, then it is preferable to opt for an alternative, less risky form of treatment. Non-maleficence Patient safety drives all care decisions</w:t>
      </w:r>
      <w:r w:rsidR="009D2785" w:rsidRPr="009D2785">
        <w:t xml:space="preserve"> (Chapman, 2022)</w:t>
      </w:r>
      <w:r>
        <w:t>.</w:t>
      </w:r>
    </w:p>
    <w:p w14:paraId="12EEC9E9" w14:textId="3A1FDE4B" w:rsidR="004C1AAB" w:rsidRDefault="003E5ED0" w:rsidP="004C1AAB">
      <w:r>
        <w:t>Justice</w:t>
      </w:r>
      <w:r w:rsidR="004C1AAB">
        <w:t xml:space="preserve"> is the fairness in healthcare; resources and care must be fairly allocated among all patients</w:t>
      </w:r>
      <w:r>
        <w:t>, and t</w:t>
      </w:r>
      <w:r w:rsidR="004C1AAB">
        <w:t>his also holds true for PCC and PW because it is essential to have care of the same quality available to all</w:t>
      </w:r>
      <w:r>
        <w:t>,</w:t>
      </w:r>
      <w:r w:rsidR="004C1AAB">
        <w:t xml:space="preserve"> independent of social and economic situation. This is just a further </w:t>
      </w:r>
      <w:proofErr w:type="spellStart"/>
      <w:r w:rsidR="004C1AAB">
        <w:t>reductio</w:t>
      </w:r>
      <w:proofErr w:type="spellEnd"/>
      <w:r w:rsidR="002E1993">
        <w:t>;</w:t>
      </w:r>
      <w:r w:rsidR="004C1AAB">
        <w:t xml:space="preserve"> in practice</w:t>
      </w:r>
      <w:r>
        <w:t>,</w:t>
      </w:r>
      <w:r w:rsidR="004C1AAB">
        <w:t xml:space="preserve"> health workers are owed justice for treating everyone alike: they do so if they treat people from less good backgrounds (</w:t>
      </w:r>
      <w:r w:rsidR="002E1993">
        <w:t>sociodemographic</w:t>
      </w:r>
      <w:r w:rsidR="004C1AAB">
        <w:t xml:space="preserve">) when it is demanded </w:t>
      </w:r>
      <w:r w:rsidR="002E1993">
        <w:t>of</w:t>
      </w:r>
      <w:r w:rsidR="004C1AAB">
        <w:t xml:space="preserve"> </w:t>
      </w:r>
      <w:r w:rsidR="002E1993">
        <w:t xml:space="preserve">them </w:t>
      </w:r>
      <w:r w:rsidR="004C1AAB">
        <w:t>as much as all others</w:t>
      </w:r>
      <w:r w:rsidR="009D2785" w:rsidRPr="009D2785">
        <w:t xml:space="preserve"> (Brown, 2022)</w:t>
      </w:r>
      <w:r w:rsidR="004C1AAB">
        <w:t>.</w:t>
      </w:r>
      <w:r w:rsidR="002E1993">
        <w:t xml:space="preserve"> </w:t>
      </w:r>
      <w:r w:rsidR="004C1AAB">
        <w:t>Ethical dilemmas emerge when these values are not aligne</w:t>
      </w:r>
      <w:r w:rsidR="002E1993">
        <w:t>d, and f</w:t>
      </w:r>
      <w:r w:rsidR="004C1AAB">
        <w:t>or instance, if a patient refuses life-saving treatment for reasons of personal belief, the provider is torn between respecting the autonomy of the PC and doing no harm. It requires clear communication and ensuring that the patient is aware of the risk they are taking in rejecting treatment, but still respects their autonomy</w:t>
      </w:r>
      <w:r w:rsidR="009D2785" w:rsidRPr="009D2785">
        <w:t xml:space="preserve"> (American Association of Colleges of Nursing, 2023)</w:t>
      </w:r>
      <w:r w:rsidR="004C1AAB">
        <w:t>.</w:t>
      </w:r>
    </w:p>
    <w:p w14:paraId="2B98CF19" w14:textId="63C44E87" w:rsidR="004C1AAB" w:rsidRDefault="004C1AAB" w:rsidP="002E1993">
      <w:pPr>
        <w:pStyle w:val="Heading1"/>
      </w:pPr>
      <w:bookmarkStart w:id="8" w:name="_Toc213954234"/>
      <w:r>
        <w:t>Evaluation of Partnership Working</w:t>
      </w:r>
      <w:bookmarkEnd w:id="8"/>
    </w:p>
    <w:p w14:paraId="50E6DF75" w14:textId="1E3811CA" w:rsidR="004C1AAB" w:rsidRDefault="004C1AAB" w:rsidP="004C1AAB">
      <w:r>
        <w:t>PW is a team-based model enabling multiple healthcare professionals, service providers and patients to collaborate in the provision of INT care</w:t>
      </w:r>
      <w:r w:rsidR="00045EBE">
        <w:t>, and o</w:t>
      </w:r>
      <w:r>
        <w:t xml:space="preserve">ne model of these </w:t>
      </w:r>
      <w:r w:rsidR="00045EBE">
        <w:t>is</w:t>
      </w:r>
      <w:r>
        <w:t xml:space="preserve"> Integrated Care Systems (ICS), constituted to integrate health and social care services in order to provide people with complex healthcare needs </w:t>
      </w:r>
      <w:r w:rsidR="00045EBE">
        <w:t xml:space="preserve">with </w:t>
      </w:r>
      <w:r>
        <w:t>a more comprehensive, coordinated care.</w:t>
      </w:r>
      <w:r w:rsidR="00045EBE">
        <w:t xml:space="preserve"> </w:t>
      </w:r>
      <w:r>
        <w:t>It</w:t>
      </w:r>
      <w:r w:rsidR="00045EBE">
        <w:t xml:space="preserve"> is</w:t>
      </w:r>
      <w:r>
        <w:t xml:space="preserve"> also significant because it encourages the medical treatment of all facets of a patient to address the whole body</w:t>
      </w:r>
      <w:r w:rsidR="009D2785" w:rsidRPr="009D2785">
        <w:t xml:space="preserve"> (</w:t>
      </w:r>
      <w:proofErr w:type="spellStart"/>
      <w:r w:rsidR="009D2785" w:rsidRPr="009D2785">
        <w:t>Finset</w:t>
      </w:r>
      <w:proofErr w:type="spellEnd"/>
      <w:r w:rsidR="009D2785" w:rsidRPr="009D2785">
        <w:t>, 2021)</w:t>
      </w:r>
      <w:r>
        <w:t>. For example, a hospital patient with physical and mental illness would have a care plan that was developed in concert among doctors, nurses when social workers and mental health providers. This collaborative approach reduces coverage gaps</w:t>
      </w:r>
      <w:r w:rsidR="00045EBE">
        <w:t>,</w:t>
      </w:r>
      <w:r>
        <w:t xml:space="preserve"> resulting in better outcomes when the entire team is </w:t>
      </w:r>
      <w:r w:rsidR="00086BC8">
        <w:t>involved</w:t>
      </w:r>
      <w:r>
        <w:t>.</w:t>
      </w:r>
      <w:r w:rsidR="00086BC8">
        <w:t xml:space="preserve"> </w:t>
      </w:r>
      <w:r>
        <w:t xml:space="preserve">This is a prime example of </w:t>
      </w:r>
      <w:r>
        <w:lastRenderedPageBreak/>
        <w:t>coproduction. One quite powerful PW is extension service delivery leading</w:t>
      </w:r>
      <w:r w:rsidR="00086BC8">
        <w:t>, and p</w:t>
      </w:r>
      <w:r>
        <w:t xml:space="preserve">rofessionals can partner in what type of information and resources </w:t>
      </w:r>
      <w:r w:rsidR="00086BC8">
        <w:t>are</w:t>
      </w:r>
      <w:r>
        <w:t xml:space="preserve"> available, and ensure care is evidence-based, tailored to the patient</w:t>
      </w:r>
      <w:r w:rsidR="009D2785" w:rsidRPr="009D2785">
        <w:t xml:space="preserve"> (</w:t>
      </w:r>
      <w:proofErr w:type="spellStart"/>
      <w:r w:rsidR="009D2785" w:rsidRPr="009D2785">
        <w:t>Kavaler</w:t>
      </w:r>
      <w:proofErr w:type="spellEnd"/>
      <w:r w:rsidR="009D2785" w:rsidRPr="009D2785">
        <w:t xml:space="preserve"> and Spiegel, 2023)</w:t>
      </w:r>
      <w:r>
        <w:t xml:space="preserve">. A hospital, for example, might collaborate with a community health team to ensure that a person who is discharged after surgery receives the appropriate follow-up care and assistance at home. This </w:t>
      </w:r>
      <w:r w:rsidR="00086BC8">
        <w:t>well-organised</w:t>
      </w:r>
      <w:r>
        <w:t xml:space="preserve"> model helps prevent cases from getting out of hand and speeds up caring for patients</w:t>
      </w:r>
      <w:r w:rsidR="00B42BF9" w:rsidRPr="00B42BF9">
        <w:t xml:space="preserve"> (Lewandowski, 2025)</w:t>
      </w:r>
      <w:r>
        <w:t>.</w:t>
      </w:r>
    </w:p>
    <w:p w14:paraId="53D0B872" w14:textId="588D6B11" w:rsidR="004C1AAB" w:rsidRDefault="004C1AAB" w:rsidP="004C1AAB">
      <w:r>
        <w:t>However, PW faces challenges</w:t>
      </w:r>
      <w:r w:rsidR="00086BC8">
        <w:t>, and o</w:t>
      </w:r>
      <w:r>
        <w:t xml:space="preserve">ne problem is </w:t>
      </w:r>
      <w:r w:rsidR="006C5913">
        <w:t xml:space="preserve">that </w:t>
      </w:r>
      <w:r>
        <w:t xml:space="preserve">there's no </w:t>
      </w:r>
      <w:r w:rsidR="006C5913">
        <w:t>organisation</w:t>
      </w:r>
      <w:r>
        <w:t xml:space="preserve"> to the professionals, </w:t>
      </w:r>
      <w:r w:rsidR="00086BC8">
        <w:t>organisations</w:t>
      </w:r>
      <w:r>
        <w:t xml:space="preserve"> and groups of all purposes. Barriers to communication can contribute to delays, confusion and uneven care. For example, in a hospital, a nurse might have a different sense of how sick a patient is than that </w:t>
      </w:r>
      <w:r w:rsidR="00086BC8">
        <w:t>organisation’s</w:t>
      </w:r>
      <w:r>
        <w:t xml:space="preserve"> doctor does</w:t>
      </w:r>
      <w:r w:rsidR="00D85D5D">
        <w:t>,</w:t>
      </w:r>
      <w:r>
        <w:t xml:space="preserve"> an imbalance that can impede treatment</w:t>
      </w:r>
      <w:r w:rsidR="00B42BF9" w:rsidRPr="00B42BF9">
        <w:t xml:space="preserve"> (Wiley Online Library, 2025)</w:t>
      </w:r>
      <w:r>
        <w:t>. Poor communication across organisations in integrated care systems can lead to patients not receiving the right follow-up care at the right time.</w:t>
      </w:r>
      <w:r w:rsidR="00086BC8">
        <w:t xml:space="preserve"> </w:t>
      </w:r>
      <w:r>
        <w:t xml:space="preserve">Different priorities from healthcare workers </w:t>
      </w:r>
      <w:r w:rsidR="00D85D5D">
        <w:t>are</w:t>
      </w:r>
      <w:r>
        <w:t xml:space="preserve"> a further issue</w:t>
      </w:r>
      <w:r w:rsidR="00086BC8">
        <w:t>, and w</w:t>
      </w:r>
      <w:r>
        <w:t xml:space="preserve">hile doctors may focus on clinical outcomes, social workers and other providers may </w:t>
      </w:r>
      <w:r w:rsidR="00D85D5D">
        <w:t>emphasise</w:t>
      </w:r>
      <w:r>
        <w:t xml:space="preserve"> the social and emotional elements of patient care. They can act as irritants or barriers to cooperation</w:t>
      </w:r>
      <w:r w:rsidR="00086BC8">
        <w:t>, and l</w:t>
      </w:r>
      <w:r>
        <w:t>ogistical constraints, including lack of resources, time pressure and administrative issues</w:t>
      </w:r>
      <w:r w:rsidR="00D85D5D">
        <w:t>,</w:t>
      </w:r>
      <w:r>
        <w:t xml:space="preserve"> may also hinder the implementation of PW</w:t>
      </w:r>
      <w:r w:rsidR="00B42BF9" w:rsidRPr="00B42BF9">
        <w:t xml:space="preserve"> (American Association of Colleges of Nursing, 2023)</w:t>
      </w:r>
      <w:r>
        <w:t>.</w:t>
      </w:r>
      <w:r w:rsidR="00086BC8">
        <w:t xml:space="preserve"> </w:t>
      </w:r>
      <w:r>
        <w:t>Despite these obstacles, PW is practical and cost-effective in transformative terms for health and social care</w:t>
      </w:r>
      <w:r w:rsidR="00086BC8">
        <w:t xml:space="preserve">, and </w:t>
      </w:r>
      <w:r w:rsidR="00D85D5D">
        <w:t>Integrated</w:t>
      </w:r>
      <w:r>
        <w:t xml:space="preserve"> Care Systems aim to reduce fragmented care and enable individuals to access services more easily in an integrated way. By </w:t>
      </w:r>
      <w:r w:rsidR="00D85D5D">
        <w:t>analysing</w:t>
      </w:r>
      <w:r>
        <w:t xml:space="preserve"> </w:t>
      </w:r>
      <w:r w:rsidR="00D85D5D">
        <w:t>real-world</w:t>
      </w:r>
      <w:r>
        <w:t xml:space="preserve"> cases in a hospital setting, PW supports better post-treatment care for patients and the decrease of their readmission, by allowing assistance during treatment and after-treatment</w:t>
      </w:r>
      <w:r w:rsidR="00B42BF9" w:rsidRPr="00B42BF9">
        <w:t xml:space="preserve"> (Chapman, 2022)</w:t>
      </w:r>
      <w:r w:rsidR="00D85D5D">
        <w:t>.</w:t>
      </w:r>
    </w:p>
    <w:p w14:paraId="196E7016" w14:textId="6C262A0C" w:rsidR="006C5913" w:rsidRDefault="00056F6F" w:rsidP="00056F6F">
      <w:pPr>
        <w:pStyle w:val="Heading1"/>
      </w:pPr>
      <w:bookmarkStart w:id="9" w:name="_Toc213954235"/>
      <w:r>
        <w:t>Policy and legislation</w:t>
      </w:r>
      <w:bookmarkEnd w:id="9"/>
    </w:p>
    <w:p w14:paraId="7A71180F" w14:textId="466C37A1" w:rsidR="00056F6F" w:rsidRDefault="00056F6F" w:rsidP="00056F6F">
      <w:r>
        <w:t>The impact of relevant policies and legislation on Patient-Centred Care (PCC) and Partnership Working (PW), and key policies like The Health and Care Act 2022, The Health and Social Care Act 2012, The Care Act 2014, The Human Rights Act 1998, and The Equality Act 2010, all have an impact. The Care Act 2014 places the person at the centre of their care and promotes dignified and individualised care</w:t>
      </w:r>
      <w:r w:rsidR="00B42BF9" w:rsidRPr="00B42BF9">
        <w:t xml:space="preserve"> (</w:t>
      </w:r>
      <w:proofErr w:type="spellStart"/>
      <w:r w:rsidR="00B42BF9" w:rsidRPr="00B42BF9">
        <w:t>Coddington</w:t>
      </w:r>
      <w:proofErr w:type="spellEnd"/>
      <w:r w:rsidR="00B42BF9" w:rsidRPr="00B42BF9">
        <w:t>, Moore and Fischer, 2021)</w:t>
      </w:r>
      <w:r>
        <w:t xml:space="preserve">. The Health and Social Care Act 2012 encourages integration and joint working, benefiting PW through the introduction of greater service collaboration with social services. Through the Equality Act </w:t>
      </w:r>
      <w:r>
        <w:lastRenderedPageBreak/>
        <w:t>2010, patients are supported to receive fair treatment with both PCC and PW by reducing discrimination and ensuring equitable care. But there are also laws that could act as obstacles to PCC and PW, and for instance, policy-related budget restrictions may reduce available resources for collaboration or not enable full realisation of person-centred care in practice</w:t>
      </w:r>
      <w:r w:rsidR="008A27C5" w:rsidRPr="008A27C5">
        <w:t xml:space="preserve"> (</w:t>
      </w:r>
      <w:proofErr w:type="spellStart"/>
      <w:r w:rsidR="008A27C5" w:rsidRPr="008A27C5">
        <w:t>Ghebrehiwet</w:t>
      </w:r>
      <w:proofErr w:type="spellEnd"/>
      <w:r w:rsidR="008A27C5" w:rsidRPr="008A27C5">
        <w:t>, 2021)</w:t>
      </w:r>
      <w:r>
        <w:t>. Furthermore, the difficulty of implementing some policies may pose challenges to frontline workers at busy hospitals. In a hospital, the Care Act 2014 should support PW by promoting care coordination and actively working together in order to meet patients' needs between settings. But there may be barriers to this integration, such as resource constraints and organisational silos</w:t>
      </w:r>
      <w:r w:rsidR="008A27C5" w:rsidRPr="008A27C5">
        <w:t xml:space="preserve"> (</w:t>
      </w:r>
      <w:proofErr w:type="spellStart"/>
      <w:r w:rsidR="008A27C5" w:rsidRPr="008A27C5">
        <w:t>Kavaler</w:t>
      </w:r>
      <w:proofErr w:type="spellEnd"/>
      <w:r w:rsidR="008A27C5" w:rsidRPr="008A27C5">
        <w:t xml:space="preserve"> and Spiegel, 2023)</w:t>
      </w:r>
      <w:r>
        <w:t>.</w:t>
      </w:r>
    </w:p>
    <w:p w14:paraId="3A9C49DD" w14:textId="3A1AB8F1" w:rsidR="00056F6F" w:rsidRDefault="00056F6F" w:rsidP="00056F6F">
      <w:pPr>
        <w:pStyle w:val="Heading1"/>
      </w:pPr>
      <w:bookmarkStart w:id="10" w:name="_Toc213954236"/>
      <w:r>
        <w:t>Recommendations</w:t>
      </w:r>
      <w:bookmarkEnd w:id="10"/>
    </w:p>
    <w:p w14:paraId="386C5689" w14:textId="33492122" w:rsidR="00056F6F" w:rsidRDefault="00056F6F" w:rsidP="00056F6F">
      <w:r>
        <w:t>PCC and PW are fully implemented to a certain extent</w:t>
      </w:r>
      <w:r w:rsidR="009B1B3E">
        <w:t>,</w:t>
      </w:r>
      <w:r>
        <w:t xml:space="preserve"> with gaps particularly in training, communication and resources, and the need to strengthen curricula dealing with PCC principles for the training of HCPs and improving working relations between the health and social care sectors is promoted. </w:t>
      </w:r>
      <w:r w:rsidR="009B1B3E">
        <w:t>T</w:t>
      </w:r>
      <w:r>
        <w:t>echnology can make communication among teams more efficient</w:t>
      </w:r>
      <w:r w:rsidR="009B1B3E">
        <w:t>, and f</w:t>
      </w:r>
      <w:r>
        <w:t>urther evidence-based on the effectiveness of integrated care programs and ongoing policy development, can support addressing these challenges</w:t>
      </w:r>
      <w:r w:rsidR="008A27C5" w:rsidRPr="008A27C5">
        <w:t xml:space="preserve"> (Shiver and </w:t>
      </w:r>
      <w:proofErr w:type="spellStart"/>
      <w:r w:rsidR="008A27C5" w:rsidRPr="008A27C5">
        <w:t>Cantiello</w:t>
      </w:r>
      <w:proofErr w:type="spellEnd"/>
      <w:r w:rsidR="008A27C5" w:rsidRPr="008A27C5">
        <w:t>, 2024)</w:t>
      </w:r>
      <w:r>
        <w:t>.</w:t>
      </w:r>
      <w:r w:rsidR="009B1B3E">
        <w:t xml:space="preserve"> </w:t>
      </w:r>
      <w:r>
        <w:t>Yet, obstacles</w:t>
      </w:r>
      <w:r w:rsidR="009B1B3E">
        <w:t>,</w:t>
      </w:r>
      <w:r>
        <w:t xml:space="preserve"> including insufficient funding and a lack of staff</w:t>
      </w:r>
      <w:r w:rsidR="009B1B3E">
        <w:t>,</w:t>
      </w:r>
      <w:r>
        <w:t xml:space="preserve"> may prevent these recommendations from being properly </w:t>
      </w:r>
      <w:r w:rsidR="009B1B3E">
        <w:t>realised</w:t>
      </w:r>
      <w:r>
        <w:t>.</w:t>
      </w:r>
    </w:p>
    <w:p w14:paraId="5B46ABB7" w14:textId="6862E4DB" w:rsidR="00056F6F" w:rsidRDefault="00056F6F" w:rsidP="009B1B3E">
      <w:pPr>
        <w:pStyle w:val="Heading1"/>
      </w:pPr>
      <w:bookmarkStart w:id="11" w:name="_Toc213954237"/>
      <w:r>
        <w:t>Conclusion</w:t>
      </w:r>
      <w:bookmarkEnd w:id="11"/>
    </w:p>
    <w:p w14:paraId="0E815EF6" w14:textId="4B1CEF8A" w:rsidR="00056F6F" w:rsidRDefault="00056F6F" w:rsidP="00056F6F">
      <w:r>
        <w:t>PCC and PW are vital components in enhancing patient care delivery and outcomes. There are good policies and laws</w:t>
      </w:r>
      <w:r w:rsidR="009B1B3E">
        <w:t>,</w:t>
      </w:r>
      <w:r>
        <w:t xml:space="preserve"> but </w:t>
      </w:r>
      <w:r w:rsidR="009B1B3E">
        <w:t>resource</w:t>
      </w:r>
      <w:r>
        <w:t xml:space="preserve"> constraints and communication issue hinders implementation there. Recommendations centre around improved training, technological support and policy to attempt to rectify these challenges and provide more integrated, person-centred care in the future.</w:t>
      </w:r>
    </w:p>
    <w:p w14:paraId="4FDF80CB" w14:textId="41F642C1" w:rsidR="00C2122E" w:rsidRDefault="00C2122E" w:rsidP="00056F6F">
      <w:r>
        <w:br w:type="page"/>
      </w:r>
    </w:p>
    <w:p w14:paraId="64952487" w14:textId="77777777" w:rsidR="00C2122E" w:rsidRPr="00C2122E" w:rsidRDefault="00C2122E" w:rsidP="00C2122E">
      <w:pPr>
        <w:pStyle w:val="Heading1"/>
      </w:pPr>
      <w:bookmarkStart w:id="12" w:name="_Toc213954238"/>
      <w:r w:rsidRPr="00C2122E">
        <w:lastRenderedPageBreak/>
        <w:t>Reference list</w:t>
      </w:r>
      <w:bookmarkEnd w:id="12"/>
    </w:p>
    <w:p w14:paraId="48A73C97" w14:textId="77777777" w:rsidR="00C2122E" w:rsidRPr="00C2122E" w:rsidRDefault="00C2122E" w:rsidP="00C2122E">
      <w:pPr>
        <w:ind w:left="720" w:hanging="720"/>
      </w:pPr>
      <w:r w:rsidRPr="00C2122E">
        <w:t xml:space="preserve">American Association of Colleges of Nursing (2023). </w:t>
      </w:r>
      <w:r w:rsidRPr="00C2122E">
        <w:rPr>
          <w:i/>
          <w:iCs/>
        </w:rPr>
        <w:t>Person-</w:t>
      </w:r>
      <w:proofErr w:type="spellStart"/>
      <w:r w:rsidRPr="00C2122E">
        <w:rPr>
          <w:i/>
          <w:iCs/>
        </w:rPr>
        <w:t>Centered</w:t>
      </w:r>
      <w:proofErr w:type="spellEnd"/>
      <w:r w:rsidRPr="00C2122E">
        <w:rPr>
          <w:i/>
          <w:iCs/>
        </w:rPr>
        <w:t xml:space="preserve"> Care</w:t>
      </w:r>
      <w:r w:rsidRPr="00C2122E">
        <w:t>. [online] www.aacnnursing.org. Available at: https://www.aacnnursing.org/5B-Tool-Kit/Themes/Person-Centered-Care.</w:t>
      </w:r>
    </w:p>
    <w:p w14:paraId="52CC35C3" w14:textId="77777777" w:rsidR="00C2122E" w:rsidRPr="00C2122E" w:rsidRDefault="00C2122E" w:rsidP="00C2122E">
      <w:pPr>
        <w:ind w:left="720" w:hanging="720"/>
      </w:pPr>
      <w:r w:rsidRPr="00C2122E">
        <w:t xml:space="preserve">Brown, M. (2022). </w:t>
      </w:r>
      <w:r w:rsidRPr="00C2122E">
        <w:rPr>
          <w:i/>
          <w:iCs/>
        </w:rPr>
        <w:t xml:space="preserve">Integrated health care </w:t>
      </w:r>
      <w:proofErr w:type="gramStart"/>
      <w:r w:rsidRPr="00C2122E">
        <w:rPr>
          <w:i/>
          <w:iCs/>
        </w:rPr>
        <w:t>delivery :</w:t>
      </w:r>
      <w:proofErr w:type="gramEnd"/>
      <w:r w:rsidRPr="00C2122E">
        <w:rPr>
          <w:i/>
          <w:iCs/>
        </w:rPr>
        <w:t xml:space="preserve"> theory, practice, evaluation, and prognosis</w:t>
      </w:r>
      <w:r w:rsidRPr="00C2122E">
        <w:t>. Gaithersburg, Md.: Aspen Publishers.</w:t>
      </w:r>
    </w:p>
    <w:p w14:paraId="7F37498F" w14:textId="77777777" w:rsidR="00C2122E" w:rsidRPr="00C2122E" w:rsidRDefault="00C2122E" w:rsidP="00C2122E">
      <w:pPr>
        <w:ind w:left="720" w:hanging="720"/>
      </w:pPr>
      <w:r w:rsidRPr="00C2122E">
        <w:t xml:space="preserve">Chapman, A. (2022). Healing Arts Therapies and Person Centred Dementia Care Healing Arts Therapies and Person Centred Dementia Care. </w:t>
      </w:r>
      <w:r w:rsidRPr="00C2122E">
        <w:rPr>
          <w:i/>
          <w:iCs/>
        </w:rPr>
        <w:t>Nursing Standard</w:t>
      </w:r>
      <w:r w:rsidRPr="00C2122E">
        <w:t>, 16(47), pp.29–29.</w:t>
      </w:r>
    </w:p>
    <w:p w14:paraId="070DFD58" w14:textId="77777777" w:rsidR="00C2122E" w:rsidRPr="00C2122E" w:rsidRDefault="00C2122E" w:rsidP="00C2122E">
      <w:pPr>
        <w:ind w:left="720" w:hanging="720"/>
      </w:pPr>
      <w:proofErr w:type="spellStart"/>
      <w:r w:rsidRPr="00C2122E">
        <w:t>Cloninger</w:t>
      </w:r>
      <w:proofErr w:type="spellEnd"/>
      <w:r w:rsidRPr="00C2122E">
        <w:t xml:space="preserve">, C.R. (2022). Person-centred integrative care. </w:t>
      </w:r>
      <w:r w:rsidRPr="00C2122E">
        <w:rPr>
          <w:i/>
          <w:iCs/>
        </w:rPr>
        <w:t>Journal of Evaluation in Clinical Practice</w:t>
      </w:r>
      <w:r w:rsidRPr="00C2122E">
        <w:t>, 17(2), pp.371–372.</w:t>
      </w:r>
    </w:p>
    <w:p w14:paraId="3EBCDF54" w14:textId="77777777" w:rsidR="00C2122E" w:rsidRPr="00C2122E" w:rsidRDefault="00C2122E" w:rsidP="00C2122E">
      <w:pPr>
        <w:ind w:left="720" w:hanging="720"/>
      </w:pPr>
      <w:proofErr w:type="spellStart"/>
      <w:r w:rsidRPr="00C2122E">
        <w:t>Coddington</w:t>
      </w:r>
      <w:proofErr w:type="spellEnd"/>
      <w:r w:rsidRPr="00C2122E">
        <w:t xml:space="preserve">, D.C., Moore, K.D. and Fischer, E.A. (2021). </w:t>
      </w:r>
      <w:r w:rsidRPr="00C2122E">
        <w:rPr>
          <w:i/>
          <w:iCs/>
        </w:rPr>
        <w:t>Making Integrated Health Care Work</w:t>
      </w:r>
      <w:r w:rsidRPr="00C2122E">
        <w:t xml:space="preserve">. </w:t>
      </w:r>
      <w:proofErr w:type="spellStart"/>
      <w:r w:rsidRPr="00C2122E">
        <w:t>Jossey</w:t>
      </w:r>
      <w:proofErr w:type="spellEnd"/>
      <w:r w:rsidRPr="00C2122E">
        <w:t>-Bass.</w:t>
      </w:r>
    </w:p>
    <w:p w14:paraId="6ED0627E" w14:textId="77777777" w:rsidR="00C2122E" w:rsidRPr="00C2122E" w:rsidRDefault="00C2122E" w:rsidP="00C2122E">
      <w:pPr>
        <w:ind w:left="720" w:hanging="720"/>
      </w:pPr>
      <w:proofErr w:type="spellStart"/>
      <w:r w:rsidRPr="00C2122E">
        <w:t>Drazen</w:t>
      </w:r>
      <w:proofErr w:type="spellEnd"/>
      <w:r w:rsidRPr="00C2122E">
        <w:t xml:space="preserve">, E. and Metzger, J. (2020). </w:t>
      </w:r>
      <w:r w:rsidRPr="00C2122E">
        <w:rPr>
          <w:i/>
          <w:iCs/>
        </w:rPr>
        <w:t>Strategies for Integrated Health Care</w:t>
      </w:r>
      <w:r w:rsidRPr="00C2122E">
        <w:t xml:space="preserve">. </w:t>
      </w:r>
      <w:proofErr w:type="spellStart"/>
      <w:r w:rsidRPr="00C2122E">
        <w:t>Jossey</w:t>
      </w:r>
      <w:proofErr w:type="spellEnd"/>
      <w:r w:rsidRPr="00C2122E">
        <w:t>-Bass.</w:t>
      </w:r>
    </w:p>
    <w:p w14:paraId="4B5F78D4" w14:textId="77777777" w:rsidR="00C2122E" w:rsidRPr="00C2122E" w:rsidRDefault="00C2122E" w:rsidP="00C2122E">
      <w:pPr>
        <w:ind w:left="720" w:hanging="720"/>
      </w:pPr>
      <w:proofErr w:type="spellStart"/>
      <w:r w:rsidRPr="00C2122E">
        <w:t>Finset</w:t>
      </w:r>
      <w:proofErr w:type="spellEnd"/>
      <w:r w:rsidRPr="00C2122E">
        <w:t xml:space="preserve">, A. (2021). Research on person-centred clinical care. </w:t>
      </w:r>
      <w:r w:rsidRPr="00C2122E">
        <w:rPr>
          <w:i/>
          <w:iCs/>
        </w:rPr>
        <w:t>Journal of Evaluation in Clinical Practice</w:t>
      </w:r>
      <w:r w:rsidRPr="00C2122E">
        <w:t>, 17(2), pp.384–386.</w:t>
      </w:r>
    </w:p>
    <w:p w14:paraId="28AB3D00" w14:textId="77777777" w:rsidR="00C2122E" w:rsidRPr="00C2122E" w:rsidRDefault="00C2122E" w:rsidP="00C2122E">
      <w:pPr>
        <w:ind w:left="720" w:hanging="720"/>
      </w:pPr>
      <w:proofErr w:type="spellStart"/>
      <w:r w:rsidRPr="00C2122E">
        <w:t>Ghebrehiwet</w:t>
      </w:r>
      <w:proofErr w:type="spellEnd"/>
      <w:r w:rsidRPr="00C2122E">
        <w:t xml:space="preserve">, T. (2021). Nurses and Person-Centred Care. </w:t>
      </w:r>
      <w:r w:rsidRPr="00C2122E">
        <w:rPr>
          <w:i/>
          <w:iCs/>
        </w:rPr>
        <w:t xml:space="preserve">The International Journal of Person </w:t>
      </w:r>
      <w:proofErr w:type="spellStart"/>
      <w:r w:rsidRPr="00C2122E">
        <w:rPr>
          <w:i/>
          <w:iCs/>
        </w:rPr>
        <w:t>Centered</w:t>
      </w:r>
      <w:proofErr w:type="spellEnd"/>
      <w:r w:rsidRPr="00C2122E">
        <w:rPr>
          <w:i/>
          <w:iCs/>
        </w:rPr>
        <w:t xml:space="preserve"> Medicine</w:t>
      </w:r>
      <w:r w:rsidRPr="00C2122E">
        <w:t>, 1(1), pp.20–22.</w:t>
      </w:r>
    </w:p>
    <w:p w14:paraId="4C4FF6A0" w14:textId="77777777" w:rsidR="00C2122E" w:rsidRPr="00C2122E" w:rsidRDefault="00C2122E" w:rsidP="00C2122E">
      <w:pPr>
        <w:ind w:left="720" w:hanging="720"/>
      </w:pPr>
      <w:r w:rsidRPr="00C2122E">
        <w:t xml:space="preserve">Groves, J. (2021). International Alliance of Patients’ Organization’s New Strategic Plan Involving Person-Centred Care. </w:t>
      </w:r>
      <w:r w:rsidRPr="00C2122E">
        <w:rPr>
          <w:i/>
          <w:iCs/>
        </w:rPr>
        <w:t xml:space="preserve">The International Journal of Person </w:t>
      </w:r>
      <w:proofErr w:type="spellStart"/>
      <w:r w:rsidRPr="00C2122E">
        <w:rPr>
          <w:i/>
          <w:iCs/>
        </w:rPr>
        <w:t>Centered</w:t>
      </w:r>
      <w:proofErr w:type="spellEnd"/>
      <w:r w:rsidRPr="00C2122E">
        <w:rPr>
          <w:i/>
          <w:iCs/>
        </w:rPr>
        <w:t xml:space="preserve"> Medicine</w:t>
      </w:r>
      <w:r w:rsidRPr="00C2122E">
        <w:t>.</w:t>
      </w:r>
    </w:p>
    <w:p w14:paraId="32B538DC" w14:textId="77777777" w:rsidR="00C2122E" w:rsidRPr="00C2122E" w:rsidRDefault="00C2122E" w:rsidP="00C2122E">
      <w:pPr>
        <w:ind w:left="720" w:hanging="720"/>
      </w:pPr>
      <w:proofErr w:type="spellStart"/>
      <w:r w:rsidRPr="00C2122E">
        <w:t>Kavaler</w:t>
      </w:r>
      <w:proofErr w:type="spellEnd"/>
      <w:r w:rsidRPr="00C2122E">
        <w:t xml:space="preserve">, F. and Spiegel, A.D. (2023). </w:t>
      </w:r>
      <w:r w:rsidRPr="00C2122E">
        <w:rPr>
          <w:i/>
          <w:iCs/>
        </w:rPr>
        <w:t xml:space="preserve">Risk management in health care </w:t>
      </w:r>
      <w:proofErr w:type="gramStart"/>
      <w:r w:rsidRPr="00C2122E">
        <w:rPr>
          <w:i/>
          <w:iCs/>
        </w:rPr>
        <w:t>institutions :</w:t>
      </w:r>
      <w:proofErr w:type="gramEnd"/>
      <w:r w:rsidRPr="00C2122E">
        <w:rPr>
          <w:i/>
          <w:iCs/>
        </w:rPr>
        <w:t xml:space="preserve"> a strategic approach</w:t>
      </w:r>
      <w:r w:rsidRPr="00C2122E">
        <w:t xml:space="preserve">. Sudbury, Mass.: Jones </w:t>
      </w:r>
      <w:proofErr w:type="gramStart"/>
      <w:r w:rsidRPr="00C2122E">
        <w:t>And</w:t>
      </w:r>
      <w:proofErr w:type="gramEnd"/>
      <w:r w:rsidRPr="00C2122E">
        <w:t xml:space="preserve"> Bartlett Publishers.</w:t>
      </w:r>
    </w:p>
    <w:p w14:paraId="6D531680" w14:textId="77777777" w:rsidR="00C2122E" w:rsidRPr="00C2122E" w:rsidRDefault="00C2122E" w:rsidP="00C2122E">
      <w:pPr>
        <w:ind w:left="720" w:hanging="720"/>
      </w:pPr>
      <w:proofErr w:type="spellStart"/>
      <w:r w:rsidRPr="00C2122E">
        <w:t>Lariviere</w:t>
      </w:r>
      <w:proofErr w:type="spellEnd"/>
      <w:r w:rsidRPr="00C2122E">
        <w:t xml:space="preserve">, M. (2022). We need person centred research for person centred care. </w:t>
      </w:r>
      <w:r w:rsidRPr="00C2122E">
        <w:rPr>
          <w:i/>
          <w:iCs/>
        </w:rPr>
        <w:t>BMJ</w:t>
      </w:r>
      <w:r w:rsidRPr="00C2122E">
        <w:t xml:space="preserve">, </w:t>
      </w:r>
      <w:proofErr w:type="gramStart"/>
      <w:r w:rsidRPr="00C2122E">
        <w:t>p.l</w:t>
      </w:r>
      <w:proofErr w:type="gramEnd"/>
      <w:r w:rsidRPr="00C2122E">
        <w:t>405.</w:t>
      </w:r>
    </w:p>
    <w:p w14:paraId="279330C0" w14:textId="77777777" w:rsidR="00C2122E" w:rsidRPr="00C2122E" w:rsidRDefault="00C2122E" w:rsidP="00C2122E">
      <w:pPr>
        <w:ind w:left="720" w:hanging="720"/>
      </w:pPr>
      <w:r w:rsidRPr="00C2122E">
        <w:t xml:space="preserve">Levi, M. (2024). Person-centred over patient-centred care: not just semantics. </w:t>
      </w:r>
      <w:r w:rsidRPr="00C2122E">
        <w:rPr>
          <w:i/>
          <w:iCs/>
        </w:rPr>
        <w:t>Clinical Pharmacist</w:t>
      </w:r>
      <w:r w:rsidRPr="00C2122E">
        <w:t>.</w:t>
      </w:r>
    </w:p>
    <w:p w14:paraId="54C20027" w14:textId="77777777" w:rsidR="00C2122E" w:rsidRPr="00C2122E" w:rsidRDefault="00C2122E" w:rsidP="00C2122E">
      <w:pPr>
        <w:ind w:left="720" w:hanging="720"/>
      </w:pPr>
      <w:r w:rsidRPr="00C2122E">
        <w:t xml:space="preserve">Lewandowski, co-authored by R.L., </w:t>
      </w:r>
      <w:proofErr w:type="spellStart"/>
      <w:r w:rsidRPr="00C2122E">
        <w:t>Jędrzej</w:t>
      </w:r>
      <w:proofErr w:type="spellEnd"/>
      <w:r w:rsidRPr="00C2122E">
        <w:t xml:space="preserve"> (2025). </w:t>
      </w:r>
      <w:r w:rsidRPr="00C2122E">
        <w:rPr>
          <w:i/>
          <w:iCs/>
        </w:rPr>
        <w:t>Introduction to Person Centred Care</w:t>
      </w:r>
      <w:r w:rsidRPr="00C2122E">
        <w:t>. [online] Person Centred Care. Available at: https://personcentred.care/en/.</w:t>
      </w:r>
    </w:p>
    <w:p w14:paraId="318CC02B" w14:textId="77777777" w:rsidR="00C2122E" w:rsidRPr="00C2122E" w:rsidRDefault="00C2122E" w:rsidP="00C2122E">
      <w:pPr>
        <w:ind w:left="720" w:hanging="720"/>
      </w:pPr>
      <w:r w:rsidRPr="00C2122E">
        <w:lastRenderedPageBreak/>
        <w:t xml:space="preserve">Shiver, J. (Jay) and </w:t>
      </w:r>
      <w:proofErr w:type="spellStart"/>
      <w:r w:rsidRPr="00C2122E">
        <w:t>Cantiello</w:t>
      </w:r>
      <w:proofErr w:type="spellEnd"/>
      <w:r w:rsidRPr="00C2122E">
        <w:t xml:space="preserve">, J. (2024). </w:t>
      </w:r>
      <w:r w:rsidRPr="00C2122E">
        <w:rPr>
          <w:i/>
          <w:iCs/>
        </w:rPr>
        <w:t>Managing Integrated Health Systems</w:t>
      </w:r>
      <w:r w:rsidRPr="00C2122E">
        <w:t>. Jones &amp; Bartlett Learning.</w:t>
      </w:r>
    </w:p>
    <w:p w14:paraId="1F6BB876" w14:textId="05307D70" w:rsidR="00C2122E" w:rsidRDefault="00C2122E" w:rsidP="00C2122E">
      <w:pPr>
        <w:ind w:left="720" w:hanging="720"/>
      </w:pPr>
      <w:r w:rsidRPr="00C2122E">
        <w:t xml:space="preserve">Wiley Online Library (2025). </w:t>
      </w:r>
      <w:proofErr w:type="spellStart"/>
      <w:r w:rsidRPr="00C2122E">
        <w:rPr>
          <w:i/>
          <w:iCs/>
        </w:rPr>
        <w:t>PCC@Work</w:t>
      </w:r>
      <w:proofErr w:type="spellEnd"/>
      <w:r w:rsidRPr="00C2122E">
        <w:rPr>
          <w:i/>
          <w:iCs/>
        </w:rPr>
        <w:t xml:space="preserve"> – A person-centred approach to health and social care: how does it affect staff’s work-related health and job satisfaction?</w:t>
      </w:r>
      <w:r w:rsidRPr="00C2122E">
        <w:t xml:space="preserve"> [online] University of Gothenburg. Available at: https://www.gu.se/en/research/pccwork-a-person-centred-approach-to-health-and-social-care-how-does-it-affect-staffs-work-related-health-and-job-satisfaction [Accessed 13 Nov. 2025].</w:t>
      </w:r>
    </w:p>
    <w:sectPr w:rsidR="00C2122E" w:rsidSect="008A27C5">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14B32F" w14:textId="77777777" w:rsidR="00BB600C" w:rsidRDefault="00BB600C" w:rsidP="008A27C5">
      <w:pPr>
        <w:spacing w:after="0" w:line="240" w:lineRule="auto"/>
      </w:pPr>
      <w:r>
        <w:separator/>
      </w:r>
    </w:p>
  </w:endnote>
  <w:endnote w:type="continuationSeparator" w:id="0">
    <w:p w14:paraId="2E185794" w14:textId="77777777" w:rsidR="00BB600C" w:rsidRDefault="00BB600C" w:rsidP="008A2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2712AB" w14:textId="2F648491" w:rsidR="008A27C5" w:rsidRDefault="008A27C5">
    <w:pPr>
      <w:pStyle w:val="Footer"/>
      <w:jc w:val="right"/>
    </w:pPr>
  </w:p>
  <w:p w14:paraId="69B92CB3" w14:textId="77777777" w:rsidR="008A27C5" w:rsidRDefault="008A27C5">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0032471"/>
      <w:docPartObj>
        <w:docPartGallery w:val="Page Numbers (Bottom of Page)"/>
        <w:docPartUnique/>
      </w:docPartObj>
    </w:sdtPr>
    <w:sdtEndPr>
      <w:rPr>
        <w:noProof/>
      </w:rPr>
    </w:sdtEndPr>
    <w:sdtContent>
      <w:p w14:paraId="4675D05A" w14:textId="15C9B8B9" w:rsidR="008A27C5" w:rsidRDefault="008A27C5">
        <w:pPr>
          <w:pStyle w:val="Footer"/>
          <w:jc w:val="right"/>
        </w:pPr>
        <w:r>
          <w:fldChar w:fldCharType="begin"/>
        </w:r>
        <w:r>
          <w:instrText xml:space="preserve"> PAGE   \* MERGEFORMAT </w:instrText>
        </w:r>
        <w:r>
          <w:fldChar w:fldCharType="separate"/>
        </w:r>
        <w:r w:rsidR="00AB3228">
          <w:rPr>
            <w:noProof/>
          </w:rPr>
          <w:t>8</w:t>
        </w:r>
        <w:r>
          <w:rPr>
            <w:noProof/>
          </w:rPr>
          <w:fldChar w:fldCharType="end"/>
        </w:r>
      </w:p>
    </w:sdtContent>
  </w:sdt>
  <w:p w14:paraId="30C6D959" w14:textId="77777777" w:rsidR="008A27C5" w:rsidRDefault="008A27C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9260F0" w14:textId="77777777" w:rsidR="00BB600C" w:rsidRDefault="00BB600C" w:rsidP="008A27C5">
      <w:pPr>
        <w:spacing w:after="0" w:line="240" w:lineRule="auto"/>
      </w:pPr>
      <w:r>
        <w:separator/>
      </w:r>
    </w:p>
  </w:footnote>
  <w:footnote w:type="continuationSeparator" w:id="0">
    <w:p w14:paraId="10C33794" w14:textId="77777777" w:rsidR="00BB600C" w:rsidRDefault="00BB600C" w:rsidP="008A27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71B8"/>
    <w:rsid w:val="000079F5"/>
    <w:rsid w:val="00045EBE"/>
    <w:rsid w:val="00056F6F"/>
    <w:rsid w:val="00086BC8"/>
    <w:rsid w:val="000F470B"/>
    <w:rsid w:val="00172E04"/>
    <w:rsid w:val="00186F40"/>
    <w:rsid w:val="001930D3"/>
    <w:rsid w:val="001F4471"/>
    <w:rsid w:val="00233818"/>
    <w:rsid w:val="00283799"/>
    <w:rsid w:val="002B64FD"/>
    <w:rsid w:val="002E1993"/>
    <w:rsid w:val="002E1B8F"/>
    <w:rsid w:val="002E402A"/>
    <w:rsid w:val="00300AB7"/>
    <w:rsid w:val="00335D6C"/>
    <w:rsid w:val="003463A8"/>
    <w:rsid w:val="00387BD8"/>
    <w:rsid w:val="003B4117"/>
    <w:rsid w:val="003E5ED0"/>
    <w:rsid w:val="003F07A1"/>
    <w:rsid w:val="00422236"/>
    <w:rsid w:val="004476AD"/>
    <w:rsid w:val="004C1AAB"/>
    <w:rsid w:val="005C0723"/>
    <w:rsid w:val="00621FE1"/>
    <w:rsid w:val="006C5913"/>
    <w:rsid w:val="006E28FE"/>
    <w:rsid w:val="006F789C"/>
    <w:rsid w:val="007124ED"/>
    <w:rsid w:val="00727875"/>
    <w:rsid w:val="007A703C"/>
    <w:rsid w:val="00835A77"/>
    <w:rsid w:val="0087628A"/>
    <w:rsid w:val="00887259"/>
    <w:rsid w:val="008A27C5"/>
    <w:rsid w:val="008C6A31"/>
    <w:rsid w:val="0090394F"/>
    <w:rsid w:val="009B1B3E"/>
    <w:rsid w:val="009D2785"/>
    <w:rsid w:val="00A34851"/>
    <w:rsid w:val="00AB3228"/>
    <w:rsid w:val="00AC2869"/>
    <w:rsid w:val="00B15851"/>
    <w:rsid w:val="00B21252"/>
    <w:rsid w:val="00B37917"/>
    <w:rsid w:val="00B42BF9"/>
    <w:rsid w:val="00B838E2"/>
    <w:rsid w:val="00BB600C"/>
    <w:rsid w:val="00C2122E"/>
    <w:rsid w:val="00C375BF"/>
    <w:rsid w:val="00CB27A6"/>
    <w:rsid w:val="00D27898"/>
    <w:rsid w:val="00D85D5D"/>
    <w:rsid w:val="00DF3168"/>
    <w:rsid w:val="00E21241"/>
    <w:rsid w:val="00E27A93"/>
    <w:rsid w:val="00E3571E"/>
    <w:rsid w:val="00EB154E"/>
    <w:rsid w:val="00ED71B8"/>
    <w:rsid w:val="00F477D3"/>
    <w:rsid w:val="00F67918"/>
    <w:rsid w:val="00F746DB"/>
    <w:rsid w:val="00F85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35D598"/>
  <w15:chartTrackingRefBased/>
  <w15:docId w15:val="{D0882574-C0EB-48E4-86DE-F90EA208A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394F"/>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90394F"/>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90394F"/>
    <w:pPr>
      <w:keepNext/>
      <w:keepLines/>
      <w:spacing w:before="160" w:after="80"/>
      <w:outlineLvl w:val="1"/>
    </w:pPr>
    <w:rPr>
      <w:rFonts w:eastAsiaTheme="majorEastAsia" w:cstheme="majorBidi"/>
      <w:color w:val="0F4761" w:themeColor="accent1" w:themeShade="BF"/>
      <w:sz w:val="28"/>
      <w:szCs w:val="32"/>
    </w:rPr>
  </w:style>
  <w:style w:type="paragraph" w:styleId="Heading3">
    <w:name w:val="heading 3"/>
    <w:basedOn w:val="Normal"/>
    <w:next w:val="Normal"/>
    <w:link w:val="Heading3Char"/>
    <w:uiPriority w:val="9"/>
    <w:unhideWhenUsed/>
    <w:qFormat/>
    <w:rsid w:val="007124ED"/>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ED71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D71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D71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D71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D71B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D71B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94F"/>
    <w:rPr>
      <w:rFonts w:ascii="Times New Roman" w:eastAsiaTheme="majorEastAsia" w:hAnsi="Times New Roman" w:cstheme="majorBidi"/>
      <w:color w:val="0F4761" w:themeColor="accent1" w:themeShade="BF"/>
      <w:sz w:val="32"/>
      <w:szCs w:val="40"/>
    </w:rPr>
  </w:style>
  <w:style w:type="character" w:customStyle="1" w:styleId="Heading2Char">
    <w:name w:val="Heading 2 Char"/>
    <w:basedOn w:val="DefaultParagraphFont"/>
    <w:link w:val="Heading2"/>
    <w:uiPriority w:val="9"/>
    <w:rsid w:val="0090394F"/>
    <w:rPr>
      <w:rFonts w:ascii="Times New Roman" w:eastAsiaTheme="majorEastAsia" w:hAnsi="Times New Roman" w:cstheme="majorBidi"/>
      <w:color w:val="0F4761" w:themeColor="accent1" w:themeShade="BF"/>
      <w:sz w:val="28"/>
      <w:szCs w:val="32"/>
    </w:rPr>
  </w:style>
  <w:style w:type="character" w:customStyle="1" w:styleId="Heading3Char">
    <w:name w:val="Heading 3 Char"/>
    <w:basedOn w:val="DefaultParagraphFont"/>
    <w:link w:val="Heading3"/>
    <w:uiPriority w:val="9"/>
    <w:rsid w:val="007124ED"/>
    <w:rPr>
      <w:rFonts w:ascii="Times New Roman" w:eastAsiaTheme="majorEastAsia" w:hAnsi="Times New Roman" w:cstheme="majorBidi"/>
      <w:color w:val="0F4761" w:themeColor="accent1" w:themeShade="BF"/>
      <w:szCs w:val="28"/>
    </w:rPr>
  </w:style>
  <w:style w:type="character" w:customStyle="1" w:styleId="Heading4Char">
    <w:name w:val="Heading 4 Char"/>
    <w:basedOn w:val="DefaultParagraphFont"/>
    <w:link w:val="Heading4"/>
    <w:uiPriority w:val="9"/>
    <w:semiHidden/>
    <w:rsid w:val="00ED71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71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71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71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71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71B8"/>
    <w:rPr>
      <w:rFonts w:eastAsiaTheme="majorEastAsia" w:cstheme="majorBidi"/>
      <w:color w:val="272727" w:themeColor="text1" w:themeTint="D8"/>
    </w:rPr>
  </w:style>
  <w:style w:type="paragraph" w:styleId="Title">
    <w:name w:val="Title"/>
    <w:basedOn w:val="Normal"/>
    <w:next w:val="Normal"/>
    <w:link w:val="TitleChar"/>
    <w:uiPriority w:val="10"/>
    <w:qFormat/>
    <w:rsid w:val="00ED71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71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71B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71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71B8"/>
    <w:pPr>
      <w:spacing w:before="160"/>
      <w:jc w:val="center"/>
    </w:pPr>
    <w:rPr>
      <w:i/>
      <w:iCs/>
      <w:color w:val="404040" w:themeColor="text1" w:themeTint="BF"/>
    </w:rPr>
  </w:style>
  <w:style w:type="character" w:customStyle="1" w:styleId="QuoteChar">
    <w:name w:val="Quote Char"/>
    <w:basedOn w:val="DefaultParagraphFont"/>
    <w:link w:val="Quote"/>
    <w:uiPriority w:val="29"/>
    <w:rsid w:val="00ED71B8"/>
    <w:rPr>
      <w:rFonts w:ascii="Times New Roman" w:hAnsi="Times New Roman"/>
      <w:i/>
      <w:iCs/>
      <w:color w:val="404040" w:themeColor="text1" w:themeTint="BF"/>
    </w:rPr>
  </w:style>
  <w:style w:type="paragraph" w:styleId="ListParagraph">
    <w:name w:val="List Paragraph"/>
    <w:basedOn w:val="Normal"/>
    <w:uiPriority w:val="34"/>
    <w:qFormat/>
    <w:rsid w:val="00ED71B8"/>
    <w:pPr>
      <w:ind w:left="720"/>
      <w:contextualSpacing/>
    </w:pPr>
  </w:style>
  <w:style w:type="character" w:styleId="IntenseEmphasis">
    <w:name w:val="Intense Emphasis"/>
    <w:basedOn w:val="DefaultParagraphFont"/>
    <w:uiPriority w:val="21"/>
    <w:qFormat/>
    <w:rsid w:val="00ED71B8"/>
    <w:rPr>
      <w:i/>
      <w:iCs/>
      <w:color w:val="0F4761" w:themeColor="accent1" w:themeShade="BF"/>
    </w:rPr>
  </w:style>
  <w:style w:type="paragraph" w:styleId="IntenseQuote">
    <w:name w:val="Intense Quote"/>
    <w:basedOn w:val="Normal"/>
    <w:next w:val="Normal"/>
    <w:link w:val="IntenseQuoteChar"/>
    <w:uiPriority w:val="30"/>
    <w:qFormat/>
    <w:rsid w:val="00ED71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71B8"/>
    <w:rPr>
      <w:rFonts w:ascii="Times New Roman" w:hAnsi="Times New Roman"/>
      <w:i/>
      <w:iCs/>
      <w:color w:val="0F4761" w:themeColor="accent1" w:themeShade="BF"/>
    </w:rPr>
  </w:style>
  <w:style w:type="character" w:styleId="IntenseReference">
    <w:name w:val="Intense Reference"/>
    <w:basedOn w:val="DefaultParagraphFont"/>
    <w:uiPriority w:val="32"/>
    <w:qFormat/>
    <w:rsid w:val="00ED71B8"/>
    <w:rPr>
      <w:b/>
      <w:bCs/>
      <w:smallCaps/>
      <w:color w:val="0F4761" w:themeColor="accent1" w:themeShade="BF"/>
      <w:spacing w:val="5"/>
    </w:rPr>
  </w:style>
  <w:style w:type="character" w:styleId="CommentReference">
    <w:name w:val="annotation reference"/>
    <w:basedOn w:val="DefaultParagraphFont"/>
    <w:uiPriority w:val="99"/>
    <w:semiHidden/>
    <w:unhideWhenUsed/>
    <w:rsid w:val="005C0723"/>
    <w:rPr>
      <w:sz w:val="16"/>
      <w:szCs w:val="16"/>
    </w:rPr>
  </w:style>
  <w:style w:type="paragraph" w:styleId="CommentText">
    <w:name w:val="annotation text"/>
    <w:basedOn w:val="Normal"/>
    <w:link w:val="CommentTextChar"/>
    <w:uiPriority w:val="99"/>
    <w:semiHidden/>
    <w:unhideWhenUsed/>
    <w:rsid w:val="005C0723"/>
    <w:pPr>
      <w:spacing w:line="240" w:lineRule="auto"/>
    </w:pPr>
    <w:rPr>
      <w:sz w:val="20"/>
      <w:szCs w:val="20"/>
    </w:rPr>
  </w:style>
  <w:style w:type="character" w:customStyle="1" w:styleId="CommentTextChar">
    <w:name w:val="Comment Text Char"/>
    <w:basedOn w:val="DefaultParagraphFont"/>
    <w:link w:val="CommentText"/>
    <w:uiPriority w:val="99"/>
    <w:semiHidden/>
    <w:rsid w:val="005C072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C0723"/>
    <w:rPr>
      <w:b/>
      <w:bCs/>
    </w:rPr>
  </w:style>
  <w:style w:type="character" w:customStyle="1" w:styleId="CommentSubjectChar">
    <w:name w:val="Comment Subject Char"/>
    <w:basedOn w:val="CommentTextChar"/>
    <w:link w:val="CommentSubject"/>
    <w:uiPriority w:val="99"/>
    <w:semiHidden/>
    <w:rsid w:val="005C0723"/>
    <w:rPr>
      <w:rFonts w:ascii="Times New Roman" w:hAnsi="Times New Roman"/>
      <w:b/>
      <w:bCs/>
      <w:sz w:val="20"/>
      <w:szCs w:val="20"/>
    </w:rPr>
  </w:style>
  <w:style w:type="paragraph" w:styleId="Header">
    <w:name w:val="header"/>
    <w:basedOn w:val="Normal"/>
    <w:link w:val="HeaderChar"/>
    <w:uiPriority w:val="99"/>
    <w:unhideWhenUsed/>
    <w:rsid w:val="008A27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7C5"/>
    <w:rPr>
      <w:rFonts w:ascii="Times New Roman" w:hAnsi="Times New Roman"/>
    </w:rPr>
  </w:style>
  <w:style w:type="paragraph" w:styleId="Footer">
    <w:name w:val="footer"/>
    <w:basedOn w:val="Normal"/>
    <w:link w:val="FooterChar"/>
    <w:uiPriority w:val="99"/>
    <w:unhideWhenUsed/>
    <w:rsid w:val="008A27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7C5"/>
    <w:rPr>
      <w:rFonts w:ascii="Times New Roman" w:hAnsi="Times New Roman"/>
    </w:rPr>
  </w:style>
  <w:style w:type="paragraph" w:styleId="TOCHeading">
    <w:name w:val="TOC Heading"/>
    <w:basedOn w:val="Heading1"/>
    <w:next w:val="Normal"/>
    <w:uiPriority w:val="39"/>
    <w:unhideWhenUsed/>
    <w:qFormat/>
    <w:rsid w:val="001930D3"/>
    <w:pPr>
      <w:spacing w:before="240" w:after="0" w:line="259" w:lineRule="auto"/>
      <w:jc w:val="left"/>
      <w:outlineLvl w:val="9"/>
    </w:pPr>
    <w:rPr>
      <w:rFonts w:asciiTheme="majorHAnsi" w:hAnsiTheme="majorHAnsi"/>
      <w:kern w:val="0"/>
      <w:szCs w:val="32"/>
      <w:lang w:val="en-US"/>
      <w14:ligatures w14:val="none"/>
    </w:rPr>
  </w:style>
  <w:style w:type="paragraph" w:styleId="TOC1">
    <w:name w:val="toc 1"/>
    <w:basedOn w:val="Normal"/>
    <w:next w:val="Normal"/>
    <w:autoRedefine/>
    <w:uiPriority w:val="39"/>
    <w:unhideWhenUsed/>
    <w:rsid w:val="001930D3"/>
    <w:pPr>
      <w:spacing w:after="100"/>
    </w:pPr>
  </w:style>
  <w:style w:type="paragraph" w:styleId="TOC2">
    <w:name w:val="toc 2"/>
    <w:basedOn w:val="Normal"/>
    <w:next w:val="Normal"/>
    <w:autoRedefine/>
    <w:uiPriority w:val="39"/>
    <w:unhideWhenUsed/>
    <w:rsid w:val="001930D3"/>
    <w:pPr>
      <w:spacing w:after="100"/>
      <w:ind w:left="240"/>
    </w:pPr>
  </w:style>
  <w:style w:type="paragraph" w:styleId="TOC3">
    <w:name w:val="toc 3"/>
    <w:basedOn w:val="Normal"/>
    <w:next w:val="Normal"/>
    <w:autoRedefine/>
    <w:uiPriority w:val="39"/>
    <w:unhideWhenUsed/>
    <w:rsid w:val="001930D3"/>
    <w:pPr>
      <w:spacing w:after="100"/>
      <w:ind w:left="480"/>
    </w:pPr>
  </w:style>
  <w:style w:type="character" w:styleId="Hyperlink">
    <w:name w:val="Hyperlink"/>
    <w:basedOn w:val="DefaultParagraphFont"/>
    <w:uiPriority w:val="99"/>
    <w:unhideWhenUsed/>
    <w:rsid w:val="001930D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42F663-8C3C-427B-8F90-AA082EA6A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11</Pages>
  <Words>2700</Words>
  <Characters>15395</Characters>
  <Application>Microsoft Office Word</Application>
  <DocSecurity>0</DocSecurity>
  <Lines>128</Lines>
  <Paragraphs>36</Paragraphs>
  <ScaleCrop>false</ScaleCrop>
  <Company/>
  <LinksUpToDate>false</LinksUpToDate>
  <CharactersWithSpaces>18059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Habiba Mahmud Happy (2409257)</cp:lastModifiedBy>
  <cp:revision>2</cp:revision>
  <dcterms:created xsi:type="dcterms:W3CDTF">2025-11-13T12:01:00Z</dcterms:created>
  <dcterms:modified xsi:type="dcterms:W3CDTF">2025-11-16T13:13:00Z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28044ea0-5581-4912-9e53-318544069aa6</vt:lpwstr>
  </property>
</Properties>
</file>