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314E8" w:rsidRDefault="002314E8" w:rsidP="002314E8">
      <w:pPr>
        <w:pStyle w:val="Title"/>
        <w:jc w:val="center"/>
        <w:rPr>
          <w:b/>
          <w:u w:val="single"/>
        </w:rPr>
      </w:pPr>
      <w:r w:rsidRPr="002314E8">
        <w:rPr>
          <w:b/>
          <w:u w:val="single"/>
        </w:rPr>
        <w:t>Abstract and Bibliography</w:t>
      </w:r>
    </w:p>
    <w:p w:rsidR="00F41BAC" w:rsidRDefault="002314E8" w:rsidP="002507FF">
      <w:pPr>
        <w:tabs>
          <w:tab w:val="left" w:pos="7815"/>
        </w:tabs>
        <w:spacing w:line="480" w:lineRule="auto"/>
      </w:pPr>
      <w:r>
        <w:tab/>
      </w:r>
    </w:p>
    <w:p w:rsidR="00A320B4" w:rsidRDefault="00294EAD" w:rsidP="00F1581E">
      <w:pPr>
        <w:tabs>
          <w:tab w:val="left" w:pos="7815"/>
        </w:tabs>
        <w:spacing w:line="240" w:lineRule="auto"/>
      </w:pPr>
      <w:r w:rsidRPr="00294EAD">
        <w:rPr>
          <w:b/>
          <w:u w:val="single"/>
        </w:rPr>
        <w:t>Title</w:t>
      </w:r>
      <w:r>
        <w:t xml:space="preserve">: </w:t>
      </w:r>
      <w:r w:rsidRPr="00294EAD">
        <w:t>Why the Empire ends at the Rhine: Exploring the limits of Roman expansion during the reign of Augustus, specifically the provinces within the Germania region.</w:t>
      </w:r>
    </w:p>
    <w:p w:rsidR="00F1581E" w:rsidRDefault="00F1581E" w:rsidP="00F1581E">
      <w:pPr>
        <w:tabs>
          <w:tab w:val="left" w:pos="7815"/>
        </w:tabs>
        <w:spacing w:line="240" w:lineRule="auto"/>
      </w:pPr>
    </w:p>
    <w:p w:rsidR="002314E8" w:rsidRDefault="00294EAD" w:rsidP="002507FF">
      <w:pPr>
        <w:tabs>
          <w:tab w:val="left" w:pos="7815"/>
        </w:tabs>
        <w:spacing w:line="480" w:lineRule="auto"/>
        <w:rPr>
          <w:b/>
          <w:u w:val="single"/>
        </w:rPr>
      </w:pPr>
      <w:r w:rsidRPr="00294EAD">
        <w:rPr>
          <w:b/>
          <w:u w:val="single"/>
        </w:rPr>
        <w:t>Abstract</w:t>
      </w:r>
    </w:p>
    <w:p w:rsidR="00D83EE8" w:rsidRDefault="007B57D6" w:rsidP="002507FF">
      <w:pPr>
        <w:tabs>
          <w:tab w:val="left" w:pos="7815"/>
        </w:tabs>
        <w:spacing w:line="480" w:lineRule="auto"/>
      </w:pPr>
      <w:r>
        <w:t xml:space="preserve">The purpose of this work is to </w:t>
      </w:r>
      <w:r w:rsidR="00A45420">
        <w:t xml:space="preserve">critically </w:t>
      </w:r>
      <w:r>
        <w:t>examine the various facto</w:t>
      </w:r>
      <w:r w:rsidR="00A45420">
        <w:t>rs that halted the expansion of the Roman E</w:t>
      </w:r>
      <w:r>
        <w:t>mpi</w:t>
      </w:r>
      <w:r w:rsidR="009B1985">
        <w:t>re during the reign of Augustus;</w:t>
      </w:r>
      <w:r>
        <w:t xml:space="preserve"> </w:t>
      </w:r>
      <w:r w:rsidR="009B1985">
        <w:t>specifically,</w:t>
      </w:r>
      <w:r w:rsidR="00B45AB2">
        <w:t xml:space="preserve"> why</w:t>
      </w:r>
      <w:r w:rsidR="00B94506">
        <w:t xml:space="preserve"> </w:t>
      </w:r>
      <w:r w:rsidR="00B11B5B">
        <w:t xml:space="preserve">this occurred </w:t>
      </w:r>
      <w:r>
        <w:t xml:space="preserve">along the Rhine river during </w:t>
      </w:r>
      <w:r w:rsidR="00B874A6">
        <w:t>his</w:t>
      </w:r>
      <w:r w:rsidR="004D0F92">
        <w:t xml:space="preserve"> reign </w:t>
      </w:r>
      <w:r w:rsidR="00A320B4">
        <w:rPr>
          <w:rStyle w:val="FootnoteReference"/>
        </w:rPr>
        <w:footnoteReference w:id="1"/>
      </w:r>
      <w:r w:rsidR="00F374EA">
        <w:t xml:space="preserve">. The factors </w:t>
      </w:r>
      <w:r w:rsidR="00006756">
        <w:t xml:space="preserve">and their interconnectivity </w:t>
      </w:r>
      <w:r w:rsidR="00FD529D">
        <w:t>that le</w:t>
      </w:r>
      <w:r w:rsidR="00F374EA">
        <w:t xml:space="preserve">d to </w:t>
      </w:r>
      <w:r w:rsidR="00006756">
        <w:t xml:space="preserve">this </w:t>
      </w:r>
      <w:r w:rsidR="00F374EA">
        <w:t xml:space="preserve">can be divided into </w:t>
      </w:r>
      <w:r w:rsidR="00A14DED">
        <w:t xml:space="preserve">the </w:t>
      </w:r>
      <w:r w:rsidR="00FD529D">
        <w:t>three broa</w:t>
      </w:r>
      <w:r w:rsidR="00A14DED">
        <w:t>d categories</w:t>
      </w:r>
      <w:r w:rsidR="00F374EA">
        <w:t xml:space="preserve"> </w:t>
      </w:r>
      <w:r w:rsidR="00FD529D">
        <w:t>of p</w:t>
      </w:r>
      <w:r w:rsidR="00006756">
        <w:t>olitical</w:t>
      </w:r>
      <w:r w:rsidR="00A14DED">
        <w:t>,</w:t>
      </w:r>
      <w:r w:rsidR="00FD529D">
        <w:t xml:space="preserve"> military</w:t>
      </w:r>
      <w:r w:rsidR="00906335">
        <w:t xml:space="preserve"> </w:t>
      </w:r>
      <w:r w:rsidR="00D84C43">
        <w:t>and</w:t>
      </w:r>
      <w:r w:rsidR="00591A0B">
        <w:t xml:space="preserve"> e</w:t>
      </w:r>
      <w:r w:rsidR="008414DF">
        <w:t>conomic factors</w:t>
      </w:r>
      <w:r w:rsidR="00906335">
        <w:t>.</w:t>
      </w:r>
      <w:r w:rsidR="00FE0005">
        <w:t xml:space="preserve"> This</w:t>
      </w:r>
      <w:r w:rsidR="00C74180">
        <w:t xml:space="preserve"> thesis will address each of the factors </w:t>
      </w:r>
      <w:r w:rsidR="00FE0005">
        <w:t xml:space="preserve">and the geography </w:t>
      </w:r>
      <w:r w:rsidR="00C74180">
        <w:t>in turn, critically evaluating t</w:t>
      </w:r>
      <w:r w:rsidR="00F07031">
        <w:t xml:space="preserve">he source and related evidence, </w:t>
      </w:r>
      <w:r w:rsidR="00D84C43">
        <w:t>suggesting that it was more</w:t>
      </w:r>
      <w:r w:rsidR="00F07031">
        <w:t xml:space="preserve"> a political and economic decision</w:t>
      </w:r>
      <w:r w:rsidR="007E6965">
        <w:t xml:space="preserve"> instead of a</w:t>
      </w:r>
      <w:r w:rsidR="00F07031">
        <w:t xml:space="preserve"> military one.   </w:t>
      </w:r>
      <w:bookmarkStart w:id="0" w:name="_GoBack"/>
      <w:bookmarkEnd w:id="0"/>
    </w:p>
    <w:p w:rsidR="00906335" w:rsidRDefault="00D0288B" w:rsidP="002507FF">
      <w:pPr>
        <w:tabs>
          <w:tab w:val="left" w:pos="7815"/>
        </w:tabs>
        <w:spacing w:line="480" w:lineRule="auto"/>
      </w:pPr>
      <w:r>
        <w:t>M</w:t>
      </w:r>
      <w:r w:rsidR="00E032C2">
        <w:t>odern scholars attempt to determine</w:t>
      </w:r>
      <w:r w:rsidR="00872C08">
        <w:t xml:space="preserve"> and define</w:t>
      </w:r>
      <w:r>
        <w:t xml:space="preserve"> the underlining political factors and the difficulties experienced</w:t>
      </w:r>
      <w:r w:rsidR="00DB02D2">
        <w:t xml:space="preserve"> in subduing the land east of the Rhine after the Varian disaster</w:t>
      </w:r>
      <w:r w:rsidR="009C5550">
        <w:t xml:space="preserve"> </w:t>
      </w:r>
      <w:r w:rsidR="009C5550">
        <w:rPr>
          <w:rStyle w:val="FootnoteReference"/>
        </w:rPr>
        <w:footnoteReference w:id="2"/>
      </w:r>
      <w:r w:rsidR="00DB02D2">
        <w:t>. Wells states</w:t>
      </w:r>
      <w:r>
        <w:t xml:space="preserve"> that the desire to reconquer the</w:t>
      </w:r>
      <w:r w:rsidR="00DB02D2">
        <w:t xml:space="preserve"> area </w:t>
      </w:r>
      <w:r w:rsidR="00701985">
        <w:t xml:space="preserve">after this disaster </w:t>
      </w:r>
      <w:r w:rsidR="00872C08">
        <w:t xml:space="preserve">was non-existent </w:t>
      </w:r>
      <w:r w:rsidR="00D32704">
        <w:t xml:space="preserve"> </w:t>
      </w:r>
      <w:r w:rsidR="00D32704">
        <w:rPr>
          <w:rStyle w:val="FootnoteReference"/>
        </w:rPr>
        <w:footnoteReference w:id="3"/>
      </w:r>
      <w:r w:rsidR="00B753E8">
        <w:t>.</w:t>
      </w:r>
      <w:r w:rsidR="00A3296B">
        <w:t xml:space="preserve"> Tacitus in</w:t>
      </w:r>
      <w:r w:rsidR="008E5E03">
        <w:t xml:space="preserve"> </w:t>
      </w:r>
      <w:r w:rsidR="008E5E03" w:rsidRPr="00134991">
        <w:rPr>
          <w:i/>
        </w:rPr>
        <w:t>Germania</w:t>
      </w:r>
      <w:r w:rsidR="008E5E03">
        <w:t>, writes that the Germanic Trib</w:t>
      </w:r>
      <w:r w:rsidR="00B27F99">
        <w:t>es dislike peace</w:t>
      </w:r>
      <w:r w:rsidR="00134991">
        <w:t>,</w:t>
      </w:r>
      <w:r w:rsidR="008E5E03">
        <w:t xml:space="preserve"> and that young men leave their tribe to fi</w:t>
      </w:r>
      <w:r w:rsidR="00B27F99">
        <w:t>nd</w:t>
      </w:r>
      <w:r w:rsidR="00536994">
        <w:t xml:space="preserve"> war</w:t>
      </w:r>
      <w:r w:rsidR="00B27F99">
        <w:t>s</w:t>
      </w:r>
      <w:r w:rsidR="00536994">
        <w:t xml:space="preserve"> when their own tribes</w:t>
      </w:r>
      <w:r w:rsidR="008E5E03">
        <w:t xml:space="preserve"> are at peace </w:t>
      </w:r>
      <w:r w:rsidR="008E5E03">
        <w:rPr>
          <w:rStyle w:val="FootnoteReference"/>
        </w:rPr>
        <w:footnoteReference w:id="4"/>
      </w:r>
      <w:r w:rsidR="008E5E03">
        <w:t xml:space="preserve">. </w:t>
      </w:r>
      <w:r w:rsidR="00134991">
        <w:t xml:space="preserve">A </w:t>
      </w:r>
      <w:r w:rsidR="006A0626">
        <w:t>further</w:t>
      </w:r>
      <w:r w:rsidR="00134991">
        <w:t xml:space="preserve"> area for deeper discussion relates to the </w:t>
      </w:r>
      <w:r w:rsidR="00536994">
        <w:t xml:space="preserve">extent </w:t>
      </w:r>
      <w:r w:rsidR="00134991">
        <w:t>to which</w:t>
      </w:r>
      <w:r w:rsidR="00536994">
        <w:t xml:space="preserve"> the unstable nature of the Germanic tribes </w:t>
      </w:r>
      <w:r w:rsidR="0075536F">
        <w:t>prevented</w:t>
      </w:r>
      <w:r w:rsidR="00536994">
        <w:t xml:space="preserve"> Roman expansion,</w:t>
      </w:r>
      <w:r w:rsidR="00FB285F">
        <w:t xml:space="preserve"> therefore strengthening the political argument over the military one </w:t>
      </w:r>
      <w:r w:rsidR="002D7946">
        <w:rPr>
          <w:rStyle w:val="FootnoteReference"/>
        </w:rPr>
        <w:footnoteReference w:id="5"/>
      </w:r>
      <w:r w:rsidR="002D7946">
        <w:t>.</w:t>
      </w:r>
      <w:r w:rsidR="0074477C">
        <w:t xml:space="preserve"> </w:t>
      </w:r>
      <w:r w:rsidR="00872C08">
        <w:t xml:space="preserve">In addition to this there was </w:t>
      </w:r>
      <w:r w:rsidR="000C2775">
        <w:t xml:space="preserve">a </w:t>
      </w:r>
      <w:r w:rsidR="0074477C">
        <w:t>lack of desire for direct political control</w:t>
      </w:r>
      <w:r w:rsidR="005E425E">
        <w:t xml:space="preserve"> as</w:t>
      </w:r>
      <w:r w:rsidR="004447C2">
        <w:t xml:space="preserve"> </w:t>
      </w:r>
      <w:r w:rsidR="009C5550">
        <w:t>supported by Tacitus who states that Augustus’ war against the Ger</w:t>
      </w:r>
      <w:r w:rsidR="001460BE">
        <w:t>mans was for the honour of the E</w:t>
      </w:r>
      <w:r w:rsidR="009C5550">
        <w:t>mpire</w:t>
      </w:r>
      <w:r w:rsidR="0008041B">
        <w:t>,</w:t>
      </w:r>
      <w:r w:rsidR="009C5550">
        <w:t xml:space="preserve"> rather than ambition to extend the empire </w:t>
      </w:r>
      <w:r w:rsidR="009C5550">
        <w:rPr>
          <w:rStyle w:val="FootnoteReference"/>
        </w:rPr>
        <w:footnoteReference w:id="6"/>
      </w:r>
      <w:r w:rsidR="009C5550">
        <w:t xml:space="preserve">. </w:t>
      </w:r>
    </w:p>
    <w:p w:rsidR="009C5550" w:rsidRDefault="009C5550" w:rsidP="002507FF">
      <w:pPr>
        <w:tabs>
          <w:tab w:val="left" w:pos="7815"/>
        </w:tabs>
        <w:spacing w:line="480" w:lineRule="auto"/>
      </w:pPr>
    </w:p>
    <w:p w:rsidR="00A320B4" w:rsidRPr="007B57D6" w:rsidRDefault="00BC4FAA" w:rsidP="002507FF">
      <w:pPr>
        <w:tabs>
          <w:tab w:val="left" w:pos="7815"/>
        </w:tabs>
        <w:spacing w:line="480" w:lineRule="auto"/>
      </w:pPr>
      <w:r>
        <w:lastRenderedPageBreak/>
        <w:t xml:space="preserve">Contradictory to this thesis’ argument, </w:t>
      </w:r>
      <w:r w:rsidR="00366082">
        <w:t xml:space="preserve">Webster presents the view </w:t>
      </w:r>
      <w:r w:rsidR="007E7A17">
        <w:t xml:space="preserve">from a military position </w:t>
      </w:r>
      <w:r w:rsidR="00366082">
        <w:t xml:space="preserve">that the Rhine was chosen because it created a </w:t>
      </w:r>
      <w:r w:rsidR="000C2775">
        <w:t xml:space="preserve">natural boundary and a </w:t>
      </w:r>
      <w:r w:rsidR="00366082">
        <w:t>more obviou</w:t>
      </w:r>
      <w:r w:rsidR="007B700A">
        <w:t>s barrier than the Elbe river</w:t>
      </w:r>
      <w:r w:rsidR="007E7A17">
        <w:t xml:space="preserve">. </w:t>
      </w:r>
      <w:r w:rsidR="007B700A">
        <w:t>H</w:t>
      </w:r>
      <w:r w:rsidR="00366082">
        <w:t>owever</w:t>
      </w:r>
      <w:r w:rsidR="006A2069">
        <w:t>,</w:t>
      </w:r>
      <w:r w:rsidR="00366082">
        <w:t xml:space="preserve"> he also states </w:t>
      </w:r>
      <w:r w:rsidR="006A2069">
        <w:t xml:space="preserve">that </w:t>
      </w:r>
      <w:r w:rsidR="00366082">
        <w:t xml:space="preserve">the Rhine was only chosen after the situation east of the Rhine became untenable </w:t>
      </w:r>
      <w:r w:rsidR="00366082">
        <w:rPr>
          <w:rStyle w:val="FootnoteReference"/>
        </w:rPr>
        <w:footnoteReference w:id="7"/>
      </w:r>
      <w:r w:rsidR="007B700A">
        <w:t>.</w:t>
      </w:r>
      <w:r w:rsidR="00020F47">
        <w:t xml:space="preserve"> It was this</w:t>
      </w:r>
      <w:r w:rsidR="00EE56CC">
        <w:t xml:space="preserve"> </w:t>
      </w:r>
      <w:r w:rsidR="00995EE3">
        <w:t xml:space="preserve">so called </w:t>
      </w:r>
      <w:r w:rsidR="00995EE3" w:rsidRPr="00995EE3">
        <w:rPr>
          <w:i/>
        </w:rPr>
        <w:t>Varian Disaster</w:t>
      </w:r>
      <w:r w:rsidR="00995EE3">
        <w:t xml:space="preserve"> or </w:t>
      </w:r>
      <w:r w:rsidR="00995EE3" w:rsidRPr="00995EE3">
        <w:rPr>
          <w:i/>
        </w:rPr>
        <w:t>Battle of the Teutoburg Forest</w:t>
      </w:r>
      <w:r w:rsidR="00995EE3">
        <w:t xml:space="preserve"> </w:t>
      </w:r>
      <w:r w:rsidR="00EE56CC">
        <w:t>as re-counted by</w:t>
      </w:r>
      <w:r w:rsidR="003806F0">
        <w:t xml:space="preserve"> </w:t>
      </w:r>
      <w:r w:rsidR="00142099" w:rsidRPr="00142099">
        <w:t>Velleius Paterculus</w:t>
      </w:r>
      <w:r w:rsidR="00020F47">
        <w:t xml:space="preserve"> that made the situation in the Germania untenable</w:t>
      </w:r>
      <w:r w:rsidR="006E7889">
        <w:t>. This</w:t>
      </w:r>
      <w:r w:rsidR="00142099">
        <w:t xml:space="preserve"> </w:t>
      </w:r>
      <w:r w:rsidR="00995EE3">
        <w:t>destr</w:t>
      </w:r>
      <w:r w:rsidR="00D32EB0">
        <w:t>uction</w:t>
      </w:r>
      <w:r w:rsidR="003806F0">
        <w:t xml:space="preserve"> </w:t>
      </w:r>
      <w:r w:rsidR="00A81F07">
        <w:t>l</w:t>
      </w:r>
      <w:r w:rsidR="00397DAD">
        <w:t xml:space="preserve">ed to the abandonment of Roman </w:t>
      </w:r>
      <w:r w:rsidR="00A81F07">
        <w:t>ambition to turn Germania east of the Rhine into a fully realised Roman Province</w:t>
      </w:r>
      <w:r w:rsidR="003806F0">
        <w:t xml:space="preserve"> </w:t>
      </w:r>
      <w:r w:rsidR="003806F0">
        <w:rPr>
          <w:rStyle w:val="FootnoteReference"/>
        </w:rPr>
        <w:footnoteReference w:id="8"/>
      </w:r>
      <w:r w:rsidR="00A81F07">
        <w:t>. Todd</w:t>
      </w:r>
      <w:r w:rsidR="00D03127">
        <w:t>’s</w:t>
      </w:r>
      <w:r w:rsidR="00A81F07">
        <w:t xml:space="preserve"> </w:t>
      </w:r>
      <w:r w:rsidR="00D03127">
        <w:t xml:space="preserve">assessment of this </w:t>
      </w:r>
      <w:r w:rsidR="00A81F07">
        <w:t>abandonment</w:t>
      </w:r>
      <w:r w:rsidR="00D03127">
        <w:t>,</w:t>
      </w:r>
      <w:r w:rsidR="00A81F07">
        <w:t xml:space="preserve"> </w:t>
      </w:r>
      <w:r w:rsidR="00D03127">
        <w:t xml:space="preserve">is due to </w:t>
      </w:r>
      <w:r w:rsidR="008B6CB9">
        <w:t>the terrain and landscape being</w:t>
      </w:r>
      <w:r w:rsidR="00FB7B6D">
        <w:t xml:space="preserve"> unfavourable to Roman warfare</w:t>
      </w:r>
      <w:r w:rsidR="002861D4">
        <w:t xml:space="preserve"> and welfare of </w:t>
      </w:r>
      <w:r w:rsidR="00F62618">
        <w:t xml:space="preserve">the </w:t>
      </w:r>
      <w:r w:rsidR="002861D4">
        <w:t>troops</w:t>
      </w:r>
      <w:r w:rsidR="00E1082E">
        <w:t xml:space="preserve">. </w:t>
      </w:r>
      <w:r w:rsidR="002861D4">
        <w:t xml:space="preserve">In addition, there </w:t>
      </w:r>
      <w:r w:rsidR="00FB7B6D">
        <w:t>were</w:t>
      </w:r>
      <w:r w:rsidR="002861D4">
        <w:t xml:space="preserve"> </w:t>
      </w:r>
      <w:r w:rsidR="00FB7B6D">
        <w:t>economic factors that led to this decision</w:t>
      </w:r>
      <w:r w:rsidR="002D3D35">
        <w:t xml:space="preserve">, namely the lack of </w:t>
      </w:r>
      <w:r w:rsidR="002D3D35" w:rsidRPr="002D3D35">
        <w:t>precious natural minerals</w:t>
      </w:r>
      <w:r w:rsidR="002D3D35">
        <w:t xml:space="preserve"> and taxable strength</w:t>
      </w:r>
      <w:r w:rsidR="00FB7B6D">
        <w:t xml:space="preserve"> </w:t>
      </w:r>
      <w:r w:rsidR="000F4F3C">
        <w:rPr>
          <w:rStyle w:val="FootnoteReference"/>
        </w:rPr>
        <w:footnoteReference w:id="9"/>
      </w:r>
      <w:r w:rsidR="00FB7B6D">
        <w:t xml:space="preserve">. </w:t>
      </w:r>
      <w:r w:rsidR="0064010F">
        <w:t xml:space="preserve"> </w:t>
      </w:r>
    </w:p>
    <w:p w:rsidR="002314E8" w:rsidRPr="006F29DF" w:rsidRDefault="001C234C" w:rsidP="002507FF">
      <w:pPr>
        <w:tabs>
          <w:tab w:val="left" w:pos="7815"/>
        </w:tabs>
        <w:spacing w:line="480" w:lineRule="auto"/>
      </w:pPr>
      <w:r>
        <w:t>The argument that Germania is economically inadequate is likely</w:t>
      </w:r>
      <w:r w:rsidR="0067270C">
        <w:t xml:space="preserve"> to be derived from Tacitus’ observations of the econom</w:t>
      </w:r>
      <w:r w:rsidR="008646A0">
        <w:t xml:space="preserve">ic state of the Germanic tribes, and the fertility of the land </w:t>
      </w:r>
      <w:r w:rsidR="00196DB8">
        <w:rPr>
          <w:rStyle w:val="FootnoteReference"/>
        </w:rPr>
        <w:footnoteReference w:id="10"/>
      </w:r>
      <w:r w:rsidR="00196DB8">
        <w:t>.</w:t>
      </w:r>
      <w:r w:rsidR="00AF5B9A">
        <w:t xml:space="preserve"> </w:t>
      </w:r>
      <w:r w:rsidR="00D63D27">
        <w:t xml:space="preserve"> T</w:t>
      </w:r>
      <w:r w:rsidR="009813A8">
        <w:t xml:space="preserve">he </w:t>
      </w:r>
      <w:r w:rsidR="00AF5B9A">
        <w:t>hal</w:t>
      </w:r>
      <w:r w:rsidR="00D63D27">
        <w:t>t of expansion</w:t>
      </w:r>
      <w:r w:rsidR="009813A8">
        <w:t xml:space="preserve"> m</w:t>
      </w:r>
      <w:r w:rsidR="00D63D27">
        <w:t>ade</w:t>
      </w:r>
      <w:r w:rsidR="009813A8">
        <w:t xml:space="preserve"> sense;</w:t>
      </w:r>
      <w:r w:rsidR="00AF5B9A">
        <w:t xml:space="preserve"> </w:t>
      </w:r>
      <w:r w:rsidR="004A6BD1">
        <w:t xml:space="preserve">as </w:t>
      </w:r>
      <w:r w:rsidR="00AF5B9A">
        <w:t>conquering lands</w:t>
      </w:r>
      <w:r w:rsidR="004A6BD1">
        <w:t>,</w:t>
      </w:r>
      <w:r w:rsidR="00AF5B9A">
        <w:t xml:space="preserve"> that do not provide any </w:t>
      </w:r>
      <w:r w:rsidR="009813A8">
        <w:t>substantial revenue</w:t>
      </w:r>
      <w:r w:rsidR="00020F47">
        <w:t>,</w:t>
      </w:r>
      <w:r w:rsidR="009813A8">
        <w:t xml:space="preserve"> </w:t>
      </w:r>
      <w:r w:rsidR="004A6BD1">
        <w:t xml:space="preserve">and </w:t>
      </w:r>
      <w:r w:rsidR="005D3F6E">
        <w:t xml:space="preserve">that </w:t>
      </w:r>
      <w:r w:rsidR="004A1CCC">
        <w:t>could not sustain</w:t>
      </w:r>
      <w:r w:rsidR="004A6BD1">
        <w:t xml:space="preserve"> troops </w:t>
      </w:r>
      <w:r w:rsidR="009813A8">
        <w:t>would</w:t>
      </w:r>
      <w:r w:rsidR="00AF5B9A">
        <w:t xml:space="preserve"> not </w:t>
      </w:r>
      <w:r w:rsidR="009813A8">
        <w:t xml:space="preserve">be </w:t>
      </w:r>
      <w:r w:rsidR="00AF5B9A">
        <w:t>a sound policy.</w:t>
      </w:r>
      <w:r w:rsidR="00767ED5">
        <w:t xml:space="preserve"> Erdkamp </w:t>
      </w:r>
      <w:r w:rsidR="00C44CB2">
        <w:t>reinforces this</w:t>
      </w:r>
      <w:r w:rsidR="00C21C29">
        <w:t xml:space="preserve"> economic standpoint </w:t>
      </w:r>
      <w:r w:rsidR="00767ED5">
        <w:t>that the Rhine was chosen as the frontier</w:t>
      </w:r>
      <w:r w:rsidR="00C21C29">
        <w:t xml:space="preserve"> because</w:t>
      </w:r>
      <w:r w:rsidR="00767ED5">
        <w:t xml:space="preserve"> </w:t>
      </w:r>
      <w:r w:rsidR="00241E84">
        <w:t>supplying</w:t>
      </w:r>
      <w:r w:rsidR="00767ED5">
        <w:t xml:space="preserve"> and feeding the Legions was easier if they were stationed west of the Rhine</w:t>
      </w:r>
      <w:r w:rsidR="00241E84">
        <w:t>,</w:t>
      </w:r>
      <w:r w:rsidR="00767ED5">
        <w:t xml:space="preserve"> rather than east </w:t>
      </w:r>
      <w:r w:rsidR="00DD421B">
        <w:t xml:space="preserve">of it, </w:t>
      </w:r>
      <w:r w:rsidR="001407F4">
        <w:t>as it was</w:t>
      </w:r>
      <w:r w:rsidR="00241E84">
        <w:t xml:space="preserve"> </w:t>
      </w:r>
      <w:r w:rsidR="00767ED5">
        <w:t xml:space="preserve">more cost effective </w:t>
      </w:r>
      <w:r w:rsidR="00767ED5">
        <w:rPr>
          <w:rStyle w:val="FootnoteReference"/>
        </w:rPr>
        <w:footnoteReference w:id="11"/>
      </w:r>
      <w:r w:rsidR="00767ED5">
        <w:t xml:space="preserve">.  </w:t>
      </w: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Pr="007B57D6" w:rsidRDefault="002314E8" w:rsidP="00294EAD">
      <w:pPr>
        <w:tabs>
          <w:tab w:val="left" w:pos="7815"/>
        </w:tabs>
      </w:pPr>
    </w:p>
    <w:p w:rsidR="002314E8" w:rsidRDefault="002314E8" w:rsidP="00585479">
      <w:pPr>
        <w:tabs>
          <w:tab w:val="left" w:pos="3135"/>
        </w:tabs>
      </w:pPr>
    </w:p>
    <w:p w:rsidR="00B837D6" w:rsidRPr="007B57D6" w:rsidRDefault="00B837D6" w:rsidP="00585479">
      <w:pPr>
        <w:tabs>
          <w:tab w:val="left" w:pos="3135"/>
        </w:tabs>
      </w:pPr>
    </w:p>
    <w:p w:rsidR="00294EAD" w:rsidRDefault="00294EAD" w:rsidP="00294EAD">
      <w:pPr>
        <w:tabs>
          <w:tab w:val="left" w:pos="7815"/>
        </w:tabs>
        <w:rPr>
          <w:b/>
          <w:u w:val="single"/>
        </w:rPr>
      </w:pPr>
      <w:r>
        <w:rPr>
          <w:b/>
          <w:u w:val="single"/>
        </w:rPr>
        <w:t>Bibliography</w:t>
      </w:r>
    </w:p>
    <w:p w:rsidR="00294EAD" w:rsidRPr="00294EAD" w:rsidRDefault="00294EAD" w:rsidP="00294EAD">
      <w:pPr>
        <w:tabs>
          <w:tab w:val="left" w:pos="7815"/>
        </w:tabs>
        <w:rPr>
          <w:b/>
          <w:u w:val="single"/>
        </w:rPr>
      </w:pPr>
      <w:r w:rsidRPr="00294EAD">
        <w:rPr>
          <w:b/>
          <w:u w:val="single"/>
        </w:rPr>
        <w:lastRenderedPageBreak/>
        <w:t xml:space="preserve">Primary Sources </w:t>
      </w:r>
    </w:p>
    <w:p w:rsidR="000C3BD3" w:rsidRPr="00294EAD" w:rsidRDefault="000C3BD3" w:rsidP="00294EAD">
      <w:pPr>
        <w:tabs>
          <w:tab w:val="left" w:pos="7815"/>
        </w:tabs>
      </w:pPr>
      <w:r w:rsidRPr="00294EAD">
        <w:t xml:space="preserve">Augustus. Res Gestae </w:t>
      </w:r>
      <w:proofErr w:type="spellStart"/>
      <w:r w:rsidRPr="00294EAD">
        <w:t>Divi</w:t>
      </w:r>
      <w:proofErr w:type="spellEnd"/>
      <w:r w:rsidRPr="00294EAD">
        <w:t xml:space="preserve"> </w:t>
      </w:r>
      <w:proofErr w:type="spellStart"/>
      <w:r w:rsidRPr="00294EAD">
        <w:t>Augusti</w:t>
      </w:r>
      <w:proofErr w:type="spellEnd"/>
      <w:r>
        <w:t xml:space="preserve">. </w:t>
      </w:r>
      <w:r w:rsidRPr="00152E93">
        <w:t xml:space="preserve">F. W. Shipley (trans.). 1992. Cambridge, Massachusetts: Harvard University Press.     </w:t>
      </w:r>
    </w:p>
    <w:p w:rsidR="000C3BD3" w:rsidRPr="00294EAD" w:rsidRDefault="000C3BD3" w:rsidP="00294EAD">
      <w:pPr>
        <w:tabs>
          <w:tab w:val="left" w:pos="7815"/>
        </w:tabs>
      </w:pPr>
      <w:r w:rsidRPr="00294EAD">
        <w:t xml:space="preserve">Suetonius. </w:t>
      </w:r>
      <w:r w:rsidRPr="00BB0624">
        <w:rPr>
          <w:i/>
        </w:rPr>
        <w:t>The Twelve Caesars.</w:t>
      </w:r>
      <w:r>
        <w:t xml:space="preserve"> R. Graves and J. B. Rives (trans.). 2007. United Kingdom, London: Penguin Books. </w:t>
      </w:r>
    </w:p>
    <w:p w:rsidR="000C3BD3" w:rsidRPr="00294EAD" w:rsidRDefault="000C3BD3" w:rsidP="00294EAD">
      <w:pPr>
        <w:tabs>
          <w:tab w:val="left" w:pos="7815"/>
        </w:tabs>
      </w:pPr>
      <w:r w:rsidRPr="00294EAD">
        <w:t xml:space="preserve">Tacitus. </w:t>
      </w:r>
      <w:r w:rsidRPr="00007024">
        <w:rPr>
          <w:i/>
        </w:rPr>
        <w:t>Germania.</w:t>
      </w:r>
      <w:r w:rsidRPr="00294EAD">
        <w:t xml:space="preserve"> </w:t>
      </w:r>
      <w:r>
        <w:t xml:space="preserve">H. W. Benario (trans.) 1999. United Kingdom, Wiltshire: </w:t>
      </w:r>
      <w:proofErr w:type="spellStart"/>
      <w:r>
        <w:t>Aris</w:t>
      </w:r>
      <w:proofErr w:type="spellEnd"/>
      <w:r>
        <w:t xml:space="preserve"> and Philips Ltd.  </w:t>
      </w:r>
    </w:p>
    <w:p w:rsidR="000C3BD3" w:rsidRPr="007C50B9" w:rsidRDefault="007C50B9" w:rsidP="007C50B9">
      <w:pPr>
        <w:tabs>
          <w:tab w:val="left" w:pos="7815"/>
        </w:tabs>
      </w:pPr>
      <w:r>
        <w:t>Tacitus. History of Rome. A.</w:t>
      </w:r>
      <w:r w:rsidRPr="007C50B9">
        <w:t xml:space="preserve"> Church </w:t>
      </w:r>
      <w:r>
        <w:t xml:space="preserve">and W. </w:t>
      </w:r>
      <w:proofErr w:type="spellStart"/>
      <w:r w:rsidRPr="007C50B9">
        <w:t>Brodribb</w:t>
      </w:r>
      <w:proofErr w:type="spellEnd"/>
      <w:r w:rsidRPr="007C50B9">
        <w:t xml:space="preserve"> (</w:t>
      </w:r>
      <w:r>
        <w:t>trans.</w:t>
      </w:r>
      <w:r w:rsidRPr="007C50B9">
        <w:t>)</w:t>
      </w:r>
      <w:r>
        <w:t xml:space="preserve"> 2003. USA: The Modern Library. </w:t>
      </w:r>
    </w:p>
    <w:p w:rsidR="000C3BD3" w:rsidRPr="00247A6D" w:rsidRDefault="000C3BD3" w:rsidP="00247A6D">
      <w:pPr>
        <w:tabs>
          <w:tab w:val="left" w:pos="7815"/>
        </w:tabs>
      </w:pPr>
      <w:r w:rsidRPr="00294EAD">
        <w:t>Tacitus.</w:t>
      </w:r>
      <w:r>
        <w:t xml:space="preserve"> </w:t>
      </w:r>
      <w:r w:rsidRPr="00247A6D">
        <w:rPr>
          <w:i/>
        </w:rPr>
        <w:t>The Annals of Imperial Rome</w:t>
      </w:r>
      <w:r w:rsidRPr="00294EAD">
        <w:t xml:space="preserve">. </w:t>
      </w:r>
      <w:r>
        <w:t xml:space="preserve">M. Grant (trans.). 1996. </w:t>
      </w:r>
      <w:r w:rsidRPr="00247A6D">
        <w:t>United Kingdom, London: Penguin Books.</w:t>
      </w:r>
    </w:p>
    <w:p w:rsidR="000C3BD3" w:rsidRPr="008E2A28" w:rsidRDefault="000C3BD3" w:rsidP="00294EAD">
      <w:pPr>
        <w:tabs>
          <w:tab w:val="left" w:pos="7815"/>
        </w:tabs>
      </w:pPr>
      <w:r w:rsidRPr="00294EAD">
        <w:t xml:space="preserve">Velleius Paterculus: </w:t>
      </w:r>
      <w:r w:rsidRPr="008E2A28">
        <w:rPr>
          <w:i/>
        </w:rPr>
        <w:t>The Roman History.</w:t>
      </w:r>
      <w:r>
        <w:t xml:space="preserve"> F. W. Shipley (trans.). 1992. Cambridge, Massachusetts: Harvard University Press.     </w:t>
      </w:r>
    </w:p>
    <w:p w:rsidR="00294EAD" w:rsidRDefault="00294EAD" w:rsidP="00294EAD">
      <w:pPr>
        <w:tabs>
          <w:tab w:val="left" w:pos="7815"/>
        </w:tabs>
        <w:rPr>
          <w:b/>
          <w:u w:val="single"/>
        </w:rPr>
      </w:pPr>
    </w:p>
    <w:p w:rsidR="00294EAD" w:rsidRDefault="00294EAD" w:rsidP="00294EAD">
      <w:pPr>
        <w:tabs>
          <w:tab w:val="left" w:pos="7815"/>
        </w:tabs>
        <w:rPr>
          <w:b/>
          <w:u w:val="single"/>
        </w:rPr>
      </w:pPr>
      <w:r>
        <w:rPr>
          <w:b/>
          <w:u w:val="single"/>
        </w:rPr>
        <w:t xml:space="preserve">Modern Scholarship </w:t>
      </w:r>
    </w:p>
    <w:p w:rsidR="00860FD3" w:rsidRPr="00294EAD" w:rsidRDefault="00860FD3" w:rsidP="00294EAD">
      <w:pPr>
        <w:tabs>
          <w:tab w:val="left" w:pos="7815"/>
        </w:tabs>
      </w:pPr>
      <w:r>
        <w:t>Benario</w:t>
      </w:r>
      <w:r w:rsidRPr="000C3BD3">
        <w:t xml:space="preserve"> H. W. </w:t>
      </w:r>
      <w:r>
        <w:t>(1999)</w:t>
      </w:r>
      <w:r w:rsidRPr="000C3BD3">
        <w:t xml:space="preserve"> </w:t>
      </w:r>
      <w:r w:rsidRPr="000C3BD3">
        <w:rPr>
          <w:i/>
        </w:rPr>
        <w:t>Tacitus Germany with an Introduction, Translation and Commentary</w:t>
      </w:r>
      <w:r>
        <w:t xml:space="preserve">. </w:t>
      </w:r>
      <w:r w:rsidRPr="000C3BD3">
        <w:t xml:space="preserve">United Kingdom, Wiltshire: </w:t>
      </w:r>
      <w:proofErr w:type="spellStart"/>
      <w:r w:rsidRPr="000C3BD3">
        <w:t>Aris</w:t>
      </w:r>
      <w:proofErr w:type="spellEnd"/>
      <w:r w:rsidRPr="000C3BD3">
        <w:t xml:space="preserve"> and Philips Ltd.  </w:t>
      </w:r>
    </w:p>
    <w:p w:rsidR="00860FD3" w:rsidRDefault="00860FD3" w:rsidP="00294EAD">
      <w:pPr>
        <w:tabs>
          <w:tab w:val="left" w:pos="7815"/>
        </w:tabs>
      </w:pPr>
      <w:r>
        <w:t xml:space="preserve">Carroll, M. (2001) </w:t>
      </w:r>
      <w:r w:rsidRPr="00B874A6">
        <w:rPr>
          <w:i/>
        </w:rPr>
        <w:t>Romans, Celts and Germans, The German Provinces of Rome</w:t>
      </w:r>
      <w:r>
        <w:t xml:space="preserve">. United Kingdom, Gloucestershire: Tempus Publishing Ltd.  </w:t>
      </w:r>
    </w:p>
    <w:p w:rsidR="00860FD3" w:rsidRPr="00294EAD" w:rsidRDefault="00860FD3" w:rsidP="00294EAD">
      <w:pPr>
        <w:tabs>
          <w:tab w:val="left" w:pos="7815"/>
        </w:tabs>
      </w:pPr>
      <w:proofErr w:type="spellStart"/>
      <w:r w:rsidRPr="00294EAD">
        <w:t>Dyck</w:t>
      </w:r>
      <w:proofErr w:type="spellEnd"/>
      <w:r>
        <w:t>, L. H. (2015)</w:t>
      </w:r>
      <w:r w:rsidRPr="00294EAD">
        <w:t xml:space="preserve"> </w:t>
      </w:r>
      <w:r w:rsidRPr="00200876">
        <w:rPr>
          <w:i/>
        </w:rPr>
        <w:t>The Roman Barbarian Wars: The Era of Roman Conquest</w:t>
      </w:r>
      <w:r w:rsidRPr="00294EAD">
        <w:t xml:space="preserve">. United Kingdom, South Yorkshire: Pen and Sword Limited. </w:t>
      </w:r>
    </w:p>
    <w:p w:rsidR="00860FD3" w:rsidRPr="00294EAD" w:rsidRDefault="00860FD3" w:rsidP="00294EAD">
      <w:pPr>
        <w:tabs>
          <w:tab w:val="left" w:pos="7815"/>
        </w:tabs>
      </w:pPr>
      <w:r>
        <w:t>Elton H. (1996)</w:t>
      </w:r>
      <w:r w:rsidRPr="00294EAD">
        <w:t xml:space="preserve"> </w:t>
      </w:r>
      <w:r w:rsidRPr="00200876">
        <w:rPr>
          <w:i/>
        </w:rPr>
        <w:t>Frontiers of the Roman Empire.</w:t>
      </w:r>
      <w:r w:rsidRPr="00294EAD">
        <w:t xml:space="preserve"> United Kingdom, London: B.T Batsford LTD.</w:t>
      </w:r>
    </w:p>
    <w:p w:rsidR="00860FD3" w:rsidRDefault="00860FD3" w:rsidP="00294EAD">
      <w:pPr>
        <w:tabs>
          <w:tab w:val="left" w:pos="7815"/>
        </w:tabs>
      </w:pPr>
      <w:r>
        <w:t xml:space="preserve">Erdkamp, P. (2011) </w:t>
      </w:r>
      <w:r w:rsidRPr="00B874A6">
        <w:rPr>
          <w:i/>
        </w:rPr>
        <w:t>A Companion to The Roman Army</w:t>
      </w:r>
      <w:r>
        <w:t xml:space="preserve">. United Kingdom, West Sussex: Blackwell Publishing Ltd.  </w:t>
      </w:r>
    </w:p>
    <w:p w:rsidR="00860FD3" w:rsidRPr="00294EAD" w:rsidRDefault="00860FD3" w:rsidP="00294EAD">
      <w:pPr>
        <w:tabs>
          <w:tab w:val="left" w:pos="7815"/>
        </w:tabs>
      </w:pPr>
      <w:proofErr w:type="spellStart"/>
      <w:r w:rsidRPr="00294EAD">
        <w:t>Flaig</w:t>
      </w:r>
      <w:proofErr w:type="spellEnd"/>
      <w:r w:rsidRPr="00294EAD">
        <w:t xml:space="preserve">, E. and Franke, T. </w:t>
      </w:r>
      <w:r>
        <w:t>(</w:t>
      </w:r>
      <w:r w:rsidRPr="00294EAD">
        <w:t>2006</w:t>
      </w:r>
      <w:r>
        <w:t>)</w:t>
      </w:r>
      <w:r w:rsidRPr="00294EAD">
        <w:t xml:space="preserve"> </w:t>
      </w:r>
      <w:r w:rsidRPr="00154B4A">
        <w:rPr>
          <w:i/>
        </w:rPr>
        <w:t>“Tacitus”.</w:t>
      </w:r>
      <w:r w:rsidRPr="00294EAD">
        <w:t xml:space="preserve"> </w:t>
      </w:r>
      <w:r>
        <w:t xml:space="preserve">Available at: </w:t>
      </w:r>
      <w:r w:rsidRPr="00294EAD">
        <w:t>https://referenceworks.brillonline.com/entries/brill-s-new-pauly/tacitus-e1128350?s.num=0&amp;s.f.s2_parent=s.f.book.brill-s-new-pauly&amp;s.q=Publius+Cornelius+Tacitus#e112</w:t>
      </w:r>
      <w:r>
        <w:t>8360 (Accessed: 9th October 2018).</w:t>
      </w:r>
      <w:r w:rsidRPr="00294EAD">
        <w:t xml:space="preserve"> </w:t>
      </w:r>
    </w:p>
    <w:p w:rsidR="00860FD3" w:rsidRPr="00294EAD" w:rsidRDefault="00860FD3" w:rsidP="00294EAD">
      <w:pPr>
        <w:tabs>
          <w:tab w:val="left" w:pos="7815"/>
        </w:tabs>
      </w:pPr>
      <w:r>
        <w:t>Goodman, M. (1997)</w:t>
      </w:r>
      <w:r w:rsidRPr="00200876">
        <w:rPr>
          <w:i/>
        </w:rPr>
        <w:t xml:space="preserve"> The Roman World, 44 BC – AD 180</w:t>
      </w:r>
      <w:r w:rsidRPr="00294EAD">
        <w:t>. United Kingdom. London: Routledge.</w:t>
      </w:r>
    </w:p>
    <w:p w:rsidR="00860FD3" w:rsidRPr="00294EAD" w:rsidRDefault="00860FD3" w:rsidP="00294EAD">
      <w:pPr>
        <w:tabs>
          <w:tab w:val="left" w:pos="7815"/>
        </w:tabs>
      </w:pPr>
      <w:r>
        <w:t>Heather, P. (2006)</w:t>
      </w:r>
      <w:r w:rsidRPr="00294EAD">
        <w:t xml:space="preserve"> </w:t>
      </w:r>
      <w:r w:rsidRPr="00200876">
        <w:rPr>
          <w:i/>
        </w:rPr>
        <w:t>The Fall of the Roman Empire: A New History of Rome and the Barbarians.</w:t>
      </w:r>
      <w:r w:rsidRPr="00294EAD">
        <w:t xml:space="preserve"> United Kingdom Oxford: Oxford University Press.</w:t>
      </w:r>
    </w:p>
    <w:p w:rsidR="00860FD3" w:rsidRPr="00294EAD" w:rsidRDefault="00860FD3" w:rsidP="00294EAD">
      <w:pPr>
        <w:tabs>
          <w:tab w:val="left" w:pos="7815"/>
        </w:tabs>
      </w:pPr>
      <w:r w:rsidRPr="00294EAD">
        <w:t xml:space="preserve">Heather, P. J. </w:t>
      </w:r>
      <w:r>
        <w:t>(2010)</w:t>
      </w:r>
      <w:r w:rsidRPr="00294EAD">
        <w:t xml:space="preserve"> </w:t>
      </w:r>
      <w:r w:rsidRPr="00200876">
        <w:rPr>
          <w:i/>
        </w:rPr>
        <w:t>Empires and Barbarians: The Fall of Rome and the Birth of Europe.</w:t>
      </w:r>
      <w:r w:rsidRPr="00294EAD">
        <w:t xml:space="preserve"> New York: Oxford UP</w:t>
      </w:r>
    </w:p>
    <w:p w:rsidR="00860FD3" w:rsidRDefault="00860FD3" w:rsidP="00294EAD">
      <w:pPr>
        <w:tabs>
          <w:tab w:val="left" w:pos="7815"/>
        </w:tabs>
      </w:pPr>
      <w:r>
        <w:t>Isaac, B. (2000)</w:t>
      </w:r>
      <w:r w:rsidRPr="00F44D8F">
        <w:t xml:space="preserve"> </w:t>
      </w:r>
      <w:r w:rsidRPr="00F44D8F">
        <w:rPr>
          <w:i/>
        </w:rPr>
        <w:t>The limits of empire: The Roman army in the East</w:t>
      </w:r>
      <w:r w:rsidRPr="00F44D8F">
        <w:t xml:space="preserve">. </w:t>
      </w:r>
      <w:r>
        <w:t xml:space="preserve">United Kingdom </w:t>
      </w:r>
      <w:r w:rsidRPr="00F44D8F">
        <w:t>Oxford: Clarendon Press.</w:t>
      </w:r>
    </w:p>
    <w:p w:rsidR="00860FD3" w:rsidRPr="00294EAD" w:rsidRDefault="00860FD3" w:rsidP="00294EAD">
      <w:pPr>
        <w:tabs>
          <w:tab w:val="left" w:pos="7815"/>
        </w:tabs>
      </w:pPr>
      <w:r>
        <w:t>Jones, B. W. (1992)</w:t>
      </w:r>
      <w:r w:rsidRPr="00294EAD">
        <w:t xml:space="preserve"> </w:t>
      </w:r>
      <w:r w:rsidRPr="00200876">
        <w:rPr>
          <w:i/>
        </w:rPr>
        <w:t>The Emperor Domitian.</w:t>
      </w:r>
      <w:r w:rsidRPr="00294EAD">
        <w:t xml:space="preserve"> United Kingdom, London: Routledge</w:t>
      </w:r>
    </w:p>
    <w:p w:rsidR="00860FD3" w:rsidRPr="00294EAD" w:rsidRDefault="00860FD3" w:rsidP="00294EAD">
      <w:pPr>
        <w:tabs>
          <w:tab w:val="left" w:pos="7815"/>
        </w:tabs>
      </w:pPr>
      <w:proofErr w:type="spellStart"/>
      <w:r>
        <w:t>Luttwak</w:t>
      </w:r>
      <w:proofErr w:type="spellEnd"/>
      <w:r>
        <w:t>, E. (2016)</w:t>
      </w:r>
      <w:r w:rsidRPr="00294EAD">
        <w:t xml:space="preserve"> T</w:t>
      </w:r>
      <w:r w:rsidRPr="00200876">
        <w:rPr>
          <w:i/>
        </w:rPr>
        <w:t xml:space="preserve">he Grand Strategy of the Roman Empire: From the First Century CE to the Third. </w:t>
      </w:r>
      <w:r w:rsidRPr="00294EAD">
        <w:t>USA, Baltimore: Johns Hopkins University Press</w:t>
      </w:r>
    </w:p>
    <w:p w:rsidR="00860FD3" w:rsidRDefault="00860FD3" w:rsidP="00294EAD">
      <w:pPr>
        <w:tabs>
          <w:tab w:val="left" w:pos="7815"/>
        </w:tabs>
      </w:pPr>
      <w:proofErr w:type="spellStart"/>
      <w:r w:rsidRPr="00D250E4">
        <w:t>Rasbach</w:t>
      </w:r>
      <w:proofErr w:type="spellEnd"/>
      <w:r>
        <w:t>, G. (2013) ‘</w:t>
      </w:r>
      <w:proofErr w:type="spellStart"/>
      <w:r>
        <w:t>Waldgirmes</w:t>
      </w:r>
      <w:proofErr w:type="spellEnd"/>
      <w:r>
        <w:t xml:space="preserve">’. </w:t>
      </w:r>
      <w:r w:rsidRPr="000C3BD3">
        <w:rPr>
          <w:i/>
        </w:rPr>
        <w:t>Archaeological Journal,</w:t>
      </w:r>
      <w:r>
        <w:t xml:space="preserve"> 170(1)</w:t>
      </w:r>
      <w:r w:rsidRPr="00D250E4">
        <w:t xml:space="preserve">, </w:t>
      </w:r>
      <w:r>
        <w:t>pp.</w:t>
      </w:r>
      <w:r w:rsidRPr="00D250E4">
        <w:t>18-21,</w:t>
      </w:r>
    </w:p>
    <w:p w:rsidR="00860FD3" w:rsidRDefault="00860FD3" w:rsidP="00294EAD">
      <w:pPr>
        <w:tabs>
          <w:tab w:val="left" w:pos="7815"/>
        </w:tabs>
      </w:pPr>
      <w:r w:rsidRPr="00FE344B">
        <w:t>Sommer,</w:t>
      </w:r>
      <w:r>
        <w:t xml:space="preserve"> M. 2009.</w:t>
      </w:r>
      <w:r w:rsidRPr="00FE344B">
        <w:t xml:space="preserve"> </w:t>
      </w:r>
      <w:r w:rsidRPr="001A152C">
        <w:rPr>
          <w:i/>
        </w:rPr>
        <w:t xml:space="preserve">Die </w:t>
      </w:r>
      <w:proofErr w:type="spellStart"/>
      <w:r w:rsidRPr="001A152C">
        <w:rPr>
          <w:i/>
        </w:rPr>
        <w:t>Arminiusschlacht</w:t>
      </w:r>
      <w:proofErr w:type="spellEnd"/>
      <w:r w:rsidRPr="001A152C">
        <w:rPr>
          <w:i/>
        </w:rPr>
        <w:t xml:space="preserve">. </w:t>
      </w:r>
      <w:proofErr w:type="spellStart"/>
      <w:r w:rsidRPr="001A152C">
        <w:rPr>
          <w:i/>
        </w:rPr>
        <w:t>Spurensuche</w:t>
      </w:r>
      <w:proofErr w:type="spellEnd"/>
      <w:r w:rsidRPr="001A152C">
        <w:rPr>
          <w:i/>
        </w:rPr>
        <w:t xml:space="preserve"> </w:t>
      </w:r>
      <w:proofErr w:type="spellStart"/>
      <w:r w:rsidRPr="001A152C">
        <w:rPr>
          <w:i/>
        </w:rPr>
        <w:t>im</w:t>
      </w:r>
      <w:proofErr w:type="spellEnd"/>
      <w:r w:rsidRPr="001A152C">
        <w:rPr>
          <w:i/>
        </w:rPr>
        <w:t xml:space="preserve"> Teutoburger Wald.</w:t>
      </w:r>
      <w:r>
        <w:t xml:space="preserve"> Stuttgart: </w:t>
      </w:r>
      <w:proofErr w:type="spellStart"/>
      <w:r>
        <w:t>Kröner</w:t>
      </w:r>
      <w:proofErr w:type="spellEnd"/>
      <w:r>
        <w:t xml:space="preserve"> </w:t>
      </w:r>
    </w:p>
    <w:p w:rsidR="00860FD3" w:rsidRPr="00294EAD" w:rsidRDefault="00860FD3" w:rsidP="00294EAD">
      <w:pPr>
        <w:tabs>
          <w:tab w:val="left" w:pos="7815"/>
        </w:tabs>
      </w:pPr>
      <w:r>
        <w:lastRenderedPageBreak/>
        <w:t>Todd, M. (2004)</w:t>
      </w:r>
      <w:r w:rsidRPr="00294EAD">
        <w:t xml:space="preserve"> </w:t>
      </w:r>
      <w:r w:rsidRPr="00200876">
        <w:rPr>
          <w:i/>
        </w:rPr>
        <w:t>The Early Germans.</w:t>
      </w:r>
      <w:r w:rsidRPr="00294EAD">
        <w:t xml:space="preserve"> United Kingdom, Oxford: Blackwell Publishing. </w:t>
      </w:r>
    </w:p>
    <w:p w:rsidR="00860FD3" w:rsidRDefault="00860FD3" w:rsidP="00294EAD">
      <w:pPr>
        <w:tabs>
          <w:tab w:val="left" w:pos="7815"/>
        </w:tabs>
      </w:pPr>
      <w:r>
        <w:t xml:space="preserve">Webster. G. (1998) </w:t>
      </w:r>
      <w:r w:rsidRPr="00B874A6">
        <w:rPr>
          <w:i/>
        </w:rPr>
        <w:t>The Roman Imperial Army of the first and second centuries A.D</w:t>
      </w:r>
      <w:r>
        <w:t xml:space="preserve">. USA, </w:t>
      </w:r>
      <w:r w:rsidRPr="00EF3C15">
        <w:t>New Jersey</w:t>
      </w:r>
      <w:r>
        <w:t>: Barnes and Nobles Books.</w:t>
      </w:r>
    </w:p>
    <w:p w:rsidR="00860FD3" w:rsidRPr="00294EAD" w:rsidRDefault="00860FD3" w:rsidP="00294EAD">
      <w:pPr>
        <w:tabs>
          <w:tab w:val="left" w:pos="7815"/>
        </w:tabs>
      </w:pPr>
      <w:r>
        <w:t>Wells, P. S. (2003)</w:t>
      </w:r>
      <w:r w:rsidRPr="00294EAD">
        <w:t xml:space="preserve"> </w:t>
      </w:r>
      <w:r w:rsidRPr="007F386D">
        <w:rPr>
          <w:i/>
        </w:rPr>
        <w:t>The Battle That Stopped Rome, Emperor Augustus, Arminius and the slaughter of the Legion in the Teutoburg forest</w:t>
      </w:r>
      <w:r w:rsidRPr="00294EAD">
        <w:t xml:space="preserve">. USA, New York: W.W. Norton and Company. </w:t>
      </w:r>
    </w:p>
    <w:p w:rsidR="00860FD3" w:rsidRDefault="00860FD3" w:rsidP="00294EAD">
      <w:pPr>
        <w:tabs>
          <w:tab w:val="left" w:pos="7815"/>
        </w:tabs>
      </w:pPr>
      <w:r>
        <w:t xml:space="preserve">Wells. C. M. (1972) </w:t>
      </w:r>
      <w:r w:rsidRPr="00B874A6">
        <w:rPr>
          <w:i/>
        </w:rPr>
        <w:t>The German Policy of Augustus, An Examination of the Archaeological Evidence.</w:t>
      </w:r>
      <w:r>
        <w:t xml:space="preserve"> United Kingdom, Oxford: Oxford University Press.  </w:t>
      </w:r>
    </w:p>
    <w:p w:rsidR="00860FD3" w:rsidRPr="00294EAD" w:rsidRDefault="00860FD3" w:rsidP="00294EAD">
      <w:pPr>
        <w:tabs>
          <w:tab w:val="left" w:pos="7815"/>
        </w:tabs>
      </w:pPr>
      <w:r w:rsidRPr="00AC7F3C">
        <w:t>Whittaker, C. R</w:t>
      </w:r>
      <w:r>
        <w:t xml:space="preserve">. (1994) </w:t>
      </w:r>
      <w:r w:rsidRPr="00200876">
        <w:rPr>
          <w:i/>
        </w:rPr>
        <w:t>Frontiers of the Roman Empire: a social and economic study.</w:t>
      </w:r>
      <w:r>
        <w:t xml:space="preserve"> USA, Baltimore: </w:t>
      </w:r>
      <w:r w:rsidRPr="00AC7F3C">
        <w:t>Johns Hopkins University Press</w:t>
      </w:r>
    </w:p>
    <w:p w:rsidR="00860FD3" w:rsidRDefault="00860FD3" w:rsidP="00294EAD">
      <w:pPr>
        <w:tabs>
          <w:tab w:val="left" w:pos="7815"/>
        </w:tabs>
      </w:pPr>
      <w:r w:rsidRPr="00294EAD">
        <w:t xml:space="preserve">Whittaker, C. R. </w:t>
      </w:r>
      <w:r>
        <w:t>(</w:t>
      </w:r>
      <w:r w:rsidRPr="00294EAD">
        <w:t>2004</w:t>
      </w:r>
      <w:r>
        <w:t>)</w:t>
      </w:r>
      <w:r w:rsidRPr="00294EAD">
        <w:t xml:space="preserve"> </w:t>
      </w:r>
      <w:r w:rsidRPr="007F386D">
        <w:rPr>
          <w:i/>
        </w:rPr>
        <w:t>Rome and its Frontiers: The Dynamics of Empire</w:t>
      </w:r>
      <w:r w:rsidRPr="00294EAD">
        <w:t>. United Kingdom. London: Routledge.</w:t>
      </w:r>
    </w:p>
    <w:p w:rsidR="00860FD3" w:rsidRPr="00294EAD" w:rsidRDefault="00860FD3" w:rsidP="00294EAD">
      <w:pPr>
        <w:tabs>
          <w:tab w:val="left" w:pos="7815"/>
        </w:tabs>
      </w:pPr>
      <w:r w:rsidRPr="00294EAD">
        <w:t>Wiege</w:t>
      </w:r>
      <w:r>
        <w:t>ls, R. and Spickermann, W. (2006)</w:t>
      </w:r>
      <w:r w:rsidRPr="00294EAD">
        <w:t xml:space="preserve"> </w:t>
      </w:r>
      <w:proofErr w:type="spellStart"/>
      <w:r w:rsidRPr="00200876">
        <w:rPr>
          <w:i/>
        </w:rPr>
        <w:t>Ge</w:t>
      </w:r>
      <w:r>
        <w:rPr>
          <w:i/>
        </w:rPr>
        <w:t>rmani</w:t>
      </w:r>
      <w:proofErr w:type="spellEnd"/>
      <w:r>
        <w:rPr>
          <w:i/>
        </w:rPr>
        <w:t>, Germania</w:t>
      </w:r>
      <w:r w:rsidRPr="00200876">
        <w:rPr>
          <w:i/>
        </w:rPr>
        <w:t>.</w:t>
      </w:r>
      <w:r>
        <w:t xml:space="preserve"> Available at: </w:t>
      </w:r>
      <w:r w:rsidRPr="00294EAD">
        <w:t>https://referenceworks.brillonline.com/entries/der-neue-pauly/ge</w:t>
      </w:r>
      <w:r>
        <w:t>rmani-germania-e422340#e422450 (</w:t>
      </w:r>
      <w:r w:rsidRPr="00294EAD">
        <w:t>Accessed</w:t>
      </w:r>
      <w:r>
        <w:t>: 9th October 2018)</w:t>
      </w:r>
    </w:p>
    <w:p w:rsidR="00860FD3" w:rsidRDefault="00860FD3" w:rsidP="00294EAD">
      <w:pPr>
        <w:tabs>
          <w:tab w:val="left" w:pos="7815"/>
        </w:tabs>
      </w:pPr>
      <w:proofErr w:type="spellStart"/>
      <w:r w:rsidRPr="00294EAD">
        <w:t>Woolli</w:t>
      </w:r>
      <w:r>
        <w:t>scroft</w:t>
      </w:r>
      <w:proofErr w:type="spellEnd"/>
      <w:r>
        <w:t xml:space="preserve">, D, J. and Hoffmann, B. (1999) </w:t>
      </w:r>
      <w:r w:rsidRPr="0039646A">
        <w:t>‘</w:t>
      </w:r>
      <w:proofErr w:type="spellStart"/>
      <w:r w:rsidRPr="0039646A">
        <w:t>Zum</w:t>
      </w:r>
      <w:proofErr w:type="spellEnd"/>
      <w:r w:rsidRPr="0039646A">
        <w:t xml:space="preserve"> </w:t>
      </w:r>
      <w:proofErr w:type="spellStart"/>
      <w:r w:rsidRPr="0039646A">
        <w:t>Signalsystem</w:t>
      </w:r>
      <w:proofErr w:type="spellEnd"/>
      <w:r w:rsidRPr="0039646A">
        <w:t xml:space="preserve"> und </w:t>
      </w:r>
      <w:proofErr w:type="spellStart"/>
      <w:r w:rsidRPr="0039646A">
        <w:t>Aufbau</w:t>
      </w:r>
      <w:proofErr w:type="spellEnd"/>
      <w:r w:rsidRPr="0039646A">
        <w:t xml:space="preserve"> des </w:t>
      </w:r>
      <w:proofErr w:type="spellStart"/>
      <w:r w:rsidRPr="0039646A">
        <w:t>obergermanisch-raetischen</w:t>
      </w:r>
      <w:proofErr w:type="spellEnd"/>
      <w:r w:rsidRPr="0039646A">
        <w:t xml:space="preserve"> Limes’</w:t>
      </w:r>
      <w:r>
        <w:rPr>
          <w:i/>
        </w:rPr>
        <w:t>,</w:t>
      </w:r>
      <w:r w:rsidRPr="00294EAD">
        <w:t xml:space="preserve"> </w:t>
      </w:r>
      <w:r w:rsidRPr="0039646A">
        <w:rPr>
          <w:i/>
        </w:rPr>
        <w:t>Germania</w:t>
      </w:r>
      <w:r>
        <w:t>, 77(</w:t>
      </w:r>
      <w:r w:rsidRPr="00294EAD">
        <w:t>1</w:t>
      </w:r>
      <w:r>
        <w:t>)</w:t>
      </w:r>
      <w:r w:rsidRPr="00294EAD">
        <w:t>, pp. 163-18</w:t>
      </w:r>
      <w:r>
        <w:t>.</w:t>
      </w:r>
    </w:p>
    <w:sectPr w:rsidR="00860FD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52F16" w:rsidRDefault="00352F16" w:rsidP="002314E8">
      <w:pPr>
        <w:spacing w:after="0" w:line="240" w:lineRule="auto"/>
      </w:pPr>
      <w:r>
        <w:separator/>
      </w:r>
    </w:p>
  </w:endnote>
  <w:endnote w:type="continuationSeparator" w:id="0">
    <w:p w:rsidR="00352F16" w:rsidRDefault="00352F16" w:rsidP="002314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52F16" w:rsidRDefault="00352F16" w:rsidP="002314E8">
      <w:pPr>
        <w:spacing w:after="0" w:line="240" w:lineRule="auto"/>
      </w:pPr>
      <w:r>
        <w:separator/>
      </w:r>
    </w:p>
  </w:footnote>
  <w:footnote w:type="continuationSeparator" w:id="0">
    <w:p w:rsidR="00352F16" w:rsidRDefault="00352F16" w:rsidP="002314E8">
      <w:pPr>
        <w:spacing w:after="0" w:line="240" w:lineRule="auto"/>
      </w:pPr>
      <w:r>
        <w:continuationSeparator/>
      </w:r>
    </w:p>
  </w:footnote>
  <w:footnote w:id="1">
    <w:p w:rsidR="00A320B4" w:rsidRDefault="00A320B4">
      <w:pPr>
        <w:pStyle w:val="FootnoteText"/>
      </w:pPr>
      <w:r>
        <w:rPr>
          <w:rStyle w:val="FootnoteReference"/>
        </w:rPr>
        <w:footnoteRef/>
      </w:r>
      <w:r>
        <w:t xml:space="preserve"> Erdkamp 2011: 218</w:t>
      </w:r>
    </w:p>
  </w:footnote>
  <w:footnote w:id="2">
    <w:p w:rsidR="009C5550" w:rsidRDefault="009C5550">
      <w:pPr>
        <w:pStyle w:val="FootnoteText"/>
      </w:pPr>
      <w:r>
        <w:rPr>
          <w:rStyle w:val="FootnoteReference"/>
        </w:rPr>
        <w:footnoteRef/>
      </w:r>
      <w:proofErr w:type="spellStart"/>
      <w:r w:rsidR="00706680" w:rsidRPr="00706680">
        <w:t>Vell</w:t>
      </w:r>
      <w:proofErr w:type="spellEnd"/>
      <w:r w:rsidR="00706680" w:rsidRPr="00706680">
        <w:t>. Pat</w:t>
      </w:r>
      <w:r w:rsidRPr="00706680">
        <w:t xml:space="preserve"> </w:t>
      </w:r>
      <w:r w:rsidR="00CF53CA" w:rsidRPr="00706680">
        <w:t>2. 219</w:t>
      </w:r>
    </w:p>
  </w:footnote>
  <w:footnote w:id="3">
    <w:p w:rsidR="00D32704" w:rsidRDefault="00D32704">
      <w:pPr>
        <w:pStyle w:val="FootnoteText"/>
      </w:pPr>
      <w:r>
        <w:rPr>
          <w:rStyle w:val="FootnoteReference"/>
        </w:rPr>
        <w:footnoteRef/>
      </w:r>
      <w:r>
        <w:t xml:space="preserve"> Wells 1972: 244-245</w:t>
      </w:r>
    </w:p>
  </w:footnote>
  <w:footnote w:id="4">
    <w:p w:rsidR="008E5E03" w:rsidRDefault="008E5E0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8E5E03">
        <w:t>Tac. Ger. 14</w:t>
      </w:r>
    </w:p>
  </w:footnote>
  <w:footnote w:id="5">
    <w:p w:rsidR="002D7946" w:rsidRDefault="002D794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2D7946">
        <w:t>Wiegels, and Spickermann</w:t>
      </w:r>
      <w:r>
        <w:t>.</w:t>
      </w:r>
      <w:r w:rsidRPr="002D7946">
        <w:t xml:space="preserve"> 2006</w:t>
      </w:r>
    </w:p>
  </w:footnote>
  <w:footnote w:id="6">
    <w:p w:rsidR="009C5550" w:rsidRDefault="009C555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9C5550">
        <w:t>Tac. Ann. 1.3</w:t>
      </w:r>
    </w:p>
  </w:footnote>
  <w:footnote w:id="7">
    <w:p w:rsidR="00366082" w:rsidRDefault="00366082">
      <w:pPr>
        <w:pStyle w:val="FootnoteText"/>
      </w:pPr>
      <w:r>
        <w:rPr>
          <w:rStyle w:val="FootnoteReference"/>
        </w:rPr>
        <w:footnoteRef/>
      </w:r>
      <w:r>
        <w:t xml:space="preserve"> Webster 1998: 51-52 </w:t>
      </w:r>
    </w:p>
  </w:footnote>
  <w:footnote w:id="8">
    <w:p w:rsidR="003806F0" w:rsidRPr="003806F0" w:rsidRDefault="003806F0" w:rsidP="003806F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Pr="003806F0">
        <w:t>Vell</w:t>
      </w:r>
      <w:proofErr w:type="spellEnd"/>
      <w:r w:rsidRPr="003806F0">
        <w:t>. Pat 2. 217-220</w:t>
      </w:r>
    </w:p>
  </w:footnote>
  <w:footnote w:id="9">
    <w:p w:rsidR="000F4F3C" w:rsidRDefault="000F4F3C">
      <w:pPr>
        <w:pStyle w:val="FootnoteText"/>
      </w:pPr>
      <w:r>
        <w:rPr>
          <w:rStyle w:val="FootnoteReference"/>
        </w:rPr>
        <w:footnoteRef/>
      </w:r>
      <w:r>
        <w:t xml:space="preserve"> Todd 2004: 52-53</w:t>
      </w:r>
    </w:p>
  </w:footnote>
  <w:footnote w:id="10">
    <w:p w:rsidR="00196DB8" w:rsidRDefault="00196DB8">
      <w:pPr>
        <w:pStyle w:val="FootnoteText"/>
      </w:pPr>
      <w:r>
        <w:rPr>
          <w:rStyle w:val="FootnoteReference"/>
        </w:rPr>
        <w:footnoteRef/>
      </w:r>
      <w:r>
        <w:t xml:space="preserve"> Tac. Ger. 26</w:t>
      </w:r>
    </w:p>
  </w:footnote>
  <w:footnote w:id="11">
    <w:p w:rsidR="00767ED5" w:rsidRDefault="00767ED5">
      <w:pPr>
        <w:pStyle w:val="FootnoteText"/>
      </w:pPr>
      <w:r>
        <w:rPr>
          <w:rStyle w:val="FootnoteReference"/>
        </w:rPr>
        <w:footnoteRef/>
      </w:r>
      <w:r>
        <w:t xml:space="preserve"> Erdkamp 2011: 230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2314E8" w:rsidRDefault="002314E8">
    <w:pPr>
      <w:pStyle w:val="Header"/>
    </w:pPr>
    <w:r>
      <w:t>Luke Carter 1500745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14E8"/>
    <w:rsid w:val="00006756"/>
    <w:rsid w:val="00007024"/>
    <w:rsid w:val="00020F47"/>
    <w:rsid w:val="0004082D"/>
    <w:rsid w:val="00056D45"/>
    <w:rsid w:val="0008041B"/>
    <w:rsid w:val="000928CA"/>
    <w:rsid w:val="000C2775"/>
    <w:rsid w:val="000C3BD3"/>
    <w:rsid w:val="000F22A6"/>
    <w:rsid w:val="000F4F3C"/>
    <w:rsid w:val="00102F9D"/>
    <w:rsid w:val="00110B91"/>
    <w:rsid w:val="0013020A"/>
    <w:rsid w:val="00134991"/>
    <w:rsid w:val="001407F4"/>
    <w:rsid w:val="00142099"/>
    <w:rsid w:val="001460BE"/>
    <w:rsid w:val="00152E93"/>
    <w:rsid w:val="00154B4A"/>
    <w:rsid w:val="00157FDE"/>
    <w:rsid w:val="00196DB8"/>
    <w:rsid w:val="001A152C"/>
    <w:rsid w:val="001A23FC"/>
    <w:rsid w:val="001A6D80"/>
    <w:rsid w:val="001C234C"/>
    <w:rsid w:val="00200876"/>
    <w:rsid w:val="002314E8"/>
    <w:rsid w:val="002334C5"/>
    <w:rsid w:val="00241E84"/>
    <w:rsid w:val="00247A6D"/>
    <w:rsid w:val="002507FF"/>
    <w:rsid w:val="0026202D"/>
    <w:rsid w:val="002861D4"/>
    <w:rsid w:val="00294EAD"/>
    <w:rsid w:val="002A4665"/>
    <w:rsid w:val="002A616B"/>
    <w:rsid w:val="002D3D35"/>
    <w:rsid w:val="002D7946"/>
    <w:rsid w:val="00352F16"/>
    <w:rsid w:val="00362007"/>
    <w:rsid w:val="00366082"/>
    <w:rsid w:val="003806F0"/>
    <w:rsid w:val="0039646A"/>
    <w:rsid w:val="00397DAD"/>
    <w:rsid w:val="003D222A"/>
    <w:rsid w:val="0041059D"/>
    <w:rsid w:val="00410FEC"/>
    <w:rsid w:val="00412F78"/>
    <w:rsid w:val="00440671"/>
    <w:rsid w:val="004447C2"/>
    <w:rsid w:val="00460B08"/>
    <w:rsid w:val="004A1CCC"/>
    <w:rsid w:val="004A6BD1"/>
    <w:rsid w:val="004D0F92"/>
    <w:rsid w:val="00505321"/>
    <w:rsid w:val="00536994"/>
    <w:rsid w:val="00567E33"/>
    <w:rsid w:val="00585479"/>
    <w:rsid w:val="00591A0B"/>
    <w:rsid w:val="005B1F83"/>
    <w:rsid w:val="005D2ADB"/>
    <w:rsid w:val="005D3F6E"/>
    <w:rsid w:val="005E425E"/>
    <w:rsid w:val="00632337"/>
    <w:rsid w:val="0064010F"/>
    <w:rsid w:val="00643C12"/>
    <w:rsid w:val="0067270C"/>
    <w:rsid w:val="0067767F"/>
    <w:rsid w:val="006927F4"/>
    <w:rsid w:val="00692916"/>
    <w:rsid w:val="006A0626"/>
    <w:rsid w:val="006A2069"/>
    <w:rsid w:val="006E7889"/>
    <w:rsid w:val="006F29DF"/>
    <w:rsid w:val="006F3C52"/>
    <w:rsid w:val="00701985"/>
    <w:rsid w:val="00706680"/>
    <w:rsid w:val="00726C6E"/>
    <w:rsid w:val="00744450"/>
    <w:rsid w:val="0074477C"/>
    <w:rsid w:val="0075536F"/>
    <w:rsid w:val="00767ED5"/>
    <w:rsid w:val="007B57D6"/>
    <w:rsid w:val="007B6F78"/>
    <w:rsid w:val="007B700A"/>
    <w:rsid w:val="007C49B6"/>
    <w:rsid w:val="007C50B9"/>
    <w:rsid w:val="007C53BA"/>
    <w:rsid w:val="007C639F"/>
    <w:rsid w:val="007D68A5"/>
    <w:rsid w:val="007E091A"/>
    <w:rsid w:val="007E6965"/>
    <w:rsid w:val="007E7A17"/>
    <w:rsid w:val="007F386D"/>
    <w:rsid w:val="00815E28"/>
    <w:rsid w:val="008414DF"/>
    <w:rsid w:val="008474A8"/>
    <w:rsid w:val="00852253"/>
    <w:rsid w:val="00860FD3"/>
    <w:rsid w:val="008646A0"/>
    <w:rsid w:val="00867E47"/>
    <w:rsid w:val="00872C08"/>
    <w:rsid w:val="008A3B1E"/>
    <w:rsid w:val="008B6CB9"/>
    <w:rsid w:val="008E2A28"/>
    <w:rsid w:val="008E2E2D"/>
    <w:rsid w:val="008E5E03"/>
    <w:rsid w:val="008F3DC2"/>
    <w:rsid w:val="00906335"/>
    <w:rsid w:val="00917075"/>
    <w:rsid w:val="009813A8"/>
    <w:rsid w:val="00995EE3"/>
    <w:rsid w:val="009B1985"/>
    <w:rsid w:val="009C5550"/>
    <w:rsid w:val="00A14901"/>
    <w:rsid w:val="00A14D0F"/>
    <w:rsid w:val="00A14DED"/>
    <w:rsid w:val="00A320B4"/>
    <w:rsid w:val="00A3296B"/>
    <w:rsid w:val="00A45420"/>
    <w:rsid w:val="00A7408C"/>
    <w:rsid w:val="00A81F07"/>
    <w:rsid w:val="00AA3392"/>
    <w:rsid w:val="00AA5AA6"/>
    <w:rsid w:val="00AB5B01"/>
    <w:rsid w:val="00AC3491"/>
    <w:rsid w:val="00AC7F3C"/>
    <w:rsid w:val="00AE04A5"/>
    <w:rsid w:val="00AE347E"/>
    <w:rsid w:val="00AF520D"/>
    <w:rsid w:val="00AF5B9A"/>
    <w:rsid w:val="00B06B5E"/>
    <w:rsid w:val="00B11B5B"/>
    <w:rsid w:val="00B27F99"/>
    <w:rsid w:val="00B45AB2"/>
    <w:rsid w:val="00B61FF9"/>
    <w:rsid w:val="00B7142B"/>
    <w:rsid w:val="00B753E8"/>
    <w:rsid w:val="00B837D6"/>
    <w:rsid w:val="00B874A6"/>
    <w:rsid w:val="00B94506"/>
    <w:rsid w:val="00BB0624"/>
    <w:rsid w:val="00BC4FAA"/>
    <w:rsid w:val="00BD132A"/>
    <w:rsid w:val="00BE7086"/>
    <w:rsid w:val="00C20F64"/>
    <w:rsid w:val="00C21C29"/>
    <w:rsid w:val="00C26B22"/>
    <w:rsid w:val="00C41F96"/>
    <w:rsid w:val="00C443FB"/>
    <w:rsid w:val="00C44CB2"/>
    <w:rsid w:val="00C57AE4"/>
    <w:rsid w:val="00C72309"/>
    <w:rsid w:val="00C74180"/>
    <w:rsid w:val="00CA0C5B"/>
    <w:rsid w:val="00CF53CA"/>
    <w:rsid w:val="00D020CA"/>
    <w:rsid w:val="00D0288B"/>
    <w:rsid w:val="00D03127"/>
    <w:rsid w:val="00D250E4"/>
    <w:rsid w:val="00D32704"/>
    <w:rsid w:val="00D32EB0"/>
    <w:rsid w:val="00D4647E"/>
    <w:rsid w:val="00D63D27"/>
    <w:rsid w:val="00D716DE"/>
    <w:rsid w:val="00D83EE8"/>
    <w:rsid w:val="00D84C43"/>
    <w:rsid w:val="00D92941"/>
    <w:rsid w:val="00DB02D2"/>
    <w:rsid w:val="00DD421B"/>
    <w:rsid w:val="00DF7F08"/>
    <w:rsid w:val="00E02F2A"/>
    <w:rsid w:val="00E032C2"/>
    <w:rsid w:val="00E0459F"/>
    <w:rsid w:val="00E1082E"/>
    <w:rsid w:val="00E130F5"/>
    <w:rsid w:val="00E40280"/>
    <w:rsid w:val="00E52C5A"/>
    <w:rsid w:val="00E55C9A"/>
    <w:rsid w:val="00E66045"/>
    <w:rsid w:val="00EA0905"/>
    <w:rsid w:val="00EB30C2"/>
    <w:rsid w:val="00EE56CC"/>
    <w:rsid w:val="00EF3C15"/>
    <w:rsid w:val="00EF438F"/>
    <w:rsid w:val="00F07031"/>
    <w:rsid w:val="00F1581E"/>
    <w:rsid w:val="00F1601C"/>
    <w:rsid w:val="00F25BBB"/>
    <w:rsid w:val="00F374EA"/>
    <w:rsid w:val="00F44D8F"/>
    <w:rsid w:val="00F62618"/>
    <w:rsid w:val="00F718D5"/>
    <w:rsid w:val="00F82CF6"/>
    <w:rsid w:val="00F90DD6"/>
    <w:rsid w:val="00FA007E"/>
    <w:rsid w:val="00FA4622"/>
    <w:rsid w:val="00FB285F"/>
    <w:rsid w:val="00FB7B6D"/>
    <w:rsid w:val="00FD529D"/>
    <w:rsid w:val="00FD6B29"/>
    <w:rsid w:val="00FE0005"/>
    <w:rsid w:val="00FE34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7AB50C"/>
  <w15:chartTrackingRefBased/>
  <w15:docId w15:val="{6F80C841-A2B6-4194-90CD-72C3EF02F3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Theme="minorHAnsi" w:hAnsi="Times New Roman" w:cs="Times New Roman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314E8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14E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Header">
    <w:name w:val="header"/>
    <w:basedOn w:val="Normal"/>
    <w:link w:val="HeaderChar"/>
    <w:uiPriority w:val="99"/>
    <w:unhideWhenUsed/>
    <w:rsid w:val="002314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14E8"/>
  </w:style>
  <w:style w:type="paragraph" w:styleId="Footer">
    <w:name w:val="footer"/>
    <w:basedOn w:val="Normal"/>
    <w:link w:val="FooterChar"/>
    <w:uiPriority w:val="99"/>
    <w:unhideWhenUsed/>
    <w:rsid w:val="002314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14E8"/>
  </w:style>
  <w:style w:type="paragraph" w:styleId="FootnoteText">
    <w:name w:val="footnote text"/>
    <w:basedOn w:val="Normal"/>
    <w:link w:val="FootnoteTextChar"/>
    <w:uiPriority w:val="99"/>
    <w:semiHidden/>
    <w:unhideWhenUsed/>
    <w:rsid w:val="00A320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20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A320B4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4859D95-7C62-4A89-94EE-FD6983481A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862</TotalTime>
  <Pages>4</Pages>
  <Words>991</Words>
  <Characters>5651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Carter (1500745)</dc:creator>
  <cp:keywords/>
  <dc:description/>
  <cp:lastModifiedBy>Luke Carter (1500745)</cp:lastModifiedBy>
  <cp:revision>157</cp:revision>
  <dcterms:created xsi:type="dcterms:W3CDTF">2018-10-11T11:49:00Z</dcterms:created>
  <dcterms:modified xsi:type="dcterms:W3CDTF">2018-11-14T09:22:00Z</dcterms:modified>
</cp:coreProperties>
</file>