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E1CA3" w14:textId="77777777" w:rsidR="00202436" w:rsidRDefault="00202436">
      <w:pPr>
        <w:spacing w:before="200"/>
      </w:pPr>
    </w:p>
    <w:p w14:paraId="6B443E4C" w14:textId="77777777" w:rsidR="00CF44DD" w:rsidRDefault="00CF44DD" w:rsidP="00CF44DD">
      <w:pPr>
        <w:spacing w:before="400" w:after="600"/>
        <w:jc w:val="center"/>
      </w:pPr>
      <w:r>
        <w:rPr>
          <w:noProof/>
        </w:rPr>
        <w:drawing>
          <wp:inline distT="0" distB="0" distL="0" distR="0" wp14:anchorId="07DC0362" wp14:editId="1E7A89F7">
            <wp:extent cx="2857500" cy="118110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8"/>
                    <a:stretch>
                      <a:fillRect/>
                    </a:stretch>
                  </pic:blipFill>
                  <pic:spPr bwMode="auto">
                    <a:xfrm>
                      <a:off x="0" y="0"/>
                      <a:ext cx="2857500" cy="1181100"/>
                    </a:xfrm>
                    <a:prstGeom prst="rect">
                      <a:avLst/>
                    </a:prstGeom>
                  </pic:spPr>
                </pic:pic>
              </a:graphicData>
            </a:graphic>
          </wp:inline>
        </w:drawing>
      </w:r>
    </w:p>
    <w:p w14:paraId="3416CCF7" w14:textId="77777777" w:rsidR="00CF44DD" w:rsidRDefault="00CF44DD" w:rsidP="00CF44DD">
      <w:pPr>
        <w:spacing w:before="400" w:after="200"/>
        <w:jc w:val="center"/>
      </w:pPr>
      <w:r>
        <w:rPr>
          <w:rFonts w:eastAsia="Times New Roman" w:cs="Times New Roman"/>
          <w:color w:val="000000"/>
          <w:sz w:val="28"/>
          <w:szCs w:val="28"/>
        </w:rPr>
        <w:t>University of Wales Trinity Saint David</w:t>
      </w:r>
    </w:p>
    <w:p w14:paraId="69C1F42C" w14:textId="77777777" w:rsidR="00CF44DD" w:rsidRDefault="00CF44DD" w:rsidP="00CF44DD">
      <w:pPr>
        <w:spacing w:before="600" w:after="200"/>
        <w:jc w:val="center"/>
      </w:pPr>
      <w:r>
        <w:rPr>
          <w:rFonts w:eastAsia="Times New Roman" w:cs="Times New Roman"/>
          <w:b/>
          <w:bCs/>
          <w:color w:val="000000"/>
          <w:sz w:val="40"/>
          <w:szCs w:val="40"/>
        </w:rPr>
        <w:t>CASE QT-AI-2025</w:t>
      </w:r>
    </w:p>
    <w:p w14:paraId="1E828262" w14:textId="77777777" w:rsidR="00CF44DD" w:rsidRDefault="00CF44DD" w:rsidP="00CF44DD">
      <w:pPr>
        <w:spacing w:after="200"/>
        <w:jc w:val="center"/>
      </w:pPr>
      <w:r>
        <w:rPr>
          <w:rFonts w:eastAsia="Times New Roman" w:cs="Times New Roman"/>
          <w:i/>
          <w:iCs/>
          <w:color w:val="000000"/>
          <w:sz w:val="24"/>
          <w:szCs w:val="24"/>
        </w:rPr>
        <w:t>Task 1: Research Report &amp; Task 2: Digital Forensic Investigation Report</w:t>
      </w:r>
    </w:p>
    <w:p w14:paraId="0FD09CDB" w14:textId="77777777" w:rsidR="00CF44DD" w:rsidRDefault="00CF44DD" w:rsidP="00CF44DD">
      <w:pPr>
        <w:spacing w:after="800"/>
        <w:jc w:val="center"/>
      </w:pPr>
      <w:r>
        <w:rPr>
          <w:rFonts w:eastAsia="Times New Roman" w:cs="Times New Roman"/>
          <w:i/>
          <w:iCs/>
          <w:color w:val="000000"/>
          <w:sz w:val="24"/>
          <w:szCs w:val="24"/>
        </w:rPr>
        <w:t>Corporate IP Theft — Quantum Tech AI Chip Design Patent</w:t>
      </w:r>
    </w:p>
    <w:tbl>
      <w:tblPr>
        <w:tblW w:w="3500" w:type="pct"/>
        <w:jc w:val="center"/>
        <w:tblLayout w:type="fixed"/>
        <w:tblCellMar>
          <w:top w:w="80" w:type="dxa"/>
          <w:bottom w:w="80" w:type="dxa"/>
        </w:tblCellMar>
        <w:tblLook w:val="04A0" w:firstRow="1" w:lastRow="0" w:firstColumn="1" w:lastColumn="0" w:noHBand="0" w:noVBand="1"/>
      </w:tblPr>
      <w:tblGrid>
        <w:gridCol w:w="3158"/>
        <w:gridCol w:w="3160"/>
      </w:tblGrid>
      <w:tr w:rsidR="00CF44DD" w14:paraId="7D8EFC61" w14:textId="77777777" w:rsidTr="00073B0B">
        <w:trPr>
          <w:jc w:val="center"/>
        </w:trPr>
        <w:tc>
          <w:tcPr>
            <w:tcW w:w="3158" w:type="dxa"/>
          </w:tcPr>
          <w:p w14:paraId="511E3A53" w14:textId="77777777" w:rsidR="00CF44DD" w:rsidRDefault="00CF44DD" w:rsidP="00073B0B">
            <w:pPr>
              <w:jc w:val="right"/>
            </w:pPr>
            <w:r>
              <w:rPr>
                <w:rFonts w:eastAsia="Times New Roman" w:cs="Times New Roman"/>
                <w:b/>
                <w:bCs/>
                <w:color w:val="000000"/>
              </w:rPr>
              <w:t>Student Name</w:t>
            </w:r>
          </w:p>
        </w:tc>
        <w:tc>
          <w:tcPr>
            <w:tcW w:w="3159" w:type="dxa"/>
            <w:tcMar>
              <w:left w:w="200" w:type="dxa"/>
            </w:tcMar>
          </w:tcPr>
          <w:p w14:paraId="0FB067E9" w14:textId="77777777" w:rsidR="00CF44DD" w:rsidRDefault="00CF44DD" w:rsidP="00073B0B">
            <w:r>
              <w:rPr>
                <w:rFonts w:eastAsia="Times New Roman" w:cs="Times New Roman"/>
                <w:color w:val="000000"/>
              </w:rPr>
              <w:t xml:space="preserve">Mohammadsadab Mohammadyunus Kureshi</w:t>
            </w:r>
          </w:p>
        </w:tc>
      </w:tr>
      <w:tr w:rsidR="00CF44DD" w14:paraId="50F85ECF" w14:textId="77777777" w:rsidTr="00073B0B">
        <w:trPr>
          <w:jc w:val="center"/>
        </w:trPr>
        <w:tc>
          <w:tcPr>
            <w:tcW w:w="3158" w:type="dxa"/>
          </w:tcPr>
          <w:p w14:paraId="717511EB" w14:textId="77777777" w:rsidR="00CF44DD" w:rsidRDefault="00CF44DD" w:rsidP="00073B0B">
            <w:pPr>
              <w:jc w:val="right"/>
            </w:pPr>
            <w:r>
              <w:rPr>
                <w:rFonts w:eastAsia="Times New Roman" w:cs="Times New Roman"/>
                <w:b/>
                <w:bCs/>
                <w:color w:val="000000"/>
              </w:rPr>
              <w:t>Student Number</w:t>
            </w:r>
          </w:p>
        </w:tc>
        <w:tc>
          <w:tcPr>
            <w:tcW w:w="3159" w:type="dxa"/>
            <w:tcMar>
              <w:left w:w="200" w:type="dxa"/>
            </w:tcMar>
          </w:tcPr>
          <w:p w14:paraId="333D47CD" w14:textId="77777777" w:rsidR="00CF44DD" w:rsidRDefault="00CF44DD" w:rsidP="00073B0B">
            <w:r>
              <w:rPr>
                <w:rFonts w:eastAsia="Times New Roman" w:cs="Times New Roman"/>
                <w:color w:val="000000"/>
              </w:rPr>
              <w:t>2530072</w:t>
            </w:r>
          </w:p>
        </w:tc>
      </w:tr>
      <w:tr w:rsidR="00CF44DD" w14:paraId="5ED3D237" w14:textId="77777777" w:rsidTr="00073B0B">
        <w:trPr>
          <w:jc w:val="center"/>
        </w:trPr>
        <w:tc>
          <w:tcPr>
            <w:tcW w:w="3158" w:type="dxa"/>
          </w:tcPr>
          <w:p w14:paraId="635A1525" w14:textId="77777777" w:rsidR="00CF44DD" w:rsidRDefault="00CF44DD" w:rsidP="00073B0B">
            <w:pPr>
              <w:jc w:val="right"/>
            </w:pPr>
            <w:r>
              <w:rPr>
                <w:rFonts w:eastAsia="Times New Roman" w:cs="Times New Roman"/>
                <w:b/>
                <w:bCs/>
                <w:color w:val="000000"/>
              </w:rPr>
              <w:t>Module</w:t>
            </w:r>
          </w:p>
        </w:tc>
        <w:tc>
          <w:tcPr>
            <w:tcW w:w="3159" w:type="dxa"/>
            <w:tcMar>
              <w:left w:w="200" w:type="dxa"/>
            </w:tcMar>
          </w:tcPr>
          <w:p w14:paraId="11EA2681" w14:textId="77777777" w:rsidR="00CF44DD" w:rsidRDefault="00CF44DD" w:rsidP="00073B0B">
            <w:r>
              <w:rPr>
                <w:rFonts w:eastAsia="Times New Roman" w:cs="Times New Roman"/>
                <w:color w:val="000000"/>
              </w:rPr>
              <w:t>ACCA7031 Digital Forensics Analysis</w:t>
            </w:r>
          </w:p>
        </w:tc>
      </w:tr>
      <w:tr w:rsidR="00CF44DD" w14:paraId="3814284C" w14:textId="77777777" w:rsidTr="00073B0B">
        <w:trPr>
          <w:jc w:val="center"/>
        </w:trPr>
        <w:tc>
          <w:tcPr>
            <w:tcW w:w="3158" w:type="dxa"/>
          </w:tcPr>
          <w:p w14:paraId="7F348063" w14:textId="77777777" w:rsidR="00CF44DD" w:rsidRDefault="00CF44DD" w:rsidP="00073B0B">
            <w:pPr>
              <w:jc w:val="right"/>
            </w:pPr>
            <w:r>
              <w:rPr>
                <w:rFonts w:eastAsia="Times New Roman" w:cs="Times New Roman"/>
                <w:b/>
                <w:bCs/>
                <w:color w:val="000000"/>
              </w:rPr>
              <w:t>Programme</w:t>
            </w:r>
          </w:p>
        </w:tc>
        <w:tc>
          <w:tcPr>
            <w:tcW w:w="3159" w:type="dxa"/>
            <w:tcMar>
              <w:left w:w="200" w:type="dxa"/>
            </w:tcMar>
          </w:tcPr>
          <w:p w14:paraId="1C2E5233" w14:textId="77777777" w:rsidR="00CF44DD" w:rsidRDefault="00CF44DD" w:rsidP="00073B0B">
            <w:r>
              <w:rPr>
                <w:rFonts w:eastAsia="Times New Roman" w:cs="Times New Roman"/>
                <w:color w:val="000000"/>
              </w:rPr>
              <w:t>MSc Cybersecurity &amp; Digital Forensics</w:t>
            </w:r>
          </w:p>
        </w:tc>
      </w:tr>
      <w:tr w:rsidR="00CF44DD" w14:paraId="50FFFEBA" w14:textId="77777777" w:rsidTr="00073B0B">
        <w:trPr>
          <w:jc w:val="center"/>
        </w:trPr>
        <w:tc>
          <w:tcPr>
            <w:tcW w:w="3158" w:type="dxa"/>
          </w:tcPr>
          <w:p w14:paraId="785AC72B" w14:textId="77777777" w:rsidR="00CF44DD" w:rsidRDefault="00CF44DD" w:rsidP="00073B0B">
            <w:pPr>
              <w:jc w:val="right"/>
            </w:pPr>
            <w:r>
              <w:rPr>
                <w:rFonts w:eastAsia="Times New Roman" w:cs="Times New Roman"/>
                <w:b/>
                <w:bCs/>
                <w:color w:val="000000"/>
              </w:rPr>
              <w:t>Institution</w:t>
            </w:r>
          </w:p>
        </w:tc>
        <w:tc>
          <w:tcPr>
            <w:tcW w:w="3159" w:type="dxa"/>
            <w:tcMar>
              <w:left w:w="200" w:type="dxa"/>
            </w:tcMar>
          </w:tcPr>
          <w:p w14:paraId="4D97BB79" w14:textId="77777777" w:rsidR="00CF44DD" w:rsidRDefault="00CF44DD" w:rsidP="00073B0B">
            <w:r>
              <w:rPr>
                <w:rFonts w:eastAsia="Times New Roman" w:cs="Times New Roman"/>
                <w:color w:val="000000"/>
              </w:rPr>
              <w:t>University of Wales Trinity Saint David</w:t>
            </w:r>
          </w:p>
        </w:tc>
      </w:tr>
    </w:tbl>
    <w:p w14:paraId="0EF3658D" w14:textId="77777777" w:rsidR="00202436" w:rsidRDefault="00202436">
      <w:pPr>
        <w:sectPr w:rsidR="00202436">
          <w:pgSz w:w="11906" w:h="16838"/>
          <w:pgMar w:top="1440" w:right="1440" w:bottom="1440" w:left="1440" w:header="708" w:footer="708" w:gutter="0"/>
          <w:cols w:space="720"/>
          <w:docGrid w:linePitch="360"/>
        </w:sectPr>
      </w:pPr>
    </w:p>
    <w:p w14:paraId="2A8B8B52" w14:textId="77777777" w:rsidR="00202436" w:rsidRPr="00CF44DD" w:rsidRDefault="00000000">
      <w:pPr>
        <w:pStyle w:val="Heading1"/>
        <w:spacing w:before="320" w:after="150"/>
        <w:rPr>
          <w:b/>
          <w:bCs/>
          <w:color w:val="auto"/>
        </w:rPr>
      </w:pPr>
      <w:r>
        <w:rPr>
          <w:b/>
          <w:bCs/>
          <w:color w:val="auto"/>
        </w:rPr>
        <w:lastRenderedPageBreak/>
        <w:t>Table of Contents</w:t>
      </w:r>
    </w:p>
    <w:p w14:paraId="466C8C00" w14:textId="0B559A23" w:rsidR="00202436" w:rsidRDefault="00000000">
      <w:pPr>
        <w:tabs>
          <w:tab w:val="right" w:leader="dot" w:pos="9026"/>
        </w:tabs>
        <w:spacing w:after="100"/>
      </w:pPr>
      <w:r>
        <w:rPr>
          <w:b/>
          <w:bCs/>
        </w:rPr>
        <w:t>TASK 1</w:t>
        <w:tab/>
        <w:t>5</w:t>
      </w:r>
    </w:p>
    <w:p w14:paraId="4D43B337" w14:textId="77777777" w:rsidR="00202436" w:rsidRDefault="00000000">
      <w:pPr>
        <w:tabs>
          <w:tab w:val="right" w:leader="dot" w:pos="9026"/>
        </w:tabs>
        <w:spacing w:after="60"/>
        <w:ind w:left="360"/>
      </w:pPr>
      <w:r>
        <w:t>1. Introduction</w:t>
        <w:tab/>
        <w:t>5</w:t>
      </w:r>
    </w:p>
    <w:p w14:paraId="393F2F4E" w14:textId="77777777" w:rsidR="00202436" w:rsidRDefault="00000000">
      <w:pPr>
        <w:tabs>
          <w:tab w:val="right" w:leader="dot" w:pos="9026"/>
        </w:tabs>
        <w:spacing w:after="60"/>
        <w:ind w:left="360"/>
      </w:pPr>
      <w:r>
        <w:t>2. Current State of Digital Forensics</w:t>
        <w:tab/>
        <w:t>5</w:t>
      </w:r>
    </w:p>
    <w:p w14:paraId="48069382" w14:textId="77777777" w:rsidR="00202436" w:rsidRDefault="00000000">
      <w:pPr>
        <w:tabs>
          <w:tab w:val="right" w:leader="dot" w:pos="9026"/>
        </w:tabs>
        <w:spacing w:after="60"/>
        <w:ind w:left="360"/>
      </w:pPr>
      <w:r>
        <w:t>3. Digital Forensic Tools: Features and Capabilities</w:t>
        <w:tab/>
        <w:t>6</w:t>
      </w:r>
    </w:p>
    <w:p w14:paraId="3F55C9B4" w14:textId="77777777" w:rsidR="00202436" w:rsidRDefault="00000000">
      <w:pPr>
        <w:tabs>
          <w:tab w:val="right" w:leader="dot" w:pos="9026"/>
        </w:tabs>
        <w:spacing w:after="60"/>
        <w:ind w:left="360"/>
      </w:pPr>
      <w:r>
        <w:t>4. Intersection of Digital Forensics and Cybersecurity</w:t>
        <w:tab/>
        <w:t>6</w:t>
      </w:r>
    </w:p>
    <w:p w14:paraId="5927D24F" w14:textId="77777777" w:rsidR="00202436" w:rsidRDefault="00000000">
      <w:pPr>
        <w:tabs>
          <w:tab w:val="right" w:leader="dot" w:pos="9026"/>
        </w:tabs>
        <w:spacing w:after="60"/>
        <w:ind w:left="360"/>
      </w:pPr>
      <w:r>
        <w:t>5. Emerging Trends in Digital Forensics</w:t>
        <w:tab/>
        <w:t>6</w:t>
      </w:r>
    </w:p>
    <w:p w14:paraId="67BC0B52" w14:textId="77777777" w:rsidR="00202436" w:rsidRDefault="00000000">
      <w:pPr>
        <w:tabs>
          <w:tab w:val="right" w:leader="dot" w:pos="9026"/>
        </w:tabs>
        <w:spacing w:after="60"/>
        <w:ind w:left="360"/>
      </w:pPr>
      <w:r>
        <w:t>6. Key Challenges</w:t>
        <w:tab/>
        <w:t>7</w:t>
      </w:r>
    </w:p>
    <w:p w14:paraId="340B34D6" w14:textId="77777777" w:rsidR="00202436" w:rsidRDefault="00000000">
      <w:pPr>
        <w:tabs>
          <w:tab w:val="right" w:leader="dot" w:pos="9026"/>
        </w:tabs>
        <w:spacing w:after="60"/>
        <w:ind w:left="360"/>
      </w:pPr>
      <w:r>
        <w:t>7. National Job Market</w:t>
        <w:tab/>
        <w:t>7</w:t>
      </w:r>
    </w:p>
    <w:p w14:paraId="2CF6CCBC" w14:textId="77777777" w:rsidR="00202436" w:rsidRDefault="00000000">
      <w:pPr>
        <w:tabs>
          <w:tab w:val="right" w:leader="dot" w:pos="9026"/>
        </w:tabs>
        <w:spacing w:after="60"/>
        <w:ind w:left="360"/>
      </w:pPr>
      <w:r>
        <w:t>8. International Job Market</w:t>
        <w:tab/>
        <w:t>7</w:t>
      </w:r>
    </w:p>
    <w:p w14:paraId="13191DB8" w14:textId="59984F1E" w:rsidR="00202436" w:rsidRDefault="00000000">
      <w:pPr>
        <w:tabs>
          <w:tab w:val="right" w:leader="dot" w:pos="9026"/>
        </w:tabs>
        <w:spacing w:after="60"/>
        <w:ind w:left="360"/>
      </w:pPr>
      <w:r>
        <w:t>9. Conclusion</w:t>
        <w:tab/>
        <w:t>7</w:t>
      </w:r>
    </w:p>
    <w:p w14:paraId="4595D204" w14:textId="489D318E" w:rsidR="00202436" w:rsidRDefault="00000000">
      <w:pPr>
        <w:tabs>
          <w:tab w:val="right" w:leader="dot" w:pos="9026"/>
        </w:tabs>
        <w:spacing w:after="60"/>
        <w:ind w:left="360"/>
      </w:pPr>
      <w:r>
        <w:t>References</w:t>
        <w:tab/>
        <w:t>8</w:t>
      </w:r>
    </w:p>
    <w:p w14:paraId="1FA6C9CF" w14:textId="4674D67F" w:rsidR="00202436" w:rsidRDefault="00000000">
      <w:pPr>
        <w:tabs>
          <w:tab w:val="right" w:leader="dot" w:pos="9026"/>
        </w:tabs>
        <w:spacing w:after="100"/>
      </w:pPr>
      <w:r>
        <w:rPr>
          <w:b/>
          <w:bCs/>
        </w:rPr>
        <w:t>TASK 2</w:t>
        <w:tab/>
        <w:t>9</w:t>
      </w:r>
    </w:p>
    <w:p w14:paraId="5C98C252" w14:textId="77777777" w:rsidR="00202436" w:rsidRDefault="00000000">
      <w:pPr>
        <w:tabs>
          <w:tab w:val="right" w:leader="dot" w:pos="9026"/>
        </w:tabs>
        <w:spacing w:after="60"/>
        <w:ind w:left="360"/>
      </w:pPr>
      <w:r>
        <w:t>1. Case Background and Summary</w:t>
        <w:tab/>
        <w:t>9</w:t>
      </w:r>
    </w:p>
    <w:p w14:paraId="6B639F80" w14:textId="77777777" w:rsidR="00202436" w:rsidRDefault="00000000">
      <w:pPr>
        <w:tabs>
          <w:tab w:val="right" w:leader="dot" w:pos="9026"/>
        </w:tabs>
        <w:spacing w:after="60"/>
        <w:ind w:left="360"/>
      </w:pPr>
      <w:r>
        <w:t>2. Investigation Scope and Objectives</w:t>
        <w:tab/>
        <w:t>9</w:t>
      </w:r>
    </w:p>
    <w:p w14:paraId="67EAD7ED" w14:textId="77777777" w:rsidR="00202436" w:rsidRDefault="00000000">
      <w:pPr>
        <w:tabs>
          <w:tab w:val="right" w:leader="dot" w:pos="9026"/>
        </w:tabs>
        <w:spacing w:after="60"/>
        <w:ind w:left="360"/>
      </w:pPr>
      <w:r>
        <w:t>3. Evidence Inventory</w:t>
        <w:tab/>
        <w:t>9</w:t>
      </w:r>
    </w:p>
    <w:p w14:paraId="376A84A0" w14:textId="77777777" w:rsidR="00202436" w:rsidRDefault="00000000">
      <w:pPr>
        <w:tabs>
          <w:tab w:val="right" w:leader="dot" w:pos="9026"/>
        </w:tabs>
        <w:spacing w:after="60"/>
        <w:ind w:left="360"/>
      </w:pPr>
      <w:r>
        <w:t>4. Evidence Integrity and Chain of Custody</w:t>
        <w:tab/>
        <w:t>10</w:t>
      </w:r>
    </w:p>
    <w:p w14:paraId="0C6ECCB0" w14:textId="77777777" w:rsidR="00202436" w:rsidRDefault="00000000">
      <w:pPr>
        <w:tabs>
          <w:tab w:val="right" w:leader="dot" w:pos="9026"/>
        </w:tabs>
        <w:spacing w:after="60"/>
        <w:ind w:left="360"/>
      </w:pPr>
      <w:r>
        <w:t>5. Evidence Acquisition and Hash Verification</w:t>
        <w:tab/>
        <w:t>10</w:t>
      </w:r>
    </w:p>
    <w:p w14:paraId="11AF3842" w14:textId="77777777" w:rsidR="00202436" w:rsidRDefault="00000000">
      <w:pPr>
        <w:tabs>
          <w:tab w:val="right" w:leader="dot" w:pos="9026"/>
        </w:tabs>
        <w:spacing w:after="60"/>
        <w:ind w:left="360"/>
      </w:pPr>
      <w:r>
        <w:t>6. Communication Analysis</w:t>
        <w:tab/>
        <w:t>13</w:t>
      </w:r>
    </w:p>
    <w:p w14:paraId="0A0DF7EC" w14:textId="77777777" w:rsidR="00202436" w:rsidRDefault="00000000">
      <w:pPr>
        <w:tabs>
          <w:tab w:val="right" w:leader="dot" w:pos="9026"/>
        </w:tabs>
        <w:spacing w:after="60"/>
        <w:ind w:left="360"/>
      </w:pPr>
      <w:r>
        <w:t>7. Chronological Timeline</w:t>
        <w:tab/>
        <w:t>15</w:t>
      </w:r>
    </w:p>
    <w:p w14:paraId="54ECD833" w14:textId="77777777" w:rsidR="00202436" w:rsidRDefault="00000000">
      <w:pPr>
        <w:tabs>
          <w:tab w:val="right" w:leader="dot" w:pos="9026"/>
        </w:tabs>
        <w:spacing w:after="60"/>
        <w:ind w:left="360"/>
      </w:pPr>
      <w:r>
        <w:t>8. Call Log and Email Correlation</w:t>
        <w:tab/>
        <w:t>15</w:t>
      </w:r>
    </w:p>
    <w:p w14:paraId="1D2EF099" w14:textId="77777777" w:rsidR="00202436" w:rsidRDefault="00000000">
      <w:pPr>
        <w:tabs>
          <w:tab w:val="right" w:leader="dot" w:pos="9026"/>
        </w:tabs>
        <w:spacing w:after="60"/>
        <w:ind w:left="360"/>
      </w:pPr>
      <w:r>
        <w:t>9. File and Metadata Analysis</w:t>
        <w:tab/>
        <w:t>16</w:t>
      </w:r>
    </w:p>
    <w:p w14:paraId="2CD0EFC8" w14:textId="77777777" w:rsidR="00202436" w:rsidRDefault="00000000">
      <w:pPr>
        <w:tabs>
          <w:tab w:val="right" w:leader="dot" w:pos="9026"/>
        </w:tabs>
        <w:spacing w:after="60"/>
        <w:ind w:left="360"/>
      </w:pPr>
      <w:r>
        <w:t>10. Suspect Analysis</w:t>
        <w:tab/>
        <w:t>17</w:t>
      </w:r>
    </w:p>
    <w:p w14:paraId="668B8918" w14:textId="77777777" w:rsidR="00202436" w:rsidRDefault="00000000">
      <w:pPr>
        <w:tabs>
          <w:tab w:val="right" w:leader="dot" w:pos="9026"/>
        </w:tabs>
        <w:spacing w:after="60"/>
        <w:ind w:left="360"/>
      </w:pPr>
      <w:r>
        <w:t>11. Critical Evaluation of Findings</w:t>
        <w:tab/>
        <w:t>18</w:t>
      </w:r>
    </w:p>
    <w:p w14:paraId="12175BD4" w14:textId="77777777" w:rsidR="00202436" w:rsidRDefault="00000000">
      <w:pPr>
        <w:tabs>
          <w:tab w:val="right" w:leader="dot" w:pos="9026"/>
        </w:tabs>
        <w:spacing w:after="60"/>
        <w:ind w:left="360"/>
      </w:pPr>
      <w:r>
        <w:t>12. Evidence Limitations</w:t>
        <w:tab/>
        <w:t>19</w:t>
      </w:r>
    </w:p>
    <w:p w14:paraId="252A7C08" w14:textId="77777777" w:rsidR="00202436" w:rsidRDefault="00000000">
      <w:pPr>
        <w:tabs>
          <w:tab w:val="right" w:leader="dot" w:pos="9026"/>
        </w:tabs>
        <w:spacing w:after="60"/>
        <w:ind w:left="360"/>
      </w:pPr>
      <w:r>
        <w:t>13. Conclusion</w:t>
        <w:tab/>
        <w:t>19</w:t>
      </w:r>
    </w:p>
    <w:p w14:paraId="69E4F23B" w14:textId="77777777" w:rsidR="00202436" w:rsidRDefault="00000000">
      <w:pPr>
        <w:tabs>
          <w:tab w:val="right" w:leader="dot" w:pos="9026"/>
        </w:tabs>
        <w:spacing w:after="60"/>
        <w:ind w:left="360"/>
      </w:pPr>
      <w:r>
        <w:t>14. Recommendations</w:t>
        <w:tab/>
        <w:t>20</w:t>
      </w:r>
    </w:p>
    <w:p w14:paraId="0F2DAB89" w14:textId="5182E984" w:rsidR="00202436" w:rsidRDefault="00000000">
      <w:pPr>
        <w:tabs>
          <w:tab w:val="right" w:leader="dot" w:pos="9026"/>
        </w:tabs>
        <w:spacing w:after="60"/>
        <w:ind w:left="360"/>
      </w:pPr>
      <w:r>
        <w:t>References</w:t>
        <w:tab/>
        <w:t>20</w:t>
      </w:r>
    </w:p>
    <w:p w14:paraId="181FCBEC" w14:textId="77777777" w:rsidR="00202436" w:rsidRDefault="00000000">
      <w:r>
        <w:br w:type="page"/>
      </w:r>
    </w:p>
    <w:p w14:paraId="16DED383" w14:textId="77777777" w:rsidR="00202436" w:rsidRPr="00CF44DD" w:rsidRDefault="00000000">
      <w:pPr>
        <w:pStyle w:val="Heading1"/>
        <w:spacing w:before="320" w:after="150"/>
        <w:rPr>
          <w:b/>
          <w:bCs/>
          <w:color w:val="auto"/>
        </w:rPr>
      </w:pPr>
      <w:r>
        <w:rPr>
          <w:b/>
          <w:bCs/>
          <w:color w:val="auto"/>
        </w:rPr>
        <w:lastRenderedPageBreak/>
        <w:t>List of Figures</w:t>
      </w:r>
    </w:p>
    <w:p w14:paraId="7D64F398" w14:textId="77777777" w:rsidR="00202436" w:rsidRDefault="00000000">
      <w:pPr>
        <w:tabs>
          <w:tab w:val="right" w:leader="dot" w:pos="9026"/>
        </w:tabs>
        <w:spacing w:after="100"/>
      </w:pPr>
      <w:r>
        <w:rPr>
          <w:b/>
          <w:bCs/>
        </w:rPr>
        <w:t>Figure 1. Order of volatility (RFC 3227) — most volatile to least volatile evidence sources</w:t>
        <w:tab/>
        <w:t>5</w:t>
      </w:r>
    </w:p>
    <w:p w14:paraId="24E21877" w14:textId="77777777" w:rsidR="00202436" w:rsidRDefault="00000000">
      <w:pPr>
        <w:tabs>
          <w:tab w:val="right" w:leader="dot" w:pos="9026"/>
        </w:tabs>
        <w:spacing w:after="100"/>
      </w:pPr>
      <w:r>
        <w:rPr>
          <w:b/>
          <w:bCs/>
        </w:rPr>
        <w:t>Figure 2. UK forensic science regulatory timeline — FSR Act 2021 to ISO/IEC 17025</w:t>
        <w:tab/>
        <w:t>7</w:t>
      </w:r>
    </w:p>
    <w:p w14:paraId="10D145A8" w14:textId="77777777" w:rsidR="00202436" w:rsidRDefault="00000000">
      <w:pPr>
        <w:tabs>
          <w:tab w:val="right" w:leader="dot" w:pos="9026"/>
        </w:tabs>
        <w:spacing w:after="100"/>
      </w:pPr>
      <w:r>
        <w:rPr>
          <w:b/>
          <w:bCs/>
        </w:rPr>
        <w:t>Figure 3. Combined multi-device extraction summary, all four exhibits hash-verified</w:t>
        <w:tab/>
        <w:t>10</w:t>
      </w:r>
    </w:p>
    <w:p w14:paraId="4769E8E4" w14:textId="77777777" w:rsidR="00202436" w:rsidRDefault="00000000">
      <w:pPr>
        <w:tabs>
          <w:tab w:val="right" w:leader="dot" w:pos="9026"/>
        </w:tabs>
        <w:spacing w:after="100"/>
      </w:pPr>
      <w:r>
        <w:rPr>
          <w:b/>
          <w:bCs/>
        </w:rPr>
        <w:t>Figure 4. EX-01 (Huawei POT-LX1 P Smart) extraction summary and hash panel</w:t>
        <w:tab/>
        <w:t>11</w:t>
      </w:r>
    </w:p>
    <w:p w14:paraId="451848C5" w14:textId="77777777" w:rsidR="00202436" w:rsidRDefault="00000000">
      <w:pPr>
        <w:tabs>
          <w:tab w:val="right" w:leader="dot" w:pos="9026"/>
        </w:tabs>
        <w:spacing w:after="100"/>
      </w:pPr>
      <w:r>
        <w:rPr>
          <w:b/>
          <w:bCs/>
        </w:rPr>
        <w:t>Figure 5. EX-02 (Nokia C2 2nd Edition) extraction summary and hash panel</w:t>
        <w:tab/>
        <w:t>11</w:t>
      </w:r>
    </w:p>
    <w:p w14:paraId="4FAC9484" w14:textId="77777777" w:rsidR="00202436" w:rsidRDefault="00000000">
      <w:pPr>
        <w:tabs>
          <w:tab w:val="right" w:leader="dot" w:pos="9026"/>
        </w:tabs>
        <w:spacing w:after="100"/>
      </w:pPr>
      <w:r>
        <w:rPr>
          <w:b/>
          <w:bCs/>
        </w:rPr>
        <w:t>Figure 6. EX-03 (Samsung Galaxy A13) extraction summary and hash panel</w:t>
        <w:tab/>
        <w:t>12</w:t>
      </w:r>
    </w:p>
    <w:p w14:paraId="2ACA7BD3" w14:textId="77777777" w:rsidR="00202436" w:rsidRDefault="00000000">
      <w:pPr>
        <w:tabs>
          <w:tab w:val="right" w:leader="dot" w:pos="9026"/>
        </w:tabs>
        <w:spacing w:after="100"/>
      </w:pPr>
      <w:r>
        <w:rPr>
          <w:b/>
          <w:bCs/>
        </w:rPr>
        <w:t>Figure 7. EX-04 (Ulefone “Note 14”) extraction summary and hash panel</w:t>
        <w:tab/>
        <w:t>12</w:t>
      </w:r>
    </w:p>
    <w:p w14:paraId="34FD0866" w14:textId="77777777" w:rsidR="00202436" w:rsidRDefault="00000000">
      <w:pPr>
        <w:tabs>
          <w:tab w:val="right" w:leader="dot" w:pos="9026"/>
        </w:tabs>
        <w:spacing w:after="100"/>
      </w:pPr>
      <w:r>
        <w:rPr>
          <w:b/>
          <w:bCs/>
        </w:rPr>
        <w:t>Figure 8. EX-05 case-details form (practical exercise)</w:t>
        <w:tab/>
        <w:t>12</w:t>
      </w:r>
    </w:p>
    <w:p w14:paraId="6A37F41D" w14:textId="77777777" w:rsidR="00202436" w:rsidRDefault="00000000">
      <w:pPr>
        <w:tabs>
          <w:tab w:val="right" w:leader="dot" w:pos="9026"/>
        </w:tabs>
        <w:spacing w:after="100"/>
      </w:pPr>
      <w:r>
        <w:rPr>
          <w:b/>
          <w:bCs/>
        </w:rPr>
        <w:t>Figure 9. EX-05 own-device properties (practical exercise)</w:t>
        <w:tab/>
        <w:t>13</w:t>
      </w:r>
    </w:p>
    <w:p w14:paraId="7F9CEC2D" w14:textId="77777777" w:rsidR="00202436" w:rsidRDefault="00000000">
      <w:pPr>
        <w:tabs>
          <w:tab w:val="right" w:leader="dot" w:pos="9026"/>
        </w:tabs>
        <w:spacing w:after="100"/>
      </w:pPr>
      <w:r>
        <w:rPr>
          <w:b/>
          <w:bCs/>
        </w:rPr>
        <w:t>Figure 10. EX-05 extraction summary (practical exercise)</w:t>
        <w:tab/>
        <w:t>13</w:t>
      </w:r>
    </w:p>
    <w:p w14:paraId="421D6CEA" w14:textId="77777777" w:rsidR="00202436" w:rsidRDefault="00000000">
      <w:pPr>
        <w:tabs>
          <w:tab w:val="right" w:leader="dot" w:pos="9026"/>
        </w:tabs>
        <w:spacing w:after="100"/>
      </w:pPr>
      <w:r>
        <w:rPr>
          <w:b/>
          <w:bCs/>
        </w:rPr>
        <w:t>Figure 11. EX-01 WhatsApp: opening proposal, 21 Aug 2024</w:t>
        <w:tab/>
        <w:t>14</w:t>
      </w:r>
    </w:p>
    <w:p w14:paraId="7DE81C81" w14:textId="77777777" w:rsidR="00202436" w:rsidRDefault="00000000">
      <w:pPr>
        <w:tabs>
          <w:tab w:val="right" w:leader="dot" w:pos="9026"/>
        </w:tabs>
        <w:spacing w:after="100"/>
      </w:pPr>
      <w:r>
        <w:rPr>
          <w:b/>
          <w:bCs/>
        </w:rPr>
        <w:t>Figure 12. EX-01 WhatsApp: demo/breakdown discussion, 31 Jan 2025</w:t>
        <w:tab/>
        <w:t>14</w:t>
      </w:r>
    </w:p>
    <w:p w14:paraId="4C9A765A" w14:textId="77777777" w:rsidR="00202436" w:rsidRDefault="00000000">
      <w:pPr>
        <w:tabs>
          <w:tab w:val="right" w:leader="dot" w:pos="9026"/>
        </w:tabs>
        <w:spacing w:after="100"/>
      </w:pPr>
      <w:r>
        <w:rPr>
          <w:b/>
          <w:bCs/>
        </w:rPr>
        <w:t>Figure 13. EX-01 WhatsApp: continuation of thread, 31 Jan 2025</w:t>
        <w:tab/>
        <w:t>15</w:t>
      </w:r>
    </w:p>
    <w:p w14:paraId="5CBB2D57" w14:textId="77777777" w:rsidR="00202436" w:rsidRDefault="00000000">
      <w:pPr>
        <w:tabs>
          <w:tab w:val="right" w:leader="dot" w:pos="9026"/>
        </w:tabs>
        <w:spacing w:after="100"/>
      </w:pPr>
      <w:r>
        <w:rPr>
          <w:b/>
          <w:bCs/>
        </w:rPr>
        <w:t>Figure 14. EX-01 native call log (15 entries)</w:t>
        <w:tab/>
        <w:t>16</w:t>
      </w:r>
    </w:p>
    <w:p w14:paraId="13C749DC" w14:textId="77777777" w:rsidR="00202436" w:rsidRDefault="00000000">
      <w:pPr>
        <w:tabs>
          <w:tab w:val="right" w:leader="dot" w:pos="9026"/>
        </w:tabs>
        <w:spacing w:after="100"/>
      </w:pPr>
      <w:r>
        <w:rPr>
          <w:b/>
          <w:bCs/>
        </w:rPr>
        <w:t>Figure 15. EX-01 Gmail review (71 items)</w:t>
        <w:tab/>
        <w:t>16</w:t>
      </w:r>
    </w:p>
    <w:p w14:paraId="5F693BEF" w14:textId="77777777" w:rsidR="00202436" w:rsidRDefault="00000000">
      <w:pPr>
        <w:tabs>
          <w:tab w:val="right" w:leader="dot" w:pos="9026"/>
        </w:tabs>
        <w:spacing w:after="100"/>
      </w:pPr>
      <w:r>
        <w:rPr>
          <w:b/>
          <w:bCs/>
        </w:rPr>
        <w:t>Figure 16. EX-02 geotagged photograph, South Wales</w:t>
        <w:tab/>
        <w:t>17</w:t>
      </w:r>
    </w:p>
    <w:p w14:paraId="632D36CF" w14:textId="77777777" w:rsidR="00202436" w:rsidRDefault="00000000">
      <w:pPr>
        <w:tabs>
          <w:tab w:val="right" w:leader="dot" w:pos="9026"/>
        </w:tabs>
        <w:spacing w:after="100"/>
      </w:pPr>
      <w:r>
        <w:rPr>
          <w:b/>
          <w:bCs/>
        </w:rPr>
        <w:t>Figure 17. EX-03 route screenshot with camera metadata</w:t>
        <w:tab/>
        <w:t>17</w:t>
      </w:r>
    </w:p>
    <w:p w14:paraId="589C8E1F" w14:textId="77777777" w:rsidR="00202436" w:rsidRDefault="00000000">
      <w:pPr>
        <w:tabs>
          <w:tab w:val="right" w:leader="dot" w:pos="9026"/>
        </w:tabs>
        <w:spacing w:after="100"/>
      </w:pPr>
      <w:r>
        <w:rPr>
          <w:b/>
          <w:bCs/>
        </w:rPr>
        <w:t>Figure 18. EX-01 Contacts: “Joe Marsh”</w:t>
        <w:tab/>
        <w:t>18</w:t>
      </w:r>
    </w:p>
    <w:p w14:paraId="09051CD2" w14:textId="77777777" w:rsidR="00202436" w:rsidRDefault="00000000">
      <w:pPr>
        <w:tabs>
          <w:tab w:val="right" w:leader="dot" w:pos="9026"/>
        </w:tabs>
        <w:spacing w:after="100"/>
      </w:pPr>
      <w:r>
        <w:rPr>
          <w:b/>
          <w:bCs/>
        </w:rPr>
        <w:t>Figure 19. EX-03 About Phone screen</w:t>
        <w:tab/>
        <w:t>18</w:t>
      </w:r>
    </w:p>
    <w:p w14:paraId="242F6ACC" w14:textId="77777777" w:rsidR="00202436" w:rsidRDefault="00000000">
      <w:pPr>
        <w:tabs>
          <w:tab w:val="right" w:leader="dot" w:pos="9026"/>
        </w:tabs>
        <w:spacing w:after="100"/>
      </w:pPr>
      <w:r>
        <w:rPr>
          <w:b/>
          <w:bCs/>
        </w:rPr>
        <w:t>Figure 20. EX-03 anomalous 2005-dated location cluster</w:t>
        <w:tab/>
        <w:t>19</w:t>
      </w:r>
    </w:p>
    <w:p w14:paraId="4A20EB07" w14:textId="77777777" w:rsidR="00202436" w:rsidRDefault="00000000">
      <w:pPr>
        <w:tabs>
          <w:tab w:val="right" w:leader="dot" w:pos="9026"/>
        </w:tabs>
        <w:spacing w:after="100"/>
      </w:pPr>
      <w:r>
        <w:rPr>
          <w:b/>
          <w:bCs/>
        </w:rPr>
        <w:t>Figure 21. EX-03 installed-application review</w:t>
        <w:tab/>
        <w:t>19</w:t>
      </w:r>
    </w:p>
    <w:p w14:paraId="6BE539FE" w14:textId="77777777" w:rsidR="00202436" w:rsidRDefault="00000000">
      <w:r>
        <w:br w:type="page"/>
      </w:r>
    </w:p>
    <w:p w14:paraId="53EEA5EE" w14:textId="77777777" w:rsidR="00202436" w:rsidRPr="00CF44DD" w:rsidRDefault="00000000">
      <w:pPr>
        <w:pStyle w:val="Heading1"/>
        <w:spacing w:before="320" w:after="150"/>
        <w:rPr>
          <w:b/>
          <w:bCs/>
          <w:color w:val="auto"/>
        </w:rPr>
      </w:pPr>
      <w:r>
        <w:rPr>
          <w:b/>
          <w:bCs/>
          <w:color w:val="auto"/>
        </w:rPr>
        <w:lastRenderedPageBreak/>
        <w:t>List of Tables</w:t>
      </w:r>
    </w:p>
    <w:p w14:paraId="05608198" w14:textId="77777777" w:rsidR="00202436" w:rsidRDefault="00000000">
      <w:pPr>
        <w:tabs>
          <w:tab w:val="right" w:leader="dot" w:pos="9026"/>
        </w:tabs>
        <w:spacing w:after="100"/>
      </w:pPr>
      <w:r>
        <w:rPr>
          <w:b/>
          <w:bCs/>
        </w:rPr>
        <w:t>Table 1. Digital forensic tools comparison</w:t>
        <w:tab/>
        <w:t>6</w:t>
      </w:r>
    </w:p>
    <w:p w14:paraId="6258476F" w14:textId="77777777" w:rsidR="00202436" w:rsidRDefault="00000000">
      <w:pPr>
        <w:tabs>
          <w:tab w:val="right" w:leader="dot" w:pos="9026"/>
        </w:tabs>
        <w:spacing w:after="100"/>
      </w:pPr>
      <w:r>
        <w:rPr>
          <w:b/>
          <w:bCs/>
        </w:rPr>
        <w:t>Table 2. Case information</w:t>
        <w:tab/>
        <w:t>9</w:t>
      </w:r>
    </w:p>
    <w:p w14:paraId="6FB95566" w14:textId="77777777" w:rsidR="00202436" w:rsidRDefault="00000000">
      <w:pPr>
        <w:tabs>
          <w:tab w:val="right" w:leader="dot" w:pos="9026"/>
        </w:tabs>
        <w:spacing w:after="100"/>
      </w:pPr>
      <w:r>
        <w:rPr>
          <w:b/>
          <w:bCs/>
        </w:rPr>
        <w:t>Table 3. Evidence inventory</w:t>
        <w:tab/>
        <w:t>9</w:t>
      </w:r>
    </w:p>
    <w:p w14:paraId="340E0F5C" w14:textId="77777777" w:rsidR="00202436" w:rsidRDefault="00000000">
      <w:pPr>
        <w:tabs>
          <w:tab w:val="right" w:leader="dot" w:pos="9026"/>
        </w:tabs>
        <w:spacing w:after="100"/>
      </w:pPr>
      <w:r>
        <w:rPr>
          <w:b/>
          <w:bCs/>
        </w:rPr>
        <w:t>Table 4. Android ID and IMEI by exhibit</w:t>
        <w:tab/>
        <w:t>10</w:t>
      </w:r>
    </w:p>
    <w:p w14:paraId="1A700614" w14:textId="77777777" w:rsidR="00202436" w:rsidRDefault="00000000">
      <w:pPr>
        <w:tabs>
          <w:tab w:val="right" w:leader="dot" w:pos="9026"/>
        </w:tabs>
        <w:spacing w:after="100"/>
      </w:pPr>
      <w:r>
        <w:rPr>
          <w:b/>
          <w:bCs/>
        </w:rPr>
        <w:t>Table 5. SHA-256 hash verification by exhibit</w:t>
        <w:tab/>
        <w:t>11</w:t>
      </w:r>
    </w:p>
    <w:p w14:paraId="56A5F5F2" w14:textId="77777777" w:rsidR="00202436" w:rsidRDefault="00000000">
      <w:pPr>
        <w:tabs>
          <w:tab w:val="right" w:leader="dot" w:pos="9026"/>
        </w:tabs>
        <w:spacing w:after="100"/>
      </w:pPr>
      <w:r>
        <w:rPr>
          <w:b/>
          <w:bCs/>
        </w:rPr>
        <w:t>Table 6. Chronological timeline</w:t>
        <w:tab/>
        <w:t>15</w:t>
      </w:r>
    </w:p>
    <w:p w14:paraId="68F5B8B1" w14:textId="77777777" w:rsidR="00202436" w:rsidRDefault="00202436">
      <w:pPr>
        <w:sectPr w:rsidR="00202436">
          <w:pgSz w:w="11906" w:h="16838"/>
          <w:pgMar w:top="1440" w:right="1440" w:bottom="1440" w:left="1440" w:header="708" w:footer="708" w:gutter="0"/>
          <w:cols w:space="720"/>
          <w:docGrid w:linePitch="360"/>
        </w:sectPr>
      </w:pPr>
    </w:p>
    <w:p w14:paraId="35BB513E" w14:textId="7C736A67" w:rsidR="00202436" w:rsidRPr="00CF44DD" w:rsidRDefault="00000000" w:rsidP="00CF44DD">
      <w:pPr>
        <w:pageBreakBefore/>
        <w:spacing w:before="200"/>
        <w:jc w:val="center"/>
      </w:pPr>
      <w:r>
        <w:rPr>
          <w:b/>
          <w:bCs/>
          <w:sz w:val="36"/>
          <w:szCs w:val="36"/>
        </w:rPr>
        <w:lastRenderedPageBreak/>
        <w:t>TASK 1</w:t>
      </w:r>
    </w:p>
    <w:p w14:paraId="6E28836C" w14:textId="77777777" w:rsidR="00202436" w:rsidRDefault="00000000" w:rsidP="00CF44DD">
      <w:pPr>
        <w:spacing w:after="240"/>
        <w:jc w:val="center"/>
      </w:pPr>
      <w:r>
        <w:rPr>
          <w:b/>
          <w:bCs/>
          <w:sz w:val="30"/>
          <w:szCs w:val="30"/>
        </w:rPr>
        <w:t>Strategic Evolution and Operational Realities of Digital Forensics</w:t>
      </w:r>
    </w:p>
    <w:p w14:paraId="2346C684" w14:textId="77777777" w:rsidR="00202436" w:rsidRPr="00CF44DD" w:rsidRDefault="00000000" w:rsidP="009D6D41">
      <w:pPr>
        <w:pStyle w:val="Heading1"/>
        <w:spacing w:before="320"/>
        <w:rPr>
          <w:b/>
          <w:bCs/>
          <w:color w:val="auto"/>
        </w:rPr>
      </w:pPr>
      <w:r>
        <w:rPr>
          <w:b/>
          <w:bCs/>
          <w:color w:val="auto"/>
        </w:rPr>
        <w:t>1. Introduction</w:t>
      </w:r>
    </w:p>
    <w:p w14:paraId="7DFFE9DD" w14:textId="482DFF05" w:rsidR="009D6D41" w:rsidRPr="009D6D41" w:rsidRDefault="009D6D41" w:rsidP="009D6D41">
      <w:pPr>
        <w:spacing w:before="60" w:after="160"/>
      </w:pPr>
      <w:r>
        <w:rPr>
          <w:color w:val="000000" w:themeColor="text1"/>
        </w:rPr>
        <w:t>Digital forensics (DF) has evolved from a post-mortem, disk-centric investigative process into a foundational pillar of organisational resilience and legal accountability [1]. Sitting at the intersection of computer science and law, DF encompasses the identification, preservation, collection, examination and reporting of digital evidence [2]. As intrusion techniques grow more sophisticated, static, after-the-fact analysis alone is no longer sufficient; DF is now central not only to criminal prosecution but to civil litigation, regulatory compliance and active cyber defence [3]. This report critically evaluates the current forensic landscape: tool capability, integration with cybersecurity, emerging trends, operational challenges and job-market dynamics.</w:t>
      </w:r>
    </w:p>
    <w:p w14:paraId="74BD74B3" w14:textId="77777777" w:rsidR="00202436" w:rsidRPr="00CF44DD" w:rsidRDefault="00000000" w:rsidP="009D6D41">
      <w:pPr>
        <w:pStyle w:val="Heading1"/>
        <w:spacing w:before="320"/>
        <w:rPr>
          <w:b/>
          <w:bCs/>
          <w:color w:val="auto"/>
        </w:rPr>
      </w:pPr>
      <w:r>
        <w:rPr>
          <w:b/>
          <w:bCs/>
          <w:color w:val="auto"/>
        </w:rPr>
        <w:t>2. Current State of Digital Forensics</w:t>
      </w:r>
    </w:p>
    <w:p w14:paraId="67ACCBB9" w14:textId="3E2CF99C" w:rsidR="009D6D41" w:rsidRPr="009D6D41" w:rsidRDefault="009D6D41" w:rsidP="009D6D41">
      <w:pPr>
        <w:spacing w:after="40"/>
        <w:jc w:val="both"/>
      </w:pPr>
      <w:r>
        <w:t>The contemporary DF environment is defined by a rapid shift from static hardware to dynamic, virtualised and distributed infrastructure [1]. The proliferation of cloud computing, IoT devices and ephemeral data fundamentally challenges traditional "pull-the-plug" acquisition [4]. In practice this compels investigators to prioritise live analysis and volatile memory (RAM) forensics, capturing cryptographic keys, active connections and unencrypted artefacts before shutdown erases them [5]. Adhering to the Order of Volatility (RFC 3227) is critical: evidence should be collected broadly in the sequence shown in Figure 1, moving from CPU registers through memory to disk and finally to stable, off-host records; failing to follow this order often causes irretrievable loss of context. The discipline is therefore defined by tension between an escalating volume of heterogeneous data and the need for rapid, forensically sound triage [3].</w:t>
      </w:r>
    </w:p>
    <w:p w14:paraId="7399F751" w14:textId="5173CB52" w:rsidR="00202436" w:rsidRDefault="002A3BEB">
      <w:pPr>
        <w:spacing w:before="160" w:after="40"/>
        <w:jc w:val="center"/>
      </w:pPr>
      <w:r>
        <w:rPr>
          <w:noProof/>
        </w:rPr>
        <w:drawing>
          <wp:inline distT="0" distB="0" distL="0" distR="0" wp14:anchorId="624BE88C" wp14:editId="68294491">
            <wp:extent cx="4629150" cy="2722818"/>
            <wp:effectExtent l="0" t="0" r="0" b="0"/>
            <wp:docPr id="1519377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377599" name="Picture 1519377599"/>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41479" cy="2730070"/>
                    </a:xfrm>
                    <a:prstGeom prst="rect">
                      <a:avLst/>
                    </a:prstGeom>
                  </pic:spPr>
                </pic:pic>
              </a:graphicData>
            </a:graphic>
          </wp:inline>
        </w:drawing>
      </w:r>
    </w:p>
    <w:p w14:paraId="74B1E13F" w14:textId="186FD08A" w:rsidR="00202436" w:rsidRPr="00CF44DD" w:rsidRDefault="00000000">
      <w:pPr>
        <w:spacing w:after="200"/>
        <w:jc w:val="center"/>
      </w:pPr>
      <w:r>
        <w:rPr>
          <w:i/>
          <w:iCs/>
          <w:sz w:val="18"/>
          <w:szCs w:val="18"/>
        </w:rPr>
        <w:t xml:space="preserve">Figure 1. Order of volatility (RFC 3227) — most volatile to least volatile evidence [5].</w:t>
      </w:r>
    </w:p>
    <w:p w14:paraId="671B33C8" w14:textId="77777777" w:rsidR="00202436" w:rsidRPr="00CF44DD" w:rsidRDefault="00000000" w:rsidP="009D6D41">
      <w:pPr>
        <w:pStyle w:val="Heading1"/>
        <w:spacing w:before="320"/>
        <w:rPr>
          <w:b/>
          <w:bCs/>
          <w:color w:val="auto"/>
        </w:rPr>
      </w:pPr>
      <w:r>
        <w:rPr>
          <w:b/>
          <w:bCs/>
          <w:color w:val="auto"/>
        </w:rPr>
        <w:t>3. Digital Forensic Tools: Features and Capabilities</w:t>
      </w:r>
    </w:p>
    <w:p w14:paraId="363DCE61" w14:textId="10C70295" w:rsidR="009D6D41" w:rsidRPr="009D6D41" w:rsidRDefault="009D6D41" w:rsidP="009D6D41">
      <w:pPr>
        <w:spacing w:after="120"/>
      </w:pPr>
      <w:r>
        <w:t xml:space="preserve">Investigation quality depends heavily on tool selection; no single platform offers universal coverage, so practitioners must weigh analytical depth, platform support and court admissibility [6]. Table 1 compares three widely used tools. Commercial suites such as EnCase excel at strict evidential verification and enterprise scale, while open-source platforms such as Autopsy match them for </w:t>
        <w:lastRenderedPageBreak/>
        <w:t>general-purpose disk analysis at far lower cost [7]. For specialised workloads such as mobile extraction, device-oriented tools like Cellebrite UFED are close to essential [6]. The practical implication is that investigators must maintain a diversified, interoperable toolkit: relying on a single vendor limits operational capability and risks evidence being overlooked [7].</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3000"/>
        <w:gridCol w:w="2800"/>
        <w:gridCol w:w="2000"/>
      </w:tblGrid>
      <w:tr w:rsidR="00202436" w14:paraId="59B5F107" w14:textId="77777777">
        <w:trPr>
          <w:tblHeader/>
        </w:trPr>
        <w:tc>
          <w:tcPr>
            <w:tcW w:w="1800" w:type="dxa"/>
            <w:shd w:val="clear" w:color="auto" w:fill="1F3864"/>
            <w:tcMar>
              <w:top w:w="60" w:type="dxa"/>
              <w:left w:w="100" w:type="dxa"/>
              <w:bottom w:w="60" w:type="dxa"/>
              <w:right w:w="100" w:type="dxa"/>
            </w:tcMar>
            <w:vAlign w:val="center"/>
          </w:tcPr>
          <w:p w14:paraId="6E46077E" w14:textId="77777777" w:rsidR="00202436" w:rsidRDefault="00000000">
            <w:r>
              <w:rPr>
                <w:b/>
                <w:bCs/>
                <w:color w:val="FFFFFF"/>
                <w:sz w:val="20"/>
                <w:szCs w:val="20"/>
              </w:rPr>
              <w:t>Tool</w:t>
            </w:r>
          </w:p>
        </w:tc>
        <w:tc>
          <w:tcPr>
            <w:tcW w:w="3000" w:type="dxa"/>
            <w:shd w:val="clear" w:color="auto" w:fill="1F3864"/>
            <w:tcMar>
              <w:top w:w="60" w:type="dxa"/>
              <w:left w:w="100" w:type="dxa"/>
              <w:bottom w:w="60" w:type="dxa"/>
              <w:right w:w="100" w:type="dxa"/>
            </w:tcMar>
            <w:vAlign w:val="center"/>
          </w:tcPr>
          <w:p w14:paraId="0F9A535B" w14:textId="77777777" w:rsidR="00202436" w:rsidRDefault="00000000">
            <w:r>
              <w:rPr>
                <w:b/>
                <w:bCs/>
                <w:color w:val="FFFFFF"/>
                <w:sz w:val="20"/>
                <w:szCs w:val="20"/>
              </w:rPr>
              <w:t>Core strengths</w:t>
            </w:r>
          </w:p>
        </w:tc>
        <w:tc>
          <w:tcPr>
            <w:tcW w:w="2800" w:type="dxa"/>
            <w:shd w:val="clear" w:color="auto" w:fill="1F3864"/>
            <w:tcMar>
              <w:top w:w="60" w:type="dxa"/>
              <w:left w:w="100" w:type="dxa"/>
              <w:bottom w:w="60" w:type="dxa"/>
              <w:right w:w="100" w:type="dxa"/>
            </w:tcMar>
            <w:vAlign w:val="center"/>
          </w:tcPr>
          <w:p w14:paraId="2E7C70CC" w14:textId="77777777" w:rsidR="00202436" w:rsidRDefault="00000000">
            <w:r>
              <w:rPr>
                <w:b/>
                <w:bCs/>
                <w:color w:val="FFFFFF"/>
                <w:sz w:val="20"/>
                <w:szCs w:val="20"/>
              </w:rPr>
              <w:t>Key limitations</w:t>
            </w:r>
          </w:p>
        </w:tc>
        <w:tc>
          <w:tcPr>
            <w:tcW w:w="2000" w:type="dxa"/>
            <w:shd w:val="clear" w:color="auto" w:fill="1F3864"/>
            <w:tcMar>
              <w:top w:w="60" w:type="dxa"/>
              <w:left w:w="100" w:type="dxa"/>
              <w:bottom w:w="60" w:type="dxa"/>
              <w:right w:w="100" w:type="dxa"/>
            </w:tcMar>
            <w:vAlign w:val="center"/>
          </w:tcPr>
          <w:p w14:paraId="7700186C" w14:textId="77777777" w:rsidR="00202436" w:rsidRDefault="00000000">
            <w:r>
              <w:rPr>
                <w:b/>
                <w:bCs/>
                <w:color w:val="FFFFFF"/>
                <w:sz w:val="20"/>
                <w:szCs w:val="20"/>
              </w:rPr>
              <w:t>Primary use</w:t>
            </w:r>
          </w:p>
        </w:tc>
      </w:tr>
      <w:tr w:rsidR="00202436" w14:paraId="789BC315" w14:textId="77777777">
        <w:tc>
          <w:tcPr>
            <w:tcW w:w="1800" w:type="dxa"/>
            <w:tcMar>
              <w:top w:w="60" w:type="dxa"/>
              <w:left w:w="100" w:type="dxa"/>
              <w:bottom w:w="60" w:type="dxa"/>
              <w:right w:w="100" w:type="dxa"/>
            </w:tcMar>
            <w:vAlign w:val="center"/>
          </w:tcPr>
          <w:p w14:paraId="33EC74E2" w14:textId="77777777" w:rsidR="00202436" w:rsidRDefault="00000000">
            <w:r>
              <w:rPr>
                <w:sz w:val="20"/>
                <w:szCs w:val="20"/>
              </w:rPr>
              <w:t>EnCase Forensic</w:t>
            </w:r>
          </w:p>
        </w:tc>
        <w:tc>
          <w:tcPr>
            <w:tcW w:w="3000" w:type="dxa"/>
            <w:tcMar>
              <w:top w:w="60" w:type="dxa"/>
              <w:left w:w="100" w:type="dxa"/>
              <w:bottom w:w="60" w:type="dxa"/>
              <w:right w:w="100" w:type="dxa"/>
            </w:tcMar>
            <w:vAlign w:val="center"/>
          </w:tcPr>
          <w:p w14:paraId="114CC5B1" w14:textId="77777777" w:rsidR="00202436" w:rsidRDefault="00000000">
            <w:r>
              <w:rPr>
                <w:sz w:val="20"/>
                <w:szCs w:val="20"/>
              </w:rPr>
              <w:t>Court-grade reporting, robust hashing, deep acquisition, strict custody controls</w:t>
            </w:r>
          </w:p>
        </w:tc>
        <w:tc>
          <w:tcPr>
            <w:tcW w:w="2800" w:type="dxa"/>
            <w:tcMar>
              <w:top w:w="60" w:type="dxa"/>
              <w:left w:w="100" w:type="dxa"/>
              <w:bottom w:w="60" w:type="dxa"/>
              <w:right w:w="100" w:type="dxa"/>
            </w:tcMar>
            <w:vAlign w:val="center"/>
          </w:tcPr>
          <w:p w14:paraId="4948C4A2" w14:textId="77777777" w:rsidR="00202436" w:rsidRDefault="00000000">
            <w:r>
              <w:rPr>
                <w:sz w:val="20"/>
                <w:szCs w:val="20"/>
              </w:rPr>
              <w:t>Premium pricing, steep learning curve, heavy hardware needs</w:t>
            </w:r>
          </w:p>
        </w:tc>
        <w:tc>
          <w:tcPr>
            <w:tcW w:w="2000" w:type="dxa"/>
            <w:tcMar>
              <w:top w:w="60" w:type="dxa"/>
              <w:left w:w="100" w:type="dxa"/>
              <w:bottom w:w="60" w:type="dxa"/>
              <w:right w:w="100" w:type="dxa"/>
            </w:tcMar>
            <w:vAlign w:val="center"/>
          </w:tcPr>
          <w:p w14:paraId="07AC5093" w14:textId="77777777" w:rsidR="00202436" w:rsidRDefault="00000000">
            <w:r>
              <w:rPr>
                <w:sz w:val="20"/>
                <w:szCs w:val="20"/>
              </w:rPr>
              <w:t>Enterprise/law-enforcement investigations requiring defensible workflows</w:t>
            </w:r>
          </w:p>
        </w:tc>
      </w:tr>
      <w:tr w:rsidR="00202436" w14:paraId="118F8C72" w14:textId="77777777">
        <w:tc>
          <w:tcPr>
            <w:tcW w:w="1800" w:type="dxa"/>
            <w:shd w:val="clear" w:color="auto" w:fill="F2F2F2"/>
            <w:tcMar>
              <w:top w:w="60" w:type="dxa"/>
              <w:left w:w="100" w:type="dxa"/>
              <w:bottom w:w="60" w:type="dxa"/>
              <w:right w:w="100" w:type="dxa"/>
            </w:tcMar>
            <w:vAlign w:val="center"/>
          </w:tcPr>
          <w:p w14:paraId="0A97F8DD" w14:textId="77777777" w:rsidR="00202436" w:rsidRDefault="00000000">
            <w:r>
              <w:rPr>
                <w:sz w:val="20"/>
                <w:szCs w:val="20"/>
              </w:rPr>
              <w:t>Autopsy</w:t>
            </w:r>
          </w:p>
        </w:tc>
        <w:tc>
          <w:tcPr>
            <w:tcW w:w="3000" w:type="dxa"/>
            <w:shd w:val="clear" w:color="auto" w:fill="F2F2F2"/>
            <w:tcMar>
              <w:top w:w="60" w:type="dxa"/>
              <w:left w:w="100" w:type="dxa"/>
              <w:bottom w:w="60" w:type="dxa"/>
              <w:right w:w="100" w:type="dxa"/>
            </w:tcMar>
            <w:vAlign w:val="center"/>
          </w:tcPr>
          <w:p w14:paraId="0332F00F" w14:textId="77777777" w:rsidR="00202436" w:rsidRDefault="00000000">
            <w:r>
              <w:rPr>
                <w:sz w:val="20"/>
                <w:szCs w:val="20"/>
              </w:rPr>
              <w:t>Open-source, multi-user via PostgreSQL, extensible modules</w:t>
            </w:r>
          </w:p>
        </w:tc>
        <w:tc>
          <w:tcPr>
            <w:tcW w:w="2800" w:type="dxa"/>
            <w:shd w:val="clear" w:color="auto" w:fill="F2F2F2"/>
            <w:tcMar>
              <w:top w:w="60" w:type="dxa"/>
              <w:left w:w="100" w:type="dxa"/>
              <w:bottom w:w="60" w:type="dxa"/>
              <w:right w:w="100" w:type="dxa"/>
            </w:tcMar>
            <w:vAlign w:val="center"/>
          </w:tcPr>
          <w:p w14:paraId="543024A6" w14:textId="77777777" w:rsidR="00202436" w:rsidRDefault="00000000">
            <w:r>
              <w:rPr>
                <w:sz w:val="20"/>
                <w:szCs w:val="20"/>
              </w:rPr>
              <w:t>No native physical mobile extraction; GUI can be sluggish on older hardware</w:t>
            </w:r>
          </w:p>
        </w:tc>
        <w:tc>
          <w:tcPr>
            <w:tcW w:w="2000" w:type="dxa"/>
            <w:shd w:val="clear" w:color="auto" w:fill="F2F2F2"/>
            <w:tcMar>
              <w:top w:w="60" w:type="dxa"/>
              <w:left w:w="100" w:type="dxa"/>
              <w:bottom w:w="60" w:type="dxa"/>
              <w:right w:w="100" w:type="dxa"/>
            </w:tcMar>
            <w:vAlign w:val="center"/>
          </w:tcPr>
          <w:p w14:paraId="55FACCCC" w14:textId="77777777" w:rsidR="00202436" w:rsidRDefault="00000000">
            <w:r>
              <w:rPr>
                <w:sz w:val="20"/>
                <w:szCs w:val="20"/>
              </w:rPr>
              <w:t>Rapid disk triage, academic instruction, budget-conscious IR teams</w:t>
            </w:r>
          </w:p>
        </w:tc>
      </w:tr>
      <w:tr w:rsidR="00202436" w14:paraId="1934F35C" w14:textId="77777777">
        <w:tc>
          <w:tcPr>
            <w:tcW w:w="1800" w:type="dxa"/>
            <w:tcMar>
              <w:top w:w="60" w:type="dxa"/>
              <w:left w:w="100" w:type="dxa"/>
              <w:bottom w:w="60" w:type="dxa"/>
              <w:right w:w="100" w:type="dxa"/>
            </w:tcMar>
            <w:vAlign w:val="center"/>
          </w:tcPr>
          <w:p w14:paraId="4B0BBF30" w14:textId="77777777" w:rsidR="00202436" w:rsidRDefault="00000000">
            <w:r>
              <w:rPr>
                <w:sz w:val="20"/>
                <w:szCs w:val="20"/>
              </w:rPr>
              <w:t>Cellebrite UFED</w:t>
            </w:r>
          </w:p>
        </w:tc>
        <w:tc>
          <w:tcPr>
            <w:tcW w:w="3000" w:type="dxa"/>
            <w:tcMar>
              <w:top w:w="60" w:type="dxa"/>
              <w:left w:w="100" w:type="dxa"/>
              <w:bottom w:w="60" w:type="dxa"/>
              <w:right w:w="100" w:type="dxa"/>
            </w:tcMar>
            <w:vAlign w:val="center"/>
          </w:tcPr>
          <w:p w14:paraId="1CB2831C" w14:textId="77777777" w:rsidR="00202436" w:rsidRDefault="00000000">
            <w:r>
              <w:rPr>
                <w:sz w:val="20"/>
                <w:szCs w:val="20"/>
              </w:rPr>
              <w:t>Advanced mobile physical/logical extraction, encrypted backup handling, app-level parsing</w:t>
            </w:r>
          </w:p>
        </w:tc>
        <w:tc>
          <w:tcPr>
            <w:tcW w:w="2800" w:type="dxa"/>
            <w:tcMar>
              <w:top w:w="60" w:type="dxa"/>
              <w:left w:w="100" w:type="dxa"/>
              <w:bottom w:w="60" w:type="dxa"/>
              <w:right w:w="100" w:type="dxa"/>
            </w:tcMar>
            <w:vAlign w:val="center"/>
          </w:tcPr>
          <w:p w14:paraId="075C8784" w14:textId="77777777" w:rsidR="00202436" w:rsidRDefault="00000000">
            <w:r>
              <w:rPr>
                <w:sz w:val="20"/>
                <w:szCs w:val="20"/>
              </w:rPr>
              <w:t>High licensing cost; mobile/IoT-focused, needs pairing with other tools</w:t>
            </w:r>
          </w:p>
        </w:tc>
        <w:tc>
          <w:tcPr>
            <w:tcW w:w="2000" w:type="dxa"/>
            <w:tcMar>
              <w:top w:w="60" w:type="dxa"/>
              <w:left w:w="100" w:type="dxa"/>
              <w:bottom w:w="60" w:type="dxa"/>
              <w:right w:w="100" w:type="dxa"/>
            </w:tcMar>
            <w:vAlign w:val="center"/>
          </w:tcPr>
          <w:p w14:paraId="03C78B3A" w14:textId="77777777" w:rsidR="00202436" w:rsidRDefault="00000000">
            <w:r>
              <w:rPr>
                <w:sz w:val="20"/>
                <w:szCs w:val="20"/>
              </w:rPr>
              <w:t>Mobile forensics, law enforcement, complex communications decoding</w:t>
            </w:r>
          </w:p>
        </w:tc>
      </w:tr>
    </w:tbl>
    <w:p w14:paraId="1F68C83F" w14:textId="77777777" w:rsidR="00202436" w:rsidRPr="00CF44DD" w:rsidRDefault="00000000" w:rsidP="009D6D41">
      <w:pPr>
        <w:spacing w:before="60" w:after="160"/>
        <w:jc w:val="center"/>
      </w:pPr>
      <w:r>
        <w:rPr>
          <w:i/>
          <w:iCs/>
          <w:sz w:val="18"/>
          <w:szCs w:val="18"/>
        </w:rPr>
        <w:t>Table 1. Digital forensic tools comparison. Source: Author-created based on [6], [7].</w:t>
      </w:r>
    </w:p>
    <w:p w14:paraId="11D6D8BB" w14:textId="77777777" w:rsidR="00202436" w:rsidRPr="00CF44DD" w:rsidRDefault="00000000" w:rsidP="009D6D41">
      <w:pPr>
        <w:pStyle w:val="Heading1"/>
        <w:spacing w:before="320"/>
        <w:rPr>
          <w:b/>
          <w:bCs/>
          <w:color w:val="auto"/>
        </w:rPr>
      </w:pPr>
      <w:r>
        <w:rPr>
          <w:b/>
          <w:bCs/>
          <w:color w:val="auto"/>
        </w:rPr>
        <w:t>4. Intersection of Digital Forensics and Cybersecurity</w:t>
      </w:r>
    </w:p>
    <w:p w14:paraId="3623821C" w14:textId="1EBF3EA1" w:rsidR="009D6D41" w:rsidRPr="009D6D41" w:rsidRDefault="009D6D41" w:rsidP="00DA3400">
      <w:pPr>
        <w:spacing w:after="160"/>
      </w:pPr>
      <w:r>
        <w:rPr>
          <w:color w:val="000000" w:themeColor="text1"/>
        </w:rPr>
        <w:t>The convergence of these domains has produced Digital Forensics and Incident Response (DFIR), bridging proactive defence and reactive investigation [8]. While conventional cybersecurity focuses on monitoring and prevention, DF supplies the rigorous post-incident analysis needed to understand a breach [1]. Integrating DF into the security lifecycle enables root-cause analysis, tracing initial access, lateral movement and exfiltration [1]. DFIR workflows can reduce adversary dwell time by surfacing dormant malware or persistence mechanisms that SIEM tooling alone misses [9]. Practically, evidence-backed containment reduces breach cost and secures the provenance needed for regulatory reporting [1].</w:t>
      </w:r>
    </w:p>
    <w:p w14:paraId="4A20EADA" w14:textId="77777777" w:rsidR="00202436" w:rsidRPr="00CF44DD" w:rsidRDefault="00000000" w:rsidP="009D6D41">
      <w:pPr>
        <w:pStyle w:val="Heading1"/>
        <w:spacing w:before="320"/>
        <w:rPr>
          <w:b/>
          <w:bCs/>
          <w:color w:val="auto"/>
        </w:rPr>
      </w:pPr>
      <w:r>
        <w:rPr>
          <w:b/>
          <w:bCs/>
          <w:color w:val="auto"/>
        </w:rPr>
        <w:t>5. Emerging Trends in Digital Forensics</w:t>
      </w:r>
    </w:p>
    <w:p w14:paraId="6FF2D66D" w14:textId="195E01B9" w:rsidR="009D6D41" w:rsidRPr="009D6D41" w:rsidRDefault="009D6D41" w:rsidP="00DA3400">
      <w:pPr>
        <w:spacing w:after="160"/>
      </w:pPr>
      <w:r>
        <w:rPr>
          <w:color w:val="000000" w:themeColor="text1"/>
        </w:rPr>
        <w:t>The integration of AI and machine learning is arguably the most disruptive current trend, used for automated threat recognition, OSINT triage and parsing large unstructured datasets [10]. However, reliance on algorithmic automation introduces evidential risk: large language models can "hallucinate" with no intrinsic marker of falsehood, potentially bypassing conventional hashing validation [11]. This has driven an industry pivot toward Explainable AI (XAI), keeping automated decisions transparent and mathematically justifiable — a necessity given that black-box models sit uneasily with the burden of proof required in court [12].</w:t>
      </w:r>
    </w:p>
    <w:p w14:paraId="54BB2140" w14:textId="77777777" w:rsidR="00202436" w:rsidRPr="00CF44DD" w:rsidRDefault="00000000" w:rsidP="009D6D41">
      <w:pPr>
        <w:pStyle w:val="Heading1"/>
        <w:spacing w:before="320"/>
        <w:rPr>
          <w:b/>
          <w:bCs/>
          <w:color w:val="auto"/>
        </w:rPr>
      </w:pPr>
      <w:r>
        <w:rPr>
          <w:b/>
          <w:bCs/>
          <w:color w:val="auto"/>
        </w:rPr>
        <w:t>6. Key Challenges</w:t>
      </w:r>
    </w:p>
    <w:p w14:paraId="33425061" w14:textId="78657EA8" w:rsidR="009D6D41" w:rsidRPr="009D6D41" w:rsidRDefault="009D6D41" w:rsidP="009D6D41">
      <w:pPr>
        <w:spacing w:after="40"/>
        <w:jc w:val="both"/>
      </w:pPr>
      <w:r>
        <w:t>Technically, strong encryption and the volatility of cloud-hosted data continually complicate evidence acquisition [1]. Legally, practitioners in England and Wales face intensified scrutiny following the Forensic Science Regulator Act 2021; the statutory Code of Practice, in force from October 2023, requires forensic units to maintain robust quality systems and, for many activities, achieve ISO/IEC 17025 accreditation [13], [14]. Figure 2 sets out this regulatory chain. While this raises evidentiary reliability, the administrative and financial burden of maintaining accreditation risks forcing smaller providers out of the market [15].</w:t>
      </w:r>
    </w:p>
    <w:p w14:paraId="1327C6F7" w14:textId="77777777" w:rsidR="00202436" w:rsidRDefault="00000000">
      <w:pPr>
        <w:spacing w:before="160" w:after="40"/>
        <w:jc w:val="center"/>
      </w:pPr>
      <w:r>
        <w:rPr>
          <w:noProof/>
        </w:rPr>
        <w:lastRenderedPageBreak/>
        <w:drawing>
          <wp:inline distT="0" distB="0" distL="0" distR="0" wp14:anchorId="7569BB72" wp14:editId="7449019E">
            <wp:extent cx="4572000" cy="1924050"/>
            <wp:effectExtent l="0" t="0" r="0" b="0"/>
            <wp:docPr id="467886292" name="Picture 467886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572000" cy="1924050"/>
                    </a:xfrm>
                    <a:prstGeom prst="rect">
                      <a:avLst/>
                    </a:prstGeom>
                  </pic:spPr>
                </pic:pic>
              </a:graphicData>
            </a:graphic>
          </wp:inline>
        </w:drawing>
      </w:r>
    </w:p>
    <w:p w14:paraId="78089ADD" w14:textId="5D3BBF67" w:rsidR="00202436" w:rsidRPr="00CF44DD" w:rsidRDefault="00000000">
      <w:pPr>
        <w:spacing w:after="200"/>
        <w:jc w:val="center"/>
      </w:pPr>
      <w:r>
        <w:rPr>
          <w:i/>
          <w:iCs/>
          <w:sz w:val="18"/>
          <w:szCs w:val="18"/>
        </w:rPr>
        <w:t>Figure 2. UK forensic science regulatory timeline — FSR Act 2021 to ISO/IEC 17025 [13], [14], [15].</w:t>
      </w:r>
    </w:p>
    <w:p w14:paraId="7D2A05C5" w14:textId="77777777" w:rsidR="00202436" w:rsidRPr="00CF44DD" w:rsidRDefault="00000000" w:rsidP="009D6D41">
      <w:pPr>
        <w:pStyle w:val="Heading1"/>
        <w:spacing w:before="320"/>
        <w:rPr>
          <w:b/>
          <w:bCs/>
          <w:color w:val="auto"/>
        </w:rPr>
      </w:pPr>
      <w:r>
        <w:rPr>
          <w:b/>
          <w:bCs/>
          <w:color w:val="auto"/>
        </w:rPr>
        <w:t>7. National Job Market</w:t>
      </w:r>
    </w:p>
    <w:p w14:paraId="794738EB" w14:textId="77777777" w:rsidR="009D6D41" w:rsidRPr="009D6D41" w:rsidRDefault="009D6D41" w:rsidP="00CF44DD">
      <w:pPr>
        <w:spacing w:after="160"/>
      </w:pPr>
      <w:r>
        <w:rPr>
          <w:color w:val="000000" w:themeColor="text1"/>
        </w:rPr>
        <w:t>The UK market is undergoing a paradoxical transformation. The UK Cyber Security Council has formalised clear pathways from Associate to Chartered status across sixteen specialisms [16]. Remuneration is competitive: entry-level roles typically command around £30,000, rising to a median of roughly £55,000 for experienced practitioners and £65,000 or more in senior posts [17]. Despite a growing overall cyber workforce, core cyber security job postings fell by around 33% in 2024 versus 2023 [18], yet nearly 30% of businesses still report critical skills gaps in incident response and forensics [18] — vacancy volumes are contracting even as demand for genuinely competent DFIR specialists stays acute.</w:t>
      </w:r>
    </w:p>
    <w:p w14:paraId="4EF5A1BA" w14:textId="77777777" w:rsidR="00202436" w:rsidRPr="00CF44DD" w:rsidRDefault="00000000" w:rsidP="00E91380">
      <w:pPr>
        <w:pStyle w:val="Heading1"/>
        <w:spacing w:before="320"/>
        <w:rPr>
          <w:b/>
          <w:bCs/>
          <w:color w:val="auto"/>
        </w:rPr>
      </w:pPr>
      <w:r>
        <w:rPr>
          <w:b/>
          <w:bCs/>
          <w:color w:val="auto"/>
        </w:rPr>
        <w:t>8. International Job Market</w:t>
      </w:r>
    </w:p>
    <w:p w14:paraId="404A48EB" w14:textId="77777777" w:rsidR="00202436" w:rsidRDefault="00000000">
      <w:pPr>
        <w:spacing w:after="120"/>
      </w:pPr>
      <w:r>
        <w:t>Comprehensive global comparison data is Not Available in the Supplied Material. Isolated industry metrics suggest a contraction in private-sector demand internationally, with some surveys reporting forensic salaries falling by around 3.55% [19], attributed to corporations investing in proactive, in-house incident response rather than reactive third-party consultancy.</w:t>
      </w:r>
    </w:p>
    <w:p w14:paraId="7CDC2BDF" w14:textId="406F9E9A" w:rsidR="00202436" w:rsidRPr="00CF44DD" w:rsidRDefault="00000000" w:rsidP="00E91380">
      <w:pPr>
        <w:pStyle w:val="Heading1"/>
        <w:spacing w:before="320"/>
        <w:rPr>
          <w:b/>
          <w:bCs/>
          <w:color w:val="auto"/>
        </w:rPr>
      </w:pPr>
      <w:r>
        <w:rPr>
          <w:b/>
          <w:bCs/>
          <w:color w:val="auto"/>
        </w:rPr>
        <w:t>9. Conclusion</w:t>
      </w:r>
    </w:p>
    <w:p w14:paraId="258BF550" w14:textId="77777777" w:rsidR="00202436" w:rsidRDefault="00000000">
      <w:pPr>
        <w:spacing w:after="120"/>
      </w:pPr>
      <w:r>
        <w:t>Digital forensics has become an indispensable, increasingly regulated function for both criminal justice and enterprise resilience. Powerful tooling and AI-driven analytics grant unprecedented processing capability, yet their practical value remains subordinate to evidential integrity and legal admissibility. The FSR Act 2021 is forcing the UK sector to mature, but ISO 17025 compliance costs risk narrowing the pool of accredited providers, while the operational merger of DF with proactive cybersecurity (DFIR) reflects a necessary adaptation to threats that post-incident analysis alone is too slow to contain.</w:t>
      </w:r>
    </w:p>
    <w:p w14:paraId="054EB5BD" w14:textId="21828439" w:rsidR="00202436" w:rsidRPr="00CF44DD" w:rsidRDefault="00000000" w:rsidP="00CF44DD">
      <w:pPr>
        <w:pStyle w:val="Heading1"/>
        <w:spacing w:before="320"/>
        <w:rPr>
          <w:b/>
          <w:bCs/>
          <w:color w:val="auto"/>
        </w:rPr>
      </w:pPr>
      <w:r>
        <w:rPr>
          <w:b/>
          <w:bCs/>
          <w:color w:val="auto"/>
        </w:rPr>
        <w:t>References</w:t>
      </w:r>
    </w:p>
    <w:p w14:paraId="379EC590" w14:textId="77777777" w:rsidR="00202436" w:rsidRDefault="00000000">
      <w:pPr>
        <w:spacing w:after="120"/>
      </w:pPr>
      <w:r>
        <w:rPr>
          <w:sz w:val="20"/>
          <w:szCs w:val="20"/>
        </w:rPr>
        <w:t>[1] SISA, "Digital Forensics in Cyber Security 101." [Online]. Available: https://sisa.ai/resource/cyberpedia/digital-forensics-in-cyber-security-101. [Accessed: Aug. 14, 2026].</w:t>
      </w:r>
    </w:p>
    <w:p w14:paraId="610DFE1A" w14:textId="77777777" w:rsidR="00202436" w:rsidRDefault="00000000">
      <w:pPr>
        <w:spacing w:after="120"/>
      </w:pPr>
      <w:r>
        <w:rPr>
          <w:sz w:val="20"/>
          <w:szCs w:val="20"/>
        </w:rPr>
        <w:t>[2] CYFOR, "What is Computer Forensics?" [Online]. Available: https://cyfor.co.uk/what-is-computer-forensics/. [Accessed: Aug. 14, 2026].</w:t>
      </w:r>
    </w:p>
    <w:p w14:paraId="70DA0EA6" w14:textId="77777777" w:rsidR="00202436" w:rsidRDefault="00000000">
      <w:pPr>
        <w:spacing w:after="120"/>
      </w:pPr>
      <w:r>
        <w:rPr>
          <w:sz w:val="20"/>
          <w:szCs w:val="20"/>
        </w:rPr>
        <w:t>[3] SentinelOne, "What is DFIR (Digital Forensics and Incident Response)?" [Online]. Available: https://www.sentinelone.com/cybersecurity-101/services/what-is-digital-forensics-and-incident-response-dfir/. [Accessed: Aug. 14, 2026].</w:t>
      </w:r>
    </w:p>
    <w:p w14:paraId="7870E306" w14:textId="77777777" w:rsidR="00202436" w:rsidRDefault="00000000">
      <w:pPr>
        <w:spacing w:after="120"/>
      </w:pPr>
      <w:r>
        <w:rPr>
          <w:sz w:val="20"/>
          <w:szCs w:val="20"/>
        </w:rPr>
        <w:t>[4] Ekantara Journal, "Cloud and IoT Forensics for Strengthening Cybercrime Investigation." [Online]. Available: https://journal.ekantara.com/forsec/article/view/2. [Accessed: Aug. 14, 2026].</w:t>
      </w:r>
    </w:p>
    <w:p w14:paraId="1DC24C9A" w14:textId="77777777" w:rsidR="00202436" w:rsidRDefault="00000000">
      <w:pPr>
        <w:spacing w:after="120"/>
      </w:pPr>
      <w:r>
        <w:rPr>
          <w:sz w:val="20"/>
          <w:szCs w:val="20"/>
        </w:rPr>
        <w:lastRenderedPageBreak/>
        <w:t>[5] Cybrary, "RAM Memory Forensic Analysis." [Online]. Available: https://www.cybrary.it/blog/ram-memory-forensic-analysis. [Accessed: Aug. 14, 2026].</w:t>
      </w:r>
    </w:p>
    <w:p w14:paraId="42016751" w14:textId="77777777" w:rsidR="00202436" w:rsidRDefault="00000000">
      <w:pPr>
        <w:spacing w:after="120"/>
      </w:pPr>
      <w:r>
        <w:rPr>
          <w:sz w:val="20"/>
          <w:szCs w:val="20"/>
        </w:rPr>
        <w:t>[6] Gitnux, "Best Data Forensics Software: Ranked for 2026," 2026. [Online]. Available: https://gitnux.org/best/data-forensics-software/. [Accessed: Aug. 14, 2026].</w:t>
      </w:r>
    </w:p>
    <w:p w14:paraId="4AE5712E" w14:textId="77777777" w:rsidR="00202436" w:rsidRDefault="00000000">
      <w:pPr>
        <w:spacing w:after="120"/>
      </w:pPr>
      <w:r>
        <w:rPr>
          <w:sz w:val="20"/>
          <w:szCs w:val="20"/>
        </w:rPr>
        <w:t>[7] DevOpsSchool, "Top 10 Digital Forensics Tools: Features, Pros, Cons &amp; Comparison." [Online]. Available: https://www.devopsschool.com/blog/top-10-digital-forensics-tools-features-pros-cons-comparison/. [Accessed: Aug. 14, 2026].</w:t>
      </w:r>
    </w:p>
    <w:p w14:paraId="5F33DAFC" w14:textId="77777777" w:rsidR="00202436" w:rsidRDefault="00000000">
      <w:pPr>
        <w:spacing w:after="120"/>
      </w:pPr>
      <w:r>
        <w:rPr>
          <w:sz w:val="20"/>
          <w:szCs w:val="20"/>
        </w:rPr>
        <w:t>[8] Splunk, "What Is DFIR? Digital Forensics &amp; Incident Response." [Online]. Available: https://www.splunk.com/en_us/blog/learn/digital-forensics-incident-response-dfir.html. [Accessed: Aug. 14, 2026].</w:t>
      </w:r>
    </w:p>
    <w:p w14:paraId="6364D740" w14:textId="77777777" w:rsidR="00202436" w:rsidRDefault="00000000">
      <w:pPr>
        <w:spacing w:after="120"/>
      </w:pPr>
      <w:r>
        <w:rPr>
          <w:sz w:val="20"/>
          <w:szCs w:val="20"/>
        </w:rPr>
        <w:t>[9] Group-IB, "What is Digital Forensics and Incident Response (DFIR)?" [Online]. Available: https://www.group-ib.com/resources/knowledge-hub/dfir/. [Accessed: Aug. 14, 2026].</w:t>
      </w:r>
    </w:p>
    <w:p w14:paraId="2EA2AD0F" w14:textId="77777777" w:rsidR="00202436" w:rsidRDefault="00000000">
      <w:pPr>
        <w:spacing w:after="120"/>
      </w:pPr>
      <w:r>
        <w:rPr>
          <w:sz w:val="20"/>
          <w:szCs w:val="20"/>
        </w:rPr>
        <w:t>[10] NAVS Law Journal. [Online]. Available: https://elar.navs.edu.ua/bitstreams/82ef8702-a825-4d44-8974-5a1d066a2f27/download. [Accessed: Aug. 14, 2026].</w:t>
      </w:r>
    </w:p>
    <w:p w14:paraId="31D5E720" w14:textId="77777777" w:rsidR="00202436" w:rsidRDefault="00000000">
      <w:pPr>
        <w:spacing w:after="120"/>
      </w:pPr>
      <w:r>
        <w:rPr>
          <w:sz w:val="20"/>
          <w:szCs w:val="20"/>
        </w:rPr>
        <w:t>[11] "AI Hallucination Forensics and Legal Admissibility Framework for Generative AI Evidence: Proposing the Hallucination Evidence Reliability Assessment Model (HERAM)," ResearchGate. [Online]. Available: https://www.researchgate.net/publication/404703330_AI_Hallucination_Forensics_and_Legal_Admissibility_Framework_for_Generative_AI_Evidence_Proposing_the_Hallucination_Evidence_Reliability_Assessment_Model_HERAM. [Accessed: Aug. 14, 2026].</w:t>
      </w:r>
    </w:p>
    <w:p w14:paraId="761085D2" w14:textId="77777777" w:rsidR="00202436" w:rsidRDefault="00000000">
      <w:pPr>
        <w:spacing w:after="120"/>
      </w:pPr>
      <w:r>
        <w:rPr>
          <w:sz w:val="20"/>
          <w:szCs w:val="20"/>
        </w:rPr>
        <w:t>[12] "Leveraging AI for enhanced cybersecurity: a comprehensive review," ResearchGate. [Online]. Available: https://www.researchgate.net/publication/392311753_Leveraging_AI_for_enhanced_cybersecurity_a_comprehensive_review. [Accessed: Aug. 14, 2026].</w:t>
      </w:r>
    </w:p>
    <w:p w14:paraId="72EAC944" w14:textId="77777777" w:rsidR="00202436" w:rsidRDefault="00000000">
      <w:pPr>
        <w:spacing w:after="120"/>
      </w:pPr>
      <w:r>
        <w:rPr>
          <w:sz w:val="20"/>
          <w:szCs w:val="20"/>
        </w:rPr>
        <w:t>[13] Crown Prosecution Service, "Forensic Science Regulator Act 2021 and the Forensic Science Regulator’s Code of Practice 2023," 2023. [Online]. Available: https://www.cps.gov.uk/prosecution-guidance/forensic-science-regulator-act-2021-and-forensic-science-regulators-code. [Accessed: Aug. 14, 2026].</w:t>
      </w:r>
    </w:p>
    <w:p w14:paraId="343818D6" w14:textId="77777777" w:rsidR="00202436" w:rsidRDefault="00000000">
      <w:pPr>
        <w:spacing w:after="120"/>
      </w:pPr>
      <w:r>
        <w:rPr>
          <w:sz w:val="20"/>
          <w:szCs w:val="20"/>
        </w:rPr>
        <w:t>[14] GOV.UK, "Forensic Science Regulator: Code of Practice (accessible)," 2023. [Online]. Available: https://www.gov.uk/government/publications/statutory-code-of-practice-for-forensic-science-activities/forensic-science-regulator-code-of-practice-accessible. [Accessed: Aug. 14, 2026].</w:t>
      </w:r>
    </w:p>
    <w:p w14:paraId="671D8934" w14:textId="77777777" w:rsidR="00202436" w:rsidRDefault="00000000">
      <w:pPr>
        <w:spacing w:after="120"/>
      </w:pPr>
      <w:r>
        <w:rPr>
          <w:sz w:val="20"/>
          <w:szCs w:val="20"/>
        </w:rPr>
        <w:t>[15] SYTECH Consultants, "Enhancing Trust in Digital Evidence: The Role of Forensic Science Regulator’s Code and ISO 17025." [Online]. Available: https://sytech-consultants.com/enhancing-trust-in-digital-evidence-the-role-of-forensic-science-regulators-code-and-iso-17025-2/. [Accessed: Aug. 14, 2026].</w:t>
      </w:r>
    </w:p>
    <w:p w14:paraId="73258A52" w14:textId="77777777" w:rsidR="00202436" w:rsidRDefault="00000000">
      <w:pPr>
        <w:spacing w:after="120"/>
      </w:pPr>
      <w:r>
        <w:rPr>
          <w:sz w:val="20"/>
          <w:szCs w:val="20"/>
        </w:rPr>
        <w:t>[16] SFIA, "UKCSC specialisms mapped to SFIA and CyBOK." [Online]. Available: https://sfia-online.org/en/tools-and-resources/standard-industry-skills-profiles/ukcsc-and-cybok/ukcsc-specialisms-mapped-sfia-cybok. [Accessed: Aug. 14, 2026].</w:t>
      </w:r>
    </w:p>
    <w:p w14:paraId="0238645A" w14:textId="77777777" w:rsidR="00202436" w:rsidRDefault="00000000">
      <w:pPr>
        <w:spacing w:after="120"/>
      </w:pPr>
      <w:r>
        <w:rPr>
          <w:sz w:val="20"/>
          <w:szCs w:val="20"/>
        </w:rPr>
        <w:t>[17] National Careers Service, "Forensic computer analyst." [Online]. Available: https://nationalcareers.service.gov.uk/job-profiles/forensic-computer-analyst. [Accessed: Aug. 14, 2026].</w:t>
      </w:r>
    </w:p>
    <w:p w14:paraId="486E8E36" w14:textId="77777777" w:rsidR="00202436" w:rsidRDefault="00000000">
      <w:pPr>
        <w:spacing w:after="120"/>
      </w:pPr>
      <w:r>
        <w:rPr>
          <w:sz w:val="20"/>
          <w:szCs w:val="20"/>
        </w:rPr>
        <w:t>[18] Department for Science, Innovation and Technology, "Cyber security skills in the UK labour market 2025," GOV.UK, 2025. [Online]. Available: https://www.gov.uk/government/publications/cyber-security-skills-in-the-uk-labour-market-2025/cyber-security-skills-in-the-uk-labour-market-2025. [Accessed: Aug. 14, 2026].</w:t>
      </w:r>
    </w:p>
    <w:p w14:paraId="54528C54" w14:textId="77777777" w:rsidR="00202436" w:rsidRDefault="00000000">
      <w:pPr>
        <w:spacing w:after="120"/>
      </w:pPr>
      <w:r>
        <w:rPr>
          <w:sz w:val="20"/>
          <w:szCs w:val="20"/>
        </w:rPr>
        <w:t>[19] Cybershark Recruitment, "UK Cyber Security Salary Survey 2025," 2025. [Online]. Available: https://cybersharkrecruitment.squarespace.com/s/Cybershark-Recruitments-UK-Cyber-Security-Salary-Survey-2025.pdf. [Accessed: Aug. 14, 2026].</w:t>
      </w:r>
    </w:p>
    <w:p w14:paraId="7DDE53C5" w14:textId="0DAEA2BD" w:rsidR="00202436" w:rsidRPr="00CF44DD" w:rsidRDefault="00000000" w:rsidP="00CF44DD">
      <w:pPr>
        <w:pageBreakBefore/>
        <w:spacing w:before="200"/>
        <w:jc w:val="center"/>
      </w:pPr>
      <w:r>
        <w:rPr>
          <w:b/>
          <w:bCs/>
          <w:sz w:val="36"/>
          <w:szCs w:val="36"/>
        </w:rPr>
        <w:lastRenderedPageBreak/>
        <w:t>TASK 2</w:t>
      </w:r>
    </w:p>
    <w:p w14:paraId="5540A3ED" w14:textId="77777777" w:rsidR="00202436" w:rsidRDefault="00000000" w:rsidP="00CF44DD">
      <w:pPr>
        <w:spacing w:after="240"/>
        <w:jc w:val="center"/>
      </w:pPr>
      <w:r>
        <w:rPr>
          <w:b/>
          <w:bCs/>
          <w:sz w:val="30"/>
          <w:szCs w:val="30"/>
        </w:rPr>
        <w:t>Digital Forensic Investigation Report</w:t>
      </w:r>
    </w:p>
    <w:p w14:paraId="2BDDA293" w14:textId="77777777" w:rsidR="00202436" w:rsidRPr="00CF44DD" w:rsidRDefault="00000000" w:rsidP="00E91380">
      <w:pPr>
        <w:pStyle w:val="Heading1"/>
        <w:spacing w:before="320"/>
        <w:rPr>
          <w:b/>
          <w:bCs/>
          <w:color w:val="auto"/>
        </w:rPr>
      </w:pPr>
      <w:r>
        <w:rPr>
          <w:b/>
          <w:bCs/>
          <w:color w:val="auto"/>
        </w:rPr>
        <w:t>1. Case Background and Summary</w:t>
      </w:r>
    </w:p>
    <w:p w14:paraId="70B2B552" w14:textId="77777777" w:rsidR="00202436" w:rsidRDefault="00000000">
      <w:pPr>
        <w:spacing w:after="120"/>
      </w:pPr>
      <w:r>
        <w:t>Quantum Tech's IT security team detected unauthorised access to its proprietary patent database, specifically records relating to the AI chip design patent QT-AI-2025. Emma, a recently joined senior engineer, was identified as the primary suspect, believed to have attempted to sell the design to competitor NexGen Circuits through an intermediary referred to as Joe. Norman and NexGen's R&amp;D Director, Vanessa, were identified as suspected buyer-side parties. The matter was formally reported to law enforcement, and four Android devices were seized under continuity-of-evidence protocols for forensic examination.</w:t>
      </w:r>
    </w:p>
    <w:p w14:paraId="12E2F56A" w14:textId="77777777" w:rsidR="00202436" w:rsidRDefault="00000000">
      <w:pPr>
        <w:spacing w:after="120"/>
      </w:pPr>
      <w:r>
        <w:t>Evidence recovered from EX-01 (Huawei POT-LX1 P Smart) supports the proposition that its user negotiated by WhatsApp, from 21 August 2024 to 31 January 2025, to sell technical information described as relating to an AI-based product, and that a payment arrangement was discussed, corroborated internally by an unanswered-call pattern preceding the first written contact. However, close examination of the underlying screenshots — not just the summary captions — shows three identity-attribution claims in the source material are unsupported: the EX-03 SIM-registration match to EX-01 was claimed but not evidenced, the “WIG → MCZ” route reference lacks any context establishing its relevance, and the EX-03 “About Phone” number does not match the “Joe Marsh” contact saved on EX-01 (see Sections 6, 9, 10 and 11; classified UNRESOLVED). Confidence that a Quantum Tech-related negotiation occurred is MODERATE-TO-HIGH; confidence in the specific identification of the buyer-side parties is LOW on the evidence supplied.</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6300"/>
      </w:tblGrid>
      <w:tr w:rsidR="00202436" w14:paraId="44F9120E" w14:textId="77777777">
        <w:trPr>
          <w:tblHeader/>
        </w:trPr>
        <w:tc>
          <w:tcPr>
            <w:tcW w:w="3200" w:type="dxa"/>
            <w:shd w:val="clear" w:color="auto" w:fill="1F3864"/>
            <w:tcMar>
              <w:top w:w="60" w:type="dxa"/>
              <w:left w:w="100" w:type="dxa"/>
              <w:bottom w:w="60" w:type="dxa"/>
              <w:right w:w="100" w:type="dxa"/>
            </w:tcMar>
            <w:vAlign w:val="center"/>
          </w:tcPr>
          <w:p w14:paraId="27EDA945" w14:textId="77777777" w:rsidR="00202436" w:rsidRDefault="00000000">
            <w:r>
              <w:rPr>
                <w:b/>
                <w:bCs/>
                <w:color w:val="FFFFFF"/>
                <w:sz w:val="20"/>
                <w:szCs w:val="20"/>
              </w:rPr>
              <w:t>Field</w:t>
            </w:r>
          </w:p>
        </w:tc>
        <w:tc>
          <w:tcPr>
            <w:tcW w:w="6300" w:type="dxa"/>
            <w:shd w:val="clear" w:color="auto" w:fill="1F3864"/>
            <w:tcMar>
              <w:top w:w="60" w:type="dxa"/>
              <w:left w:w="100" w:type="dxa"/>
              <w:bottom w:w="60" w:type="dxa"/>
              <w:right w:w="100" w:type="dxa"/>
            </w:tcMar>
            <w:vAlign w:val="center"/>
          </w:tcPr>
          <w:p w14:paraId="638373A9" w14:textId="77777777" w:rsidR="00202436" w:rsidRDefault="00000000">
            <w:r>
              <w:rPr>
                <w:b/>
                <w:bCs/>
                <w:color w:val="FFFFFF"/>
                <w:sz w:val="20"/>
                <w:szCs w:val="20"/>
              </w:rPr>
              <w:t>Detail</w:t>
            </w:r>
          </w:p>
        </w:tc>
      </w:tr>
      <w:tr w:rsidR="00202436" w14:paraId="6BF19178" w14:textId="77777777">
        <w:tc>
          <w:tcPr>
            <w:tcW w:w="3200" w:type="dxa"/>
            <w:tcMar>
              <w:top w:w="60" w:type="dxa"/>
              <w:left w:w="100" w:type="dxa"/>
              <w:bottom w:w="60" w:type="dxa"/>
              <w:right w:w="100" w:type="dxa"/>
            </w:tcMar>
            <w:vAlign w:val="center"/>
          </w:tcPr>
          <w:p w14:paraId="22368000" w14:textId="77777777" w:rsidR="00202436" w:rsidRDefault="00000000">
            <w:r>
              <w:rPr>
                <w:sz w:val="20"/>
                <w:szCs w:val="20"/>
              </w:rPr>
              <w:t>Case reference</w:t>
            </w:r>
          </w:p>
        </w:tc>
        <w:tc>
          <w:tcPr>
            <w:tcW w:w="6300" w:type="dxa"/>
            <w:tcMar>
              <w:top w:w="60" w:type="dxa"/>
              <w:left w:w="100" w:type="dxa"/>
              <w:bottom w:w="60" w:type="dxa"/>
              <w:right w:w="100" w:type="dxa"/>
            </w:tcMar>
            <w:vAlign w:val="center"/>
          </w:tcPr>
          <w:p w14:paraId="1FD93C78" w14:textId="77777777" w:rsidR="00202436" w:rsidRDefault="00000000">
            <w:r>
              <w:rPr>
                <w:sz w:val="20"/>
                <w:szCs w:val="20"/>
              </w:rPr>
              <w:t>QT-AI-2025</w:t>
            </w:r>
          </w:p>
        </w:tc>
      </w:tr>
      <w:tr w:rsidR="00202436" w14:paraId="3C053F73" w14:textId="77777777">
        <w:tc>
          <w:tcPr>
            <w:tcW w:w="3200" w:type="dxa"/>
            <w:shd w:val="clear" w:color="auto" w:fill="F2F2F2"/>
            <w:tcMar>
              <w:top w:w="60" w:type="dxa"/>
              <w:left w:w="100" w:type="dxa"/>
              <w:bottom w:w="60" w:type="dxa"/>
              <w:right w:w="100" w:type="dxa"/>
            </w:tcMar>
            <w:vAlign w:val="center"/>
          </w:tcPr>
          <w:p w14:paraId="2D66AC8B" w14:textId="77777777" w:rsidR="00202436" w:rsidRDefault="00000000">
            <w:r>
              <w:rPr>
                <w:sz w:val="20"/>
                <w:szCs w:val="20"/>
              </w:rPr>
              <w:t>Organisation affected</w:t>
            </w:r>
          </w:p>
        </w:tc>
        <w:tc>
          <w:tcPr>
            <w:tcW w:w="6300" w:type="dxa"/>
            <w:shd w:val="clear" w:color="auto" w:fill="F2F2F2"/>
            <w:tcMar>
              <w:top w:w="60" w:type="dxa"/>
              <w:left w:w="100" w:type="dxa"/>
              <w:bottom w:w="60" w:type="dxa"/>
              <w:right w:w="100" w:type="dxa"/>
            </w:tcMar>
            <w:vAlign w:val="center"/>
          </w:tcPr>
          <w:p w14:paraId="56F62564" w14:textId="77777777" w:rsidR="00202436" w:rsidRDefault="00000000">
            <w:r>
              <w:rPr>
                <w:sz w:val="20"/>
                <w:szCs w:val="20"/>
              </w:rPr>
              <w:t>Quantum Tech</w:t>
            </w:r>
          </w:p>
        </w:tc>
      </w:tr>
      <w:tr w:rsidR="00202436" w14:paraId="7A9DF28D" w14:textId="77777777">
        <w:tc>
          <w:tcPr>
            <w:tcW w:w="3200" w:type="dxa"/>
            <w:tcMar>
              <w:top w:w="60" w:type="dxa"/>
              <w:left w:w="100" w:type="dxa"/>
              <w:bottom w:w="60" w:type="dxa"/>
              <w:right w:w="100" w:type="dxa"/>
            </w:tcMar>
            <w:vAlign w:val="center"/>
          </w:tcPr>
          <w:p w14:paraId="305FFB9D" w14:textId="77777777" w:rsidR="00202436" w:rsidRDefault="00000000">
            <w:r>
              <w:rPr>
                <w:sz w:val="20"/>
                <w:szCs w:val="20"/>
              </w:rPr>
              <w:t>Nature of incident</w:t>
            </w:r>
          </w:p>
        </w:tc>
        <w:tc>
          <w:tcPr>
            <w:tcW w:w="6300" w:type="dxa"/>
            <w:tcMar>
              <w:top w:w="60" w:type="dxa"/>
              <w:left w:w="100" w:type="dxa"/>
              <w:bottom w:w="60" w:type="dxa"/>
              <w:right w:w="100" w:type="dxa"/>
            </w:tcMar>
            <w:vAlign w:val="center"/>
          </w:tcPr>
          <w:p w14:paraId="6D4491E5" w14:textId="77777777" w:rsidR="00202436" w:rsidRDefault="00000000">
            <w:r>
              <w:rPr>
                <w:sz w:val="20"/>
                <w:szCs w:val="20"/>
              </w:rPr>
              <w:t>Suspected unauthorised access to a proprietary patent database and attempted sale of the AI chip design patent QT-AI-2025 to a competitor (NexGen Circuits)</w:t>
            </w:r>
          </w:p>
        </w:tc>
      </w:tr>
      <w:tr w:rsidR="00202436" w14:paraId="7870E54B" w14:textId="77777777">
        <w:tc>
          <w:tcPr>
            <w:tcW w:w="3200" w:type="dxa"/>
            <w:shd w:val="clear" w:color="auto" w:fill="F2F2F2"/>
            <w:tcMar>
              <w:top w:w="60" w:type="dxa"/>
              <w:left w:w="100" w:type="dxa"/>
              <w:bottom w:w="60" w:type="dxa"/>
              <w:right w:w="100" w:type="dxa"/>
            </w:tcMar>
            <w:vAlign w:val="center"/>
          </w:tcPr>
          <w:p w14:paraId="186F0EE0" w14:textId="77777777" w:rsidR="00202436" w:rsidRDefault="00000000">
            <w:r>
              <w:rPr>
                <w:sz w:val="20"/>
                <w:szCs w:val="20"/>
              </w:rPr>
              <w:t>Suspected parties</w:t>
            </w:r>
          </w:p>
        </w:tc>
        <w:tc>
          <w:tcPr>
            <w:tcW w:w="6300" w:type="dxa"/>
            <w:shd w:val="clear" w:color="auto" w:fill="F2F2F2"/>
            <w:tcMar>
              <w:top w:w="60" w:type="dxa"/>
              <w:left w:w="100" w:type="dxa"/>
              <w:bottom w:w="60" w:type="dxa"/>
              <w:right w:w="100" w:type="dxa"/>
            </w:tcMar>
            <w:vAlign w:val="center"/>
          </w:tcPr>
          <w:p w14:paraId="779A6064" w14:textId="77777777" w:rsidR="00202436" w:rsidRDefault="00000000">
            <w:r>
              <w:rPr>
                <w:sz w:val="20"/>
                <w:szCs w:val="20"/>
              </w:rPr>
              <w:t>Emma (primary suspect); Joe (alleged intermediary); Norman (alleged buyer-side contact); Vanessa, R&amp;D Director, NexGen Circuits (alleged buyer-side contact)</w:t>
            </w:r>
          </w:p>
        </w:tc>
      </w:tr>
      <w:tr w:rsidR="00202436" w14:paraId="02A751DB" w14:textId="77777777">
        <w:tc>
          <w:tcPr>
            <w:tcW w:w="3200" w:type="dxa"/>
            <w:tcMar>
              <w:top w:w="60" w:type="dxa"/>
              <w:left w:w="100" w:type="dxa"/>
              <w:bottom w:w="60" w:type="dxa"/>
              <w:right w:w="100" w:type="dxa"/>
            </w:tcMar>
            <w:vAlign w:val="center"/>
          </w:tcPr>
          <w:p w14:paraId="1E196FF3" w14:textId="77777777" w:rsidR="00202436" w:rsidRDefault="00000000">
            <w:r>
              <w:rPr>
                <w:sz w:val="20"/>
                <w:szCs w:val="20"/>
              </w:rPr>
              <w:t>Examiner</w:t>
            </w:r>
          </w:p>
        </w:tc>
        <w:tc>
          <w:tcPr>
            <w:tcW w:w="6300" w:type="dxa"/>
            <w:tcMar>
              <w:top w:w="60" w:type="dxa"/>
              <w:left w:w="100" w:type="dxa"/>
              <w:bottom w:w="60" w:type="dxa"/>
              <w:right w:w="100" w:type="dxa"/>
            </w:tcMar>
            <w:vAlign w:val="center"/>
          </w:tcPr>
          <w:p w14:paraId="50E880F0" w14:textId="77777777" w:rsidR="00202436" w:rsidRDefault="00000000">
            <w:r>
              <w:rPr>
                <w:sz w:val="20"/>
                <w:szCs w:val="20"/>
              </w:rPr>
              <w:t>Mohammadsadab Mohammadyunus Kureshi</w:t>
            </w:r>
          </w:p>
        </w:tc>
      </w:tr>
      <w:tr w:rsidR="00202436" w14:paraId="5BCBD1F8" w14:textId="77777777">
        <w:tc>
          <w:tcPr>
            <w:tcW w:w="3200" w:type="dxa"/>
            <w:shd w:val="clear" w:color="auto" w:fill="F2F2F2"/>
            <w:tcMar>
              <w:top w:w="60" w:type="dxa"/>
              <w:left w:w="100" w:type="dxa"/>
              <w:bottom w:w="60" w:type="dxa"/>
              <w:right w:w="100" w:type="dxa"/>
            </w:tcMar>
            <w:vAlign w:val="center"/>
          </w:tcPr>
          <w:p w14:paraId="67FBE9CA" w14:textId="77777777" w:rsidR="00202436" w:rsidRDefault="00000000">
            <w:r>
              <w:rPr>
                <w:sz w:val="20"/>
                <w:szCs w:val="20"/>
              </w:rPr>
              <w:t>Seizure date/time/location, exhibit numbering origin</w:t>
            </w:r>
          </w:p>
        </w:tc>
        <w:tc>
          <w:tcPr>
            <w:tcW w:w="6300" w:type="dxa"/>
            <w:shd w:val="clear" w:color="auto" w:fill="F2F2F2"/>
            <w:tcMar>
              <w:top w:w="60" w:type="dxa"/>
              <w:left w:w="100" w:type="dxa"/>
              <w:bottom w:w="60" w:type="dxa"/>
              <w:right w:w="100" w:type="dxa"/>
            </w:tcMar>
            <w:vAlign w:val="center"/>
          </w:tcPr>
          <w:p w14:paraId="4644E32B" w14:textId="750B2A80" w:rsidR="00202436" w:rsidRDefault="00AF0F9F">
            <w:r>
              <w:rPr>
                <w:sz w:val="20"/>
                <w:szCs w:val="20"/>
              </w:rPr>
              <w:t>UK-2026</w:t>
            </w:r>
          </w:p>
        </w:tc>
      </w:tr>
    </w:tbl>
    <w:p w14:paraId="3542FFC5" w14:textId="77777777" w:rsidR="00202436" w:rsidRPr="00CF44DD" w:rsidRDefault="00000000" w:rsidP="00E91380">
      <w:pPr>
        <w:spacing w:before="60" w:after="160"/>
        <w:jc w:val="center"/>
      </w:pPr>
      <w:r>
        <w:rPr>
          <w:i/>
          <w:iCs/>
          <w:sz w:val="18"/>
          <w:szCs w:val="18"/>
        </w:rPr>
        <w:t>Table 2. Case information.</w:t>
      </w:r>
    </w:p>
    <w:p w14:paraId="665AF8E3" w14:textId="77777777" w:rsidR="00202436" w:rsidRPr="00CF44DD" w:rsidRDefault="00000000" w:rsidP="00E91380">
      <w:pPr>
        <w:pStyle w:val="Heading1"/>
        <w:spacing w:before="320"/>
        <w:rPr>
          <w:b/>
          <w:bCs/>
          <w:color w:val="auto"/>
        </w:rPr>
      </w:pPr>
      <w:r>
        <w:rPr>
          <w:b/>
          <w:bCs/>
          <w:color w:val="auto"/>
        </w:rPr>
        <w:t>2. Investigation Scope and Objectives</w:t>
      </w:r>
    </w:p>
    <w:p w14:paraId="4B0B11E1" w14:textId="77777777" w:rsidR="00202436" w:rsidRDefault="00000000">
      <w:pPr>
        <w:pStyle w:val="ListParagraph"/>
        <w:numPr>
          <w:ilvl w:val="0"/>
          <w:numId w:val="1"/>
        </w:numPr>
        <w:spacing w:after="60"/>
      </w:pPr>
      <w:r>
        <w:t>Forensic acquisition and hash verification of four seized Android devices (EX-01–EX-04), plus a separate own-device acquisition (EX-05) as a required practical skills exercise.</w:t>
      </w:r>
    </w:p>
    <w:p w14:paraId="02B9B06C" w14:textId="77777777" w:rsidR="00202436" w:rsidRDefault="00000000" w:rsidP="00CF44DD">
      <w:pPr>
        <w:pStyle w:val="ListParagraph"/>
        <w:numPr>
          <w:ilvl w:val="0"/>
          <w:numId w:val="1"/>
        </w:numPr>
        <w:spacing w:after="60"/>
        <w:jc w:val="both"/>
      </w:pPr>
      <w:r>
        <w:t>Communication analysis of artefacts actually recovered (WhatsApp on EX-01; email on EX-01).</w:t>
      </w:r>
    </w:p>
    <w:p w14:paraId="28B1BDE2" w14:textId="77777777" w:rsidR="00202436" w:rsidRDefault="00000000">
      <w:pPr>
        <w:pStyle w:val="ListParagraph"/>
        <w:numPr>
          <w:ilvl w:val="0"/>
          <w:numId w:val="1"/>
        </w:numPr>
        <w:spacing w:after="60"/>
      </w:pPr>
      <w:r>
        <w:t>Call log correlation across exhibits.</w:t>
      </w:r>
    </w:p>
    <w:p w14:paraId="45CE45BE" w14:textId="77777777" w:rsidR="00202436" w:rsidRDefault="00000000">
      <w:pPr>
        <w:pStyle w:val="ListParagraph"/>
        <w:numPr>
          <w:ilvl w:val="0"/>
          <w:numId w:val="1"/>
        </w:numPr>
        <w:spacing w:after="60"/>
      </w:pPr>
      <w:r>
        <w:t>File and metadata analysis of photographic material recovered from EX-02 and EX-03.</w:t>
      </w:r>
    </w:p>
    <w:p w14:paraId="1556752C" w14:textId="77777777" w:rsidR="00202436" w:rsidRDefault="00000000">
      <w:pPr>
        <w:pStyle w:val="ListParagraph"/>
        <w:numPr>
          <w:ilvl w:val="0"/>
          <w:numId w:val="1"/>
        </w:numPr>
        <w:spacing w:after="60"/>
      </w:pPr>
      <w:r>
        <w:t>Suspect profiling for Emma, Joe and Norman, and Vanessa where evidenced.</w:t>
      </w:r>
    </w:p>
    <w:p w14:paraId="32CFAB23" w14:textId="77777777" w:rsidR="00202436" w:rsidRPr="00CF44DD" w:rsidRDefault="00000000" w:rsidP="00E91380">
      <w:pPr>
        <w:pStyle w:val="Heading1"/>
        <w:spacing w:before="320"/>
        <w:rPr>
          <w:b/>
          <w:bCs/>
          <w:color w:val="auto"/>
        </w:rPr>
      </w:pPr>
      <w:r>
        <w:rPr>
          <w:b/>
          <w:bCs/>
          <w:color w:val="auto"/>
        </w:rPr>
        <w:t>3. Evidence Inventory</w:t>
      </w:r>
    </w:p>
    <w:tbl>
      <w:tblPr>
        <w:tblW w:w="10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00"/>
        <w:gridCol w:w="2800"/>
        <w:gridCol w:w="2700"/>
        <w:gridCol w:w="1900"/>
        <w:gridCol w:w="2200"/>
      </w:tblGrid>
      <w:tr w:rsidR="00202436" w14:paraId="2290CF9B" w14:textId="77777777" w:rsidTr="00CF44DD">
        <w:trPr>
          <w:tblHeader/>
          <w:jc w:val="center"/>
        </w:trPr>
        <w:tc>
          <w:tcPr>
            <w:tcW w:w="1100" w:type="dxa"/>
            <w:shd w:val="clear" w:color="auto" w:fill="1F3864"/>
            <w:tcMar>
              <w:top w:w="60" w:type="dxa"/>
              <w:left w:w="100" w:type="dxa"/>
              <w:bottom w:w="60" w:type="dxa"/>
              <w:right w:w="100" w:type="dxa"/>
            </w:tcMar>
            <w:vAlign w:val="center"/>
          </w:tcPr>
          <w:p w14:paraId="63E535C1" w14:textId="77777777" w:rsidR="00202436" w:rsidRDefault="00000000">
            <w:r>
              <w:rPr>
                <w:b/>
                <w:bCs/>
                <w:color w:val="FFFFFF"/>
                <w:sz w:val="20"/>
                <w:szCs w:val="20"/>
              </w:rPr>
              <w:lastRenderedPageBreak/>
              <w:t>Exhibit</w:t>
            </w:r>
          </w:p>
        </w:tc>
        <w:tc>
          <w:tcPr>
            <w:tcW w:w="2800" w:type="dxa"/>
            <w:shd w:val="clear" w:color="auto" w:fill="1F3864"/>
            <w:tcMar>
              <w:top w:w="60" w:type="dxa"/>
              <w:left w:w="100" w:type="dxa"/>
              <w:bottom w:w="60" w:type="dxa"/>
              <w:right w:w="100" w:type="dxa"/>
            </w:tcMar>
            <w:vAlign w:val="center"/>
          </w:tcPr>
          <w:p w14:paraId="6B4C175C" w14:textId="77777777" w:rsidR="00202436" w:rsidRDefault="00000000">
            <w:r>
              <w:rPr>
                <w:b/>
                <w:bCs/>
                <w:color w:val="FFFFFF"/>
                <w:sz w:val="20"/>
                <w:szCs w:val="20"/>
              </w:rPr>
              <w:t>Device</w:t>
            </w:r>
          </w:p>
        </w:tc>
        <w:tc>
          <w:tcPr>
            <w:tcW w:w="2700" w:type="dxa"/>
            <w:shd w:val="clear" w:color="auto" w:fill="1F3864"/>
            <w:tcMar>
              <w:top w:w="60" w:type="dxa"/>
              <w:left w:w="100" w:type="dxa"/>
              <w:bottom w:w="60" w:type="dxa"/>
              <w:right w:w="100" w:type="dxa"/>
            </w:tcMar>
            <w:vAlign w:val="center"/>
          </w:tcPr>
          <w:p w14:paraId="612913FD" w14:textId="77777777" w:rsidR="00202436" w:rsidRDefault="00000000">
            <w:r>
              <w:rPr>
                <w:b/>
                <w:bCs/>
                <w:color w:val="FFFFFF"/>
                <w:sz w:val="20"/>
                <w:szCs w:val="20"/>
              </w:rPr>
              <w:t>Attributed role</w:t>
            </w:r>
          </w:p>
        </w:tc>
        <w:tc>
          <w:tcPr>
            <w:tcW w:w="1900" w:type="dxa"/>
            <w:shd w:val="clear" w:color="auto" w:fill="1F3864"/>
            <w:tcMar>
              <w:top w:w="60" w:type="dxa"/>
              <w:left w:w="100" w:type="dxa"/>
              <w:bottom w:w="60" w:type="dxa"/>
              <w:right w:w="100" w:type="dxa"/>
            </w:tcMar>
            <w:vAlign w:val="center"/>
          </w:tcPr>
          <w:p w14:paraId="7FF0BC94" w14:textId="77777777" w:rsidR="00202436" w:rsidRDefault="00000000">
            <w:r>
              <w:rPr>
                <w:b/>
                <w:bCs/>
                <w:color w:val="FFFFFF"/>
                <w:sz w:val="20"/>
                <w:szCs w:val="20"/>
              </w:rPr>
              <w:t>Extraction type</w:t>
            </w:r>
          </w:p>
        </w:tc>
        <w:tc>
          <w:tcPr>
            <w:tcW w:w="2200" w:type="dxa"/>
            <w:shd w:val="clear" w:color="auto" w:fill="1F3864"/>
            <w:tcMar>
              <w:top w:w="60" w:type="dxa"/>
              <w:left w:w="100" w:type="dxa"/>
              <w:bottom w:w="60" w:type="dxa"/>
              <w:right w:w="100" w:type="dxa"/>
            </w:tcMar>
            <w:vAlign w:val="center"/>
          </w:tcPr>
          <w:p w14:paraId="517F7AA4" w14:textId="77777777" w:rsidR="00202436" w:rsidRDefault="00000000">
            <w:r>
              <w:rPr>
                <w:b/>
                <w:bCs/>
                <w:color w:val="FFFFFF"/>
                <w:sz w:val="20"/>
                <w:szCs w:val="20"/>
              </w:rPr>
              <w:t>Extraction window</w:t>
            </w:r>
          </w:p>
        </w:tc>
      </w:tr>
      <w:tr w:rsidR="00202436" w14:paraId="3795CB0F" w14:textId="77777777" w:rsidTr="00CF44DD">
        <w:trPr>
          <w:jc w:val="center"/>
        </w:trPr>
        <w:tc>
          <w:tcPr>
            <w:tcW w:w="1100" w:type="dxa"/>
            <w:tcMar>
              <w:top w:w="60" w:type="dxa"/>
              <w:left w:w="100" w:type="dxa"/>
              <w:bottom w:w="60" w:type="dxa"/>
              <w:right w:w="100" w:type="dxa"/>
            </w:tcMar>
            <w:vAlign w:val="center"/>
          </w:tcPr>
          <w:p w14:paraId="2879219C" w14:textId="77777777" w:rsidR="00202436" w:rsidRDefault="00000000">
            <w:r>
              <w:rPr>
                <w:sz w:val="20"/>
                <w:szCs w:val="20"/>
              </w:rPr>
              <w:t>EX-01</w:t>
            </w:r>
          </w:p>
        </w:tc>
        <w:tc>
          <w:tcPr>
            <w:tcW w:w="2800" w:type="dxa"/>
            <w:tcMar>
              <w:top w:w="60" w:type="dxa"/>
              <w:left w:w="100" w:type="dxa"/>
              <w:bottom w:w="60" w:type="dxa"/>
              <w:right w:w="100" w:type="dxa"/>
            </w:tcMar>
            <w:vAlign w:val="center"/>
          </w:tcPr>
          <w:p w14:paraId="4A0B2F45" w14:textId="77777777" w:rsidR="00202436" w:rsidRDefault="00000000">
            <w:r>
              <w:rPr>
                <w:sz w:val="20"/>
                <w:szCs w:val="20"/>
              </w:rPr>
              <w:t>Huawei POT-LX1 P Smart</w:t>
            </w:r>
          </w:p>
        </w:tc>
        <w:tc>
          <w:tcPr>
            <w:tcW w:w="2700" w:type="dxa"/>
            <w:tcMar>
              <w:top w:w="60" w:type="dxa"/>
              <w:left w:w="100" w:type="dxa"/>
              <w:bottom w:w="60" w:type="dxa"/>
              <w:right w:w="100" w:type="dxa"/>
            </w:tcMar>
            <w:vAlign w:val="center"/>
          </w:tcPr>
          <w:p w14:paraId="2A213C7D" w14:textId="77777777" w:rsidR="00202436" w:rsidRDefault="00000000">
            <w:r>
              <w:rPr>
                <w:sz w:val="20"/>
                <w:szCs w:val="20"/>
              </w:rPr>
              <w:t>Emma – alleged perpetrator</w:t>
            </w:r>
          </w:p>
        </w:tc>
        <w:tc>
          <w:tcPr>
            <w:tcW w:w="1900" w:type="dxa"/>
            <w:tcMar>
              <w:top w:w="60" w:type="dxa"/>
              <w:left w:w="100" w:type="dxa"/>
              <w:bottom w:w="60" w:type="dxa"/>
              <w:right w:w="100" w:type="dxa"/>
            </w:tcMar>
            <w:vAlign w:val="center"/>
          </w:tcPr>
          <w:p w14:paraId="581A59C1" w14:textId="77777777" w:rsidR="00202436" w:rsidRDefault="00000000">
            <w:r>
              <w:rPr>
                <w:sz w:val="20"/>
                <w:szCs w:val="20"/>
              </w:rPr>
              <w:t>File System / Android ADB</w:t>
            </w:r>
          </w:p>
        </w:tc>
        <w:tc>
          <w:tcPr>
            <w:tcW w:w="2200" w:type="dxa"/>
            <w:tcMar>
              <w:top w:w="60" w:type="dxa"/>
              <w:left w:w="100" w:type="dxa"/>
              <w:bottom w:w="60" w:type="dxa"/>
              <w:right w:w="100" w:type="dxa"/>
            </w:tcMar>
            <w:vAlign w:val="center"/>
          </w:tcPr>
          <w:p w14:paraId="05F232DC" w14:textId="77777777" w:rsidR="00202436" w:rsidRDefault="00000000">
            <w:r>
              <w:rPr>
                <w:sz w:val="20"/>
                <w:szCs w:val="20"/>
              </w:rPr>
              <w:t>28/10/2025 16:12:56–16:53:34</w:t>
            </w:r>
          </w:p>
        </w:tc>
      </w:tr>
      <w:tr w:rsidR="00202436" w14:paraId="23A629E5" w14:textId="77777777" w:rsidTr="00CF44DD">
        <w:trPr>
          <w:jc w:val="center"/>
        </w:trPr>
        <w:tc>
          <w:tcPr>
            <w:tcW w:w="1100" w:type="dxa"/>
            <w:shd w:val="clear" w:color="auto" w:fill="F2F2F2"/>
            <w:tcMar>
              <w:top w:w="60" w:type="dxa"/>
              <w:left w:w="100" w:type="dxa"/>
              <w:bottom w:w="60" w:type="dxa"/>
              <w:right w:w="100" w:type="dxa"/>
            </w:tcMar>
            <w:vAlign w:val="center"/>
          </w:tcPr>
          <w:p w14:paraId="089BCD94" w14:textId="77777777" w:rsidR="00202436" w:rsidRDefault="00000000">
            <w:r>
              <w:rPr>
                <w:sz w:val="20"/>
                <w:szCs w:val="20"/>
              </w:rPr>
              <w:t>EX-02</w:t>
            </w:r>
          </w:p>
        </w:tc>
        <w:tc>
          <w:tcPr>
            <w:tcW w:w="2800" w:type="dxa"/>
            <w:shd w:val="clear" w:color="auto" w:fill="F2F2F2"/>
            <w:tcMar>
              <w:top w:w="60" w:type="dxa"/>
              <w:left w:w="100" w:type="dxa"/>
              <w:bottom w:w="60" w:type="dxa"/>
              <w:right w:w="100" w:type="dxa"/>
            </w:tcMar>
            <w:vAlign w:val="center"/>
          </w:tcPr>
          <w:p w14:paraId="5C2A530C" w14:textId="77777777" w:rsidR="00202436" w:rsidRDefault="00000000">
            <w:r>
              <w:rPr>
                <w:sz w:val="20"/>
                <w:szCs w:val="20"/>
              </w:rPr>
              <w:t>Nokia C2 (2nd Edition)</w:t>
            </w:r>
          </w:p>
        </w:tc>
        <w:tc>
          <w:tcPr>
            <w:tcW w:w="2700" w:type="dxa"/>
            <w:shd w:val="clear" w:color="auto" w:fill="F2F2F2"/>
            <w:tcMar>
              <w:top w:w="60" w:type="dxa"/>
              <w:left w:w="100" w:type="dxa"/>
              <w:bottom w:w="60" w:type="dxa"/>
              <w:right w:w="100" w:type="dxa"/>
            </w:tcMar>
            <w:vAlign w:val="center"/>
          </w:tcPr>
          <w:p w14:paraId="5EC0DA9C" w14:textId="77777777" w:rsidR="00202436" w:rsidRDefault="00000000">
            <w:r>
              <w:rPr>
                <w:sz w:val="20"/>
                <w:szCs w:val="20"/>
              </w:rPr>
              <w:t>Norman – alleged buyer</w:t>
            </w:r>
          </w:p>
        </w:tc>
        <w:tc>
          <w:tcPr>
            <w:tcW w:w="1900" w:type="dxa"/>
            <w:shd w:val="clear" w:color="auto" w:fill="F2F2F2"/>
            <w:tcMar>
              <w:top w:w="60" w:type="dxa"/>
              <w:left w:w="100" w:type="dxa"/>
              <w:bottom w:w="60" w:type="dxa"/>
              <w:right w:w="100" w:type="dxa"/>
            </w:tcMar>
            <w:vAlign w:val="center"/>
          </w:tcPr>
          <w:p w14:paraId="278F780D" w14:textId="77777777" w:rsidR="00202436" w:rsidRDefault="00000000">
            <w:r>
              <w:rPr>
                <w:sz w:val="20"/>
                <w:szCs w:val="20"/>
              </w:rPr>
              <w:t>Android Backup</w:t>
            </w:r>
          </w:p>
        </w:tc>
        <w:tc>
          <w:tcPr>
            <w:tcW w:w="2200" w:type="dxa"/>
            <w:shd w:val="clear" w:color="auto" w:fill="F2F2F2"/>
            <w:tcMar>
              <w:top w:w="60" w:type="dxa"/>
              <w:left w:w="100" w:type="dxa"/>
              <w:bottom w:w="60" w:type="dxa"/>
              <w:right w:w="100" w:type="dxa"/>
            </w:tcMar>
            <w:vAlign w:val="center"/>
          </w:tcPr>
          <w:p w14:paraId="45FD5B58" w14:textId="77777777" w:rsidR="00202436" w:rsidRDefault="00000000">
            <w:r>
              <w:rPr>
                <w:sz w:val="20"/>
                <w:szCs w:val="20"/>
              </w:rPr>
              <w:t>28/10/2025 16:01:06–16:03:26</w:t>
            </w:r>
          </w:p>
        </w:tc>
      </w:tr>
      <w:tr w:rsidR="00202436" w14:paraId="1139C7AE" w14:textId="77777777" w:rsidTr="00CF44DD">
        <w:trPr>
          <w:jc w:val="center"/>
        </w:trPr>
        <w:tc>
          <w:tcPr>
            <w:tcW w:w="1100" w:type="dxa"/>
            <w:tcMar>
              <w:top w:w="60" w:type="dxa"/>
              <w:left w:w="100" w:type="dxa"/>
              <w:bottom w:w="60" w:type="dxa"/>
              <w:right w:w="100" w:type="dxa"/>
            </w:tcMar>
            <w:vAlign w:val="center"/>
          </w:tcPr>
          <w:p w14:paraId="38A1F163" w14:textId="77777777" w:rsidR="00202436" w:rsidRDefault="00000000">
            <w:r>
              <w:rPr>
                <w:sz w:val="20"/>
                <w:szCs w:val="20"/>
              </w:rPr>
              <w:t>EX-03</w:t>
            </w:r>
          </w:p>
        </w:tc>
        <w:tc>
          <w:tcPr>
            <w:tcW w:w="2800" w:type="dxa"/>
            <w:tcMar>
              <w:top w:w="60" w:type="dxa"/>
              <w:left w:w="100" w:type="dxa"/>
              <w:bottom w:w="60" w:type="dxa"/>
              <w:right w:w="100" w:type="dxa"/>
            </w:tcMar>
            <w:vAlign w:val="center"/>
          </w:tcPr>
          <w:p w14:paraId="37B62979" w14:textId="77777777" w:rsidR="00202436" w:rsidRDefault="00000000">
            <w:r>
              <w:rPr>
                <w:sz w:val="20"/>
                <w:szCs w:val="20"/>
              </w:rPr>
              <w:t>Samsung Galaxy A13 (SM-A137F)</w:t>
            </w:r>
          </w:p>
        </w:tc>
        <w:tc>
          <w:tcPr>
            <w:tcW w:w="2700" w:type="dxa"/>
            <w:tcMar>
              <w:top w:w="60" w:type="dxa"/>
              <w:left w:w="100" w:type="dxa"/>
              <w:bottom w:w="60" w:type="dxa"/>
              <w:right w:w="100" w:type="dxa"/>
            </w:tcMar>
            <w:vAlign w:val="center"/>
          </w:tcPr>
          <w:p w14:paraId="6261DDDF" w14:textId="77777777" w:rsidR="00202436" w:rsidRDefault="00000000">
            <w:r>
              <w:rPr>
                <w:sz w:val="20"/>
                <w:szCs w:val="20"/>
              </w:rPr>
              <w:t>Joe – alleged intermediary</w:t>
            </w:r>
          </w:p>
        </w:tc>
        <w:tc>
          <w:tcPr>
            <w:tcW w:w="1900" w:type="dxa"/>
            <w:tcMar>
              <w:top w:w="60" w:type="dxa"/>
              <w:left w:w="100" w:type="dxa"/>
              <w:bottom w:w="60" w:type="dxa"/>
              <w:right w:w="100" w:type="dxa"/>
            </w:tcMar>
            <w:vAlign w:val="center"/>
          </w:tcPr>
          <w:p w14:paraId="5F89A8D3" w14:textId="77777777" w:rsidR="00202436" w:rsidRDefault="00000000">
            <w:r>
              <w:rPr>
                <w:sz w:val="20"/>
                <w:szCs w:val="20"/>
              </w:rPr>
              <w:t>Android Backup</w:t>
            </w:r>
          </w:p>
        </w:tc>
        <w:tc>
          <w:tcPr>
            <w:tcW w:w="2200" w:type="dxa"/>
            <w:tcMar>
              <w:top w:w="60" w:type="dxa"/>
              <w:left w:w="100" w:type="dxa"/>
              <w:bottom w:w="60" w:type="dxa"/>
              <w:right w:w="100" w:type="dxa"/>
            </w:tcMar>
            <w:vAlign w:val="center"/>
          </w:tcPr>
          <w:p w14:paraId="3F1E874F" w14:textId="77777777" w:rsidR="00202436" w:rsidRDefault="00000000">
            <w:r>
              <w:rPr>
                <w:sz w:val="20"/>
                <w:szCs w:val="20"/>
              </w:rPr>
              <w:t>28/10/2025 11:57:02–12:36:47</w:t>
            </w:r>
          </w:p>
        </w:tc>
      </w:tr>
      <w:tr w:rsidR="00202436" w14:paraId="0FF661F3" w14:textId="77777777" w:rsidTr="00CF44DD">
        <w:trPr>
          <w:jc w:val="center"/>
        </w:trPr>
        <w:tc>
          <w:tcPr>
            <w:tcW w:w="1100" w:type="dxa"/>
            <w:shd w:val="clear" w:color="auto" w:fill="F2F2F2"/>
            <w:tcMar>
              <w:top w:w="60" w:type="dxa"/>
              <w:left w:w="100" w:type="dxa"/>
              <w:bottom w:w="60" w:type="dxa"/>
              <w:right w:w="100" w:type="dxa"/>
            </w:tcMar>
            <w:vAlign w:val="center"/>
          </w:tcPr>
          <w:p w14:paraId="70AE19DA" w14:textId="77777777" w:rsidR="00202436" w:rsidRDefault="00000000">
            <w:r>
              <w:rPr>
                <w:sz w:val="20"/>
                <w:szCs w:val="20"/>
              </w:rPr>
              <w:t>EX-04</w:t>
            </w:r>
          </w:p>
        </w:tc>
        <w:tc>
          <w:tcPr>
            <w:tcW w:w="2800" w:type="dxa"/>
            <w:shd w:val="clear" w:color="auto" w:fill="F2F2F2"/>
            <w:tcMar>
              <w:top w:w="60" w:type="dxa"/>
              <w:left w:w="100" w:type="dxa"/>
              <w:bottom w:w="60" w:type="dxa"/>
              <w:right w:w="100" w:type="dxa"/>
            </w:tcMar>
            <w:vAlign w:val="center"/>
          </w:tcPr>
          <w:p w14:paraId="6222B083" w14:textId="77777777" w:rsidR="00202436" w:rsidRDefault="00000000">
            <w:r>
              <w:rPr>
                <w:sz w:val="20"/>
                <w:szCs w:val="20"/>
              </w:rPr>
              <w:t>Ulefone “Note 14”</w:t>
            </w:r>
          </w:p>
        </w:tc>
        <w:tc>
          <w:tcPr>
            <w:tcW w:w="2700" w:type="dxa"/>
            <w:shd w:val="clear" w:color="auto" w:fill="F2F2F2"/>
            <w:tcMar>
              <w:top w:w="60" w:type="dxa"/>
              <w:left w:w="100" w:type="dxa"/>
              <w:bottom w:w="60" w:type="dxa"/>
              <w:right w:w="100" w:type="dxa"/>
            </w:tcMar>
            <w:vAlign w:val="center"/>
          </w:tcPr>
          <w:p w14:paraId="67DA7637" w14:textId="77777777" w:rsidR="00202436" w:rsidRDefault="00000000">
            <w:r>
              <w:rPr>
                <w:sz w:val="20"/>
                <w:szCs w:val="20"/>
              </w:rPr>
              <w:t>Peripheral / unattributed</w:t>
            </w:r>
          </w:p>
        </w:tc>
        <w:tc>
          <w:tcPr>
            <w:tcW w:w="1900" w:type="dxa"/>
            <w:shd w:val="clear" w:color="auto" w:fill="F2F2F2"/>
            <w:tcMar>
              <w:top w:w="60" w:type="dxa"/>
              <w:left w:w="100" w:type="dxa"/>
              <w:bottom w:w="60" w:type="dxa"/>
              <w:right w:w="100" w:type="dxa"/>
            </w:tcMar>
            <w:vAlign w:val="center"/>
          </w:tcPr>
          <w:p w14:paraId="42F61A03" w14:textId="77777777" w:rsidR="00202436" w:rsidRDefault="00000000">
            <w:r>
              <w:rPr>
                <w:sz w:val="20"/>
                <w:szCs w:val="20"/>
              </w:rPr>
              <w:t>Android Backup</w:t>
            </w:r>
          </w:p>
        </w:tc>
        <w:tc>
          <w:tcPr>
            <w:tcW w:w="2200" w:type="dxa"/>
            <w:shd w:val="clear" w:color="auto" w:fill="F2F2F2"/>
            <w:tcMar>
              <w:top w:w="60" w:type="dxa"/>
              <w:left w:w="100" w:type="dxa"/>
              <w:bottom w:w="60" w:type="dxa"/>
              <w:right w:w="100" w:type="dxa"/>
            </w:tcMar>
            <w:vAlign w:val="center"/>
          </w:tcPr>
          <w:p w14:paraId="7650AC7E" w14:textId="77777777" w:rsidR="00202436" w:rsidRDefault="00000000">
            <w:r>
              <w:rPr>
                <w:sz w:val="20"/>
                <w:szCs w:val="20"/>
              </w:rPr>
              <w:t>28/10/2025 11:25:18–11:27:40</w:t>
            </w:r>
          </w:p>
        </w:tc>
      </w:tr>
      <w:tr w:rsidR="00202436" w14:paraId="74097DFD" w14:textId="77777777" w:rsidTr="00CF44DD">
        <w:trPr>
          <w:jc w:val="center"/>
        </w:trPr>
        <w:tc>
          <w:tcPr>
            <w:tcW w:w="1100" w:type="dxa"/>
            <w:tcMar>
              <w:top w:w="60" w:type="dxa"/>
              <w:left w:w="100" w:type="dxa"/>
              <w:bottom w:w="60" w:type="dxa"/>
              <w:right w:w="100" w:type="dxa"/>
            </w:tcMar>
            <w:vAlign w:val="center"/>
          </w:tcPr>
          <w:p w14:paraId="7A186AA2" w14:textId="77777777" w:rsidR="00202436" w:rsidRDefault="00000000">
            <w:r>
              <w:rPr>
                <w:sz w:val="20"/>
                <w:szCs w:val="20"/>
              </w:rPr>
              <w:t>EX-05</w:t>
            </w:r>
          </w:p>
        </w:tc>
        <w:tc>
          <w:tcPr>
            <w:tcW w:w="2800" w:type="dxa"/>
            <w:tcMar>
              <w:top w:w="60" w:type="dxa"/>
              <w:left w:w="100" w:type="dxa"/>
              <w:bottom w:w="60" w:type="dxa"/>
              <w:right w:w="100" w:type="dxa"/>
            </w:tcMar>
            <w:vAlign w:val="center"/>
          </w:tcPr>
          <w:p w14:paraId="15BFD45F" w14:textId="77777777" w:rsidR="00202436" w:rsidRDefault="00000000">
            <w:r>
              <w:rPr>
                <w:sz w:val="20"/>
                <w:szCs w:val="20"/>
              </w:rPr>
              <w:t>Examiner's own device (CPH2213)</w:t>
            </w:r>
          </w:p>
        </w:tc>
        <w:tc>
          <w:tcPr>
            <w:tcW w:w="2700" w:type="dxa"/>
            <w:tcMar>
              <w:top w:w="60" w:type="dxa"/>
              <w:left w:w="100" w:type="dxa"/>
              <w:bottom w:w="60" w:type="dxa"/>
              <w:right w:w="100" w:type="dxa"/>
            </w:tcMar>
            <w:vAlign w:val="center"/>
          </w:tcPr>
          <w:p w14:paraId="7B42FC60" w14:textId="77777777" w:rsidR="00202436" w:rsidRDefault="00000000">
            <w:r>
              <w:rPr>
                <w:sz w:val="20"/>
                <w:szCs w:val="20"/>
              </w:rPr>
              <w:t>Practical exercise – excluded from case findings</w:t>
            </w:r>
          </w:p>
        </w:tc>
        <w:tc>
          <w:tcPr>
            <w:tcW w:w="1900" w:type="dxa"/>
            <w:tcMar>
              <w:top w:w="60" w:type="dxa"/>
              <w:left w:w="100" w:type="dxa"/>
              <w:bottom w:w="60" w:type="dxa"/>
              <w:right w:w="100" w:type="dxa"/>
            </w:tcMar>
            <w:vAlign w:val="center"/>
          </w:tcPr>
          <w:p w14:paraId="53D8F419" w14:textId="77777777" w:rsidR="00202436" w:rsidRDefault="00000000">
            <w:r>
              <w:rPr>
                <w:sz w:val="20"/>
                <w:szCs w:val="20"/>
              </w:rPr>
              <w:t>Cellebrite UFED</w:t>
            </w:r>
          </w:p>
        </w:tc>
        <w:tc>
          <w:tcPr>
            <w:tcW w:w="2200" w:type="dxa"/>
            <w:tcMar>
              <w:top w:w="60" w:type="dxa"/>
              <w:left w:w="100" w:type="dxa"/>
              <w:bottom w:w="60" w:type="dxa"/>
              <w:right w:w="100" w:type="dxa"/>
            </w:tcMar>
            <w:vAlign w:val="center"/>
          </w:tcPr>
          <w:p w14:paraId="45193B6C" w14:textId="77777777" w:rsidR="00202436" w:rsidRDefault="00000000">
            <w:r>
              <w:rPr>
                <w:sz w:val="20"/>
                <w:szCs w:val="20"/>
              </w:rPr>
              <w:t>Not timestamped in the supplied evidence</w:t>
            </w:r>
          </w:p>
        </w:tc>
      </w:tr>
    </w:tbl>
    <w:p w14:paraId="2B33585C" w14:textId="77777777" w:rsidR="00202436" w:rsidRPr="00CF44DD" w:rsidRDefault="00000000" w:rsidP="00E91380">
      <w:pPr>
        <w:spacing w:before="60" w:after="160"/>
        <w:jc w:val="center"/>
      </w:pPr>
      <w:r>
        <w:rPr>
          <w:i/>
          <w:iCs/>
          <w:sz w:val="18"/>
          <w:szCs w:val="18"/>
        </w:rPr>
        <w:t>Table 3. Evidence inventory.</w:t>
      </w:r>
    </w:p>
    <w:p w14:paraId="6BD1883A" w14:textId="77777777" w:rsidR="00202436" w:rsidRDefault="00000000">
      <w:pPr>
        <w:spacing w:before="160" w:after="40"/>
        <w:jc w:val="center"/>
      </w:pPr>
      <w:r>
        <w:rPr>
          <w:noProof/>
        </w:rPr>
        <w:drawing>
          <wp:inline distT="0" distB="0" distL="0" distR="0" wp14:anchorId="2FD00F3F" wp14:editId="5BE5BFAC">
            <wp:extent cx="4572000" cy="2571750"/>
            <wp:effectExtent l="0" t="0" r="0" b="0"/>
            <wp:docPr id="851781393" name="Picture 85178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572000" cy="2571750"/>
                    </a:xfrm>
                    <a:prstGeom prst="rect">
                      <a:avLst/>
                    </a:prstGeom>
                  </pic:spPr>
                </pic:pic>
              </a:graphicData>
            </a:graphic>
          </wp:inline>
        </w:drawing>
      </w:r>
    </w:p>
    <w:p w14:paraId="60640BDC" w14:textId="1995EB99" w:rsidR="00202436" w:rsidRPr="00CF44DD" w:rsidRDefault="00000000">
      <w:pPr>
        <w:spacing w:after="200"/>
        <w:jc w:val="center"/>
      </w:pPr>
      <w:r>
        <w:rPr>
          <w:i/>
          <w:iCs/>
          <w:sz w:val="18"/>
          <w:szCs w:val="18"/>
        </w:rPr>
        <w:t xml:space="preserve">Figure 3. Combined multi-device extraction summary, all four case exhibits hash verified.</w:t>
      </w:r>
    </w:p>
    <w:p w14:paraId="7927DB3F" w14:textId="77777777" w:rsidR="00202436" w:rsidRPr="00CF44DD" w:rsidRDefault="00000000" w:rsidP="00E91380">
      <w:pPr>
        <w:pStyle w:val="Heading1"/>
        <w:spacing w:before="320"/>
        <w:rPr>
          <w:b/>
          <w:bCs/>
          <w:color w:val="auto"/>
        </w:rPr>
      </w:pPr>
      <w:r>
        <w:rPr>
          <w:b/>
          <w:bCs/>
          <w:color w:val="auto"/>
        </w:rPr>
        <w:t>4. Evidence Integrity and Chain of Custody</w:t>
      </w:r>
    </w:p>
    <w:p w14:paraId="09130869" w14:textId="77777777" w:rsidR="00202436" w:rsidRDefault="00000000">
      <w:pPr>
        <w:spacing w:after="120"/>
      </w:pPr>
      <w:r>
        <w:t>Each exhibit's Android ID, IMEI and extraction timestamp was recorded directly from the Cellebrite Device Info panel at the point of acquisition, providing an audit trail from that point onward (OBSERVED).</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00"/>
        <w:gridCol w:w="4300"/>
        <w:gridCol w:w="3900"/>
      </w:tblGrid>
      <w:tr w:rsidR="00202436" w14:paraId="4A96A4D7" w14:textId="77777777">
        <w:trPr>
          <w:tblHeader/>
        </w:trPr>
        <w:tc>
          <w:tcPr>
            <w:tcW w:w="1100" w:type="dxa"/>
            <w:shd w:val="clear" w:color="auto" w:fill="1F3864"/>
            <w:tcMar>
              <w:top w:w="60" w:type="dxa"/>
              <w:left w:w="100" w:type="dxa"/>
              <w:bottom w:w="60" w:type="dxa"/>
              <w:right w:w="100" w:type="dxa"/>
            </w:tcMar>
            <w:vAlign w:val="center"/>
          </w:tcPr>
          <w:p w14:paraId="3A3655D3" w14:textId="77777777" w:rsidR="00202436" w:rsidRDefault="00000000">
            <w:r>
              <w:rPr>
                <w:b/>
                <w:bCs/>
                <w:color w:val="FFFFFF"/>
                <w:sz w:val="20"/>
                <w:szCs w:val="20"/>
              </w:rPr>
              <w:t>Exhibit</w:t>
            </w:r>
          </w:p>
        </w:tc>
        <w:tc>
          <w:tcPr>
            <w:tcW w:w="4300" w:type="dxa"/>
            <w:shd w:val="clear" w:color="auto" w:fill="1F3864"/>
            <w:tcMar>
              <w:top w:w="60" w:type="dxa"/>
              <w:left w:w="100" w:type="dxa"/>
              <w:bottom w:w="60" w:type="dxa"/>
              <w:right w:w="100" w:type="dxa"/>
            </w:tcMar>
            <w:vAlign w:val="center"/>
          </w:tcPr>
          <w:p w14:paraId="51874389" w14:textId="77777777" w:rsidR="00202436" w:rsidRDefault="00000000">
            <w:r>
              <w:rPr>
                <w:b/>
                <w:bCs/>
                <w:color w:val="FFFFFF"/>
                <w:sz w:val="20"/>
                <w:szCs w:val="20"/>
              </w:rPr>
              <w:t>Android ID</w:t>
            </w:r>
          </w:p>
        </w:tc>
        <w:tc>
          <w:tcPr>
            <w:tcW w:w="3900" w:type="dxa"/>
            <w:shd w:val="clear" w:color="auto" w:fill="1F3864"/>
            <w:tcMar>
              <w:top w:w="60" w:type="dxa"/>
              <w:left w:w="100" w:type="dxa"/>
              <w:bottom w:w="60" w:type="dxa"/>
              <w:right w:w="100" w:type="dxa"/>
            </w:tcMar>
            <w:vAlign w:val="center"/>
          </w:tcPr>
          <w:p w14:paraId="4D36CE56" w14:textId="77777777" w:rsidR="00202436" w:rsidRDefault="00000000">
            <w:r>
              <w:rPr>
                <w:b/>
                <w:bCs/>
                <w:color w:val="FFFFFF"/>
                <w:sz w:val="20"/>
                <w:szCs w:val="20"/>
              </w:rPr>
              <w:t>IMEI 1 / IMEI 2</w:t>
            </w:r>
          </w:p>
        </w:tc>
      </w:tr>
      <w:tr w:rsidR="00202436" w14:paraId="2277384C" w14:textId="77777777">
        <w:tc>
          <w:tcPr>
            <w:tcW w:w="1100" w:type="dxa"/>
            <w:tcMar>
              <w:top w:w="60" w:type="dxa"/>
              <w:left w:w="100" w:type="dxa"/>
              <w:bottom w:w="60" w:type="dxa"/>
              <w:right w:w="100" w:type="dxa"/>
            </w:tcMar>
            <w:vAlign w:val="center"/>
          </w:tcPr>
          <w:p w14:paraId="103E9FA7" w14:textId="77777777" w:rsidR="00202436" w:rsidRDefault="00000000">
            <w:r>
              <w:rPr>
                <w:sz w:val="20"/>
                <w:szCs w:val="20"/>
              </w:rPr>
              <w:t>EX-01</w:t>
            </w:r>
          </w:p>
        </w:tc>
        <w:tc>
          <w:tcPr>
            <w:tcW w:w="4300" w:type="dxa"/>
            <w:tcMar>
              <w:top w:w="60" w:type="dxa"/>
              <w:left w:w="100" w:type="dxa"/>
              <w:bottom w:w="60" w:type="dxa"/>
              <w:right w:w="100" w:type="dxa"/>
            </w:tcMar>
            <w:vAlign w:val="center"/>
          </w:tcPr>
          <w:p w14:paraId="4D7F9173" w14:textId="77777777" w:rsidR="00202436" w:rsidRDefault="00000000">
            <w:r>
              <w:rPr>
                <w:sz w:val="20"/>
                <w:szCs w:val="20"/>
              </w:rPr>
              <w:t>4e2147b661afad7a / bda6a3579a22d453</w:t>
            </w:r>
          </w:p>
        </w:tc>
        <w:tc>
          <w:tcPr>
            <w:tcW w:w="3900" w:type="dxa"/>
            <w:tcMar>
              <w:top w:w="60" w:type="dxa"/>
              <w:left w:w="100" w:type="dxa"/>
              <w:bottom w:w="60" w:type="dxa"/>
              <w:right w:w="100" w:type="dxa"/>
            </w:tcMar>
            <w:vAlign w:val="center"/>
          </w:tcPr>
          <w:p w14:paraId="31FBC311" w14:textId="77777777" w:rsidR="00202436" w:rsidRDefault="00000000">
            <w:r>
              <w:rPr>
                <w:sz w:val="20"/>
                <w:szCs w:val="20"/>
              </w:rPr>
              <w:t>Not shown in supplied Device Info panel</w:t>
            </w:r>
          </w:p>
        </w:tc>
      </w:tr>
      <w:tr w:rsidR="00202436" w14:paraId="1E24BAB8" w14:textId="77777777">
        <w:tc>
          <w:tcPr>
            <w:tcW w:w="1100" w:type="dxa"/>
            <w:shd w:val="clear" w:color="auto" w:fill="F2F2F2"/>
            <w:tcMar>
              <w:top w:w="60" w:type="dxa"/>
              <w:left w:w="100" w:type="dxa"/>
              <w:bottom w:w="60" w:type="dxa"/>
              <w:right w:w="100" w:type="dxa"/>
            </w:tcMar>
            <w:vAlign w:val="center"/>
          </w:tcPr>
          <w:p w14:paraId="52B77C46" w14:textId="77777777" w:rsidR="00202436" w:rsidRDefault="00000000">
            <w:r>
              <w:rPr>
                <w:sz w:val="20"/>
                <w:szCs w:val="20"/>
              </w:rPr>
              <w:t>EX-02</w:t>
            </w:r>
          </w:p>
        </w:tc>
        <w:tc>
          <w:tcPr>
            <w:tcW w:w="4300" w:type="dxa"/>
            <w:shd w:val="clear" w:color="auto" w:fill="F2F2F2"/>
            <w:tcMar>
              <w:top w:w="60" w:type="dxa"/>
              <w:left w:w="100" w:type="dxa"/>
              <w:bottom w:w="60" w:type="dxa"/>
              <w:right w:w="100" w:type="dxa"/>
            </w:tcMar>
            <w:vAlign w:val="center"/>
          </w:tcPr>
          <w:p w14:paraId="642759E7" w14:textId="77777777" w:rsidR="00202436" w:rsidRDefault="00000000">
            <w:r>
              <w:rPr>
                <w:sz w:val="20"/>
                <w:szCs w:val="20"/>
              </w:rPr>
              <w:t>aa01d97caa8c1336</w:t>
            </w:r>
          </w:p>
        </w:tc>
        <w:tc>
          <w:tcPr>
            <w:tcW w:w="3900" w:type="dxa"/>
            <w:shd w:val="clear" w:color="auto" w:fill="F2F2F2"/>
            <w:tcMar>
              <w:top w:w="60" w:type="dxa"/>
              <w:left w:w="100" w:type="dxa"/>
              <w:bottom w:w="60" w:type="dxa"/>
              <w:right w:w="100" w:type="dxa"/>
            </w:tcMar>
            <w:vAlign w:val="center"/>
          </w:tcPr>
          <w:p w14:paraId="54B0CFE7" w14:textId="77777777" w:rsidR="00202436" w:rsidRDefault="00000000">
            <w:r>
              <w:rPr>
                <w:sz w:val="20"/>
                <w:szCs w:val="20"/>
              </w:rPr>
              <w:t>353766763818217 / 353766763818209</w:t>
            </w:r>
          </w:p>
        </w:tc>
      </w:tr>
      <w:tr w:rsidR="00202436" w14:paraId="6A0B0DAB" w14:textId="77777777">
        <w:tc>
          <w:tcPr>
            <w:tcW w:w="1100" w:type="dxa"/>
            <w:tcMar>
              <w:top w:w="60" w:type="dxa"/>
              <w:left w:w="100" w:type="dxa"/>
              <w:bottom w:w="60" w:type="dxa"/>
              <w:right w:w="100" w:type="dxa"/>
            </w:tcMar>
            <w:vAlign w:val="center"/>
          </w:tcPr>
          <w:p w14:paraId="021BEA9B" w14:textId="77777777" w:rsidR="00202436" w:rsidRDefault="00000000">
            <w:r>
              <w:rPr>
                <w:sz w:val="20"/>
                <w:szCs w:val="20"/>
              </w:rPr>
              <w:t>EX-03</w:t>
            </w:r>
          </w:p>
        </w:tc>
        <w:tc>
          <w:tcPr>
            <w:tcW w:w="4300" w:type="dxa"/>
            <w:tcMar>
              <w:top w:w="60" w:type="dxa"/>
              <w:left w:w="100" w:type="dxa"/>
              <w:bottom w:w="60" w:type="dxa"/>
              <w:right w:w="100" w:type="dxa"/>
            </w:tcMar>
            <w:vAlign w:val="center"/>
          </w:tcPr>
          <w:p w14:paraId="0403F3E9" w14:textId="77777777" w:rsidR="00202436" w:rsidRDefault="00000000">
            <w:r>
              <w:rPr>
                <w:sz w:val="20"/>
                <w:szCs w:val="20"/>
              </w:rPr>
              <w:t>f50a68ff1f9da28</w:t>
            </w:r>
          </w:p>
        </w:tc>
        <w:tc>
          <w:tcPr>
            <w:tcW w:w="3900" w:type="dxa"/>
            <w:tcMar>
              <w:top w:w="60" w:type="dxa"/>
              <w:left w:w="100" w:type="dxa"/>
              <w:bottom w:w="60" w:type="dxa"/>
              <w:right w:w="100" w:type="dxa"/>
            </w:tcMar>
            <w:vAlign w:val="center"/>
          </w:tcPr>
          <w:p w14:paraId="26B0DC95" w14:textId="77777777" w:rsidR="00202436" w:rsidRDefault="00000000">
            <w:r>
              <w:rPr>
                <w:sz w:val="20"/>
                <w:szCs w:val="20"/>
              </w:rPr>
              <w:t>357898921470825 / 357712351470827</w:t>
            </w:r>
          </w:p>
        </w:tc>
      </w:tr>
      <w:tr w:rsidR="00202436" w14:paraId="0D85F5B4" w14:textId="77777777">
        <w:tc>
          <w:tcPr>
            <w:tcW w:w="1100" w:type="dxa"/>
            <w:shd w:val="clear" w:color="auto" w:fill="F2F2F2"/>
            <w:tcMar>
              <w:top w:w="60" w:type="dxa"/>
              <w:left w:w="100" w:type="dxa"/>
              <w:bottom w:w="60" w:type="dxa"/>
              <w:right w:w="100" w:type="dxa"/>
            </w:tcMar>
            <w:vAlign w:val="center"/>
          </w:tcPr>
          <w:p w14:paraId="45184A00" w14:textId="77777777" w:rsidR="00202436" w:rsidRDefault="00000000">
            <w:r>
              <w:rPr>
                <w:sz w:val="20"/>
                <w:szCs w:val="20"/>
              </w:rPr>
              <w:t>EX-04</w:t>
            </w:r>
          </w:p>
        </w:tc>
        <w:tc>
          <w:tcPr>
            <w:tcW w:w="4300" w:type="dxa"/>
            <w:shd w:val="clear" w:color="auto" w:fill="F2F2F2"/>
            <w:tcMar>
              <w:top w:w="60" w:type="dxa"/>
              <w:left w:w="100" w:type="dxa"/>
              <w:bottom w:w="60" w:type="dxa"/>
              <w:right w:w="100" w:type="dxa"/>
            </w:tcMar>
            <w:vAlign w:val="center"/>
          </w:tcPr>
          <w:p w14:paraId="4FDBC14F" w14:textId="77777777" w:rsidR="00202436" w:rsidRDefault="00000000">
            <w:r>
              <w:rPr>
                <w:sz w:val="20"/>
                <w:szCs w:val="20"/>
              </w:rPr>
              <w:t>749c315aaaa78ca3</w:t>
            </w:r>
          </w:p>
        </w:tc>
        <w:tc>
          <w:tcPr>
            <w:tcW w:w="3900" w:type="dxa"/>
            <w:shd w:val="clear" w:color="auto" w:fill="F2F2F2"/>
            <w:tcMar>
              <w:top w:w="60" w:type="dxa"/>
              <w:left w:w="100" w:type="dxa"/>
              <w:bottom w:w="60" w:type="dxa"/>
              <w:right w:w="100" w:type="dxa"/>
            </w:tcMar>
            <w:vAlign w:val="center"/>
          </w:tcPr>
          <w:p w14:paraId="3C93CF56" w14:textId="77777777" w:rsidR="00202436" w:rsidRDefault="00000000">
            <w:r>
              <w:rPr>
                <w:sz w:val="20"/>
                <w:szCs w:val="20"/>
              </w:rPr>
              <w:t>355617730545771 / 355617730545789</w:t>
            </w:r>
          </w:p>
        </w:tc>
      </w:tr>
    </w:tbl>
    <w:p w14:paraId="2D89942A" w14:textId="4BE1D24F" w:rsidR="00202436" w:rsidRPr="00CF44DD" w:rsidRDefault="00000000" w:rsidP="00DA3400">
      <w:pPr>
        <w:spacing w:before="60" w:after="160"/>
        <w:jc w:val="center"/>
      </w:pPr>
      <w:r>
        <w:rPr>
          <w:i/>
          <w:iCs/>
          <w:sz w:val="18"/>
          <w:szCs w:val="18"/>
        </w:rPr>
        <w:t>Table 4. Android ID and IMEI by exhibit.</w:t>
      </w:r>
    </w:p>
    <w:p w14:paraId="1205D339" w14:textId="77777777" w:rsidR="00202436" w:rsidRPr="00CF44DD" w:rsidRDefault="00000000" w:rsidP="00CF44DD">
      <w:pPr>
        <w:pStyle w:val="Heading1"/>
        <w:spacing w:before="320"/>
        <w:rPr>
          <w:b/>
          <w:bCs/>
          <w:color w:val="auto"/>
        </w:rPr>
      </w:pPr>
      <w:r>
        <w:rPr>
          <w:b/>
          <w:bCs/>
          <w:color w:val="auto"/>
        </w:rPr>
        <w:t>5. Evidence Acquisition and Hash Verification</w:t>
      </w:r>
    </w:p>
    <w:p w14:paraId="0484DB85" w14:textId="2914BC2E" w:rsidR="00202436" w:rsidRDefault="00000000">
      <w:pPr>
        <w:spacing w:after="120"/>
      </w:pPr>
      <w:r>
        <w:t xml:space="preserve">Acquisition of the four case exhibits was performed using Cellebrite Physical Analyzer v7.73.0.11 [20] (File System / Android ADB and Android Backup extractions). Every exhibit image was SHA-256 hash-verified immediately after acquisition, with a “Verified” status shown on-screen for each (OBSERVED).  Analysis of the recovered artefacts was carried out within Physical Analyzer's Contacts, </w:t>
        <w:lastRenderedPageBreak/>
        <w:t>Call Log, Chat, Emails, Device Locations/media metadata and Installed Applications panels, cross-referenced across exhibits; no other forensic tool (e.g. Autopsy, FTK, XRY) is evidenced in the supplied material.</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62"/>
        <w:gridCol w:w="1595"/>
        <w:gridCol w:w="6543"/>
      </w:tblGrid>
      <w:tr w:rsidR="00202436" w14:paraId="175CCC79" w14:textId="77777777">
        <w:trPr>
          <w:tblHeader/>
        </w:trPr>
        <w:tc>
          <w:tcPr>
            <w:tcW w:w="1100" w:type="dxa"/>
            <w:shd w:val="clear" w:color="auto" w:fill="1F3864"/>
            <w:tcMar>
              <w:top w:w="60" w:type="dxa"/>
              <w:left w:w="100" w:type="dxa"/>
              <w:bottom w:w="60" w:type="dxa"/>
              <w:right w:w="100" w:type="dxa"/>
            </w:tcMar>
            <w:vAlign w:val="center"/>
          </w:tcPr>
          <w:p w14:paraId="77E63E6D" w14:textId="77777777" w:rsidR="00202436" w:rsidRDefault="00000000">
            <w:r>
              <w:rPr>
                <w:b/>
                <w:bCs/>
                <w:color w:val="FFFFFF"/>
                <w:sz w:val="20"/>
                <w:szCs w:val="20"/>
              </w:rPr>
              <w:t>Exhibit</w:t>
            </w:r>
          </w:p>
        </w:tc>
        <w:tc>
          <w:tcPr>
            <w:tcW w:w="1700" w:type="dxa"/>
            <w:shd w:val="clear" w:color="auto" w:fill="1F3864"/>
            <w:tcMar>
              <w:top w:w="60" w:type="dxa"/>
              <w:left w:w="100" w:type="dxa"/>
              <w:bottom w:w="60" w:type="dxa"/>
              <w:right w:w="100" w:type="dxa"/>
            </w:tcMar>
            <w:vAlign w:val="center"/>
          </w:tcPr>
          <w:p w14:paraId="56F5D5E1" w14:textId="77777777" w:rsidR="00202436" w:rsidRDefault="00000000">
            <w:r>
              <w:rPr>
                <w:b/>
                <w:bCs/>
                <w:color w:val="FFFFFF"/>
                <w:sz w:val="20"/>
                <w:szCs w:val="20"/>
              </w:rPr>
              <w:t>Hash type / source</w:t>
            </w:r>
          </w:p>
        </w:tc>
        <w:tc>
          <w:tcPr>
            <w:tcW w:w="6400" w:type="dxa"/>
            <w:shd w:val="clear" w:color="auto" w:fill="1F3864"/>
            <w:tcMar>
              <w:top w:w="60" w:type="dxa"/>
              <w:left w:w="100" w:type="dxa"/>
              <w:bottom w:w="60" w:type="dxa"/>
              <w:right w:w="100" w:type="dxa"/>
            </w:tcMar>
            <w:vAlign w:val="center"/>
          </w:tcPr>
          <w:p w14:paraId="301B035D" w14:textId="77777777" w:rsidR="00202436" w:rsidRDefault="00000000">
            <w:r>
              <w:rPr>
                <w:b/>
                <w:bCs/>
                <w:color w:val="FFFFFF"/>
                <w:sz w:val="20"/>
                <w:szCs w:val="20"/>
              </w:rPr>
              <w:t>SHA-256 value</w:t>
            </w:r>
          </w:p>
        </w:tc>
      </w:tr>
      <w:tr w:rsidR="00202436" w14:paraId="7E85C30F" w14:textId="77777777">
        <w:tc>
          <w:tcPr>
            <w:tcW w:w="1100" w:type="dxa"/>
            <w:tcMar>
              <w:top w:w="60" w:type="dxa"/>
              <w:left w:w="100" w:type="dxa"/>
              <w:bottom w:w="60" w:type="dxa"/>
              <w:right w:w="100" w:type="dxa"/>
            </w:tcMar>
            <w:vAlign w:val="center"/>
          </w:tcPr>
          <w:p w14:paraId="5E1CEE96" w14:textId="77777777" w:rsidR="00202436" w:rsidRDefault="00000000">
            <w:r>
              <w:rPr>
                <w:sz w:val="20"/>
                <w:szCs w:val="20"/>
              </w:rPr>
              <w:t>EX-01</w:t>
            </w:r>
          </w:p>
        </w:tc>
        <w:tc>
          <w:tcPr>
            <w:tcW w:w="1700" w:type="dxa"/>
            <w:tcMar>
              <w:top w:w="60" w:type="dxa"/>
              <w:left w:w="100" w:type="dxa"/>
              <w:bottom w:w="60" w:type="dxa"/>
              <w:right w:w="100" w:type="dxa"/>
            </w:tcMar>
            <w:vAlign w:val="center"/>
          </w:tcPr>
          <w:p w14:paraId="16F9C5EA" w14:textId="77777777" w:rsidR="00202436" w:rsidRDefault="00000000">
            <w:r>
              <w:rPr>
                <w:sz w:val="20"/>
                <w:szCs w:val="20"/>
              </w:rPr>
              <w:t>File Dump</w:t>
            </w:r>
          </w:p>
        </w:tc>
        <w:tc>
          <w:tcPr>
            <w:tcW w:w="6400" w:type="dxa"/>
            <w:tcMar>
              <w:top w:w="60" w:type="dxa"/>
              <w:left w:w="100" w:type="dxa"/>
              <w:bottom w:w="60" w:type="dxa"/>
              <w:right w:w="100" w:type="dxa"/>
            </w:tcMar>
            <w:vAlign w:val="center"/>
          </w:tcPr>
          <w:p w14:paraId="072A582F" w14:textId="77777777" w:rsidR="00202436" w:rsidRDefault="00000000">
            <w:r>
              <w:rPr>
                <w:sz w:val="20"/>
                <w:szCs w:val="20"/>
              </w:rPr>
              <w:t>d5193dbf8246c09fdde73be8558343985ab24a2e1c142e4d64e16e2b6507e31f</w:t>
            </w:r>
          </w:p>
        </w:tc>
      </w:tr>
      <w:tr w:rsidR="00202436" w14:paraId="4946DB32" w14:textId="77777777">
        <w:tc>
          <w:tcPr>
            <w:tcW w:w="1100" w:type="dxa"/>
            <w:shd w:val="clear" w:color="auto" w:fill="F2F2F2"/>
            <w:tcMar>
              <w:top w:w="60" w:type="dxa"/>
              <w:left w:w="100" w:type="dxa"/>
              <w:bottom w:w="60" w:type="dxa"/>
              <w:right w:w="100" w:type="dxa"/>
            </w:tcMar>
            <w:vAlign w:val="center"/>
          </w:tcPr>
          <w:p w14:paraId="6C991B4B" w14:textId="77777777" w:rsidR="00202436" w:rsidRDefault="00000000">
            <w:r>
              <w:rPr>
                <w:sz w:val="20"/>
                <w:szCs w:val="20"/>
              </w:rPr>
              <w:t>EX-02</w:t>
            </w:r>
          </w:p>
        </w:tc>
        <w:tc>
          <w:tcPr>
            <w:tcW w:w="1700" w:type="dxa"/>
            <w:shd w:val="clear" w:color="auto" w:fill="F2F2F2"/>
            <w:tcMar>
              <w:top w:w="60" w:type="dxa"/>
              <w:left w:w="100" w:type="dxa"/>
              <w:bottom w:w="60" w:type="dxa"/>
              <w:right w:w="100" w:type="dxa"/>
            </w:tcMar>
            <w:vAlign w:val="center"/>
          </w:tcPr>
          <w:p w14:paraId="48B90E65" w14:textId="77777777" w:rsidR="00202436" w:rsidRDefault="00000000">
            <w:r>
              <w:rPr>
                <w:sz w:val="20"/>
                <w:szCs w:val="20"/>
              </w:rPr>
              <w:t>Backup</w:t>
            </w:r>
          </w:p>
        </w:tc>
        <w:tc>
          <w:tcPr>
            <w:tcW w:w="6400" w:type="dxa"/>
            <w:shd w:val="clear" w:color="auto" w:fill="F2F2F2"/>
            <w:tcMar>
              <w:top w:w="60" w:type="dxa"/>
              <w:left w:w="100" w:type="dxa"/>
              <w:bottom w:w="60" w:type="dxa"/>
              <w:right w:w="100" w:type="dxa"/>
            </w:tcMar>
            <w:vAlign w:val="center"/>
          </w:tcPr>
          <w:p w14:paraId="7E6A2628" w14:textId="77777777" w:rsidR="00202436" w:rsidRDefault="00000000">
            <w:r>
              <w:rPr>
                <w:sz w:val="20"/>
                <w:szCs w:val="20"/>
              </w:rPr>
              <w:t>a693656c260e339069756be8005346e97033d0ccf2f79add56cd69c9eade13ab</w:t>
            </w:r>
          </w:p>
        </w:tc>
      </w:tr>
      <w:tr w:rsidR="00202436" w14:paraId="04437667" w14:textId="77777777">
        <w:tc>
          <w:tcPr>
            <w:tcW w:w="1100" w:type="dxa"/>
            <w:tcMar>
              <w:top w:w="60" w:type="dxa"/>
              <w:left w:w="100" w:type="dxa"/>
              <w:bottom w:w="60" w:type="dxa"/>
              <w:right w:w="100" w:type="dxa"/>
            </w:tcMar>
            <w:vAlign w:val="center"/>
          </w:tcPr>
          <w:p w14:paraId="3E53E102" w14:textId="77777777" w:rsidR="00202436" w:rsidRDefault="00000000">
            <w:r>
              <w:rPr>
                <w:sz w:val="20"/>
                <w:szCs w:val="20"/>
              </w:rPr>
              <w:t>EX-03</w:t>
            </w:r>
          </w:p>
        </w:tc>
        <w:tc>
          <w:tcPr>
            <w:tcW w:w="1700" w:type="dxa"/>
            <w:tcMar>
              <w:top w:w="60" w:type="dxa"/>
              <w:left w:w="100" w:type="dxa"/>
              <w:bottom w:w="60" w:type="dxa"/>
              <w:right w:w="100" w:type="dxa"/>
            </w:tcMar>
            <w:vAlign w:val="center"/>
          </w:tcPr>
          <w:p w14:paraId="32EBED62" w14:textId="77777777" w:rsidR="00202436" w:rsidRDefault="00000000">
            <w:r>
              <w:rPr>
                <w:sz w:val="20"/>
                <w:szCs w:val="20"/>
              </w:rPr>
              <w:t>Backup</w:t>
            </w:r>
          </w:p>
        </w:tc>
        <w:tc>
          <w:tcPr>
            <w:tcW w:w="6400" w:type="dxa"/>
            <w:tcMar>
              <w:top w:w="60" w:type="dxa"/>
              <w:left w:w="100" w:type="dxa"/>
              <w:bottom w:w="60" w:type="dxa"/>
              <w:right w:w="100" w:type="dxa"/>
            </w:tcMar>
            <w:vAlign w:val="center"/>
          </w:tcPr>
          <w:p w14:paraId="1FFE9269" w14:textId="77777777" w:rsidR="00202436" w:rsidRDefault="00000000">
            <w:r>
              <w:rPr>
                <w:sz w:val="20"/>
                <w:szCs w:val="20"/>
              </w:rPr>
              <w:t>0e585c4fe8160254253be515a16ff94b7fdf88b248b67d45cfdef8753a9a3195</w:t>
            </w:r>
          </w:p>
        </w:tc>
      </w:tr>
      <w:tr w:rsidR="00202436" w14:paraId="0FB565A5" w14:textId="77777777">
        <w:tc>
          <w:tcPr>
            <w:tcW w:w="1100" w:type="dxa"/>
            <w:shd w:val="clear" w:color="auto" w:fill="F2F2F2"/>
            <w:tcMar>
              <w:top w:w="60" w:type="dxa"/>
              <w:left w:w="100" w:type="dxa"/>
              <w:bottom w:w="60" w:type="dxa"/>
              <w:right w:w="100" w:type="dxa"/>
            </w:tcMar>
            <w:vAlign w:val="center"/>
          </w:tcPr>
          <w:p w14:paraId="2B21FFFF" w14:textId="77777777" w:rsidR="00202436" w:rsidRDefault="00000000">
            <w:r>
              <w:rPr>
                <w:sz w:val="20"/>
                <w:szCs w:val="20"/>
              </w:rPr>
              <w:t>EX-04</w:t>
            </w:r>
          </w:p>
        </w:tc>
        <w:tc>
          <w:tcPr>
            <w:tcW w:w="1700" w:type="dxa"/>
            <w:shd w:val="clear" w:color="auto" w:fill="F2F2F2"/>
            <w:tcMar>
              <w:top w:w="60" w:type="dxa"/>
              <w:left w:w="100" w:type="dxa"/>
              <w:bottom w:w="60" w:type="dxa"/>
              <w:right w:w="100" w:type="dxa"/>
            </w:tcMar>
            <w:vAlign w:val="center"/>
          </w:tcPr>
          <w:p w14:paraId="5266A46A" w14:textId="77777777" w:rsidR="00202436" w:rsidRDefault="00000000">
            <w:r>
              <w:rPr>
                <w:sz w:val="20"/>
                <w:szCs w:val="20"/>
              </w:rPr>
              <w:t>File Dump</w:t>
            </w:r>
          </w:p>
        </w:tc>
        <w:tc>
          <w:tcPr>
            <w:tcW w:w="6400" w:type="dxa"/>
            <w:shd w:val="clear" w:color="auto" w:fill="F2F2F2"/>
            <w:tcMar>
              <w:top w:w="60" w:type="dxa"/>
              <w:left w:w="100" w:type="dxa"/>
              <w:bottom w:w="60" w:type="dxa"/>
              <w:right w:w="100" w:type="dxa"/>
            </w:tcMar>
            <w:vAlign w:val="center"/>
          </w:tcPr>
          <w:p w14:paraId="46BE5AFD" w14:textId="77777777" w:rsidR="00202436" w:rsidRDefault="00000000">
            <w:r>
              <w:rPr>
                <w:sz w:val="20"/>
                <w:szCs w:val="20"/>
              </w:rPr>
              <w:t>630724e2f8863adb9c4f7df1ab645e56c19a832d546fe7ab55b0cebf8ea7befd</w:t>
            </w:r>
          </w:p>
        </w:tc>
      </w:tr>
    </w:tbl>
    <w:p w14:paraId="3D09143A" w14:textId="77777777" w:rsidR="00202436" w:rsidRPr="00CF44DD" w:rsidRDefault="00000000" w:rsidP="00E91380">
      <w:pPr>
        <w:spacing w:before="60" w:after="160"/>
        <w:jc w:val="center"/>
      </w:pPr>
      <w:r>
        <w:rPr>
          <w:i/>
          <w:iCs/>
          <w:sz w:val="18"/>
          <w:szCs w:val="18"/>
        </w:rPr>
        <w:t>Table 5. SHA-256 hash verification by exhibit.</w:t>
      </w:r>
    </w:p>
    <w:p w14:paraId="2059D222" w14:textId="77777777" w:rsidR="00202436" w:rsidRDefault="00000000" w:rsidP="00DA3400">
      <w:pPr>
        <w:spacing w:before="160" w:after="40"/>
        <w:jc w:val="center"/>
      </w:pPr>
      <w:r>
        <w:rPr>
          <w:noProof/>
        </w:rPr>
        <w:drawing>
          <wp:inline distT="0" distB="0" distL="0" distR="0" wp14:anchorId="17F716E2" wp14:editId="4C8D8DFE">
            <wp:extent cx="4612699" cy="2597150"/>
            <wp:effectExtent l="0" t="0" r="0" b="0"/>
            <wp:docPr id="441564246" name="Picture 44156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643613" cy="2614556"/>
                    </a:xfrm>
                    <a:prstGeom prst="rect">
                      <a:avLst/>
                    </a:prstGeom>
                  </pic:spPr>
                </pic:pic>
              </a:graphicData>
            </a:graphic>
          </wp:inline>
        </w:drawing>
      </w:r>
    </w:p>
    <w:p w14:paraId="30DF2CC2" w14:textId="77777777" w:rsidR="00202436" w:rsidRPr="00CF44DD" w:rsidRDefault="00000000">
      <w:pPr>
        <w:spacing w:after="200"/>
        <w:jc w:val="center"/>
      </w:pPr>
      <w:r>
        <w:rPr>
          <w:i/>
          <w:iCs/>
          <w:sz w:val="18"/>
          <w:szCs w:val="18"/>
        </w:rPr>
        <w:t>Figure 4. EX-01 (Huawei POT-LX1 P Smart) extraction summary and Image Hash Details panel.</w:t>
      </w:r>
    </w:p>
    <w:p w14:paraId="7CC4D01C" w14:textId="77777777" w:rsidR="00202436" w:rsidRDefault="00000000">
      <w:pPr>
        <w:spacing w:before="160" w:after="40"/>
        <w:jc w:val="center"/>
      </w:pPr>
      <w:r>
        <w:rPr>
          <w:noProof/>
        </w:rPr>
        <w:drawing>
          <wp:inline distT="0" distB="0" distL="0" distR="0" wp14:anchorId="0BF16582" wp14:editId="7ADC11A2">
            <wp:extent cx="4787435" cy="2695534"/>
            <wp:effectExtent l="0" t="0" r="0" b="0"/>
            <wp:docPr id="358291722" name="Picture 35829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838631" cy="2724359"/>
                    </a:xfrm>
                    <a:prstGeom prst="rect">
                      <a:avLst/>
                    </a:prstGeom>
                  </pic:spPr>
                </pic:pic>
              </a:graphicData>
            </a:graphic>
          </wp:inline>
        </w:drawing>
      </w:r>
    </w:p>
    <w:p w14:paraId="2570C6DF" w14:textId="77777777" w:rsidR="00202436" w:rsidRPr="00CF44DD" w:rsidRDefault="00000000">
      <w:pPr>
        <w:spacing w:after="200"/>
        <w:jc w:val="center"/>
      </w:pPr>
      <w:r>
        <w:rPr>
          <w:i/>
          <w:iCs/>
          <w:sz w:val="18"/>
          <w:szCs w:val="18"/>
        </w:rPr>
        <w:t>Figure 5. EX-02 (Nokia C2 2nd Edition) extraction summary and Image Hash Details panel.</w:t>
      </w:r>
    </w:p>
    <w:p w14:paraId="728A26DC" w14:textId="77777777" w:rsidR="00202436" w:rsidRDefault="00000000">
      <w:pPr>
        <w:spacing w:before="160" w:after="40"/>
        <w:jc w:val="center"/>
      </w:pPr>
      <w:r>
        <w:rPr>
          <w:noProof/>
        </w:rPr>
        <w:lastRenderedPageBreak/>
        <w:drawing>
          <wp:inline distT="0" distB="0" distL="0" distR="0" wp14:anchorId="3135BD83" wp14:editId="75B40734">
            <wp:extent cx="4381500" cy="2466975"/>
            <wp:effectExtent l="0" t="0" r="0" b="0"/>
            <wp:docPr id="891164517" name="Picture 89116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381500" cy="2466975"/>
                    </a:xfrm>
                    <a:prstGeom prst="rect">
                      <a:avLst/>
                    </a:prstGeom>
                  </pic:spPr>
                </pic:pic>
              </a:graphicData>
            </a:graphic>
          </wp:inline>
        </w:drawing>
      </w:r>
    </w:p>
    <w:p w14:paraId="3901BB8F" w14:textId="77777777" w:rsidR="00202436" w:rsidRPr="00CF44DD" w:rsidRDefault="00000000">
      <w:pPr>
        <w:spacing w:after="200"/>
        <w:jc w:val="center"/>
      </w:pPr>
      <w:r>
        <w:rPr>
          <w:i/>
          <w:iCs/>
          <w:sz w:val="18"/>
          <w:szCs w:val="18"/>
        </w:rPr>
        <w:t>Figure 6. EX-03 (Samsung Galaxy A13) extraction summary and Image Hash Details panel.</w:t>
      </w:r>
    </w:p>
    <w:p w14:paraId="12853DAF" w14:textId="77777777" w:rsidR="00202436" w:rsidRDefault="00000000">
      <w:pPr>
        <w:spacing w:before="160" w:after="40"/>
        <w:jc w:val="center"/>
      </w:pPr>
      <w:r>
        <w:rPr>
          <w:noProof/>
        </w:rPr>
        <w:drawing>
          <wp:inline distT="0" distB="0" distL="0" distR="0" wp14:anchorId="16855413" wp14:editId="13F70BE3">
            <wp:extent cx="4381500" cy="2466975"/>
            <wp:effectExtent l="0" t="0" r="0" b="0"/>
            <wp:docPr id="1652363927" name="Picture 165236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381500" cy="2466975"/>
                    </a:xfrm>
                    <a:prstGeom prst="rect">
                      <a:avLst/>
                    </a:prstGeom>
                  </pic:spPr>
                </pic:pic>
              </a:graphicData>
            </a:graphic>
          </wp:inline>
        </w:drawing>
      </w:r>
    </w:p>
    <w:p w14:paraId="4FA10C9E" w14:textId="210DF042" w:rsidR="00E91380" w:rsidRPr="00CF44DD" w:rsidRDefault="00000000" w:rsidP="002A3BEB">
      <w:pPr>
        <w:spacing w:after="200"/>
        <w:jc w:val="center"/>
        <w:rPr>
          <w:i/>
          <w:iCs/>
          <w:sz w:val="18"/>
          <w:szCs w:val="18"/>
        </w:rPr>
      </w:pPr>
      <w:r>
        <w:rPr>
          <w:i/>
          <w:iCs/>
          <w:sz w:val="18"/>
          <w:szCs w:val="18"/>
        </w:rPr>
        <w:t>Figure 7. EX-04 (Ulefone “Note 14”) extraction summary and Image Hash Details panel.</w:t>
      </w:r>
    </w:p>
    <w:p w14:paraId="2DE3C16B" w14:textId="77777777" w:rsidR="00202436" w:rsidRPr="00CF44DD" w:rsidRDefault="00000000" w:rsidP="002A3BEB">
      <w:pPr>
        <w:pStyle w:val="Heading2"/>
        <w:spacing w:before="200"/>
        <w:rPr>
          <w:color w:val="auto"/>
        </w:rPr>
      </w:pPr>
      <w:r>
        <w:rPr>
          <w:color w:val="auto"/>
        </w:rPr>
        <w:t>Own-device acquisition (EX-05) — practical exercise</w:t>
      </w:r>
    </w:p>
    <w:p w14:paraId="157FF034" w14:textId="77777777" w:rsidR="00202436" w:rsidRDefault="00000000">
      <w:pPr>
        <w:spacing w:after="120"/>
      </w:pPr>
      <w:r>
        <w:t>A separate own-device acquisition (EX-05) was performed using Cellebrite UFED [21] as a practical skills exercise, kept entirely apart from case evidence and excluded from case findings. No hash value was available for this exhibit.</w:t>
      </w:r>
    </w:p>
    <w:p w14:paraId="682EB58F" w14:textId="77777777" w:rsidR="00202436" w:rsidRDefault="00000000">
      <w:pPr>
        <w:spacing w:before="160" w:after="40"/>
        <w:jc w:val="center"/>
      </w:pPr>
      <w:r>
        <w:rPr>
          <w:noProof/>
        </w:rPr>
        <w:drawing>
          <wp:inline distT="0" distB="0" distL="0" distR="0" wp14:anchorId="078FB2AC" wp14:editId="5EB9016A">
            <wp:extent cx="3707761" cy="2087632"/>
            <wp:effectExtent l="0" t="0" r="7620" b="8255"/>
            <wp:docPr id="1529423807" name="Picture 152942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3767833" cy="2121455"/>
                    </a:xfrm>
                    <a:prstGeom prst="rect">
                      <a:avLst/>
                    </a:prstGeom>
                  </pic:spPr>
                </pic:pic>
              </a:graphicData>
            </a:graphic>
          </wp:inline>
        </w:drawing>
      </w:r>
    </w:p>
    <w:p w14:paraId="62F81167" w14:textId="77777777" w:rsidR="00202436" w:rsidRPr="00CF44DD" w:rsidRDefault="00000000">
      <w:pPr>
        <w:spacing w:after="200"/>
        <w:jc w:val="center"/>
      </w:pPr>
      <w:r>
        <w:rPr>
          <w:i/>
          <w:iCs/>
          <w:sz w:val="18"/>
          <w:szCs w:val="18"/>
        </w:rPr>
        <w:t>Figure 8. EX-05 case-details form: examiner and evidence identifiers entered before acquisition — practical exercise, separate from case evidence.</w:t>
      </w:r>
    </w:p>
    <w:p w14:paraId="61C0902E" w14:textId="77777777" w:rsidR="00202436" w:rsidRDefault="00000000">
      <w:pPr>
        <w:spacing w:before="160" w:after="40"/>
        <w:jc w:val="center"/>
      </w:pPr>
      <w:r>
        <w:rPr>
          <w:noProof/>
        </w:rPr>
        <w:lastRenderedPageBreak/>
        <w:drawing>
          <wp:inline distT="0" distB="0" distL="0" distR="0" wp14:anchorId="04DC8955" wp14:editId="69BBE5F0">
            <wp:extent cx="3113188" cy="1752860"/>
            <wp:effectExtent l="0" t="0" r="0" b="0"/>
            <wp:docPr id="155850181" name="Picture 155850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3123134" cy="1758460"/>
                    </a:xfrm>
                    <a:prstGeom prst="rect">
                      <a:avLst/>
                    </a:prstGeom>
                  </pic:spPr>
                </pic:pic>
              </a:graphicData>
            </a:graphic>
          </wp:inline>
        </w:drawing>
      </w:r>
    </w:p>
    <w:p w14:paraId="336826E7" w14:textId="77777777" w:rsidR="00202436" w:rsidRPr="00CF44DD" w:rsidRDefault="00000000">
      <w:pPr>
        <w:spacing w:after="200"/>
        <w:jc w:val="center"/>
      </w:pPr>
      <w:r>
        <w:rPr>
          <w:i/>
          <w:iCs/>
          <w:sz w:val="18"/>
          <w:szCs w:val="18"/>
        </w:rPr>
        <w:t>Figure 9. EX-05 own-device properties confirmed (model, OS, IMEI, chipset) — practical exercise, separate from case evidence.</w:t>
      </w:r>
    </w:p>
    <w:p w14:paraId="3DA93EDD" w14:textId="77777777" w:rsidR="00202436" w:rsidRDefault="00000000">
      <w:pPr>
        <w:spacing w:before="160" w:after="40"/>
        <w:jc w:val="center"/>
      </w:pPr>
      <w:r>
        <w:rPr>
          <w:noProof/>
        </w:rPr>
        <w:drawing>
          <wp:inline distT="0" distB="0" distL="0" distR="0" wp14:anchorId="1413AC6C" wp14:editId="273F0334">
            <wp:extent cx="3282326" cy="1848092"/>
            <wp:effectExtent l="0" t="0" r="0" b="0"/>
            <wp:docPr id="1459391274" name="Picture 145939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3293595" cy="1854437"/>
                    </a:xfrm>
                    <a:prstGeom prst="rect">
                      <a:avLst/>
                    </a:prstGeom>
                  </pic:spPr>
                </pic:pic>
              </a:graphicData>
            </a:graphic>
          </wp:inline>
        </w:drawing>
      </w:r>
    </w:p>
    <w:p w14:paraId="20DD810C" w14:textId="77777777" w:rsidR="00202436" w:rsidRPr="003A38EA" w:rsidRDefault="00000000">
      <w:pPr>
        <w:spacing w:after="200"/>
        <w:jc w:val="center"/>
        <w:rPr>
          <w:color w:val="000000" w:themeColor="text1"/>
        </w:rPr>
      </w:pPr>
      <w:r>
        <w:rPr>
          <w:i/>
          <w:iCs/>
          <w:color w:val="000000" w:themeColor="text1"/>
          <w:sz w:val="18"/>
          <w:szCs w:val="18"/>
        </w:rPr>
        <w:t>Figure 10. EX-05 extraction summary — practical exercise, separate from case evidence.</w:t>
      </w:r>
    </w:p>
    <w:p w14:paraId="6CAC7E40" w14:textId="77777777" w:rsidR="00202436" w:rsidRPr="00CF44DD" w:rsidRDefault="00000000" w:rsidP="00E91380">
      <w:pPr>
        <w:pStyle w:val="Heading1"/>
        <w:spacing w:before="320"/>
        <w:rPr>
          <w:b/>
          <w:bCs/>
          <w:color w:val="auto"/>
        </w:rPr>
      </w:pPr>
      <w:r>
        <w:rPr>
          <w:b/>
          <w:bCs/>
          <w:color w:val="auto"/>
        </w:rPr>
        <w:t>6. Communication Analysis</w:t>
      </w:r>
    </w:p>
    <w:p w14:paraId="307455BC" w14:textId="77777777" w:rsidR="00202436" w:rsidRDefault="00000000">
      <w:pPr>
        <w:spacing w:after="120"/>
      </w:pPr>
      <w:r>
        <w:t>The only communication content supplied for analysis is a WhatsApp conversation recovered from EX-01, between the device user and a contact saved under the non-descriptive name “Top-up”, number 447917162788. No Facebook, Instagram, or SMS/MMS message content was supplied.</w:t>
      </w:r>
    </w:p>
    <w:p w14:paraId="7A09EA21" w14:textId="77777777" w:rsidR="00202436" w:rsidRDefault="00000000">
      <w:pPr>
        <w:spacing w:after="120"/>
      </w:pPr>
      <w:r>
        <w:rPr>
          <w:b/>
          <w:bCs/>
        </w:rPr>
        <w:t xml:space="preserve">21 Aug 2024, 09:58:21 (UTC+0) — EX-01 outgoing: </w:t>
      </w:r>
      <w:r>
        <w:t>sender states access to “highly valuable information” from “ABC technologies” relating to a “new AI based Neuro product” and raises selling it. OBSERVED opening of a sale proposal.</w:t>
      </w:r>
    </w:p>
    <w:p w14:paraId="6967F636" w14:textId="77777777" w:rsidR="00202436" w:rsidRDefault="00000000">
      <w:pPr>
        <w:spacing w:after="120"/>
      </w:pPr>
      <w:r>
        <w:rPr>
          <w:b/>
          <w:bCs/>
        </w:rPr>
        <w:t xml:space="preserve">21 Aug 2024, 10:06–10:10 — EX-01: </w:t>
      </w:r>
      <w:r>
        <w:t>counterparty addresses the sender as “Emma”; reply states “Not exactly Joe, but I trust you can find the right buyer.” OBSERVED naming of “Emma” and “Joe” within the chat. Limitation: this shows the names were used in conversation, not that the account holders of EX-01/EX-03 are those individuals — see Section 11.</w:t>
      </w:r>
    </w:p>
    <w:p w14:paraId="545D6A21" w14:textId="77777777" w:rsidR="00202436" w:rsidRDefault="00000000">
      <w:pPr>
        <w:spacing w:before="160" w:after="40"/>
        <w:jc w:val="center"/>
      </w:pPr>
      <w:r>
        <w:rPr>
          <w:noProof/>
        </w:rPr>
        <w:lastRenderedPageBreak/>
        <w:drawing>
          <wp:inline distT="0" distB="0" distL="0" distR="0" wp14:anchorId="5D15ECFA" wp14:editId="2D310D8F">
            <wp:extent cx="4381500" cy="2466975"/>
            <wp:effectExtent l="0" t="0" r="0" b="0"/>
            <wp:docPr id="1823122718" name="Picture 182312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381500" cy="2466975"/>
                    </a:xfrm>
                    <a:prstGeom prst="rect">
                      <a:avLst/>
                    </a:prstGeom>
                  </pic:spPr>
                </pic:pic>
              </a:graphicData>
            </a:graphic>
          </wp:inline>
        </w:drawing>
      </w:r>
    </w:p>
    <w:p w14:paraId="1EBD5F23" w14:textId="77777777" w:rsidR="00202436" w:rsidRPr="00CF44DD" w:rsidRDefault="00000000">
      <w:pPr>
        <w:spacing w:after="200"/>
        <w:jc w:val="center"/>
      </w:pPr>
      <w:r>
        <w:rPr>
          <w:i/>
          <w:iCs/>
          <w:sz w:val="18"/>
          <w:szCs w:val="18"/>
        </w:rPr>
        <w:t>Figure 11. EX-01 WhatsApp: opening proposal, 21 Aug 2024, 09:58–10:10 (UTC+0).</w:t>
      </w:r>
    </w:p>
    <w:p w14:paraId="61F791D0" w14:textId="77777777" w:rsidR="00202436" w:rsidRDefault="00000000">
      <w:pPr>
        <w:spacing w:after="120"/>
      </w:pPr>
      <w:r>
        <w:rPr>
          <w:b/>
          <w:bCs/>
        </w:rPr>
        <w:t xml:space="preserve">31 Jan 2025, 10:18–10:24 — EX-01: </w:t>
      </w:r>
      <w:r>
        <w:t>counterparty states “No, he's serious. Wants a demo sample. Can we do that?”; reply: “Impossible. But a detailed breakdown? Yes. How's the offshore arrangement?”; counterparty: “He's good with it. 5M secured. Waiting for confirmation. The rest?” OBSERVED discussion of a demo and payment figure; no financial records were supplied to confirm any payment was made — UNRESOLVED.</w:t>
      </w:r>
    </w:p>
    <w:p w14:paraId="71A1B911" w14:textId="77777777" w:rsidR="00202436" w:rsidRDefault="00000000">
      <w:pPr>
        <w:spacing w:before="160" w:after="40"/>
        <w:jc w:val="center"/>
      </w:pPr>
      <w:r>
        <w:rPr>
          <w:noProof/>
        </w:rPr>
        <w:drawing>
          <wp:inline distT="0" distB="0" distL="0" distR="0" wp14:anchorId="4DE1FF84" wp14:editId="72143940">
            <wp:extent cx="4381500" cy="2466975"/>
            <wp:effectExtent l="0" t="0" r="0" b="0"/>
            <wp:docPr id="1807664072" name="Picture 180766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381500" cy="2466975"/>
                    </a:xfrm>
                    <a:prstGeom prst="rect">
                      <a:avLst/>
                    </a:prstGeom>
                  </pic:spPr>
                </pic:pic>
              </a:graphicData>
            </a:graphic>
          </wp:inline>
        </w:drawing>
      </w:r>
    </w:p>
    <w:p w14:paraId="6445BF94" w14:textId="77777777" w:rsidR="00202436" w:rsidRPr="00CF44DD" w:rsidRDefault="00000000">
      <w:pPr>
        <w:spacing w:after="200"/>
        <w:jc w:val="center"/>
      </w:pPr>
      <w:r>
        <w:rPr>
          <w:i/>
          <w:iCs/>
          <w:sz w:val="18"/>
          <w:szCs w:val="18"/>
        </w:rPr>
        <w:t>Figure 12. EX-01 WhatsApp: demo/breakdown discussion and “5M secured” statement, 31 Jan 2025, 10:18–10:24.</w:t>
      </w:r>
    </w:p>
    <w:p w14:paraId="62D37B16" w14:textId="77777777" w:rsidR="00202436" w:rsidRDefault="00000000">
      <w:pPr>
        <w:spacing w:after="120"/>
      </w:pPr>
      <w:r>
        <w:rPr>
          <w:b/>
          <w:bCs/>
        </w:rPr>
        <w:t xml:space="preserve">31 Jan 2025, 10:23–11:28 — EX-01: </w:t>
      </w:r>
      <w:r>
        <w:t>thread continues (“Local part stays as planned” / “It's all about patience” / “Keep me posted” / “We'll be watching”). OBSERVED continuation of the same negotiation.</w:t>
      </w:r>
    </w:p>
    <w:p w14:paraId="6625F187" w14:textId="77777777" w:rsidR="00202436" w:rsidRDefault="00000000">
      <w:pPr>
        <w:spacing w:before="160" w:after="40"/>
        <w:jc w:val="center"/>
      </w:pPr>
      <w:r>
        <w:rPr>
          <w:noProof/>
        </w:rPr>
        <w:lastRenderedPageBreak/>
        <w:drawing>
          <wp:inline distT="0" distB="0" distL="0" distR="0" wp14:anchorId="0CE54556" wp14:editId="52A1BC19">
            <wp:extent cx="4381500" cy="2466975"/>
            <wp:effectExtent l="0" t="0" r="0" b="0"/>
            <wp:docPr id="630439487" name="Picture 630439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381500" cy="2466975"/>
                    </a:xfrm>
                    <a:prstGeom prst="rect">
                      <a:avLst/>
                    </a:prstGeom>
                  </pic:spPr>
                </pic:pic>
              </a:graphicData>
            </a:graphic>
          </wp:inline>
        </w:drawing>
      </w:r>
    </w:p>
    <w:p w14:paraId="58AFAF85" w14:textId="77777777" w:rsidR="00202436" w:rsidRPr="003A38EA" w:rsidRDefault="00000000">
      <w:pPr>
        <w:spacing w:after="200"/>
        <w:jc w:val="center"/>
        <w:rPr>
          <w:color w:val="000000" w:themeColor="text1"/>
        </w:rPr>
      </w:pPr>
      <w:r>
        <w:rPr>
          <w:i/>
          <w:iCs/>
          <w:color w:val="000000" w:themeColor="text1"/>
          <w:sz w:val="18"/>
          <w:szCs w:val="18"/>
        </w:rPr>
        <w:t>Figure 13. EX-01 WhatsApp: continuation of the thread, 31 Jan 2025, 10:23–11:28.</w:t>
      </w:r>
    </w:p>
    <w:p w14:paraId="66ED553C" w14:textId="77777777" w:rsidR="00202436" w:rsidRPr="00CF44DD" w:rsidRDefault="00000000" w:rsidP="00E91380">
      <w:pPr>
        <w:pStyle w:val="Heading1"/>
        <w:spacing w:before="320"/>
        <w:rPr>
          <w:b/>
          <w:bCs/>
          <w:color w:val="auto"/>
        </w:rPr>
      </w:pPr>
      <w:r>
        <w:rPr>
          <w:b/>
          <w:bCs/>
          <w:color w:val="auto"/>
        </w:rPr>
        <w:t>7. Chronological Timeline</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1900"/>
        <w:gridCol w:w="4200"/>
        <w:gridCol w:w="1400"/>
      </w:tblGrid>
      <w:tr w:rsidR="00202436" w14:paraId="3BAC136D" w14:textId="77777777">
        <w:trPr>
          <w:tblHeader/>
        </w:trPr>
        <w:tc>
          <w:tcPr>
            <w:tcW w:w="1900" w:type="dxa"/>
            <w:shd w:val="clear" w:color="auto" w:fill="1F3864"/>
            <w:tcMar>
              <w:top w:w="60" w:type="dxa"/>
              <w:left w:w="100" w:type="dxa"/>
              <w:bottom w:w="60" w:type="dxa"/>
              <w:right w:w="100" w:type="dxa"/>
            </w:tcMar>
            <w:vAlign w:val="center"/>
          </w:tcPr>
          <w:p w14:paraId="39EBC96C" w14:textId="77777777" w:rsidR="00202436" w:rsidRDefault="00000000">
            <w:r>
              <w:rPr>
                <w:b/>
                <w:bCs/>
                <w:color w:val="FFFFFF"/>
                <w:sz w:val="20"/>
                <w:szCs w:val="20"/>
              </w:rPr>
              <w:t>Date/time</w:t>
            </w:r>
          </w:p>
        </w:tc>
        <w:tc>
          <w:tcPr>
            <w:tcW w:w="1900" w:type="dxa"/>
            <w:shd w:val="clear" w:color="auto" w:fill="1F3864"/>
            <w:tcMar>
              <w:top w:w="60" w:type="dxa"/>
              <w:left w:w="100" w:type="dxa"/>
              <w:bottom w:w="60" w:type="dxa"/>
              <w:right w:w="100" w:type="dxa"/>
            </w:tcMar>
            <w:vAlign w:val="center"/>
          </w:tcPr>
          <w:p w14:paraId="259AF9EB" w14:textId="77777777" w:rsidR="00202436" w:rsidRDefault="00000000">
            <w:r>
              <w:rPr>
                <w:b/>
                <w:bCs/>
                <w:color w:val="FFFFFF"/>
                <w:sz w:val="20"/>
                <w:szCs w:val="20"/>
              </w:rPr>
              <w:t>Source</w:t>
            </w:r>
          </w:p>
        </w:tc>
        <w:tc>
          <w:tcPr>
            <w:tcW w:w="4200" w:type="dxa"/>
            <w:shd w:val="clear" w:color="auto" w:fill="1F3864"/>
            <w:tcMar>
              <w:top w:w="60" w:type="dxa"/>
              <w:left w:w="100" w:type="dxa"/>
              <w:bottom w:w="60" w:type="dxa"/>
              <w:right w:w="100" w:type="dxa"/>
            </w:tcMar>
            <w:vAlign w:val="center"/>
          </w:tcPr>
          <w:p w14:paraId="4572835D" w14:textId="77777777" w:rsidR="00202436" w:rsidRDefault="00000000">
            <w:r>
              <w:rPr>
                <w:b/>
                <w:bCs/>
                <w:color w:val="FFFFFF"/>
                <w:sz w:val="20"/>
                <w:szCs w:val="20"/>
              </w:rPr>
              <w:t>Event</w:t>
            </w:r>
          </w:p>
        </w:tc>
        <w:tc>
          <w:tcPr>
            <w:tcW w:w="1400" w:type="dxa"/>
            <w:shd w:val="clear" w:color="auto" w:fill="1F3864"/>
            <w:tcMar>
              <w:top w:w="60" w:type="dxa"/>
              <w:left w:w="100" w:type="dxa"/>
              <w:bottom w:w="60" w:type="dxa"/>
              <w:right w:w="100" w:type="dxa"/>
            </w:tcMar>
            <w:vAlign w:val="center"/>
          </w:tcPr>
          <w:p w14:paraId="55265C34" w14:textId="77777777" w:rsidR="00202436" w:rsidRDefault="00000000">
            <w:r>
              <w:rPr>
                <w:b/>
                <w:bCs/>
                <w:color w:val="FFFFFF"/>
                <w:sz w:val="20"/>
                <w:szCs w:val="20"/>
              </w:rPr>
              <w:t>Confidence</w:t>
            </w:r>
          </w:p>
        </w:tc>
      </w:tr>
      <w:tr w:rsidR="00202436" w14:paraId="006C2ED6" w14:textId="77777777">
        <w:tc>
          <w:tcPr>
            <w:tcW w:w="1900" w:type="dxa"/>
            <w:tcMar>
              <w:top w:w="60" w:type="dxa"/>
              <w:left w:w="100" w:type="dxa"/>
              <w:bottom w:w="60" w:type="dxa"/>
              <w:right w:w="100" w:type="dxa"/>
            </w:tcMar>
            <w:vAlign w:val="center"/>
          </w:tcPr>
          <w:p w14:paraId="537222F3" w14:textId="77777777" w:rsidR="00202436" w:rsidRDefault="00000000">
            <w:r>
              <w:rPr>
                <w:sz w:val="20"/>
                <w:szCs w:val="20"/>
              </w:rPr>
              <w:t>02–19/08/2024 (multiple)</w:t>
            </w:r>
          </w:p>
        </w:tc>
        <w:tc>
          <w:tcPr>
            <w:tcW w:w="1900" w:type="dxa"/>
            <w:tcMar>
              <w:top w:w="60" w:type="dxa"/>
              <w:left w:w="100" w:type="dxa"/>
              <w:bottom w:w="60" w:type="dxa"/>
              <w:right w:w="100" w:type="dxa"/>
            </w:tcMar>
            <w:vAlign w:val="center"/>
          </w:tcPr>
          <w:p w14:paraId="5CB3A2C3" w14:textId="77777777" w:rsidR="00202436" w:rsidRDefault="00000000">
            <w:r>
              <w:rPr>
                <w:sz w:val="20"/>
                <w:szCs w:val="20"/>
              </w:rPr>
              <w:t>EX-01 native call log</w:t>
            </w:r>
          </w:p>
        </w:tc>
        <w:tc>
          <w:tcPr>
            <w:tcW w:w="4200" w:type="dxa"/>
            <w:tcMar>
              <w:top w:w="60" w:type="dxa"/>
              <w:left w:w="100" w:type="dxa"/>
              <w:bottom w:w="60" w:type="dxa"/>
              <w:right w:w="100" w:type="dxa"/>
            </w:tcMar>
            <w:vAlign w:val="center"/>
          </w:tcPr>
          <w:p w14:paraId="7277EE8D" w14:textId="77777777" w:rsidR="00202436" w:rsidRDefault="00000000">
            <w:r>
              <w:rPr>
                <w:sz w:val="20"/>
                <w:szCs w:val="20"/>
              </w:rPr>
              <w:t>15 calls to/from three distinct numbers, mostly “Not answered”</w:t>
            </w:r>
          </w:p>
        </w:tc>
        <w:tc>
          <w:tcPr>
            <w:tcW w:w="1400" w:type="dxa"/>
            <w:tcMar>
              <w:top w:w="60" w:type="dxa"/>
              <w:left w:w="100" w:type="dxa"/>
              <w:bottom w:w="60" w:type="dxa"/>
              <w:right w:w="100" w:type="dxa"/>
            </w:tcMar>
            <w:vAlign w:val="center"/>
          </w:tcPr>
          <w:p w14:paraId="7E077DA5" w14:textId="77777777" w:rsidR="00202436" w:rsidRDefault="00000000">
            <w:r>
              <w:rPr>
                <w:sz w:val="20"/>
                <w:szCs w:val="20"/>
              </w:rPr>
              <w:t>OBSERVED (calls); INFERRED (recipient identity)</w:t>
            </w:r>
          </w:p>
        </w:tc>
      </w:tr>
      <w:tr w:rsidR="00202436" w14:paraId="00749062" w14:textId="77777777">
        <w:tc>
          <w:tcPr>
            <w:tcW w:w="1900" w:type="dxa"/>
            <w:shd w:val="clear" w:color="auto" w:fill="F2F2F2"/>
            <w:tcMar>
              <w:top w:w="60" w:type="dxa"/>
              <w:left w:w="100" w:type="dxa"/>
              <w:bottom w:w="60" w:type="dxa"/>
              <w:right w:w="100" w:type="dxa"/>
            </w:tcMar>
            <w:vAlign w:val="center"/>
          </w:tcPr>
          <w:p w14:paraId="514D8003" w14:textId="77777777" w:rsidR="00202436" w:rsidRDefault="00000000">
            <w:r>
              <w:rPr>
                <w:sz w:val="20"/>
                <w:szCs w:val="20"/>
              </w:rPr>
              <w:t>21/08/2024 09:58–10:10</w:t>
            </w:r>
          </w:p>
        </w:tc>
        <w:tc>
          <w:tcPr>
            <w:tcW w:w="1900" w:type="dxa"/>
            <w:shd w:val="clear" w:color="auto" w:fill="F2F2F2"/>
            <w:tcMar>
              <w:top w:w="60" w:type="dxa"/>
              <w:left w:w="100" w:type="dxa"/>
              <w:bottom w:w="60" w:type="dxa"/>
              <w:right w:w="100" w:type="dxa"/>
            </w:tcMar>
            <w:vAlign w:val="center"/>
          </w:tcPr>
          <w:p w14:paraId="2534DCBE" w14:textId="77777777" w:rsidR="00202436" w:rsidRDefault="00000000">
            <w:r>
              <w:rPr>
                <w:sz w:val="20"/>
                <w:szCs w:val="20"/>
              </w:rPr>
              <w:t>EX-01 WhatsApp</w:t>
            </w:r>
          </w:p>
        </w:tc>
        <w:tc>
          <w:tcPr>
            <w:tcW w:w="4200" w:type="dxa"/>
            <w:shd w:val="clear" w:color="auto" w:fill="F2F2F2"/>
            <w:tcMar>
              <w:top w:w="60" w:type="dxa"/>
              <w:left w:w="100" w:type="dxa"/>
              <w:bottom w:w="60" w:type="dxa"/>
              <w:right w:w="100" w:type="dxa"/>
            </w:tcMar>
            <w:vAlign w:val="center"/>
          </w:tcPr>
          <w:p w14:paraId="7805284E" w14:textId="77777777" w:rsidR="00202436" w:rsidRDefault="00000000">
            <w:r>
              <w:rPr>
                <w:sz w:val="20"/>
                <w:szCs w:val="20"/>
              </w:rPr>
              <w:t>Sale proposal opened; counterparty addresses “Emma”, references “Joe”</w:t>
            </w:r>
          </w:p>
        </w:tc>
        <w:tc>
          <w:tcPr>
            <w:tcW w:w="1400" w:type="dxa"/>
            <w:shd w:val="clear" w:color="auto" w:fill="F2F2F2"/>
            <w:tcMar>
              <w:top w:w="60" w:type="dxa"/>
              <w:left w:w="100" w:type="dxa"/>
              <w:bottom w:w="60" w:type="dxa"/>
              <w:right w:w="100" w:type="dxa"/>
            </w:tcMar>
            <w:vAlign w:val="center"/>
          </w:tcPr>
          <w:p w14:paraId="78E83CE2" w14:textId="77777777" w:rsidR="00202436" w:rsidRDefault="00000000">
            <w:r>
              <w:rPr>
                <w:sz w:val="20"/>
                <w:szCs w:val="20"/>
              </w:rPr>
              <w:t>OBSERVED</w:t>
            </w:r>
          </w:p>
        </w:tc>
      </w:tr>
      <w:tr w:rsidR="00202436" w14:paraId="51173F42" w14:textId="77777777">
        <w:tc>
          <w:tcPr>
            <w:tcW w:w="1900" w:type="dxa"/>
            <w:tcMar>
              <w:top w:w="60" w:type="dxa"/>
              <w:left w:w="100" w:type="dxa"/>
              <w:bottom w:w="60" w:type="dxa"/>
              <w:right w:w="100" w:type="dxa"/>
            </w:tcMar>
            <w:vAlign w:val="center"/>
          </w:tcPr>
          <w:p w14:paraId="12D3B0D5" w14:textId="77777777" w:rsidR="00202436" w:rsidRDefault="00000000">
            <w:r>
              <w:rPr>
                <w:sz w:val="20"/>
                <w:szCs w:val="20"/>
              </w:rPr>
              <w:t>04/09/2024 12:38:04</w:t>
            </w:r>
          </w:p>
        </w:tc>
        <w:tc>
          <w:tcPr>
            <w:tcW w:w="1900" w:type="dxa"/>
            <w:tcMar>
              <w:top w:w="60" w:type="dxa"/>
              <w:left w:w="100" w:type="dxa"/>
              <w:bottom w:w="60" w:type="dxa"/>
              <w:right w:w="100" w:type="dxa"/>
            </w:tcMar>
            <w:vAlign w:val="center"/>
          </w:tcPr>
          <w:p w14:paraId="5E339BD1" w14:textId="77777777" w:rsidR="00202436" w:rsidRDefault="00000000">
            <w:r>
              <w:rPr>
                <w:sz w:val="20"/>
                <w:szCs w:val="20"/>
              </w:rPr>
              <w:t>EX-02 photo EXIF</w:t>
            </w:r>
          </w:p>
        </w:tc>
        <w:tc>
          <w:tcPr>
            <w:tcW w:w="4200" w:type="dxa"/>
            <w:tcMar>
              <w:top w:w="60" w:type="dxa"/>
              <w:left w:w="100" w:type="dxa"/>
              <w:bottom w:w="60" w:type="dxa"/>
              <w:right w:w="100" w:type="dxa"/>
            </w:tcMar>
            <w:vAlign w:val="center"/>
          </w:tcPr>
          <w:p w14:paraId="7CED8E5B" w14:textId="77777777" w:rsidR="00202436" w:rsidRDefault="00000000">
            <w:r>
              <w:rPr>
                <w:sz w:val="20"/>
                <w:szCs w:val="20"/>
              </w:rPr>
              <w:t>Geotagged photograph, South Wales (51.625252, –3.996134)</w:t>
            </w:r>
          </w:p>
        </w:tc>
        <w:tc>
          <w:tcPr>
            <w:tcW w:w="1400" w:type="dxa"/>
            <w:tcMar>
              <w:top w:w="60" w:type="dxa"/>
              <w:left w:w="100" w:type="dxa"/>
              <w:bottom w:w="60" w:type="dxa"/>
              <w:right w:w="100" w:type="dxa"/>
            </w:tcMar>
            <w:vAlign w:val="center"/>
          </w:tcPr>
          <w:p w14:paraId="407B3118" w14:textId="77777777" w:rsidR="00202436" w:rsidRDefault="00000000">
            <w:r>
              <w:rPr>
                <w:sz w:val="20"/>
                <w:szCs w:val="20"/>
              </w:rPr>
              <w:t>OBSERVED</w:t>
            </w:r>
          </w:p>
        </w:tc>
      </w:tr>
      <w:tr w:rsidR="00202436" w14:paraId="6327C4C4" w14:textId="77777777">
        <w:tc>
          <w:tcPr>
            <w:tcW w:w="1900" w:type="dxa"/>
            <w:shd w:val="clear" w:color="auto" w:fill="F2F2F2"/>
            <w:tcMar>
              <w:top w:w="60" w:type="dxa"/>
              <w:left w:w="100" w:type="dxa"/>
              <w:bottom w:w="60" w:type="dxa"/>
              <w:right w:w="100" w:type="dxa"/>
            </w:tcMar>
            <w:vAlign w:val="center"/>
          </w:tcPr>
          <w:p w14:paraId="03E2A324" w14:textId="77777777" w:rsidR="00202436" w:rsidRDefault="00000000">
            <w:r>
              <w:rPr>
                <w:sz w:val="20"/>
                <w:szCs w:val="20"/>
              </w:rPr>
              <w:t>22/11/2024 11:21:58</w:t>
            </w:r>
          </w:p>
        </w:tc>
        <w:tc>
          <w:tcPr>
            <w:tcW w:w="1900" w:type="dxa"/>
            <w:shd w:val="clear" w:color="auto" w:fill="F2F2F2"/>
            <w:tcMar>
              <w:top w:w="60" w:type="dxa"/>
              <w:left w:w="100" w:type="dxa"/>
              <w:bottom w:w="60" w:type="dxa"/>
              <w:right w:w="100" w:type="dxa"/>
            </w:tcMar>
            <w:vAlign w:val="center"/>
          </w:tcPr>
          <w:p w14:paraId="28995F97" w14:textId="77777777" w:rsidR="00202436" w:rsidRDefault="00000000">
            <w:r>
              <w:rPr>
                <w:sz w:val="20"/>
                <w:szCs w:val="20"/>
              </w:rPr>
              <w:t>EX-03 photo EXIF</w:t>
            </w:r>
          </w:p>
        </w:tc>
        <w:tc>
          <w:tcPr>
            <w:tcW w:w="4200" w:type="dxa"/>
            <w:shd w:val="clear" w:color="auto" w:fill="F2F2F2"/>
            <w:tcMar>
              <w:top w:w="60" w:type="dxa"/>
              <w:left w:w="100" w:type="dxa"/>
              <w:bottom w:w="60" w:type="dxa"/>
              <w:right w:w="100" w:type="dxa"/>
            </w:tcMar>
            <w:vAlign w:val="center"/>
          </w:tcPr>
          <w:p w14:paraId="1EF4F096" w14:textId="77777777" w:rsidR="00202436" w:rsidRDefault="00000000">
            <w:r>
              <w:rPr>
                <w:sz w:val="20"/>
                <w:szCs w:val="20"/>
              </w:rPr>
              <w:t>Screenshot of route “WIG → MCZ” captured</w:t>
            </w:r>
          </w:p>
        </w:tc>
        <w:tc>
          <w:tcPr>
            <w:tcW w:w="1400" w:type="dxa"/>
            <w:shd w:val="clear" w:color="auto" w:fill="F2F2F2"/>
            <w:tcMar>
              <w:top w:w="60" w:type="dxa"/>
              <w:left w:w="100" w:type="dxa"/>
              <w:bottom w:w="60" w:type="dxa"/>
              <w:right w:w="100" w:type="dxa"/>
            </w:tcMar>
            <w:vAlign w:val="center"/>
          </w:tcPr>
          <w:p w14:paraId="35BE5DF8" w14:textId="77777777" w:rsidR="00202436" w:rsidRDefault="00000000">
            <w:r>
              <w:rPr>
                <w:sz w:val="20"/>
                <w:szCs w:val="20"/>
              </w:rPr>
              <w:t>OBSERVED (capture); NOT AVAILABLE (relevance)</w:t>
            </w:r>
          </w:p>
        </w:tc>
      </w:tr>
      <w:tr w:rsidR="00202436" w14:paraId="099BB578" w14:textId="77777777">
        <w:tc>
          <w:tcPr>
            <w:tcW w:w="1900" w:type="dxa"/>
            <w:tcMar>
              <w:top w:w="60" w:type="dxa"/>
              <w:left w:w="100" w:type="dxa"/>
              <w:bottom w:w="60" w:type="dxa"/>
              <w:right w:w="100" w:type="dxa"/>
            </w:tcMar>
            <w:vAlign w:val="center"/>
          </w:tcPr>
          <w:p w14:paraId="07B46C99" w14:textId="77777777" w:rsidR="00202436" w:rsidRDefault="00000000">
            <w:r>
              <w:rPr>
                <w:sz w:val="20"/>
                <w:szCs w:val="20"/>
              </w:rPr>
              <w:t>31/01/2025 10:18–11:28</w:t>
            </w:r>
          </w:p>
        </w:tc>
        <w:tc>
          <w:tcPr>
            <w:tcW w:w="1900" w:type="dxa"/>
            <w:tcMar>
              <w:top w:w="60" w:type="dxa"/>
              <w:left w:w="100" w:type="dxa"/>
              <w:bottom w:w="60" w:type="dxa"/>
              <w:right w:w="100" w:type="dxa"/>
            </w:tcMar>
            <w:vAlign w:val="center"/>
          </w:tcPr>
          <w:p w14:paraId="2FB6D172" w14:textId="77777777" w:rsidR="00202436" w:rsidRDefault="00000000">
            <w:r>
              <w:rPr>
                <w:sz w:val="20"/>
                <w:szCs w:val="20"/>
              </w:rPr>
              <w:t>EX-01 WhatsApp</w:t>
            </w:r>
          </w:p>
        </w:tc>
        <w:tc>
          <w:tcPr>
            <w:tcW w:w="4200" w:type="dxa"/>
            <w:tcMar>
              <w:top w:w="60" w:type="dxa"/>
              <w:left w:w="100" w:type="dxa"/>
              <w:bottom w:w="60" w:type="dxa"/>
              <w:right w:w="100" w:type="dxa"/>
            </w:tcMar>
            <w:vAlign w:val="center"/>
          </w:tcPr>
          <w:p w14:paraId="138DCE2B" w14:textId="77777777" w:rsidR="00202436" w:rsidRDefault="00000000">
            <w:r>
              <w:rPr>
                <w:sz w:val="20"/>
                <w:szCs w:val="20"/>
              </w:rPr>
              <w:t>Demo/“detailed breakdown” agreed; “5M secured” stated by counterparty</w:t>
            </w:r>
          </w:p>
        </w:tc>
        <w:tc>
          <w:tcPr>
            <w:tcW w:w="1400" w:type="dxa"/>
            <w:tcMar>
              <w:top w:w="60" w:type="dxa"/>
              <w:left w:w="100" w:type="dxa"/>
              <w:bottom w:w="60" w:type="dxa"/>
              <w:right w:w="100" w:type="dxa"/>
            </w:tcMar>
            <w:vAlign w:val="center"/>
          </w:tcPr>
          <w:p w14:paraId="422B1399" w14:textId="77777777" w:rsidR="00202436" w:rsidRDefault="00000000">
            <w:r>
              <w:rPr>
                <w:sz w:val="20"/>
                <w:szCs w:val="20"/>
              </w:rPr>
              <w:t>OBSERVED (content); UNRESOLVED (payment fact)</w:t>
            </w:r>
          </w:p>
        </w:tc>
      </w:tr>
    </w:tbl>
    <w:p w14:paraId="358D6AC0" w14:textId="77777777" w:rsidR="00202436" w:rsidRPr="003A38EA" w:rsidRDefault="00000000" w:rsidP="00DA3400">
      <w:pPr>
        <w:spacing w:before="60" w:after="160"/>
        <w:jc w:val="center"/>
        <w:rPr>
          <w:color w:val="000000" w:themeColor="text1"/>
        </w:rPr>
      </w:pPr>
      <w:r>
        <w:rPr>
          <w:i/>
          <w:iCs/>
          <w:color w:val="000000" w:themeColor="text1"/>
          <w:sz w:val="18"/>
          <w:szCs w:val="18"/>
        </w:rPr>
        <w:t>Table 6. Chronological timeline.</w:t>
      </w:r>
    </w:p>
    <w:p w14:paraId="0D451D65" w14:textId="77777777" w:rsidR="00202436" w:rsidRPr="00CF44DD" w:rsidRDefault="00000000" w:rsidP="00E91380">
      <w:pPr>
        <w:pStyle w:val="Heading1"/>
        <w:spacing w:before="320"/>
        <w:rPr>
          <w:b/>
          <w:bCs/>
          <w:color w:val="auto"/>
        </w:rPr>
      </w:pPr>
      <w:r>
        <w:rPr>
          <w:b/>
          <w:bCs/>
          <w:color w:val="auto"/>
        </w:rPr>
        <w:t>8. Call Log and Email Correlation</w:t>
      </w:r>
    </w:p>
    <w:p w14:paraId="2F8576C5" w14:textId="77777777" w:rsidR="00202436" w:rsidRDefault="00000000">
      <w:pPr>
        <w:spacing w:after="120"/>
      </w:pPr>
      <w:r>
        <w:t>The EX-01 native call log contains 15 entries between 02/08/2024 and 19/08/2024 (not solely 17–19 August as the source summary states), to three distinct numbers: 00917907025586 (3 calls) and a number saved as “SA No.”, shown variously as 07917162891 / +447917162891 / 0447917162891 (11 calls, 10 not-answered and 1 missed inbound).</w:t>
      </w:r>
    </w:p>
    <w:p w14:paraId="2E2A3D8F" w14:textId="77777777" w:rsidR="00202436" w:rsidRDefault="00000000">
      <w:pPr>
        <w:spacing w:before="160" w:after="40"/>
        <w:jc w:val="center"/>
      </w:pPr>
      <w:r>
        <w:rPr>
          <w:noProof/>
        </w:rPr>
        <w:lastRenderedPageBreak/>
        <w:drawing>
          <wp:inline distT="0" distB="0" distL="0" distR="0" wp14:anchorId="21B9EC57" wp14:editId="74AC969A">
            <wp:extent cx="4572000" cy="2571750"/>
            <wp:effectExtent l="0" t="0" r="0" b="0"/>
            <wp:docPr id="493890381" name="Picture 493890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572000" cy="2571750"/>
                    </a:xfrm>
                    <a:prstGeom prst="rect">
                      <a:avLst/>
                    </a:prstGeom>
                  </pic:spPr>
                </pic:pic>
              </a:graphicData>
            </a:graphic>
          </wp:inline>
        </w:drawing>
      </w:r>
    </w:p>
    <w:p w14:paraId="25885032" w14:textId="77777777" w:rsidR="00202436" w:rsidRPr="003A38EA" w:rsidRDefault="00000000">
      <w:pPr>
        <w:spacing w:after="200"/>
        <w:jc w:val="center"/>
        <w:rPr>
          <w:color w:val="000000" w:themeColor="text1"/>
        </w:rPr>
      </w:pPr>
      <w:r>
        <w:rPr>
          <w:i/>
          <w:iCs/>
          <w:color w:val="000000" w:themeColor="text1"/>
          <w:sz w:val="18"/>
          <w:szCs w:val="18"/>
        </w:rPr>
        <w:t>Figure 14. EX-01 native call log (15 entries, 02–19/08/2024), showing calls to “00917907025586” and “SA No.” (…162891).</w:t>
      </w:r>
    </w:p>
    <w:p w14:paraId="79795F4F" w14:textId="36B4E046" w:rsidR="00202436" w:rsidRDefault="00000000">
      <w:pPr>
        <w:spacing w:after="120"/>
      </w:pPr>
      <w:r>
        <w:t>Critical point: the “SA No.” number ending …162891 is not the same as the WhatsApp counterparty …162788 (Section 6) — they differ in their final three digits, and no supplied artefact (e.g. a linked-account or call-forwarding record) reconciles this. The “calls → messaging → sale” escalation is a reasonable INFERENCE from timing, and the shared “SA” save-name, but is not proven and is classified UNRESOLVED.</w:t>
      </w:r>
    </w:p>
    <w:p w14:paraId="404A4F0A" w14:textId="77777777" w:rsidR="00202436" w:rsidRDefault="00000000">
      <w:pPr>
        <w:spacing w:after="120"/>
      </w:pPr>
      <w:r>
        <w:t>All 71 emails on EX-01's Gmail account (dovp59@gmail.com) were reviewed; every message was automated or promotional (SIM alerts, gaming, Instagram/retail); none referenced QT-AI-2025 (OBSERVED – confirmed absence). This supports, without proving, an inference that case-relevant communication was confined to WhatsApp; an alternative explanation is that the account was simply unused for any substantive purpose.</w:t>
      </w:r>
    </w:p>
    <w:p w14:paraId="7DC6F77D" w14:textId="77777777" w:rsidR="00202436" w:rsidRDefault="00000000">
      <w:pPr>
        <w:spacing w:before="160" w:after="40"/>
        <w:jc w:val="center"/>
      </w:pPr>
      <w:r>
        <w:rPr>
          <w:noProof/>
        </w:rPr>
        <w:drawing>
          <wp:inline distT="0" distB="0" distL="0" distR="0" wp14:anchorId="1C1A7959" wp14:editId="3EAE1849">
            <wp:extent cx="4572000" cy="2571750"/>
            <wp:effectExtent l="0" t="0" r="0" b="0"/>
            <wp:docPr id="613880873" name="Picture 613880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572000" cy="2571750"/>
                    </a:xfrm>
                    <a:prstGeom prst="rect">
                      <a:avLst/>
                    </a:prstGeom>
                  </pic:spPr>
                </pic:pic>
              </a:graphicData>
            </a:graphic>
          </wp:inline>
        </w:drawing>
      </w:r>
    </w:p>
    <w:p w14:paraId="551173D7" w14:textId="77777777" w:rsidR="00202436" w:rsidRPr="003A38EA" w:rsidRDefault="00000000">
      <w:pPr>
        <w:spacing w:after="200"/>
        <w:jc w:val="center"/>
        <w:rPr>
          <w:color w:val="000000" w:themeColor="text1"/>
        </w:rPr>
      </w:pPr>
      <w:r>
        <w:rPr>
          <w:i/>
          <w:iCs/>
          <w:color w:val="000000" w:themeColor="text1"/>
          <w:sz w:val="18"/>
          <w:szCs w:val="18"/>
        </w:rPr>
        <w:t>Figure 15. EX-01 Gmail account (dovp59@gmail.com), all 71 messages reviewed; contents automated/promotional only.</w:t>
      </w:r>
    </w:p>
    <w:p w14:paraId="1995DBA5" w14:textId="77777777" w:rsidR="00202436" w:rsidRPr="00CF44DD" w:rsidRDefault="00000000" w:rsidP="00E91380">
      <w:pPr>
        <w:pStyle w:val="Heading1"/>
        <w:spacing w:before="320"/>
        <w:rPr>
          <w:b/>
          <w:bCs/>
          <w:color w:val="auto"/>
        </w:rPr>
      </w:pPr>
      <w:r>
        <w:rPr>
          <w:b/>
          <w:bCs/>
          <w:color w:val="auto"/>
        </w:rPr>
        <w:t>9. File and Metadata Analysis</w:t>
      </w:r>
    </w:p>
    <w:p w14:paraId="251808EF" w14:textId="77777777" w:rsidR="00202436" w:rsidRDefault="00000000">
      <w:pPr>
        <w:spacing w:after="120"/>
      </w:pPr>
      <w:r>
        <w:t>EX-02: one JPEG image with EXIF GPS coordinates 51.625252, –3.996134 (South Wales, UK), captured 04/09/2024 12:38:04; camera metadata is consistent with the source device (OBSERVED). This places the EX-02 device in the UK on this date but does not itself evidence any transaction.</w:t>
      </w:r>
    </w:p>
    <w:p w14:paraId="261B70F3" w14:textId="77777777" w:rsidR="00202436" w:rsidRDefault="00000000">
      <w:pPr>
        <w:spacing w:before="160" w:after="40"/>
        <w:jc w:val="center"/>
      </w:pPr>
      <w:r>
        <w:rPr>
          <w:noProof/>
        </w:rPr>
        <w:lastRenderedPageBreak/>
        <w:drawing>
          <wp:inline distT="0" distB="0" distL="0" distR="0" wp14:anchorId="37E670E7" wp14:editId="1E86133B">
            <wp:extent cx="4572000" cy="2571750"/>
            <wp:effectExtent l="0" t="0" r="0" b="0"/>
            <wp:docPr id="1678195462" name="Picture 167819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572000" cy="2571750"/>
                    </a:xfrm>
                    <a:prstGeom prst="rect">
                      <a:avLst/>
                    </a:prstGeom>
                  </pic:spPr>
                </pic:pic>
              </a:graphicData>
            </a:graphic>
          </wp:inline>
        </w:drawing>
      </w:r>
    </w:p>
    <w:p w14:paraId="05C8CFA1" w14:textId="77777777" w:rsidR="00202436" w:rsidRPr="003A38EA" w:rsidRDefault="00000000">
      <w:pPr>
        <w:spacing w:after="200"/>
        <w:jc w:val="center"/>
        <w:rPr>
          <w:color w:val="000000" w:themeColor="text1"/>
        </w:rPr>
      </w:pPr>
      <w:r>
        <w:rPr>
          <w:i/>
          <w:iCs/>
          <w:color w:val="000000" w:themeColor="text1"/>
          <w:sz w:val="18"/>
          <w:szCs w:val="18"/>
        </w:rPr>
        <w:t>Figure 16. EX-02: photograph geotagged 51.625252, –3.996134, captured 04/09/2024 12:38:04, EXIF/device match confirmed.</w:t>
      </w:r>
    </w:p>
    <w:p w14:paraId="03D2138E" w14:textId="77777777" w:rsidR="00202436" w:rsidRDefault="00000000">
      <w:pPr>
        <w:spacing w:after="120"/>
      </w:pPr>
      <w:r>
        <w:t>EX-03: one JPEG screenshot (20241122_112158.jpg) showing a route reference “WIG → MCZ”, camera make/model (Samsung SM-A137F) consistent with the source device, captured 22/11/2024 11:21:58 (OBSERVED). The real-world meaning of “WIG → MCZ” and its relevance to the case, if any, is Not Available in the Evidence.</w:t>
      </w:r>
    </w:p>
    <w:p w14:paraId="2D44EDAD" w14:textId="77777777" w:rsidR="00202436" w:rsidRDefault="00000000">
      <w:pPr>
        <w:spacing w:before="160" w:after="40"/>
        <w:jc w:val="center"/>
      </w:pPr>
      <w:r>
        <w:rPr>
          <w:noProof/>
        </w:rPr>
        <w:drawing>
          <wp:inline distT="0" distB="0" distL="0" distR="0" wp14:anchorId="189C7296" wp14:editId="44E4A827">
            <wp:extent cx="4572000" cy="2571750"/>
            <wp:effectExtent l="0" t="0" r="0" b="0"/>
            <wp:docPr id="1264511262" name="Picture 126451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4572000" cy="2571750"/>
                    </a:xfrm>
                    <a:prstGeom prst="rect">
                      <a:avLst/>
                    </a:prstGeom>
                  </pic:spPr>
                </pic:pic>
              </a:graphicData>
            </a:graphic>
          </wp:inline>
        </w:drawing>
      </w:r>
    </w:p>
    <w:p w14:paraId="485EDD70" w14:textId="77777777" w:rsidR="00202436" w:rsidRPr="003A38EA" w:rsidRDefault="00000000">
      <w:pPr>
        <w:spacing w:after="200"/>
        <w:jc w:val="center"/>
        <w:rPr>
          <w:color w:val="000000" w:themeColor="text1"/>
        </w:rPr>
      </w:pPr>
      <w:r>
        <w:rPr>
          <w:i/>
          <w:iCs/>
          <w:color w:val="000000" w:themeColor="text1"/>
          <w:sz w:val="18"/>
          <w:szCs w:val="18"/>
        </w:rPr>
        <w:t>Figure 17. EX-03: screenshot referencing route “WIG → MCZ”, camera metadata confirms device of origin, captured 22/11/2024.</w:t>
      </w:r>
    </w:p>
    <w:p w14:paraId="1B86B558" w14:textId="77777777" w:rsidR="00202436" w:rsidRPr="00CF44DD" w:rsidRDefault="00000000" w:rsidP="00CF44DD">
      <w:pPr>
        <w:pStyle w:val="Heading1"/>
        <w:spacing w:before="320"/>
        <w:rPr>
          <w:b/>
          <w:bCs/>
          <w:color w:val="auto"/>
        </w:rPr>
      </w:pPr>
      <w:r>
        <w:rPr>
          <w:b/>
          <w:bCs/>
          <w:color w:val="auto"/>
        </w:rPr>
        <w:t>10. Suspect Analysis</w:t>
      </w:r>
    </w:p>
    <w:p w14:paraId="19E7B408" w14:textId="77777777" w:rsidR="00202436" w:rsidRPr="00CF44DD" w:rsidRDefault="00000000" w:rsidP="00E91380">
      <w:pPr>
        <w:pStyle w:val="Heading2"/>
        <w:spacing w:before="200"/>
        <w:rPr>
          <w:b/>
          <w:bCs/>
          <w:color w:val="auto"/>
        </w:rPr>
      </w:pPr>
      <w:r>
        <w:rPr>
          <w:b/>
          <w:bCs/>
          <w:color w:val="auto"/>
        </w:rPr>
        <w:t>Emma</w:t>
      </w:r>
    </w:p>
    <w:p w14:paraId="68F2602F" w14:textId="77777777" w:rsidR="00202436" w:rsidRDefault="00000000">
      <w:pPr>
        <w:spacing w:after="120"/>
      </w:pPr>
      <w:r>
        <w:t>Supporting evidence: WhatsApp messages sent from EX-01, addressed by the counterparty as “Emma”, open a sale proposal on 21/08/2024 and continue through a payment discussion on 31/01/2025 (OBSERVED). Internal inconsistency: the Google account registered on EX-01 is associated with the name “Peter Dover” (dovp59@gmail.com), not “Emma”; the supplied evidence does not explain this discrepancy (NOT AVAILABLE). Access/opportunity: no Quantum Tech system or database access log was supplied. Limitation: the identification of the EX-01 user as “Emma” rests solely on being addressed by that name within the chat, not on independent account, biometric or HR identity evidence.</w:t>
      </w:r>
    </w:p>
    <w:p w14:paraId="3560DDA4" w14:textId="77777777" w:rsidR="00202436" w:rsidRPr="00CF44DD" w:rsidRDefault="00000000" w:rsidP="00E91380">
      <w:pPr>
        <w:pStyle w:val="Heading2"/>
        <w:spacing w:before="200"/>
        <w:rPr>
          <w:b/>
          <w:bCs/>
          <w:color w:val="auto"/>
        </w:rPr>
      </w:pPr>
      <w:r>
        <w:rPr>
          <w:b/>
          <w:bCs/>
          <w:color w:val="auto"/>
        </w:rPr>
        <w:lastRenderedPageBreak/>
        <w:t>Joe</w:t>
      </w:r>
    </w:p>
    <w:p w14:paraId="6023AC00" w14:textId="77777777" w:rsidR="00202436" w:rsidRDefault="00000000">
      <w:pPr>
        <w:spacing w:after="120"/>
      </w:pPr>
      <w:r>
        <w:t>Joe: named as contact "Joe Marsh" (00447476538686) in EX-01; SIM-registration match to EX-03 was claimed but not supplied (Section 9).</w:t>
      </w:r>
    </w:p>
    <w:p w14:paraId="538A6A85" w14:textId="77777777" w:rsidR="00202436" w:rsidRDefault="00000000">
      <w:pPr>
        <w:spacing w:before="160" w:after="40"/>
        <w:jc w:val="center"/>
      </w:pPr>
      <w:r>
        <w:rPr>
          <w:noProof/>
        </w:rPr>
        <w:drawing>
          <wp:inline distT="0" distB="0" distL="0" distR="0" wp14:anchorId="1313BAD6" wp14:editId="76F34EF9">
            <wp:extent cx="4381500" cy="2466975"/>
            <wp:effectExtent l="0" t="0" r="0" b="0"/>
            <wp:docPr id="1861971700" name="Picture 186197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4381500" cy="2466975"/>
                    </a:xfrm>
                    <a:prstGeom prst="rect">
                      <a:avLst/>
                    </a:prstGeom>
                  </pic:spPr>
                </pic:pic>
              </a:graphicData>
            </a:graphic>
          </wp:inline>
        </w:drawing>
      </w:r>
    </w:p>
    <w:p w14:paraId="00254716" w14:textId="77777777" w:rsidR="00202436" w:rsidRPr="003A38EA" w:rsidRDefault="00000000">
      <w:pPr>
        <w:spacing w:after="200"/>
        <w:jc w:val="center"/>
      </w:pPr>
      <w:r>
        <w:rPr>
          <w:i/>
          <w:iCs/>
          <w:sz w:val="18"/>
          <w:szCs w:val="18"/>
        </w:rPr>
        <w:t>Figure 18. EX-01 Contacts: “Joe Marsh”, number 00447476538686.</w:t>
      </w:r>
    </w:p>
    <w:p w14:paraId="3124D782" w14:textId="77777777" w:rsidR="00202436" w:rsidRDefault="00000000">
      <w:pPr>
        <w:spacing w:before="160" w:after="40"/>
        <w:jc w:val="center"/>
      </w:pPr>
      <w:r>
        <w:rPr>
          <w:noProof/>
        </w:rPr>
        <w:drawing>
          <wp:inline distT="0" distB="0" distL="0" distR="0" wp14:anchorId="6F299F3D" wp14:editId="2ACEDFDF">
            <wp:extent cx="4381500" cy="2466975"/>
            <wp:effectExtent l="0" t="0" r="0" b="0"/>
            <wp:docPr id="1216638266" name="Picture 1216638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4381500" cy="2466975"/>
                    </a:xfrm>
                    <a:prstGeom prst="rect">
                      <a:avLst/>
                    </a:prstGeom>
                  </pic:spPr>
                </pic:pic>
              </a:graphicData>
            </a:graphic>
          </wp:inline>
        </w:drawing>
      </w:r>
    </w:p>
    <w:p w14:paraId="6D6C58C3" w14:textId="77777777" w:rsidR="00202436" w:rsidRPr="003A38EA" w:rsidRDefault="00000000">
      <w:pPr>
        <w:spacing w:after="200"/>
        <w:jc w:val="center"/>
        <w:rPr>
          <w:color w:val="000000" w:themeColor="text1"/>
        </w:rPr>
      </w:pPr>
      <w:r>
        <w:rPr>
          <w:i/>
          <w:iCs/>
          <w:color w:val="000000" w:themeColor="text1"/>
          <w:sz w:val="18"/>
          <w:szCs w:val="18"/>
        </w:rPr>
        <w:t>Figure 19. EX-03 About Phone: registered number +447383368785 — does not match Figure 18.</w:t>
      </w:r>
    </w:p>
    <w:p w14:paraId="70962474" w14:textId="77777777" w:rsidR="00202436" w:rsidRPr="00CF44DD" w:rsidRDefault="00000000" w:rsidP="00E91380">
      <w:pPr>
        <w:pStyle w:val="Heading2"/>
        <w:spacing w:before="200"/>
        <w:rPr>
          <w:b/>
          <w:bCs/>
          <w:color w:val="auto"/>
        </w:rPr>
      </w:pPr>
      <w:r>
        <w:rPr>
          <w:b/>
          <w:bCs/>
          <w:color w:val="auto"/>
        </w:rPr>
        <w:t>Norman</w:t>
      </w:r>
    </w:p>
    <w:p w14:paraId="4B015A78" w14:textId="77777777" w:rsidR="00202436" w:rsidRDefault="00000000">
      <w:pPr>
        <w:spacing w:after="120"/>
      </w:pPr>
      <w:r>
        <w:t>Norman: assigned buyer role; EX-02 geotag places device in South Wales, 04/09/2024 (Section 8), consistent but not conclusive of buyer identity.</w:t>
      </w:r>
    </w:p>
    <w:p w14:paraId="0DF88FD4" w14:textId="77777777" w:rsidR="00202436" w:rsidRPr="00CF44DD" w:rsidRDefault="00000000" w:rsidP="00E91380">
      <w:pPr>
        <w:pStyle w:val="Heading2"/>
        <w:spacing w:before="200"/>
        <w:rPr>
          <w:b/>
          <w:bCs/>
          <w:color w:val="auto"/>
        </w:rPr>
      </w:pPr>
      <w:r>
        <w:rPr>
          <w:b/>
          <w:bCs/>
          <w:color w:val="auto"/>
        </w:rPr>
        <w:t>Vanessa</w:t>
      </w:r>
    </w:p>
    <w:p w14:paraId="13B27084" w14:textId="77777777" w:rsidR="00202436" w:rsidRDefault="00000000">
      <w:pPr>
        <w:spacing w:after="120"/>
      </w:pPr>
      <w:r>
        <w:t>No device, call log, message, or account artefact for Vanessa was included in the supplied evidence. Her involvement is referenced only in the case background narrative, not in any exhibited artefact. Status: NOT AVAILABLE IN THE EVIDENCE. Any suggestion of her participation is an inference from the case briefing only and should not be treated as a forensic finding.</w:t>
      </w:r>
    </w:p>
    <w:p w14:paraId="3F9329C8" w14:textId="77777777" w:rsidR="00202436" w:rsidRPr="00CF44DD" w:rsidRDefault="00000000" w:rsidP="00E91380">
      <w:pPr>
        <w:pStyle w:val="Heading1"/>
        <w:spacing w:before="320"/>
        <w:rPr>
          <w:b/>
          <w:bCs/>
          <w:color w:val="auto"/>
        </w:rPr>
      </w:pPr>
      <w:r>
        <w:rPr>
          <w:b/>
          <w:bCs/>
          <w:color w:val="auto"/>
        </w:rPr>
        <w:t>11. Critical Evaluation of Findings</w:t>
      </w:r>
    </w:p>
    <w:p w14:paraId="0BB6AF7B" w14:textId="77777777" w:rsidR="00202436" w:rsidRDefault="00000000">
      <w:pPr>
        <w:spacing w:after="120"/>
      </w:pPr>
      <w:r>
        <w:t>Three attribution claims — the EX-03 SIM registration screenshot, the "WIG → MCZ" route reference, and the EX-01/EX-03 number mismatch — fail against the underlying screenshots (see Sections 6, 9 and 10); each is classified UNRESOLVED.</w:t>
      </w:r>
    </w:p>
    <w:p w14:paraId="7565F65E" w14:textId="77777777" w:rsidR="00202436" w:rsidRPr="00CF44DD" w:rsidRDefault="00000000" w:rsidP="00E91380">
      <w:pPr>
        <w:pStyle w:val="Heading1"/>
        <w:spacing w:before="320"/>
        <w:rPr>
          <w:b/>
          <w:bCs/>
          <w:color w:val="auto"/>
        </w:rPr>
      </w:pPr>
      <w:r>
        <w:rPr>
          <w:b/>
          <w:bCs/>
          <w:color w:val="auto"/>
        </w:rPr>
        <w:lastRenderedPageBreak/>
        <w:t>12. Evidence Limitations</w:t>
      </w:r>
    </w:p>
    <w:p w14:paraId="04E6CCBF" w14:textId="77777777" w:rsidR="00202436" w:rsidRDefault="00000000" w:rsidP="00E91380">
      <w:pPr>
        <w:pStyle w:val="ListParagraph"/>
        <w:numPr>
          <w:ilvl w:val="0"/>
          <w:numId w:val="3"/>
        </w:numPr>
        <w:spacing w:after="60"/>
      </w:pPr>
      <w:r>
        <w:t>Chain-of-custody detail beyond seizure — see Section 4.</w:t>
      </w:r>
    </w:p>
    <w:p w14:paraId="4202B823" w14:textId="77777777" w:rsidR="00202436" w:rsidRDefault="00000000" w:rsidP="00E91380">
      <w:pPr>
        <w:pStyle w:val="ListParagraph"/>
        <w:numPr>
          <w:ilvl w:val="0"/>
          <w:numId w:val="3"/>
        </w:numPr>
        <w:spacing w:after="60"/>
      </w:pPr>
      <w:r>
        <w:t>EX-03 user attribution unverified — see Section 10.</w:t>
      </w:r>
    </w:p>
    <w:p w14:paraId="6C997B31" w14:textId="002A0C5F" w:rsidR="002A3BEB" w:rsidRDefault="002A3BEB" w:rsidP="00E91380">
      <w:pPr>
        <w:pStyle w:val="ListParagraph"/>
        <w:numPr>
          <w:ilvl w:val="0"/>
          <w:numId w:val="3"/>
        </w:numPr>
        <w:spacing w:after="60"/>
      </w:pPr>
      <w:r>
        <w:t>No Evidence Found related to Vanessa</w:t>
      </w:r>
    </w:p>
    <w:p w14:paraId="24ABCBB6" w14:textId="6BC19B43" w:rsidR="00CF44DD" w:rsidRDefault="00CF44DD" w:rsidP="00E91380">
      <w:pPr>
        <w:pStyle w:val="ListParagraph"/>
        <w:numPr>
          <w:ilvl w:val="0"/>
          <w:numId w:val="3"/>
        </w:numPr>
        <w:spacing w:after="60"/>
      </w:pPr>
      <w:r>
        <w:t>No Patent File Found</w:t>
      </w:r>
    </w:p>
    <w:p w14:paraId="7D5EE3BD" w14:textId="77777777" w:rsidR="00202436" w:rsidRDefault="00000000">
      <w:pPr>
        <w:spacing w:after="120"/>
      </w:pPr>
      <w:r>
        <w:rPr>
          <w:i/>
          <w:iCs/>
          <w:color w:val="595959"/>
        </w:rPr>
        <w:t>The two figures below are included for transparency: they show anomalous artefacts on EX-03 that were identified and correctly excluded from the case findings rather than being mis-reported as genuine evidence.</w:t>
      </w:r>
    </w:p>
    <w:p w14:paraId="3C53BF60" w14:textId="77777777" w:rsidR="00202436" w:rsidRDefault="00000000">
      <w:pPr>
        <w:spacing w:before="160" w:after="40"/>
        <w:jc w:val="center"/>
      </w:pPr>
      <w:r>
        <w:rPr>
          <w:noProof/>
        </w:rPr>
        <w:drawing>
          <wp:inline distT="0" distB="0" distL="0" distR="0" wp14:anchorId="5D6F3977" wp14:editId="0EFC60B3">
            <wp:extent cx="4381500" cy="2466975"/>
            <wp:effectExtent l="0" t="0" r="0" b="0"/>
            <wp:docPr id="1514864422" name="Picture 151486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4381500" cy="2466975"/>
                    </a:xfrm>
                    <a:prstGeom prst="rect">
                      <a:avLst/>
                    </a:prstGeom>
                  </pic:spPr>
                </pic:pic>
              </a:graphicData>
            </a:graphic>
          </wp:inline>
        </w:drawing>
      </w:r>
    </w:p>
    <w:p w14:paraId="73E18722" w14:textId="77777777" w:rsidR="00202436" w:rsidRPr="00CF44DD" w:rsidRDefault="00000000">
      <w:pPr>
        <w:spacing w:after="200"/>
        <w:jc w:val="center"/>
      </w:pPr>
      <w:r>
        <w:rPr>
          <w:i/>
          <w:iCs/>
          <w:sz w:val="18"/>
          <w:szCs w:val="18"/>
        </w:rPr>
        <w:t>Figure 20. EX-03 Timeline: anomalous 2005-dated location cluster traced to a game asset (com.CarXTech.highWay) — not genuine device movement.</w:t>
      </w:r>
    </w:p>
    <w:p w14:paraId="2E0A2B93" w14:textId="77777777" w:rsidR="00202436" w:rsidRDefault="00000000">
      <w:pPr>
        <w:spacing w:before="160" w:after="40"/>
        <w:jc w:val="center"/>
      </w:pPr>
      <w:r>
        <w:rPr>
          <w:noProof/>
        </w:rPr>
        <w:drawing>
          <wp:inline distT="0" distB="0" distL="0" distR="0" wp14:anchorId="03167E09" wp14:editId="10EDCBEE">
            <wp:extent cx="4381500" cy="2466975"/>
            <wp:effectExtent l="0" t="0" r="0" b="0"/>
            <wp:docPr id="1639687049" name="Picture 1639687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4381500" cy="2466975"/>
                    </a:xfrm>
                    <a:prstGeom prst="rect">
                      <a:avLst/>
                    </a:prstGeom>
                  </pic:spPr>
                </pic:pic>
              </a:graphicData>
            </a:graphic>
          </wp:inline>
        </w:drawing>
      </w:r>
    </w:p>
    <w:p w14:paraId="57366292" w14:textId="77777777" w:rsidR="00202436" w:rsidRPr="003A38EA" w:rsidRDefault="00000000">
      <w:pPr>
        <w:spacing w:after="200"/>
        <w:jc w:val="center"/>
        <w:rPr>
          <w:i/>
          <w:iCs/>
          <w:sz w:val="18"/>
          <w:szCs w:val="18"/>
        </w:rPr>
      </w:pPr>
      <w:r>
        <w:rPr>
          <w:i/>
          <w:iCs/>
          <w:sz w:val="18"/>
          <w:szCs w:val="18"/>
        </w:rPr>
        <w:t>Figure 21. EX-03 Installed Applications: “Unknown” category packages identified as AOSP system/test components, not user-installed apps.</w:t>
      </w:r>
    </w:p>
    <w:p w14:paraId="1072377E" w14:textId="77777777" w:rsidR="00AF0F9F" w:rsidRDefault="00AF0F9F">
      <w:pPr>
        <w:spacing w:after="200"/>
        <w:jc w:val="center"/>
      </w:pPr>
    </w:p>
    <w:p w14:paraId="5C704F68" w14:textId="77777777" w:rsidR="00202436" w:rsidRPr="00CF44DD" w:rsidRDefault="00000000" w:rsidP="00E91380">
      <w:pPr>
        <w:pStyle w:val="Heading1"/>
        <w:spacing w:before="320"/>
        <w:rPr>
          <w:b/>
          <w:bCs/>
          <w:color w:val="auto"/>
        </w:rPr>
      </w:pPr>
      <w:r>
        <w:rPr>
          <w:b/>
          <w:bCs/>
          <w:color w:val="auto"/>
        </w:rPr>
        <w:t>13. Conclusion</w:t>
      </w:r>
    </w:p>
    <w:p w14:paraId="5BA336D9" w14:textId="77777777" w:rsidR="00202436" w:rsidRDefault="00000000">
      <w:pPr>
        <w:spacing w:after="120"/>
      </w:pPr>
      <w:r>
        <w:t xml:space="preserve">The forensic examination of EX-01 supports, with moderate-to-high confidence, that its user engaged in a WhatsApp negotiation (21 Aug 2024 – 31 Jan 2025) to sell QT-AI-2025-related information for a payment figure. Cross-device attribution to "Joe" and "Norman" is UNRESOLVED (see Sections 10-11). The investigation demonstrates a defensible acquisition and hash-verification </w:t>
        <w:lastRenderedPageBreak/>
        <w:t>process, but buyer-side attribution requires further corroboration before being treated as conclusive.</w:t>
      </w:r>
    </w:p>
    <w:p w14:paraId="1F7C1C85" w14:textId="77777777" w:rsidR="00202436" w:rsidRPr="00CF44DD" w:rsidRDefault="00000000" w:rsidP="00E91380">
      <w:pPr>
        <w:pStyle w:val="Heading1"/>
        <w:spacing w:before="320"/>
        <w:rPr>
          <w:b/>
          <w:bCs/>
          <w:color w:val="auto"/>
        </w:rPr>
      </w:pPr>
      <w:r>
        <w:rPr>
          <w:b/>
          <w:bCs/>
          <w:color w:val="auto"/>
        </w:rPr>
        <w:t>14. Recommendations</w:t>
      </w:r>
    </w:p>
    <w:p w14:paraId="775ECD31" w14:textId="77777777" w:rsidR="00202436" w:rsidRDefault="00000000">
      <w:pPr>
        <w:pStyle w:val="ListParagraph"/>
        <w:numPr>
          <w:ilvl w:val="0"/>
          <w:numId w:val="1"/>
        </w:numPr>
        <w:spacing w:after="60"/>
      </w:pPr>
      <w:r>
        <w:t>Re-verify and re-capture the SIM-registration screenshot claimed for EX-03 before relying on it as identity-attribution evidence.</w:t>
      </w:r>
    </w:p>
    <w:p w14:paraId="0AF2B775" w14:textId="77777777" w:rsidR="00202436" w:rsidRDefault="00000000">
      <w:pPr>
        <w:pStyle w:val="ListParagraph"/>
        <w:numPr>
          <w:ilvl w:val="0"/>
          <w:numId w:val="1"/>
        </w:numPr>
        <w:spacing w:after="60"/>
      </w:pPr>
      <w:r>
        <w:t>Seek the missing context for the “WIG → MCZ” route reference and any device or account artefact for Vanessa.</w:t>
      </w:r>
    </w:p>
    <w:p w14:paraId="1C74B14A" w14:textId="77777777" w:rsidR="00202436" w:rsidRDefault="00000000">
      <w:pPr>
        <w:pStyle w:val="ListParagraph"/>
        <w:numPr>
          <w:ilvl w:val="0"/>
          <w:numId w:val="1"/>
        </w:numPr>
        <w:spacing w:after="60"/>
      </w:pPr>
      <w:r>
        <w:t>Obtain the underlying QT-AI-2025 design file(s) allegedly transferred, with full metadata, to evidence actual data exfiltration rather than discussion alone.</w:t>
      </w:r>
    </w:p>
    <w:p w14:paraId="43C216AF" w14:textId="77777777" w:rsidR="00202436" w:rsidRDefault="00000000">
      <w:pPr>
        <w:pStyle w:val="ListParagraph"/>
        <w:numPr>
          <w:ilvl w:val="0"/>
          <w:numId w:val="1"/>
        </w:numPr>
        <w:spacing w:after="60"/>
      </w:pPr>
      <w:r>
        <w:t>Request subscriber records for …162788 and …162891 to establish whether they are linked (e.g. multi-SIM, call-forwarding, or genuinely separate contacts).</w:t>
      </w:r>
    </w:p>
    <w:p w14:paraId="07ED1743" w14:textId="77777777" w:rsidR="00202436" w:rsidRDefault="00000000">
      <w:pPr>
        <w:pStyle w:val="ListParagraph"/>
        <w:numPr>
          <w:ilvl w:val="0"/>
          <w:numId w:val="1"/>
        </w:numPr>
        <w:spacing w:after="60"/>
      </w:pPr>
      <w:r>
        <w:t>Preserve all five device images (EX-01–EX-05) under a documented retention policy pending any legal proceedings.</w:t>
      </w:r>
    </w:p>
    <w:p w14:paraId="2DA21718" w14:textId="08C7A708" w:rsidR="00202436" w:rsidRPr="00CF44DD" w:rsidRDefault="00000000" w:rsidP="00E91380">
      <w:pPr>
        <w:pStyle w:val="Heading1"/>
        <w:spacing w:before="320"/>
        <w:rPr>
          <w:b/>
          <w:bCs/>
          <w:color w:val="auto"/>
        </w:rPr>
      </w:pPr>
      <w:r>
        <w:rPr>
          <w:b/>
          <w:bCs/>
          <w:color w:val="auto"/>
        </w:rPr>
        <w:t>References</w:t>
      </w:r>
    </w:p>
    <w:p w14:paraId="3E5CBE93" w14:textId="77777777" w:rsidR="00202436" w:rsidRDefault="00000000">
      <w:pPr>
        <w:spacing w:after="120"/>
      </w:pPr>
      <w:r>
        <w:rPr>
          <w:sz w:val="20"/>
          <w:szCs w:val="20"/>
        </w:rPr>
        <w:t>[20] Cellebrite Physical Analyzer (Version 7.73.0.11). Cellebrite DI Ltd., 2025. [Software].</w:t>
      </w:r>
    </w:p>
    <w:p w14:paraId="0707D27D" w14:textId="77777777" w:rsidR="00202436" w:rsidRDefault="00000000">
      <w:pPr>
        <w:spacing w:after="120"/>
        <w:rPr>
          <w:sz w:val="20"/>
          <w:szCs w:val="20"/>
        </w:rPr>
      </w:pPr>
      <w:r>
        <w:rPr>
          <w:sz w:val="20"/>
          <w:szCs w:val="20"/>
        </w:rPr>
        <w:t>[21] Cellebrite UFED (Version 7.76.0.24). Cellebrite DI Ltd., 2025. [Software].</w:t>
      </w:r>
    </w:p>
    <w:p w14:paraId="5137491D" w14:textId="77777777" w:rsidR="00E91380" w:rsidRDefault="00E91380">
      <w:pPr>
        <w:spacing w:after="120"/>
        <w:rPr>
          <w:sz w:val="20"/>
          <w:szCs w:val="20"/>
        </w:rPr>
      </w:pPr>
    </w:p>
    <w:p w14:paraId="093EF91F" w14:textId="77777777" w:rsidR="00E91380" w:rsidRDefault="00E91380">
      <w:pPr>
        <w:spacing w:after="120"/>
      </w:pPr>
    </w:p>
    <w:sectPr w:rsidR="00E91380">
      <w:headerReference w:type="default" r:id="rId30"/>
      <w:footerReference w:type="default" r:id="rId3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33EB0" w14:textId="77777777" w:rsidR="00137406" w:rsidRDefault="00137406">
      <w:r>
        <w:separator/>
      </w:r>
    </w:p>
  </w:endnote>
  <w:endnote w:type="continuationSeparator" w:id="0">
    <w:p w14:paraId="5ED676ED" w14:textId="77777777" w:rsidR="00137406" w:rsidRDefault="00137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20119" w14:textId="32869B92" w:rsidR="00202436" w:rsidRDefault="00000000">
    <w:pPr>
      <w:jc w:val="center"/>
    </w:pPr>
    <w:r>
      <w:rPr>
        <w:sz w:val="18"/>
        <w:szCs w:val="18"/>
      </w:rPr>
      <w:fldChar w:fldCharType="begin"/>
    </w:r>
    <w:r>
      <w:rPr>
        <w:sz w:val="18"/>
        <w:szCs w:val="18"/>
      </w:rPr>
      <w:instrText>PAGE</w:instrText>
    </w:r>
    <w:r>
      <w:rPr>
        <w:sz w:val="18"/>
        <w:szCs w:val="18"/>
      </w:rPr>
      <w:fldChar w:fldCharType="separate"/>
    </w:r>
    <w:r w:rsidR="009D6D41">
      <w:rPr>
        <w:noProof/>
        <w:sz w:val="18"/>
        <w:szCs w:val="18"/>
      </w:rPr>
      <w:t>5</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E7CED" w14:textId="77777777" w:rsidR="00137406" w:rsidRDefault="00137406">
      <w:r>
        <w:separator/>
      </w:r>
    </w:p>
  </w:footnote>
  <w:footnote w:type="continuationSeparator" w:id="0">
    <w:p w14:paraId="34DCF72C" w14:textId="77777777" w:rsidR="00137406" w:rsidRDefault="001374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5A559" w14:textId="7F2A8F10" w:rsidR="00202436" w:rsidRDefault="00202436">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37732"/>
    <w:multiLevelType w:val="hybridMultilevel"/>
    <w:tmpl w:val="BB3EBADA"/>
    <w:lvl w:ilvl="0" w:tplc="4009000D">
      <w:start w:val="1"/>
      <w:numFmt w:val="bullet"/>
      <w:lvlText w:val=""/>
      <w:lvlJc w:val="left"/>
      <w:pPr>
        <w:ind w:left="720" w:hanging="360"/>
      </w:pPr>
      <w:rPr>
        <w:rFonts w:ascii="Wingdings" w:hAnsi="Wingdings" w:hint="default"/>
      </w:r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1" w15:restartNumberingAfterBreak="0">
    <w:nsid w:val="6E260054"/>
    <w:multiLevelType w:val="hybridMultilevel"/>
    <w:tmpl w:val="0262CA48"/>
    <w:lvl w:ilvl="0" w:tplc="40090005">
      <w:start w:val="1"/>
      <w:numFmt w:val="bullet"/>
      <w:lvlText w:val=""/>
      <w:lvlJc w:val="left"/>
      <w:pPr>
        <w:ind w:left="720" w:hanging="360"/>
      </w:pPr>
      <w:rPr>
        <w:rFonts w:ascii="Wingdings" w:hAnsi="Wingdings" w:hint="default"/>
      </w:rPr>
    </w:lvl>
    <w:lvl w:ilvl="1" w:tplc="09321262">
      <w:start w:val="1"/>
      <w:numFmt w:val="bullet"/>
      <w:lvlText w:val="○"/>
      <w:lvlJc w:val="left"/>
      <w:pPr>
        <w:ind w:left="1440" w:hanging="360"/>
      </w:pPr>
    </w:lvl>
    <w:lvl w:ilvl="2" w:tplc="BA4A1760">
      <w:start w:val="1"/>
      <w:numFmt w:val="bullet"/>
      <w:lvlText w:val="■"/>
      <w:lvlJc w:val="left"/>
      <w:pPr>
        <w:ind w:left="2160" w:hanging="360"/>
      </w:pPr>
    </w:lvl>
    <w:lvl w:ilvl="3" w:tplc="0876F69A">
      <w:start w:val="1"/>
      <w:numFmt w:val="bullet"/>
      <w:lvlText w:val="●"/>
      <w:lvlJc w:val="left"/>
      <w:pPr>
        <w:ind w:left="2880" w:hanging="360"/>
      </w:pPr>
    </w:lvl>
    <w:lvl w:ilvl="4" w:tplc="373C76D4">
      <w:start w:val="1"/>
      <w:numFmt w:val="bullet"/>
      <w:lvlText w:val="○"/>
      <w:lvlJc w:val="left"/>
      <w:pPr>
        <w:ind w:left="3600" w:hanging="360"/>
      </w:pPr>
    </w:lvl>
    <w:lvl w:ilvl="5" w:tplc="489281A2">
      <w:start w:val="1"/>
      <w:numFmt w:val="bullet"/>
      <w:lvlText w:val="■"/>
      <w:lvlJc w:val="left"/>
      <w:pPr>
        <w:ind w:left="4320" w:hanging="360"/>
      </w:pPr>
    </w:lvl>
    <w:lvl w:ilvl="6" w:tplc="8F1A6C38">
      <w:start w:val="1"/>
      <w:numFmt w:val="bullet"/>
      <w:lvlText w:val="●"/>
      <w:lvlJc w:val="left"/>
      <w:pPr>
        <w:ind w:left="5040" w:hanging="360"/>
      </w:pPr>
    </w:lvl>
    <w:lvl w:ilvl="7" w:tplc="1E227314">
      <w:start w:val="1"/>
      <w:numFmt w:val="bullet"/>
      <w:lvlText w:val="●"/>
      <w:lvlJc w:val="left"/>
      <w:pPr>
        <w:ind w:left="5760" w:hanging="360"/>
      </w:pPr>
    </w:lvl>
    <w:lvl w:ilvl="8" w:tplc="2A182470">
      <w:start w:val="1"/>
      <w:numFmt w:val="bullet"/>
      <w:lvlText w:val="●"/>
      <w:lvlJc w:val="left"/>
      <w:pPr>
        <w:ind w:left="6480" w:hanging="360"/>
      </w:pPr>
    </w:lvl>
  </w:abstractNum>
  <w:num w:numId="1" w16cid:durableId="729809087">
    <w:abstractNumId w:val="1"/>
  </w:num>
  <w:num w:numId="2" w16cid:durableId="2102407055">
    <w:abstractNumId w:val="1"/>
  </w:num>
  <w:num w:numId="3" w16cid:durableId="501893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436"/>
    <w:rsid w:val="00045DDC"/>
    <w:rsid w:val="000F27F6"/>
    <w:rsid w:val="00137406"/>
    <w:rsid w:val="001821C8"/>
    <w:rsid w:val="00202436"/>
    <w:rsid w:val="0023309D"/>
    <w:rsid w:val="002A3BEB"/>
    <w:rsid w:val="00390350"/>
    <w:rsid w:val="003A38EA"/>
    <w:rsid w:val="0073348C"/>
    <w:rsid w:val="00742665"/>
    <w:rsid w:val="00906B48"/>
    <w:rsid w:val="009D6D41"/>
    <w:rsid w:val="00AF0F9F"/>
    <w:rsid w:val="00B01283"/>
    <w:rsid w:val="00C50AAC"/>
    <w:rsid w:val="00CC04BE"/>
    <w:rsid w:val="00CC19C5"/>
    <w:rsid w:val="00CE5ADA"/>
    <w:rsid w:val="00CF44DD"/>
    <w:rsid w:val="00D030AF"/>
    <w:rsid w:val="00DA3400"/>
    <w:rsid w:val="00E27E23"/>
    <w:rsid w:val="00E913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D37B7"/>
  <w15:docId w15:val="{500AFD0B-27F8-42BA-AE90-A5BFDE1E0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A3400"/>
    <w:pPr>
      <w:tabs>
        <w:tab w:val="center" w:pos="4513"/>
        <w:tab w:val="right" w:pos="9026"/>
      </w:tabs>
    </w:pPr>
  </w:style>
  <w:style w:type="character" w:customStyle="1" w:styleId="HeaderChar">
    <w:name w:val="Header Char"/>
    <w:basedOn w:val="DefaultParagraphFont"/>
    <w:link w:val="Header"/>
    <w:uiPriority w:val="99"/>
    <w:rsid w:val="00DA3400"/>
  </w:style>
  <w:style w:type="paragraph" w:styleId="Footer">
    <w:name w:val="footer"/>
    <w:basedOn w:val="Normal"/>
    <w:link w:val="FooterChar"/>
    <w:uiPriority w:val="99"/>
    <w:unhideWhenUsed/>
    <w:rsid w:val="00DA3400"/>
    <w:pPr>
      <w:tabs>
        <w:tab w:val="center" w:pos="4513"/>
        <w:tab w:val="right" w:pos="9026"/>
      </w:tabs>
    </w:pPr>
  </w:style>
  <w:style w:type="character" w:customStyle="1" w:styleId="FooterChar">
    <w:name w:val="Footer Char"/>
    <w:basedOn w:val="DefaultParagraphFont"/>
    <w:link w:val="Footer"/>
    <w:uiPriority w:val="99"/>
    <w:rsid w:val="00DA3400"/>
  </w:style>
  <w:style w:type="paragraph" w:styleId="TOCHeading">
    <w:name w:val="TOC Heading"/>
    <w:basedOn w:val="Heading1"/>
    <w:next w:val="Normal"/>
    <w:uiPriority w:val="39"/>
    <w:unhideWhenUsed/>
    <w:qFormat/>
    <w:rsid w:val="00CC19C5"/>
    <w:pPr>
      <w:keepNext/>
      <w:keepLines/>
      <w:spacing w:before="240" w:line="259" w:lineRule="auto"/>
      <w:outlineLvl w:val="9"/>
    </w:pPr>
    <w:rPr>
      <w:rFonts w:asciiTheme="majorHAnsi" w:eastAsiaTheme="majorEastAsia" w:hAnsiTheme="majorHAnsi" w:cstheme="majorBidi"/>
      <w:color w:val="0F4761" w:themeColor="accent1" w:themeShade="BF"/>
    </w:rPr>
  </w:style>
  <w:style w:type="paragraph" w:styleId="TOC1">
    <w:name w:val="toc 1"/>
    <w:basedOn w:val="Normal"/>
    <w:next w:val="Normal"/>
    <w:autoRedefine/>
    <w:uiPriority w:val="39"/>
    <w:unhideWhenUsed/>
    <w:rsid w:val="00CC19C5"/>
    <w:pPr>
      <w:spacing w:after="100"/>
    </w:pPr>
  </w:style>
  <w:style w:type="paragraph" w:styleId="TOC2">
    <w:name w:val="toc 2"/>
    <w:basedOn w:val="Normal"/>
    <w:next w:val="Normal"/>
    <w:autoRedefine/>
    <w:uiPriority w:val="39"/>
    <w:unhideWhenUsed/>
    <w:rsid w:val="00CC19C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AEDE1-874A-4591-9827-052C93E30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4407</Words>
  <Characters>25120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rajul gupta</cp:lastModifiedBy>
  <cp:revision>2</cp:revision>
  <dcterms:created xsi:type="dcterms:W3CDTF">2026-08-15T21:34:00Z</dcterms:created>
  <dcterms:modified xsi:type="dcterms:W3CDTF">2026-08-15T21:34:00Z</dcterms:modified>
</cp:coreProperties>
</file>