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8B29438" w14:textId="0F560A2C" w:rsidR="008E3424" w:rsidRPr="00A43FDB" w:rsidRDefault="00F85FAE" w:rsidP="00A43FDB">
      <w:pPr>
        <w:pStyle w:val="Heading1"/>
        <w:spacing w:line="360" w:lineRule="auto"/>
        <w:jc w:val="both"/>
        <w:rPr>
          <w:rFonts w:ascii="Arial" w:hAnsi="Arial" w:cs="Arial"/>
          <w:sz w:val="22"/>
          <w:szCs w:val="22"/>
        </w:rPr>
      </w:pPr>
      <w:r w:rsidRPr="00A43FDB">
        <w:rPr>
          <w:rFonts w:ascii="Arial" w:hAnsi="Arial" w:cs="Arial"/>
          <w:sz w:val="22"/>
          <w:szCs w:val="22"/>
        </w:rPr>
        <w:t>Intr</w:t>
      </w:r>
      <w:r w:rsidR="004E62B8" w:rsidRPr="00A43FDB">
        <w:rPr>
          <w:rFonts w:ascii="Arial" w:hAnsi="Arial" w:cs="Arial"/>
          <w:sz w:val="22"/>
          <w:szCs w:val="22"/>
        </w:rPr>
        <w:t>oduction</w:t>
      </w:r>
    </w:p>
    <w:p w14:paraId="75ED125D" w14:textId="77777777" w:rsidR="008E3424" w:rsidRPr="00A43FDB" w:rsidRDefault="008E3424" w:rsidP="00A43FDB">
      <w:pPr>
        <w:spacing w:line="360" w:lineRule="auto"/>
        <w:jc w:val="both"/>
        <w:rPr>
          <w:rFonts w:ascii="Arial" w:hAnsi="Arial" w:cs="Arial"/>
          <w:sz w:val="22"/>
          <w:szCs w:val="22"/>
        </w:rPr>
      </w:pPr>
      <w:r w:rsidRPr="00A43FDB">
        <w:rPr>
          <w:rFonts w:ascii="Arial" w:hAnsi="Arial" w:cs="Arial"/>
          <w:sz w:val="22"/>
          <w:szCs w:val="22"/>
        </w:rPr>
        <w:t xml:space="preserve">The study "We got more than we expected" by Lafond, </w:t>
      </w:r>
      <w:proofErr w:type="spellStart"/>
      <w:r w:rsidRPr="00A43FDB">
        <w:rPr>
          <w:rFonts w:ascii="Arial" w:hAnsi="Arial" w:cs="Arial"/>
          <w:sz w:val="22"/>
          <w:szCs w:val="22"/>
        </w:rPr>
        <w:t>Maula</w:t>
      </w:r>
      <w:proofErr w:type="spellEnd"/>
      <w:r w:rsidRPr="00A43FDB">
        <w:rPr>
          <w:rFonts w:ascii="Arial" w:hAnsi="Arial" w:cs="Arial"/>
          <w:sz w:val="22"/>
          <w:szCs w:val="22"/>
        </w:rPr>
        <w:t xml:space="preserve">, Iliffe, </w:t>
      </w:r>
      <w:proofErr w:type="spellStart"/>
      <w:r w:rsidRPr="00A43FDB">
        <w:rPr>
          <w:rFonts w:ascii="Arial" w:hAnsi="Arial" w:cs="Arial"/>
          <w:sz w:val="22"/>
          <w:szCs w:val="22"/>
        </w:rPr>
        <w:t>Vedhara</w:t>
      </w:r>
      <w:proofErr w:type="spellEnd"/>
      <w:r w:rsidRPr="00A43FDB">
        <w:rPr>
          <w:rFonts w:ascii="Arial" w:hAnsi="Arial" w:cs="Arial"/>
          <w:sz w:val="22"/>
          <w:szCs w:val="22"/>
        </w:rPr>
        <w:t xml:space="preserve">, </w:t>
      </w:r>
      <w:proofErr w:type="spellStart"/>
      <w:r w:rsidRPr="00A43FDB">
        <w:rPr>
          <w:rFonts w:ascii="Arial" w:hAnsi="Arial" w:cs="Arial"/>
          <w:sz w:val="22"/>
          <w:szCs w:val="22"/>
        </w:rPr>
        <w:t>Audsley</w:t>
      </w:r>
      <w:proofErr w:type="spellEnd"/>
      <w:r w:rsidRPr="00A43FDB">
        <w:rPr>
          <w:rFonts w:ascii="Arial" w:hAnsi="Arial" w:cs="Arial"/>
          <w:sz w:val="22"/>
          <w:szCs w:val="22"/>
        </w:rPr>
        <w:t>, Kendrick and Orton (2019) was selected for this report. It has been published in the journal Primary Health Care Research &amp; Development. Qualitative study about the falling-prevention interventions through exercising of older people and implications for practice (Lafond et al., 2019).</w:t>
      </w:r>
    </w:p>
    <w:p w14:paraId="22E67AE4" w14:textId="4867E0B0" w:rsidR="008E3424" w:rsidRPr="00A43FDB" w:rsidRDefault="008E3424" w:rsidP="00A43FDB">
      <w:pPr>
        <w:spacing w:line="360" w:lineRule="auto"/>
        <w:jc w:val="both"/>
        <w:rPr>
          <w:rFonts w:ascii="Arial" w:hAnsi="Arial" w:cs="Arial"/>
          <w:sz w:val="22"/>
          <w:szCs w:val="22"/>
        </w:rPr>
      </w:pPr>
      <w:r w:rsidRPr="00A43FDB">
        <w:rPr>
          <w:rFonts w:ascii="Arial" w:hAnsi="Arial" w:cs="Arial"/>
          <w:sz w:val="22"/>
          <w:szCs w:val="22"/>
        </w:rPr>
        <w:t>The ProAct65+ trial, which assessed two exercise programs for lowering falls</w:t>
      </w:r>
      <w:r w:rsidR="001456AC" w:rsidRPr="00A43FDB">
        <w:rPr>
          <w:rFonts w:ascii="Arial" w:hAnsi="Arial" w:cs="Arial"/>
          <w:sz w:val="22"/>
          <w:szCs w:val="22"/>
        </w:rPr>
        <w:t>,</w:t>
      </w:r>
      <w:r w:rsidR="00BC08A8" w:rsidRPr="00A43FDB">
        <w:rPr>
          <w:rFonts w:ascii="Arial" w:hAnsi="Arial" w:cs="Arial"/>
          <w:sz w:val="22"/>
          <w:szCs w:val="22"/>
        </w:rPr>
        <w:t xml:space="preserve"> </w:t>
      </w:r>
      <w:r w:rsidRPr="00A43FDB">
        <w:rPr>
          <w:rFonts w:ascii="Arial" w:hAnsi="Arial" w:cs="Arial"/>
          <w:sz w:val="22"/>
          <w:szCs w:val="22"/>
        </w:rPr>
        <w:t xml:space="preserve">a class-based Falls Management Exercise program and a home-based Otago Exercise </w:t>
      </w:r>
      <w:r w:rsidR="00927859" w:rsidRPr="00A43FDB">
        <w:rPr>
          <w:rFonts w:ascii="Arial" w:hAnsi="Arial" w:cs="Arial"/>
          <w:sz w:val="22"/>
          <w:szCs w:val="22"/>
        </w:rPr>
        <w:t>Program, led</w:t>
      </w:r>
      <w:r w:rsidRPr="00A43FDB">
        <w:rPr>
          <w:rFonts w:ascii="Arial" w:hAnsi="Arial" w:cs="Arial"/>
          <w:sz w:val="22"/>
          <w:szCs w:val="22"/>
        </w:rPr>
        <w:t xml:space="preserve"> to the development of the research subject (Lafond et al., 2019). This was not an investigation of the experience of the therapies or what may cause the variance among participants in full engagement with various therapies</w:t>
      </w:r>
      <w:r w:rsidR="00F0198E" w:rsidRPr="00A43FDB">
        <w:rPr>
          <w:rFonts w:ascii="Arial" w:hAnsi="Arial" w:cs="Arial"/>
          <w:sz w:val="22"/>
          <w:szCs w:val="22"/>
        </w:rPr>
        <w:t>,</w:t>
      </w:r>
      <w:r w:rsidRPr="00A43FDB">
        <w:rPr>
          <w:rFonts w:ascii="Arial" w:hAnsi="Arial" w:cs="Arial"/>
          <w:sz w:val="22"/>
          <w:szCs w:val="22"/>
        </w:rPr>
        <w:t xml:space="preserve"> but this trial did prove that both types of therapy were effective. This gap inspired the current study to return to the original participants to explore their motivations for entering the programs and for maintaining their involvement in the programs.</w:t>
      </w:r>
    </w:p>
    <w:p w14:paraId="7F052F1A" w14:textId="1E71F2CD" w:rsidR="008E3424" w:rsidRPr="00A43FDB" w:rsidRDefault="008E3424" w:rsidP="00A43FDB">
      <w:pPr>
        <w:spacing w:line="360" w:lineRule="auto"/>
        <w:jc w:val="both"/>
        <w:rPr>
          <w:rFonts w:ascii="Arial" w:hAnsi="Arial" w:cs="Arial"/>
          <w:sz w:val="22"/>
          <w:szCs w:val="22"/>
        </w:rPr>
      </w:pPr>
      <w:r w:rsidRPr="00A43FDB">
        <w:rPr>
          <w:rFonts w:ascii="Arial" w:hAnsi="Arial" w:cs="Arial"/>
          <w:sz w:val="22"/>
          <w:szCs w:val="22"/>
        </w:rPr>
        <w:t>The predominant concern that is being addressed is older persons' low and sparse participation in physical activity and mechanisms that build barriers or supports to starting or following fall-prevention exercise programs. One in three adults over 65 years of age and half of those over 80 years of age have a fall each year (National Institute for Health and Care Excellence, 2025)</w:t>
      </w:r>
      <w:r w:rsidR="00F0198E" w:rsidRPr="00A43FDB">
        <w:rPr>
          <w:rFonts w:ascii="Arial" w:hAnsi="Arial" w:cs="Arial"/>
          <w:sz w:val="22"/>
          <w:szCs w:val="22"/>
        </w:rPr>
        <w:t>,</w:t>
      </w:r>
      <w:r w:rsidRPr="00A43FDB">
        <w:rPr>
          <w:rFonts w:ascii="Arial" w:hAnsi="Arial" w:cs="Arial"/>
          <w:sz w:val="22"/>
          <w:szCs w:val="22"/>
        </w:rPr>
        <w:t xml:space="preserve"> which affects the NHS cost at over 2 billion a year (Fenton, 2014). It's a common issue in the health and social care system in the UK. Hence, in assessing services, understanding what helps or hinders adherence is critical to delivering effective service, as the benefits of strength and balance training are only going to keep participants from falling if adhered to over time, up to several months (Lafond et al., 2019).</w:t>
      </w:r>
    </w:p>
    <w:p w14:paraId="04ECF415" w14:textId="039D1D6C" w:rsidR="008E3424" w:rsidRPr="00A43FDB" w:rsidRDefault="008E3424" w:rsidP="00A43FDB">
      <w:pPr>
        <w:spacing w:line="360" w:lineRule="auto"/>
        <w:jc w:val="both"/>
        <w:rPr>
          <w:rFonts w:ascii="Arial" w:hAnsi="Arial" w:cs="Arial"/>
          <w:sz w:val="22"/>
          <w:szCs w:val="22"/>
        </w:rPr>
      </w:pPr>
      <w:r w:rsidRPr="00A43FDB">
        <w:rPr>
          <w:rFonts w:ascii="Arial" w:hAnsi="Arial" w:cs="Arial"/>
          <w:sz w:val="22"/>
          <w:szCs w:val="22"/>
        </w:rPr>
        <w:t>For the study</w:t>
      </w:r>
      <w:r w:rsidR="00F0198E" w:rsidRPr="00A43FDB">
        <w:rPr>
          <w:rFonts w:ascii="Arial" w:hAnsi="Arial" w:cs="Arial"/>
          <w:sz w:val="22"/>
          <w:szCs w:val="22"/>
        </w:rPr>
        <w:t>,</w:t>
      </w:r>
      <w:r w:rsidRPr="00A43FDB">
        <w:rPr>
          <w:rFonts w:ascii="Arial" w:hAnsi="Arial" w:cs="Arial"/>
          <w:sz w:val="22"/>
          <w:szCs w:val="22"/>
        </w:rPr>
        <w:t xml:space="preserve"> the researchers recruited </w:t>
      </w:r>
      <w:r w:rsidR="00F0198E" w:rsidRPr="00A43FDB">
        <w:rPr>
          <w:rFonts w:ascii="Arial" w:hAnsi="Arial" w:cs="Arial"/>
          <w:sz w:val="22"/>
          <w:szCs w:val="22"/>
        </w:rPr>
        <w:t>70- 95-year-olds</w:t>
      </w:r>
      <w:r w:rsidRPr="00A43FDB">
        <w:rPr>
          <w:rFonts w:ascii="Arial" w:hAnsi="Arial" w:cs="Arial"/>
          <w:sz w:val="22"/>
          <w:szCs w:val="22"/>
        </w:rPr>
        <w:t xml:space="preserve"> who already participated in the ProAct65+ trial, via general practices in Nottinghamshire and Derbyshire, who were living independently in the community (Lafond et al., 2019).</w:t>
      </w:r>
    </w:p>
    <w:p w14:paraId="08C7EBA5" w14:textId="37B63557" w:rsidR="009C252C" w:rsidRPr="00A43FDB" w:rsidRDefault="008E3424" w:rsidP="00A43FDB">
      <w:pPr>
        <w:spacing w:line="360" w:lineRule="auto"/>
        <w:jc w:val="both"/>
        <w:rPr>
          <w:rFonts w:ascii="Arial" w:hAnsi="Arial" w:cs="Arial"/>
          <w:sz w:val="22"/>
          <w:szCs w:val="22"/>
        </w:rPr>
      </w:pPr>
      <w:r w:rsidRPr="00A43FDB">
        <w:rPr>
          <w:rFonts w:ascii="Arial" w:hAnsi="Arial" w:cs="Arial"/>
          <w:sz w:val="22"/>
          <w:szCs w:val="22"/>
        </w:rPr>
        <w:t xml:space="preserve">The UK has a rapidly ageing population, with approximately 19% of the population aged 65 or above (12.7 million people) in 2022, projected to rise in the future (Barton, Sturge, and Harker, 2024). There are more people in this generation who are at risk of becoming </w:t>
      </w:r>
      <w:r w:rsidR="00F0198E" w:rsidRPr="00A43FDB">
        <w:rPr>
          <w:rFonts w:ascii="Arial" w:hAnsi="Arial" w:cs="Arial"/>
          <w:sz w:val="22"/>
          <w:szCs w:val="22"/>
        </w:rPr>
        <w:t>fallers</w:t>
      </w:r>
      <w:r w:rsidRPr="00A43FDB">
        <w:rPr>
          <w:rFonts w:ascii="Arial" w:hAnsi="Arial" w:cs="Arial"/>
          <w:sz w:val="22"/>
          <w:szCs w:val="22"/>
        </w:rPr>
        <w:t xml:space="preserve"> and needing complex care (Centre for Ageing Better, 2023). Commissioners should be aware of what drives participation in these programs so they can begin to build prevention services.</w:t>
      </w:r>
    </w:p>
    <w:p w14:paraId="567993FE" w14:textId="5FA8455A" w:rsidR="00066E47" w:rsidRPr="00A43FDB" w:rsidRDefault="00066E47" w:rsidP="00A43FDB">
      <w:pPr>
        <w:pStyle w:val="Heading1"/>
        <w:spacing w:line="360" w:lineRule="auto"/>
        <w:jc w:val="both"/>
        <w:rPr>
          <w:rFonts w:ascii="Arial" w:hAnsi="Arial" w:cs="Arial"/>
          <w:sz w:val="22"/>
          <w:szCs w:val="22"/>
        </w:rPr>
      </w:pPr>
      <w:r w:rsidRPr="00A43FDB">
        <w:rPr>
          <w:rFonts w:ascii="Arial" w:hAnsi="Arial" w:cs="Arial"/>
          <w:sz w:val="22"/>
          <w:szCs w:val="22"/>
        </w:rPr>
        <w:lastRenderedPageBreak/>
        <w:t xml:space="preserve"> Comprehending the </w:t>
      </w:r>
      <w:r w:rsidR="007B029B" w:rsidRPr="00A43FDB">
        <w:rPr>
          <w:rFonts w:ascii="Arial" w:hAnsi="Arial" w:cs="Arial"/>
          <w:sz w:val="22"/>
          <w:szCs w:val="22"/>
        </w:rPr>
        <w:t>Purpose</w:t>
      </w:r>
      <w:r w:rsidRPr="00A43FDB">
        <w:rPr>
          <w:rFonts w:ascii="Arial" w:hAnsi="Arial" w:cs="Arial"/>
          <w:sz w:val="22"/>
          <w:szCs w:val="22"/>
        </w:rPr>
        <w:t xml:space="preserve"> and Research Question</w:t>
      </w:r>
    </w:p>
    <w:p w14:paraId="614A200E" w14:textId="55D39B30" w:rsidR="00066E47" w:rsidRPr="00A43FDB" w:rsidRDefault="00066E47" w:rsidP="00A43FDB">
      <w:pPr>
        <w:spacing w:line="360" w:lineRule="auto"/>
        <w:jc w:val="both"/>
        <w:rPr>
          <w:rFonts w:ascii="Arial" w:hAnsi="Arial" w:cs="Arial"/>
          <w:sz w:val="22"/>
          <w:szCs w:val="22"/>
        </w:rPr>
      </w:pPr>
      <w:r w:rsidRPr="00A43FDB">
        <w:rPr>
          <w:rFonts w:ascii="Arial" w:hAnsi="Arial" w:cs="Arial"/>
          <w:sz w:val="22"/>
          <w:szCs w:val="22"/>
        </w:rPr>
        <w:t xml:space="preserve">The purpose of the study was to investigate older individuals' experiences with strength and balance training regimens and to comprehend why they started and finished them (Lafond et al., 2019). The objectives were exploratory rather than testing hypotheses; they focused on participants' opinions regarding program selection, levels of motivation and commitment, benchmarking and feedback, advantages, and post-program reactions. The research question asked participants: what elements did they think supported or hindered those around them from participating or staying engaged in falls-prevention exercise? This information could help inform the process of commissioning future </w:t>
      </w:r>
      <w:proofErr w:type="spellStart"/>
      <w:r w:rsidRPr="00A43FDB">
        <w:rPr>
          <w:rFonts w:ascii="Arial" w:hAnsi="Arial" w:cs="Arial"/>
          <w:sz w:val="22"/>
          <w:szCs w:val="22"/>
        </w:rPr>
        <w:t>programmes</w:t>
      </w:r>
      <w:proofErr w:type="spellEnd"/>
      <w:r w:rsidRPr="00A43FDB">
        <w:rPr>
          <w:rFonts w:ascii="Arial" w:hAnsi="Arial" w:cs="Arial"/>
          <w:sz w:val="22"/>
          <w:szCs w:val="22"/>
        </w:rPr>
        <w:t xml:space="preserve"> (Lafond et al., 2019).</w:t>
      </w:r>
    </w:p>
    <w:p w14:paraId="28BB8D77" w14:textId="45ABC5D3" w:rsidR="00066E47" w:rsidRPr="00A43FDB" w:rsidRDefault="0028560A" w:rsidP="00A43FDB">
      <w:pPr>
        <w:pStyle w:val="Heading1"/>
        <w:spacing w:line="360" w:lineRule="auto"/>
        <w:jc w:val="both"/>
        <w:rPr>
          <w:rFonts w:ascii="Arial" w:hAnsi="Arial" w:cs="Arial"/>
          <w:sz w:val="22"/>
          <w:szCs w:val="22"/>
        </w:rPr>
      </w:pPr>
      <w:r w:rsidRPr="00A43FDB">
        <w:rPr>
          <w:rFonts w:ascii="Arial" w:hAnsi="Arial" w:cs="Arial"/>
          <w:sz w:val="22"/>
          <w:szCs w:val="22"/>
        </w:rPr>
        <w:t>Understanding</w:t>
      </w:r>
      <w:r w:rsidR="00066E47" w:rsidRPr="00A43FDB">
        <w:rPr>
          <w:rFonts w:ascii="Arial" w:hAnsi="Arial" w:cs="Arial"/>
          <w:sz w:val="22"/>
          <w:szCs w:val="22"/>
        </w:rPr>
        <w:t xml:space="preserve"> the Research </w:t>
      </w:r>
      <w:r w:rsidRPr="00A43FDB">
        <w:rPr>
          <w:rFonts w:ascii="Arial" w:hAnsi="Arial" w:cs="Arial"/>
          <w:sz w:val="22"/>
          <w:szCs w:val="22"/>
        </w:rPr>
        <w:t>Method</w:t>
      </w:r>
    </w:p>
    <w:p w14:paraId="23F500FA" w14:textId="216CE6F5" w:rsidR="00066E47" w:rsidRPr="00A43FDB" w:rsidRDefault="00066E47" w:rsidP="00A43FDB">
      <w:pPr>
        <w:spacing w:line="360" w:lineRule="auto"/>
        <w:jc w:val="both"/>
        <w:rPr>
          <w:rFonts w:ascii="Arial" w:hAnsi="Arial" w:cs="Arial"/>
          <w:sz w:val="22"/>
          <w:szCs w:val="22"/>
        </w:rPr>
      </w:pPr>
      <w:r w:rsidRPr="00A43FDB">
        <w:rPr>
          <w:rFonts w:ascii="Arial" w:hAnsi="Arial" w:cs="Arial"/>
          <w:sz w:val="22"/>
          <w:szCs w:val="22"/>
        </w:rPr>
        <w:t>To evaluate the conduct of the chosen study, it is essential to grasp the distinctions between quantitative research, qualitative research and mixed methods. Quantitative research tends to be deductive in nature and is concerned with the statistical analysis of numeric data to assess for association between variables and to draw conclusions that have a wider application</w:t>
      </w:r>
      <w:r w:rsidR="003C742D" w:rsidRPr="00A43FDB">
        <w:rPr>
          <w:rFonts w:ascii="Arial" w:hAnsi="Arial" w:cs="Arial"/>
          <w:sz w:val="22"/>
          <w:szCs w:val="22"/>
        </w:rPr>
        <w:t xml:space="preserve"> (Clark et al., 2021)</w:t>
      </w:r>
      <w:r w:rsidRPr="00A43FDB">
        <w:rPr>
          <w:rFonts w:ascii="Arial" w:hAnsi="Arial" w:cs="Arial"/>
          <w:sz w:val="22"/>
          <w:szCs w:val="22"/>
        </w:rPr>
        <w:t xml:space="preserve">. Qualitative research, however, is more concerned with processes, lived experience and expression using words and meaning, typically involving an inductive approach where research aims to understand how the participants view a phenomenon, rather than quantify it (Clark et al., 2021). One of the benefits of both types is that they can be combined in the same research into a mixed-methods approach, with qualitative data used to explain patterns and quantitative data to help identify patterns </w:t>
      </w:r>
      <w:proofErr w:type="spellStart"/>
      <w:r w:rsidR="00F0198E" w:rsidRPr="00A43FDB">
        <w:rPr>
          <w:rFonts w:ascii="Arial" w:hAnsi="Arial" w:cs="Arial"/>
          <w:sz w:val="22"/>
          <w:szCs w:val="22"/>
        </w:rPr>
        <w:t>recognised</w:t>
      </w:r>
      <w:proofErr w:type="spellEnd"/>
      <w:r w:rsidRPr="00A43FDB">
        <w:rPr>
          <w:rFonts w:ascii="Arial" w:hAnsi="Arial" w:cs="Arial"/>
          <w:sz w:val="22"/>
          <w:szCs w:val="22"/>
        </w:rPr>
        <w:t xml:space="preserve"> from the qualitative data (Saunders, Lewis, and Thornhill, 2023).</w:t>
      </w:r>
    </w:p>
    <w:p w14:paraId="0933499F" w14:textId="636BCDAB" w:rsidR="00066E47" w:rsidRPr="00A43FDB" w:rsidRDefault="00066E47" w:rsidP="00A43FDB">
      <w:pPr>
        <w:spacing w:line="360" w:lineRule="auto"/>
        <w:jc w:val="both"/>
        <w:rPr>
          <w:rFonts w:ascii="Arial" w:hAnsi="Arial" w:cs="Arial"/>
          <w:sz w:val="22"/>
          <w:szCs w:val="22"/>
        </w:rPr>
      </w:pPr>
      <w:r w:rsidRPr="00A43FDB">
        <w:rPr>
          <w:rFonts w:ascii="Arial" w:hAnsi="Arial" w:cs="Arial"/>
          <w:sz w:val="22"/>
          <w:szCs w:val="22"/>
        </w:rPr>
        <w:t xml:space="preserve">Lafond et al. (2019) adopted a qualitative approach in their paper. This can be appreciated from its aim of studying participants' subjective experiences and motivations in depth as opposed to measuring the effectiveness of the exercise </w:t>
      </w:r>
      <w:proofErr w:type="spellStart"/>
      <w:r w:rsidRPr="00A43FDB">
        <w:rPr>
          <w:rFonts w:ascii="Arial" w:hAnsi="Arial" w:cs="Arial"/>
          <w:sz w:val="22"/>
          <w:szCs w:val="22"/>
        </w:rPr>
        <w:t>programmes</w:t>
      </w:r>
      <w:proofErr w:type="spellEnd"/>
      <w:r w:rsidRPr="00A43FDB">
        <w:rPr>
          <w:rFonts w:ascii="Arial" w:hAnsi="Arial" w:cs="Arial"/>
          <w:sz w:val="22"/>
          <w:szCs w:val="22"/>
        </w:rPr>
        <w:t xml:space="preserve"> numerically</w:t>
      </w:r>
      <w:r w:rsidR="00F0198E" w:rsidRPr="00A43FDB">
        <w:rPr>
          <w:rFonts w:ascii="Arial" w:hAnsi="Arial" w:cs="Arial"/>
          <w:sz w:val="22"/>
          <w:szCs w:val="22"/>
        </w:rPr>
        <w:t>,</w:t>
      </w:r>
      <w:r w:rsidRPr="00A43FDB">
        <w:rPr>
          <w:rFonts w:ascii="Arial" w:hAnsi="Arial" w:cs="Arial"/>
          <w:sz w:val="22"/>
          <w:szCs w:val="22"/>
        </w:rPr>
        <w:t xml:space="preserve"> which was already done in the previous ProAct65+ trial. Scientific hypothesis development with probability sampling for </w:t>
      </w:r>
      <w:proofErr w:type="spellStart"/>
      <w:r w:rsidRPr="00A43FDB">
        <w:rPr>
          <w:rFonts w:ascii="Arial" w:hAnsi="Arial" w:cs="Arial"/>
          <w:sz w:val="22"/>
          <w:szCs w:val="22"/>
        </w:rPr>
        <w:t>generalisability</w:t>
      </w:r>
      <w:proofErr w:type="spellEnd"/>
      <w:r w:rsidRPr="00A43FDB">
        <w:rPr>
          <w:rFonts w:ascii="Arial" w:hAnsi="Arial" w:cs="Arial"/>
          <w:sz w:val="22"/>
          <w:szCs w:val="22"/>
        </w:rPr>
        <w:t xml:space="preserve"> was not a consideration of the study but rather an attention to depth instead of breadth, common in qualitative research (Clark et al., 2021).</w:t>
      </w:r>
    </w:p>
    <w:p w14:paraId="501EE280" w14:textId="09FA331C" w:rsidR="003D6142" w:rsidRPr="00A43FDB" w:rsidRDefault="00066E47" w:rsidP="00A43FDB">
      <w:pPr>
        <w:spacing w:line="360" w:lineRule="auto"/>
        <w:jc w:val="both"/>
        <w:rPr>
          <w:rFonts w:ascii="Arial" w:hAnsi="Arial" w:cs="Arial"/>
          <w:sz w:val="22"/>
          <w:szCs w:val="22"/>
        </w:rPr>
      </w:pPr>
      <w:r w:rsidRPr="00A43FDB">
        <w:rPr>
          <w:rFonts w:ascii="Arial" w:hAnsi="Arial" w:cs="Arial"/>
          <w:sz w:val="22"/>
          <w:szCs w:val="22"/>
        </w:rPr>
        <w:t xml:space="preserve">As regards data collection, the researchers collected data from individual and semi-structured interviews. This format was selected because it gave free space to explore for answers with a consistent interview guide and because the older adults may be hesitant to speak about personal exercise habits, implying that the responses may be influenced by others in a group setting (Lafond et al., 2019). The interviews were carried out by two researchers; one of them interviewed, </w:t>
      </w:r>
      <w:r w:rsidRPr="00A43FDB">
        <w:rPr>
          <w:rFonts w:ascii="Arial" w:hAnsi="Arial" w:cs="Arial"/>
          <w:sz w:val="22"/>
          <w:szCs w:val="22"/>
        </w:rPr>
        <w:lastRenderedPageBreak/>
        <w:t>and the other shadowed the interview process, to provide consistency between the researchers. The duration of the interviews ranged from 12 to 44 minutes and was also audio-recorded and typed verbatim for analysis.</w:t>
      </w:r>
    </w:p>
    <w:p w14:paraId="4E43D9B6" w14:textId="77777777" w:rsidR="00C74747" w:rsidRPr="00A43FDB" w:rsidRDefault="00C74747" w:rsidP="00A43FDB">
      <w:pPr>
        <w:spacing w:line="360" w:lineRule="auto"/>
        <w:jc w:val="both"/>
        <w:rPr>
          <w:rFonts w:ascii="Arial" w:hAnsi="Arial" w:cs="Arial"/>
          <w:sz w:val="22"/>
          <w:szCs w:val="22"/>
        </w:rPr>
      </w:pPr>
      <w:r w:rsidRPr="00A43FDB">
        <w:rPr>
          <w:rFonts w:ascii="Arial" w:hAnsi="Arial" w:cs="Arial"/>
          <w:sz w:val="22"/>
          <w:szCs w:val="22"/>
        </w:rPr>
        <w:t>This method of data collection is Primary Data, which is data collected for the first time by the researchers and for the specific purpose of the study, as compared to Secondary Data, which is the data that has been collected by someone else for another purpose and used by the researchers for the purpose of the study (Saunders, Lewis and Thornhill, 2023). In the transcriptions of the interviews, the data is primary, whilst the data collected in the previous ProAct65+ trial (such as age, sex and history of falls) is secondary in being further used for the purposes of participant selection.</w:t>
      </w:r>
    </w:p>
    <w:p w14:paraId="1C04078A" w14:textId="77777777" w:rsidR="00C74747" w:rsidRPr="00A43FDB" w:rsidRDefault="00C74747" w:rsidP="00A43FDB">
      <w:pPr>
        <w:spacing w:line="360" w:lineRule="auto"/>
        <w:jc w:val="both"/>
        <w:rPr>
          <w:rFonts w:ascii="Arial" w:hAnsi="Arial" w:cs="Arial"/>
          <w:sz w:val="22"/>
          <w:szCs w:val="22"/>
        </w:rPr>
      </w:pPr>
      <w:r w:rsidRPr="00A43FDB">
        <w:rPr>
          <w:rFonts w:ascii="Arial" w:hAnsi="Arial" w:cs="Arial"/>
          <w:sz w:val="22"/>
          <w:szCs w:val="22"/>
        </w:rPr>
        <w:t xml:space="preserve">Maximum variation sampling, a form of purposive sampling, was used to identify participants who varied on different dimensions, such as age, sex, history of falls, falls self-efficacy and exercise </w:t>
      </w:r>
      <w:proofErr w:type="spellStart"/>
      <w:r w:rsidRPr="00A43FDB">
        <w:rPr>
          <w:rFonts w:ascii="Arial" w:hAnsi="Arial" w:cs="Arial"/>
          <w:sz w:val="22"/>
          <w:szCs w:val="22"/>
        </w:rPr>
        <w:t>programme</w:t>
      </w:r>
      <w:proofErr w:type="spellEnd"/>
      <w:r w:rsidRPr="00A43FDB">
        <w:rPr>
          <w:rFonts w:ascii="Arial" w:hAnsi="Arial" w:cs="Arial"/>
          <w:sz w:val="22"/>
          <w:szCs w:val="22"/>
        </w:rPr>
        <w:t xml:space="preserve">. This was not intended to be statistically representative, but rather to represent as much of the spectrum as possible, which is the best approach for qualitative research to achieve depth instead of numerical </w:t>
      </w:r>
      <w:proofErr w:type="spellStart"/>
      <w:r w:rsidRPr="00A43FDB">
        <w:rPr>
          <w:rFonts w:ascii="Arial" w:hAnsi="Arial" w:cs="Arial"/>
          <w:sz w:val="22"/>
          <w:szCs w:val="22"/>
        </w:rPr>
        <w:t>generalisability</w:t>
      </w:r>
      <w:proofErr w:type="spellEnd"/>
      <w:r w:rsidRPr="00A43FDB">
        <w:rPr>
          <w:rFonts w:ascii="Arial" w:hAnsi="Arial" w:cs="Arial"/>
          <w:sz w:val="22"/>
          <w:szCs w:val="22"/>
        </w:rPr>
        <w:t xml:space="preserve"> (Lafond et al., 2019).</w:t>
      </w:r>
    </w:p>
    <w:p w14:paraId="20CA5720" w14:textId="109C7004" w:rsidR="00C74747" w:rsidRPr="00A43FDB" w:rsidRDefault="00C74747" w:rsidP="00A43FDB">
      <w:pPr>
        <w:spacing w:line="360" w:lineRule="auto"/>
        <w:jc w:val="both"/>
        <w:rPr>
          <w:rFonts w:ascii="Arial" w:hAnsi="Arial" w:cs="Arial"/>
          <w:sz w:val="22"/>
          <w:szCs w:val="22"/>
        </w:rPr>
      </w:pPr>
      <w:r w:rsidRPr="00A43FDB">
        <w:rPr>
          <w:rFonts w:ascii="Arial" w:hAnsi="Arial" w:cs="Arial"/>
          <w:sz w:val="22"/>
          <w:szCs w:val="22"/>
        </w:rPr>
        <w:t xml:space="preserve">The collected interview data was then </w:t>
      </w:r>
      <w:proofErr w:type="spellStart"/>
      <w:r w:rsidRPr="00A43FDB">
        <w:rPr>
          <w:rFonts w:ascii="Arial" w:hAnsi="Arial" w:cs="Arial"/>
          <w:sz w:val="22"/>
          <w:szCs w:val="22"/>
        </w:rPr>
        <w:t>analysed</w:t>
      </w:r>
      <w:proofErr w:type="spellEnd"/>
      <w:r w:rsidRPr="00A43FDB">
        <w:rPr>
          <w:rFonts w:ascii="Arial" w:hAnsi="Arial" w:cs="Arial"/>
          <w:sz w:val="22"/>
          <w:szCs w:val="22"/>
        </w:rPr>
        <w:t xml:space="preserve"> using framework analysis, which is a systematic approach to qualitative data analysis that indexes, charts and interprets data thematically and in a way that keeps it linked to the guide of the original data (Lafond et al., 2019). All data was stored in NVivo software. All 30 of these transcripts were originally coded by one researcher, and 19 coded by two different researchers, who did this to a sample transcript early in the coding process, in order to make sure that they coded in the same manner, and to resolve coding differences. A patient and public involvement representative also checked a small sample of transcripts and the coding framework, providing a non-academic perspective and emerging themes were reviewed on a regular basis with a wider research team.</w:t>
      </w:r>
    </w:p>
    <w:p w14:paraId="0D7D1EAD" w14:textId="0A332763" w:rsidR="00C74747" w:rsidRPr="00A43FDB" w:rsidRDefault="00C74747" w:rsidP="00A43FDB">
      <w:pPr>
        <w:spacing w:line="360" w:lineRule="auto"/>
        <w:jc w:val="both"/>
        <w:rPr>
          <w:rFonts w:ascii="Arial" w:hAnsi="Arial" w:cs="Arial"/>
          <w:sz w:val="22"/>
          <w:szCs w:val="22"/>
        </w:rPr>
      </w:pPr>
      <w:r w:rsidRPr="00A43FDB">
        <w:rPr>
          <w:rFonts w:ascii="Arial" w:hAnsi="Arial" w:cs="Arial"/>
          <w:sz w:val="22"/>
          <w:szCs w:val="22"/>
        </w:rPr>
        <w:t>This involved a rigorous, multi-researcher approach to coding</w:t>
      </w:r>
      <w:r w:rsidR="002B78A1" w:rsidRPr="00A43FDB">
        <w:rPr>
          <w:rFonts w:ascii="Arial" w:hAnsi="Arial" w:cs="Arial"/>
          <w:sz w:val="22"/>
          <w:szCs w:val="22"/>
        </w:rPr>
        <w:t>,</w:t>
      </w:r>
      <w:r w:rsidRPr="00A43FDB">
        <w:rPr>
          <w:rFonts w:ascii="Arial" w:hAnsi="Arial" w:cs="Arial"/>
          <w:sz w:val="22"/>
          <w:szCs w:val="22"/>
        </w:rPr>
        <w:t xml:space="preserve"> which boosts the degree of trustworthiness of the findings</w:t>
      </w:r>
      <w:r w:rsidR="002B78A1" w:rsidRPr="00A43FDB">
        <w:rPr>
          <w:rFonts w:ascii="Arial" w:hAnsi="Arial" w:cs="Arial"/>
          <w:sz w:val="22"/>
          <w:szCs w:val="22"/>
        </w:rPr>
        <w:t>,</w:t>
      </w:r>
      <w:r w:rsidRPr="00A43FDB">
        <w:rPr>
          <w:rFonts w:ascii="Arial" w:hAnsi="Arial" w:cs="Arial"/>
          <w:sz w:val="22"/>
          <w:szCs w:val="22"/>
        </w:rPr>
        <w:t xml:space="preserve"> as this is considered fundamental to doing qualitative analysis (Clark et al., 2021). This research resulted in five major topical areas and four sub-themes relating to participants' experiences with and their motivation for engaging with both of the fitness programs.</w:t>
      </w:r>
    </w:p>
    <w:p w14:paraId="3A4809B1" w14:textId="3E08969C" w:rsidR="00C74747" w:rsidRPr="00A43FDB" w:rsidRDefault="00C74747" w:rsidP="00A43FDB">
      <w:pPr>
        <w:spacing w:line="360" w:lineRule="auto"/>
        <w:jc w:val="both"/>
        <w:rPr>
          <w:rFonts w:ascii="Arial" w:hAnsi="Arial" w:cs="Arial"/>
          <w:sz w:val="22"/>
          <w:szCs w:val="22"/>
        </w:rPr>
      </w:pPr>
      <w:r w:rsidRPr="00A43FDB">
        <w:rPr>
          <w:rFonts w:ascii="Arial" w:hAnsi="Arial" w:cs="Arial"/>
          <w:sz w:val="22"/>
          <w:szCs w:val="22"/>
        </w:rPr>
        <w:t>The contents were given ethical approval by an NHS research ethics committee</w:t>
      </w:r>
      <w:r w:rsidR="002B78A1" w:rsidRPr="00A43FDB">
        <w:rPr>
          <w:rFonts w:ascii="Arial" w:hAnsi="Arial" w:cs="Arial"/>
          <w:sz w:val="22"/>
          <w:szCs w:val="22"/>
        </w:rPr>
        <w:t>,</w:t>
      </w:r>
      <w:r w:rsidRPr="00A43FDB">
        <w:rPr>
          <w:rFonts w:ascii="Arial" w:hAnsi="Arial" w:cs="Arial"/>
          <w:sz w:val="22"/>
          <w:szCs w:val="22"/>
        </w:rPr>
        <w:t xml:space="preserve"> and the participants gave informed consent before the interview</w:t>
      </w:r>
      <w:r w:rsidR="008C313A" w:rsidRPr="00A43FDB">
        <w:rPr>
          <w:rFonts w:ascii="Arial" w:hAnsi="Arial" w:cs="Arial"/>
          <w:sz w:val="22"/>
          <w:szCs w:val="22"/>
        </w:rPr>
        <w:t>,</w:t>
      </w:r>
      <w:r w:rsidRPr="00A43FDB">
        <w:rPr>
          <w:rFonts w:ascii="Arial" w:hAnsi="Arial" w:cs="Arial"/>
          <w:sz w:val="22"/>
          <w:szCs w:val="22"/>
        </w:rPr>
        <w:t xml:space="preserve"> a standard and essential practice when </w:t>
      </w:r>
      <w:r w:rsidRPr="00A43FDB">
        <w:rPr>
          <w:rFonts w:ascii="Arial" w:hAnsi="Arial" w:cs="Arial"/>
          <w:sz w:val="22"/>
          <w:szCs w:val="22"/>
        </w:rPr>
        <w:lastRenderedPageBreak/>
        <w:t>working with an older population that could be distressed</w:t>
      </w:r>
      <w:r w:rsidR="00DF5B5A" w:rsidRPr="00A43FDB">
        <w:rPr>
          <w:rFonts w:ascii="Arial" w:hAnsi="Arial" w:cs="Arial"/>
          <w:sz w:val="22"/>
          <w:szCs w:val="22"/>
        </w:rPr>
        <w:t xml:space="preserve"> (</w:t>
      </w:r>
      <w:r w:rsidRPr="00A43FDB">
        <w:rPr>
          <w:rFonts w:ascii="Arial" w:hAnsi="Arial" w:cs="Arial"/>
          <w:sz w:val="22"/>
          <w:szCs w:val="22"/>
        </w:rPr>
        <w:t xml:space="preserve"> Lafond et al., 2019). This is an aspect of good methodological practice - focusing on ethical governance.</w:t>
      </w:r>
    </w:p>
    <w:p w14:paraId="60719B89" w14:textId="22593C80" w:rsidR="005B1C4C" w:rsidRPr="00A43FDB" w:rsidRDefault="005B1C4C" w:rsidP="00A43FDB">
      <w:pPr>
        <w:spacing w:line="360" w:lineRule="auto"/>
        <w:jc w:val="both"/>
        <w:rPr>
          <w:rFonts w:ascii="Arial" w:hAnsi="Arial" w:cs="Arial"/>
          <w:sz w:val="22"/>
          <w:szCs w:val="22"/>
        </w:rPr>
      </w:pPr>
      <w:r w:rsidRPr="00A43FDB">
        <w:rPr>
          <w:rFonts w:ascii="Arial" w:hAnsi="Arial" w:cs="Arial"/>
          <w:sz w:val="22"/>
          <w:szCs w:val="22"/>
        </w:rPr>
        <w:t xml:space="preserve">Such qualitative studies are valuable because numerical outcome data, such as fall rates, will not necessarily explicate why people make choices – it will take talking to them directly to shed light on the day-to-day experiences and thought processes that led them to make the choices that they did (Clark et al., 2021). Indeed, understanding these motivations for participation is at least as important for commissioners in an </w:t>
      </w:r>
      <w:r w:rsidR="002B78A1" w:rsidRPr="00A43FDB">
        <w:rPr>
          <w:rFonts w:ascii="Arial" w:hAnsi="Arial" w:cs="Arial"/>
          <w:sz w:val="22"/>
          <w:szCs w:val="22"/>
        </w:rPr>
        <w:t>ageing</w:t>
      </w:r>
      <w:r w:rsidRPr="00A43FDB">
        <w:rPr>
          <w:rFonts w:ascii="Arial" w:hAnsi="Arial" w:cs="Arial"/>
          <w:sz w:val="22"/>
          <w:szCs w:val="22"/>
        </w:rPr>
        <w:t xml:space="preserve"> population with limited resources for falls-prevention services as understanding whether a program in theory may reduce falls, since effective program participation requires participants to engage in the program for a length of time long enough to benefit.</w:t>
      </w:r>
    </w:p>
    <w:p w14:paraId="0168B050" w14:textId="6EBEDA5F" w:rsidR="005B1C4C" w:rsidRPr="00A43FDB" w:rsidRDefault="005B1C4C" w:rsidP="00A43FDB">
      <w:pPr>
        <w:spacing w:line="360" w:lineRule="auto"/>
        <w:jc w:val="both"/>
        <w:rPr>
          <w:rFonts w:ascii="Arial" w:hAnsi="Arial" w:cs="Arial"/>
          <w:sz w:val="22"/>
          <w:szCs w:val="22"/>
        </w:rPr>
      </w:pPr>
      <w:r w:rsidRPr="00A43FDB">
        <w:rPr>
          <w:rFonts w:ascii="Arial" w:hAnsi="Arial" w:cs="Arial"/>
          <w:sz w:val="22"/>
          <w:szCs w:val="22"/>
        </w:rPr>
        <w:t>Overall</w:t>
      </w:r>
      <w:r w:rsidR="002B78A1" w:rsidRPr="00A43FDB">
        <w:rPr>
          <w:rFonts w:ascii="Arial" w:hAnsi="Arial" w:cs="Arial"/>
          <w:sz w:val="22"/>
          <w:szCs w:val="22"/>
        </w:rPr>
        <w:t>,</w:t>
      </w:r>
      <w:r w:rsidRPr="00A43FDB">
        <w:rPr>
          <w:rFonts w:ascii="Arial" w:hAnsi="Arial" w:cs="Arial"/>
          <w:sz w:val="22"/>
          <w:szCs w:val="22"/>
        </w:rPr>
        <w:t xml:space="preserve"> the methodological choices in this paper fit with the research objectives well. Using </w:t>
      </w:r>
      <w:r w:rsidR="002B78A1" w:rsidRPr="00A43FDB">
        <w:rPr>
          <w:rFonts w:ascii="Arial" w:hAnsi="Arial" w:cs="Arial"/>
          <w:sz w:val="22"/>
          <w:szCs w:val="22"/>
        </w:rPr>
        <w:t>semi-structured</w:t>
      </w:r>
      <w:r w:rsidRPr="00A43FDB">
        <w:rPr>
          <w:rFonts w:ascii="Arial" w:hAnsi="Arial" w:cs="Arial"/>
          <w:sz w:val="22"/>
          <w:szCs w:val="22"/>
        </w:rPr>
        <w:t xml:space="preserve"> interviews and thematic analysis was acceptable as addressing subjective experiences in the research question and </w:t>
      </w:r>
      <w:r w:rsidR="002B78A1" w:rsidRPr="00A43FDB">
        <w:rPr>
          <w:rFonts w:ascii="Arial" w:hAnsi="Arial" w:cs="Arial"/>
          <w:sz w:val="22"/>
          <w:szCs w:val="22"/>
        </w:rPr>
        <w:t xml:space="preserve">the </w:t>
      </w:r>
      <w:r w:rsidRPr="00A43FDB">
        <w:rPr>
          <w:rFonts w:ascii="Arial" w:hAnsi="Arial" w:cs="Arial"/>
          <w:sz w:val="22"/>
          <w:szCs w:val="22"/>
        </w:rPr>
        <w:t>use of rigorous measures in coding to enhance the reliability of discovered themes. For this reason, the study is a good source of evidence on how to enhance the design of falls-prevention exercise programs in UK primary care.</w:t>
      </w:r>
    </w:p>
    <w:p w14:paraId="7A955956" w14:textId="01EA742A" w:rsidR="005B1C4C" w:rsidRPr="00A43FDB" w:rsidRDefault="005B1C4C" w:rsidP="00A43FDB">
      <w:pPr>
        <w:pStyle w:val="Heading1"/>
        <w:spacing w:line="360" w:lineRule="auto"/>
        <w:jc w:val="both"/>
        <w:rPr>
          <w:rFonts w:ascii="Arial" w:hAnsi="Arial" w:cs="Arial"/>
          <w:sz w:val="22"/>
          <w:szCs w:val="22"/>
        </w:rPr>
      </w:pPr>
      <w:r w:rsidRPr="00A43FDB">
        <w:rPr>
          <w:rFonts w:ascii="Arial" w:hAnsi="Arial" w:cs="Arial"/>
          <w:sz w:val="22"/>
          <w:szCs w:val="22"/>
        </w:rPr>
        <w:t xml:space="preserve"> Conclusion</w:t>
      </w:r>
    </w:p>
    <w:p w14:paraId="4E9120B1" w14:textId="3E66AF40" w:rsidR="005B1C4C" w:rsidRPr="00A43FDB" w:rsidRDefault="005B1C4C" w:rsidP="00A43FDB">
      <w:pPr>
        <w:spacing w:line="360" w:lineRule="auto"/>
        <w:jc w:val="both"/>
        <w:rPr>
          <w:rFonts w:ascii="Arial" w:hAnsi="Arial" w:cs="Arial"/>
          <w:sz w:val="22"/>
          <w:szCs w:val="22"/>
        </w:rPr>
      </w:pPr>
      <w:r w:rsidRPr="00A43FDB">
        <w:rPr>
          <w:rFonts w:ascii="Arial" w:hAnsi="Arial" w:cs="Arial"/>
          <w:sz w:val="22"/>
          <w:szCs w:val="22"/>
        </w:rPr>
        <w:t>The qualitative study by Lafond et al. (2019) studying older people's experiences of two falls-prevention exercise programs in the UK was studied. The paper was inspired by an earlier pilot</w:t>
      </w:r>
      <w:r w:rsidR="002B78A1" w:rsidRPr="00A43FDB">
        <w:rPr>
          <w:rFonts w:ascii="Arial" w:hAnsi="Arial" w:cs="Arial"/>
          <w:sz w:val="22"/>
          <w:szCs w:val="22"/>
        </w:rPr>
        <w:t>,</w:t>
      </w:r>
      <w:r w:rsidRPr="00A43FDB">
        <w:rPr>
          <w:rFonts w:ascii="Arial" w:hAnsi="Arial" w:cs="Arial"/>
          <w:sz w:val="22"/>
          <w:szCs w:val="22"/>
        </w:rPr>
        <w:t xml:space="preserve"> which demonstrated </w:t>
      </w:r>
      <w:r w:rsidR="002B78A1" w:rsidRPr="00A43FDB">
        <w:rPr>
          <w:rFonts w:ascii="Arial" w:hAnsi="Arial" w:cs="Arial"/>
          <w:sz w:val="22"/>
          <w:szCs w:val="22"/>
        </w:rPr>
        <w:t xml:space="preserve">that </w:t>
      </w:r>
      <w:r w:rsidRPr="00A43FDB">
        <w:rPr>
          <w:rFonts w:ascii="Arial" w:hAnsi="Arial" w:cs="Arial"/>
          <w:sz w:val="22"/>
          <w:szCs w:val="22"/>
        </w:rPr>
        <w:t xml:space="preserve">the interventions (FaME and OEP) were effective, though no evaluation of participant experiences was performed. To understand why older people engage with and discontinue falls-prevention exercise, the researchers </w:t>
      </w:r>
      <w:proofErr w:type="spellStart"/>
      <w:r w:rsidRPr="00A43FDB">
        <w:rPr>
          <w:rFonts w:ascii="Arial" w:hAnsi="Arial" w:cs="Arial"/>
          <w:sz w:val="22"/>
          <w:szCs w:val="22"/>
        </w:rPr>
        <w:t>analysed</w:t>
      </w:r>
      <w:proofErr w:type="spellEnd"/>
      <w:r w:rsidRPr="00A43FDB">
        <w:rPr>
          <w:rFonts w:ascii="Arial" w:hAnsi="Arial" w:cs="Arial"/>
          <w:sz w:val="22"/>
          <w:szCs w:val="22"/>
        </w:rPr>
        <w:t xml:space="preserve"> the 10 semi-structured interviews that they conducted using Framework Analysis and identified five themes relevant to the research process of choice, motivation, feedback, perceived benefits and reactions to </w:t>
      </w:r>
      <w:proofErr w:type="spellStart"/>
      <w:r w:rsidRPr="00A43FDB">
        <w:rPr>
          <w:rFonts w:ascii="Arial" w:hAnsi="Arial" w:cs="Arial"/>
          <w:sz w:val="22"/>
          <w:szCs w:val="22"/>
        </w:rPr>
        <w:t>programme</w:t>
      </w:r>
      <w:proofErr w:type="spellEnd"/>
      <w:r w:rsidRPr="00A43FDB">
        <w:rPr>
          <w:rFonts w:ascii="Arial" w:hAnsi="Arial" w:cs="Arial"/>
          <w:sz w:val="22"/>
          <w:szCs w:val="22"/>
        </w:rPr>
        <w:t xml:space="preserve"> completion.</w:t>
      </w:r>
    </w:p>
    <w:p w14:paraId="30A0083C" w14:textId="0124651D" w:rsidR="005B1C4C" w:rsidRPr="00A43FDB" w:rsidRDefault="005B1C4C" w:rsidP="00A43FDB">
      <w:pPr>
        <w:spacing w:line="360" w:lineRule="auto"/>
        <w:jc w:val="both"/>
        <w:rPr>
          <w:rFonts w:ascii="Arial" w:hAnsi="Arial" w:cs="Arial"/>
          <w:sz w:val="22"/>
          <w:szCs w:val="22"/>
        </w:rPr>
      </w:pPr>
      <w:r w:rsidRPr="00A43FDB">
        <w:rPr>
          <w:rFonts w:ascii="Arial" w:hAnsi="Arial" w:cs="Arial"/>
          <w:sz w:val="22"/>
          <w:szCs w:val="22"/>
        </w:rPr>
        <w:t>This work has resolved the confusion between quantitative, qualitative and mixed methods research, between primary and secondary data and between the type of research question and the method adapted for research. Given the purpose of understanding meaning and experience and not quantifying outcomes, a qualitative design in the form of interviews was suited</w:t>
      </w:r>
      <w:r w:rsidR="002B78A1" w:rsidRPr="00A43FDB">
        <w:rPr>
          <w:rFonts w:ascii="Arial" w:hAnsi="Arial" w:cs="Arial"/>
          <w:sz w:val="22"/>
          <w:szCs w:val="22"/>
        </w:rPr>
        <w:t>,</w:t>
      </w:r>
      <w:r w:rsidRPr="00A43FDB">
        <w:rPr>
          <w:rFonts w:ascii="Arial" w:hAnsi="Arial" w:cs="Arial"/>
          <w:sz w:val="22"/>
          <w:szCs w:val="22"/>
        </w:rPr>
        <w:t xml:space="preserve"> and the rigorous</w:t>
      </w:r>
      <w:r w:rsidR="002B78A1" w:rsidRPr="00A43FDB">
        <w:rPr>
          <w:rFonts w:ascii="Arial" w:hAnsi="Arial" w:cs="Arial"/>
          <w:sz w:val="22"/>
          <w:szCs w:val="22"/>
        </w:rPr>
        <w:t>,</w:t>
      </w:r>
      <w:r w:rsidRPr="00A43FDB">
        <w:rPr>
          <w:rFonts w:ascii="Arial" w:hAnsi="Arial" w:cs="Arial"/>
          <w:sz w:val="22"/>
          <w:szCs w:val="22"/>
        </w:rPr>
        <w:t xml:space="preserve"> methodologically sound multiple-researcher approach to coding demonstrated </w:t>
      </w:r>
      <w:r w:rsidR="003E0981" w:rsidRPr="00A43FDB">
        <w:rPr>
          <w:rFonts w:ascii="Arial" w:hAnsi="Arial" w:cs="Arial"/>
          <w:sz w:val="22"/>
          <w:szCs w:val="22"/>
        </w:rPr>
        <w:t>how</w:t>
      </w:r>
      <w:r w:rsidRPr="00A43FDB">
        <w:rPr>
          <w:rFonts w:ascii="Arial" w:hAnsi="Arial" w:cs="Arial"/>
          <w:sz w:val="22"/>
          <w:szCs w:val="22"/>
        </w:rPr>
        <w:t xml:space="preserve"> a qualitative product could be created.</w:t>
      </w:r>
    </w:p>
    <w:p w14:paraId="399A2BF6" w14:textId="1936C3BB" w:rsidR="00841A4B" w:rsidRDefault="005B1C4C" w:rsidP="00A43FDB">
      <w:pPr>
        <w:spacing w:line="360" w:lineRule="auto"/>
        <w:jc w:val="both"/>
        <w:rPr>
          <w:rFonts w:ascii="Arial" w:hAnsi="Arial" w:cs="Arial"/>
          <w:sz w:val="22"/>
          <w:szCs w:val="22"/>
        </w:rPr>
      </w:pPr>
      <w:r w:rsidRPr="00A43FDB">
        <w:rPr>
          <w:rFonts w:ascii="Arial" w:hAnsi="Arial" w:cs="Arial"/>
          <w:sz w:val="22"/>
          <w:szCs w:val="22"/>
        </w:rPr>
        <w:lastRenderedPageBreak/>
        <w:t xml:space="preserve">Overall, this exercise has highlighted research literacy in health and social care. Research papers need to be critically appraised for practitioners to identify whether there is sufficient evidence to apply in practice, policy or commissioning. Students and </w:t>
      </w:r>
      <w:r w:rsidR="002B78A1" w:rsidRPr="00A43FDB">
        <w:rPr>
          <w:rFonts w:ascii="Arial" w:hAnsi="Arial" w:cs="Arial"/>
          <w:sz w:val="22"/>
          <w:szCs w:val="22"/>
        </w:rPr>
        <w:t>professionals</w:t>
      </w:r>
      <w:r w:rsidRPr="00A43FDB">
        <w:rPr>
          <w:rFonts w:ascii="Arial" w:hAnsi="Arial" w:cs="Arial"/>
          <w:sz w:val="22"/>
          <w:szCs w:val="22"/>
        </w:rPr>
        <w:t xml:space="preserve"> will be able to apply these skills to the ability to access academic </w:t>
      </w:r>
      <w:r w:rsidR="002B78A1" w:rsidRPr="00A43FDB">
        <w:rPr>
          <w:rFonts w:ascii="Arial" w:hAnsi="Arial" w:cs="Arial"/>
          <w:sz w:val="22"/>
          <w:szCs w:val="22"/>
        </w:rPr>
        <w:t>resources</w:t>
      </w:r>
      <w:r w:rsidRPr="00A43FDB">
        <w:rPr>
          <w:rFonts w:ascii="Arial" w:hAnsi="Arial" w:cs="Arial"/>
          <w:sz w:val="22"/>
          <w:szCs w:val="22"/>
        </w:rPr>
        <w:t xml:space="preserve"> and determine which evidence is appropriate to answer a question by making critical and </w:t>
      </w:r>
      <w:r w:rsidR="002B78A1" w:rsidRPr="00A43FDB">
        <w:rPr>
          <w:rFonts w:ascii="Arial" w:hAnsi="Arial" w:cs="Arial"/>
          <w:sz w:val="22"/>
          <w:szCs w:val="22"/>
        </w:rPr>
        <w:t>evidence-based</w:t>
      </w:r>
      <w:r w:rsidRPr="00A43FDB">
        <w:rPr>
          <w:rFonts w:ascii="Arial" w:hAnsi="Arial" w:cs="Arial"/>
          <w:sz w:val="22"/>
          <w:szCs w:val="22"/>
        </w:rPr>
        <w:t xml:space="preserve"> decisions in health and social care.</w:t>
      </w:r>
    </w:p>
    <w:p w14:paraId="209FD1E3" w14:textId="77777777" w:rsidR="00A43FDB" w:rsidRDefault="00A43FDB" w:rsidP="00A43FDB">
      <w:pPr>
        <w:spacing w:line="360" w:lineRule="auto"/>
        <w:jc w:val="both"/>
        <w:rPr>
          <w:rFonts w:ascii="Arial" w:hAnsi="Arial" w:cs="Arial"/>
          <w:sz w:val="22"/>
          <w:szCs w:val="22"/>
        </w:rPr>
      </w:pPr>
    </w:p>
    <w:p w14:paraId="73B9C79E" w14:textId="77777777" w:rsidR="00A43FDB" w:rsidRDefault="00A43FDB" w:rsidP="00A43FDB">
      <w:pPr>
        <w:spacing w:line="360" w:lineRule="auto"/>
        <w:jc w:val="both"/>
        <w:rPr>
          <w:rFonts w:ascii="Arial" w:hAnsi="Arial" w:cs="Arial"/>
          <w:sz w:val="22"/>
          <w:szCs w:val="22"/>
        </w:rPr>
      </w:pPr>
    </w:p>
    <w:p w14:paraId="64DC157C" w14:textId="77777777" w:rsidR="00A43FDB" w:rsidRDefault="00A43FDB" w:rsidP="00A43FDB">
      <w:pPr>
        <w:spacing w:line="360" w:lineRule="auto"/>
        <w:jc w:val="both"/>
        <w:rPr>
          <w:rFonts w:ascii="Arial" w:hAnsi="Arial" w:cs="Arial"/>
          <w:sz w:val="22"/>
          <w:szCs w:val="22"/>
        </w:rPr>
      </w:pPr>
    </w:p>
    <w:p w14:paraId="7C9C2B30" w14:textId="77777777" w:rsidR="00A43FDB" w:rsidRDefault="00A43FDB" w:rsidP="00A43FDB">
      <w:pPr>
        <w:spacing w:line="360" w:lineRule="auto"/>
        <w:jc w:val="both"/>
        <w:rPr>
          <w:rFonts w:ascii="Arial" w:hAnsi="Arial" w:cs="Arial"/>
          <w:sz w:val="22"/>
          <w:szCs w:val="22"/>
        </w:rPr>
      </w:pPr>
    </w:p>
    <w:p w14:paraId="256EF429" w14:textId="77777777" w:rsidR="00A43FDB" w:rsidRDefault="00A43FDB" w:rsidP="00A43FDB">
      <w:pPr>
        <w:spacing w:line="360" w:lineRule="auto"/>
        <w:jc w:val="both"/>
        <w:rPr>
          <w:rFonts w:ascii="Arial" w:hAnsi="Arial" w:cs="Arial"/>
          <w:sz w:val="22"/>
          <w:szCs w:val="22"/>
        </w:rPr>
      </w:pPr>
    </w:p>
    <w:p w14:paraId="1B138E58" w14:textId="77777777" w:rsidR="00A43FDB" w:rsidRDefault="00A43FDB" w:rsidP="00A43FDB">
      <w:pPr>
        <w:spacing w:line="360" w:lineRule="auto"/>
        <w:jc w:val="both"/>
        <w:rPr>
          <w:rFonts w:ascii="Arial" w:hAnsi="Arial" w:cs="Arial"/>
          <w:sz w:val="22"/>
          <w:szCs w:val="22"/>
        </w:rPr>
      </w:pPr>
    </w:p>
    <w:p w14:paraId="72B21631" w14:textId="77777777" w:rsidR="00A43FDB" w:rsidRDefault="00A43FDB" w:rsidP="00A43FDB">
      <w:pPr>
        <w:spacing w:line="360" w:lineRule="auto"/>
        <w:jc w:val="both"/>
        <w:rPr>
          <w:rFonts w:ascii="Arial" w:hAnsi="Arial" w:cs="Arial"/>
          <w:sz w:val="22"/>
          <w:szCs w:val="22"/>
        </w:rPr>
      </w:pPr>
    </w:p>
    <w:p w14:paraId="65C67663" w14:textId="77777777" w:rsidR="00A43FDB" w:rsidRDefault="00A43FDB" w:rsidP="00A43FDB">
      <w:pPr>
        <w:spacing w:line="360" w:lineRule="auto"/>
        <w:jc w:val="both"/>
        <w:rPr>
          <w:rFonts w:ascii="Arial" w:hAnsi="Arial" w:cs="Arial"/>
          <w:sz w:val="22"/>
          <w:szCs w:val="22"/>
        </w:rPr>
      </w:pPr>
    </w:p>
    <w:p w14:paraId="08B782EA" w14:textId="77777777" w:rsidR="00A43FDB" w:rsidRDefault="00A43FDB" w:rsidP="00A43FDB">
      <w:pPr>
        <w:spacing w:line="360" w:lineRule="auto"/>
        <w:jc w:val="both"/>
        <w:rPr>
          <w:rFonts w:ascii="Arial" w:hAnsi="Arial" w:cs="Arial"/>
          <w:sz w:val="22"/>
          <w:szCs w:val="22"/>
        </w:rPr>
      </w:pPr>
    </w:p>
    <w:p w14:paraId="668EEAF6" w14:textId="77777777" w:rsidR="00A43FDB" w:rsidRDefault="00A43FDB" w:rsidP="00A43FDB">
      <w:pPr>
        <w:spacing w:line="360" w:lineRule="auto"/>
        <w:jc w:val="both"/>
        <w:rPr>
          <w:rFonts w:ascii="Arial" w:hAnsi="Arial" w:cs="Arial"/>
          <w:sz w:val="22"/>
          <w:szCs w:val="22"/>
        </w:rPr>
      </w:pPr>
    </w:p>
    <w:p w14:paraId="01BDEFF3" w14:textId="77777777" w:rsidR="00A43FDB" w:rsidRDefault="00A43FDB" w:rsidP="00A43FDB">
      <w:pPr>
        <w:spacing w:line="360" w:lineRule="auto"/>
        <w:jc w:val="both"/>
        <w:rPr>
          <w:rFonts w:ascii="Arial" w:hAnsi="Arial" w:cs="Arial"/>
          <w:sz w:val="22"/>
          <w:szCs w:val="22"/>
        </w:rPr>
      </w:pPr>
    </w:p>
    <w:p w14:paraId="3166D0D2" w14:textId="77777777" w:rsidR="00A43FDB" w:rsidRDefault="00A43FDB" w:rsidP="00A43FDB">
      <w:pPr>
        <w:spacing w:line="360" w:lineRule="auto"/>
        <w:jc w:val="both"/>
        <w:rPr>
          <w:rFonts w:ascii="Arial" w:hAnsi="Arial" w:cs="Arial"/>
          <w:sz w:val="22"/>
          <w:szCs w:val="22"/>
        </w:rPr>
      </w:pPr>
    </w:p>
    <w:p w14:paraId="6CE93CF4" w14:textId="77777777" w:rsidR="00A43FDB" w:rsidRDefault="00A43FDB" w:rsidP="00A43FDB">
      <w:pPr>
        <w:spacing w:line="360" w:lineRule="auto"/>
        <w:jc w:val="both"/>
        <w:rPr>
          <w:rFonts w:ascii="Arial" w:hAnsi="Arial" w:cs="Arial"/>
          <w:sz w:val="22"/>
          <w:szCs w:val="22"/>
        </w:rPr>
      </w:pPr>
    </w:p>
    <w:p w14:paraId="4FE39D40" w14:textId="77777777" w:rsidR="00A43FDB" w:rsidRDefault="00A43FDB" w:rsidP="00A43FDB">
      <w:pPr>
        <w:spacing w:line="360" w:lineRule="auto"/>
        <w:jc w:val="both"/>
        <w:rPr>
          <w:rFonts w:ascii="Arial" w:hAnsi="Arial" w:cs="Arial"/>
          <w:sz w:val="22"/>
          <w:szCs w:val="22"/>
        </w:rPr>
      </w:pPr>
    </w:p>
    <w:p w14:paraId="2EC7B417" w14:textId="77777777" w:rsidR="00A43FDB" w:rsidRDefault="00A43FDB" w:rsidP="00A43FDB">
      <w:pPr>
        <w:spacing w:line="360" w:lineRule="auto"/>
        <w:jc w:val="both"/>
        <w:rPr>
          <w:rFonts w:ascii="Arial" w:hAnsi="Arial" w:cs="Arial"/>
          <w:sz w:val="22"/>
          <w:szCs w:val="22"/>
        </w:rPr>
      </w:pPr>
    </w:p>
    <w:p w14:paraId="4E634917" w14:textId="77777777" w:rsidR="00A43FDB" w:rsidRDefault="00A43FDB" w:rsidP="00A43FDB">
      <w:pPr>
        <w:spacing w:line="360" w:lineRule="auto"/>
        <w:jc w:val="both"/>
        <w:rPr>
          <w:rFonts w:ascii="Arial" w:hAnsi="Arial" w:cs="Arial"/>
          <w:sz w:val="22"/>
          <w:szCs w:val="22"/>
        </w:rPr>
      </w:pPr>
    </w:p>
    <w:p w14:paraId="2C99CBE5" w14:textId="77777777" w:rsidR="00A43FDB" w:rsidRDefault="00A43FDB" w:rsidP="00A43FDB">
      <w:pPr>
        <w:spacing w:line="360" w:lineRule="auto"/>
        <w:jc w:val="both"/>
        <w:rPr>
          <w:rFonts w:ascii="Arial" w:hAnsi="Arial" w:cs="Arial"/>
          <w:sz w:val="22"/>
          <w:szCs w:val="22"/>
        </w:rPr>
      </w:pPr>
    </w:p>
    <w:p w14:paraId="7FB66C23" w14:textId="77777777" w:rsidR="00A43FDB" w:rsidRDefault="00A43FDB" w:rsidP="00A43FDB">
      <w:pPr>
        <w:spacing w:line="360" w:lineRule="auto"/>
        <w:jc w:val="both"/>
        <w:rPr>
          <w:rFonts w:ascii="Arial" w:hAnsi="Arial" w:cs="Arial"/>
          <w:sz w:val="22"/>
          <w:szCs w:val="22"/>
        </w:rPr>
      </w:pPr>
    </w:p>
    <w:p w14:paraId="2BB99530" w14:textId="77777777" w:rsidR="00A43FDB" w:rsidRDefault="00A43FDB" w:rsidP="00A43FDB">
      <w:pPr>
        <w:spacing w:line="360" w:lineRule="auto"/>
        <w:jc w:val="both"/>
        <w:rPr>
          <w:rFonts w:ascii="Arial" w:hAnsi="Arial" w:cs="Arial"/>
          <w:sz w:val="22"/>
          <w:szCs w:val="22"/>
        </w:rPr>
      </w:pPr>
    </w:p>
    <w:p w14:paraId="6D651536" w14:textId="77777777" w:rsidR="00A43FDB" w:rsidRDefault="00A43FDB" w:rsidP="00A43FDB">
      <w:pPr>
        <w:spacing w:line="360" w:lineRule="auto"/>
        <w:jc w:val="both"/>
        <w:rPr>
          <w:rFonts w:ascii="Arial" w:hAnsi="Arial" w:cs="Arial"/>
          <w:sz w:val="22"/>
          <w:szCs w:val="22"/>
        </w:rPr>
      </w:pPr>
    </w:p>
    <w:p w14:paraId="1C0E8273" w14:textId="03587935" w:rsidR="00A43FDB" w:rsidRDefault="00A43FDB" w:rsidP="00A43FDB">
      <w:pPr>
        <w:pStyle w:val="Heading1"/>
        <w:rPr>
          <w:rFonts w:ascii="Arial" w:hAnsi="Arial" w:cs="Arial"/>
          <w:sz w:val="22"/>
          <w:szCs w:val="22"/>
        </w:rPr>
      </w:pPr>
      <w:r w:rsidRPr="00A43FDB">
        <w:rPr>
          <w:rFonts w:ascii="Arial" w:hAnsi="Arial" w:cs="Arial"/>
          <w:sz w:val="22"/>
          <w:szCs w:val="22"/>
        </w:rPr>
        <w:lastRenderedPageBreak/>
        <w:t>References</w:t>
      </w:r>
    </w:p>
    <w:p w14:paraId="7C601907" w14:textId="08BF48BA" w:rsidR="001B547A" w:rsidRPr="001B547A" w:rsidRDefault="001B547A" w:rsidP="001B547A">
      <w:pPr>
        <w:rPr>
          <w:rFonts w:ascii="Arial" w:hAnsi="Arial" w:cs="Arial"/>
          <w:sz w:val="22"/>
          <w:szCs w:val="22"/>
        </w:rPr>
      </w:pPr>
      <w:r w:rsidRPr="001B547A">
        <w:rPr>
          <w:rFonts w:ascii="Arial" w:hAnsi="Arial" w:cs="Arial"/>
          <w:sz w:val="22"/>
          <w:szCs w:val="22"/>
        </w:rPr>
        <w:t xml:space="preserve">Barton, C., Sturge, G. and Harker, R. (2024) The UK's changing population. London: House of Commons Library. Available at: https://commonslibrary.parliament.uk/the-uks-changing-population/ </w:t>
      </w:r>
    </w:p>
    <w:p w14:paraId="0DAD25F2" w14:textId="088652B0" w:rsidR="001B547A" w:rsidRPr="001B547A" w:rsidRDefault="001B547A" w:rsidP="001B547A">
      <w:pPr>
        <w:rPr>
          <w:rFonts w:ascii="Arial" w:hAnsi="Arial" w:cs="Arial"/>
          <w:sz w:val="22"/>
          <w:szCs w:val="22"/>
        </w:rPr>
      </w:pPr>
      <w:r w:rsidRPr="001B547A">
        <w:rPr>
          <w:rFonts w:ascii="Arial" w:hAnsi="Arial" w:cs="Arial"/>
          <w:sz w:val="22"/>
          <w:szCs w:val="22"/>
        </w:rPr>
        <w:t xml:space="preserve">Centre for Ageing Better (2023) The State of Ageing 2023-24: Our Ageing Population. Available at: https://ageing-better.org.uk/our-ageing-population-state-ageing-2023-4 </w:t>
      </w:r>
    </w:p>
    <w:p w14:paraId="469566E4" w14:textId="77777777" w:rsidR="001B547A" w:rsidRPr="001B547A" w:rsidRDefault="001B547A" w:rsidP="001B547A">
      <w:pPr>
        <w:rPr>
          <w:rFonts w:ascii="Arial" w:hAnsi="Arial" w:cs="Arial"/>
          <w:sz w:val="22"/>
          <w:szCs w:val="22"/>
        </w:rPr>
      </w:pPr>
      <w:r w:rsidRPr="001B547A">
        <w:rPr>
          <w:rFonts w:ascii="Arial" w:hAnsi="Arial" w:cs="Arial"/>
          <w:sz w:val="22"/>
          <w:szCs w:val="22"/>
        </w:rPr>
        <w:t xml:space="preserve">Clark, T., Foster, L., Sloan, L. and Bryman, A. (2021) Bryman's Social Research Methods. 6th </w:t>
      </w:r>
      <w:proofErr w:type="spellStart"/>
      <w:r w:rsidRPr="001B547A">
        <w:rPr>
          <w:rFonts w:ascii="Arial" w:hAnsi="Arial" w:cs="Arial"/>
          <w:sz w:val="22"/>
          <w:szCs w:val="22"/>
        </w:rPr>
        <w:t>edn</w:t>
      </w:r>
      <w:proofErr w:type="spellEnd"/>
      <w:r w:rsidRPr="001B547A">
        <w:rPr>
          <w:rFonts w:ascii="Arial" w:hAnsi="Arial" w:cs="Arial"/>
          <w:sz w:val="22"/>
          <w:szCs w:val="22"/>
        </w:rPr>
        <w:t>. Oxford: Oxford University Press.</w:t>
      </w:r>
    </w:p>
    <w:p w14:paraId="6C991896" w14:textId="77777777" w:rsidR="001B547A" w:rsidRPr="001B547A" w:rsidRDefault="001B547A" w:rsidP="001B547A">
      <w:pPr>
        <w:rPr>
          <w:rFonts w:ascii="Arial" w:hAnsi="Arial" w:cs="Arial"/>
          <w:sz w:val="22"/>
          <w:szCs w:val="22"/>
        </w:rPr>
      </w:pPr>
      <w:r w:rsidRPr="001B547A">
        <w:rPr>
          <w:rFonts w:ascii="Arial" w:hAnsi="Arial" w:cs="Arial"/>
          <w:sz w:val="22"/>
          <w:szCs w:val="22"/>
        </w:rPr>
        <w:t xml:space="preserve">Lafond, N., Maula, A., Iliffe, S., </w:t>
      </w:r>
      <w:proofErr w:type="spellStart"/>
      <w:r w:rsidRPr="001B547A">
        <w:rPr>
          <w:rFonts w:ascii="Arial" w:hAnsi="Arial" w:cs="Arial"/>
          <w:sz w:val="22"/>
          <w:szCs w:val="22"/>
        </w:rPr>
        <w:t>Vedhara</w:t>
      </w:r>
      <w:proofErr w:type="spellEnd"/>
      <w:r w:rsidRPr="001B547A">
        <w:rPr>
          <w:rFonts w:ascii="Arial" w:hAnsi="Arial" w:cs="Arial"/>
          <w:sz w:val="22"/>
          <w:szCs w:val="22"/>
        </w:rPr>
        <w:t xml:space="preserve">, K., Audsley, S., Kendrick, D. and Orton, E. (2019) '"We got more than we expected." Older people's experiences of falls-prevention exercise interventions and implications for practice; a qualitative study', Primary Health Care Research &amp; Development, 20, e103. </w:t>
      </w:r>
      <w:proofErr w:type="spellStart"/>
      <w:r w:rsidRPr="001B547A">
        <w:rPr>
          <w:rFonts w:ascii="Arial" w:hAnsi="Arial" w:cs="Arial"/>
          <w:sz w:val="22"/>
          <w:szCs w:val="22"/>
        </w:rPr>
        <w:t>doi</w:t>
      </w:r>
      <w:proofErr w:type="spellEnd"/>
      <w:r w:rsidRPr="001B547A">
        <w:rPr>
          <w:rFonts w:ascii="Arial" w:hAnsi="Arial" w:cs="Arial"/>
          <w:sz w:val="22"/>
          <w:szCs w:val="22"/>
        </w:rPr>
        <w:t>: 10.1017/S1463423619000379.</w:t>
      </w:r>
    </w:p>
    <w:p w14:paraId="48511193" w14:textId="436F1C50" w:rsidR="001B547A" w:rsidRPr="001B547A" w:rsidRDefault="001B547A" w:rsidP="001B547A">
      <w:pPr>
        <w:rPr>
          <w:rFonts w:ascii="Arial" w:hAnsi="Arial" w:cs="Arial"/>
          <w:sz w:val="22"/>
          <w:szCs w:val="22"/>
        </w:rPr>
      </w:pPr>
      <w:r w:rsidRPr="001B547A">
        <w:rPr>
          <w:rFonts w:ascii="Arial" w:hAnsi="Arial" w:cs="Arial"/>
          <w:sz w:val="22"/>
          <w:szCs w:val="22"/>
        </w:rPr>
        <w:t xml:space="preserve">National Institute for Health and Care Excellence (2025) New guideline will help cut falls and related hospital admissions for older and at-risk people. Available at: https://www.nice.org.uk/news/articles/new-guideline-will-help-cut-falls-and-related-hospital-admissions-for-older-and-at-risk-people </w:t>
      </w:r>
    </w:p>
    <w:p w14:paraId="691C2192" w14:textId="77777777" w:rsidR="001B547A" w:rsidRPr="001B547A" w:rsidRDefault="001B547A" w:rsidP="001B547A">
      <w:pPr>
        <w:rPr>
          <w:rFonts w:ascii="Arial" w:hAnsi="Arial" w:cs="Arial"/>
          <w:sz w:val="22"/>
          <w:szCs w:val="22"/>
        </w:rPr>
      </w:pPr>
      <w:r w:rsidRPr="001B547A">
        <w:rPr>
          <w:rFonts w:ascii="Arial" w:hAnsi="Arial" w:cs="Arial"/>
          <w:sz w:val="22"/>
          <w:szCs w:val="22"/>
        </w:rPr>
        <w:t>Fenton, K. (2014) The human cost of falls. Public Health England. Available at: https://ukhsa.blog.gov.uk/2014/07/17/the-human-cost-of-falls/ (Accessed: 12 July 2026).</w:t>
      </w:r>
    </w:p>
    <w:p w14:paraId="7740D0D3" w14:textId="77777777" w:rsidR="001B547A" w:rsidRPr="001B547A" w:rsidRDefault="001B547A" w:rsidP="001B547A">
      <w:pPr>
        <w:rPr>
          <w:rFonts w:ascii="Arial" w:hAnsi="Arial" w:cs="Arial"/>
          <w:sz w:val="22"/>
          <w:szCs w:val="22"/>
        </w:rPr>
      </w:pPr>
      <w:r w:rsidRPr="001B547A">
        <w:rPr>
          <w:rFonts w:ascii="Arial" w:hAnsi="Arial" w:cs="Arial"/>
          <w:sz w:val="22"/>
          <w:szCs w:val="22"/>
        </w:rPr>
        <w:t xml:space="preserve">Saunders, M.N.K., Lewis, P. and Thornhill, A. (2023) Research Methods for Business Students. 9th </w:t>
      </w:r>
      <w:proofErr w:type="spellStart"/>
      <w:r w:rsidRPr="001B547A">
        <w:rPr>
          <w:rFonts w:ascii="Arial" w:hAnsi="Arial" w:cs="Arial"/>
          <w:sz w:val="22"/>
          <w:szCs w:val="22"/>
        </w:rPr>
        <w:t>edn</w:t>
      </w:r>
      <w:proofErr w:type="spellEnd"/>
      <w:r w:rsidRPr="001B547A">
        <w:rPr>
          <w:rFonts w:ascii="Arial" w:hAnsi="Arial" w:cs="Arial"/>
          <w:sz w:val="22"/>
          <w:szCs w:val="22"/>
        </w:rPr>
        <w:t>. Harlow: Pearson.</w:t>
      </w:r>
    </w:p>
    <w:p w14:paraId="06975308" w14:textId="77777777" w:rsidR="00A43FDB" w:rsidRPr="00A43FDB" w:rsidRDefault="00A43FDB" w:rsidP="00A43FDB"/>
    <w:sectPr w:rsidR="00A43FDB" w:rsidRPr="00A43FD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63"/>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252C"/>
    <w:rsid w:val="00066E47"/>
    <w:rsid w:val="000E4D6E"/>
    <w:rsid w:val="00120586"/>
    <w:rsid w:val="001456AC"/>
    <w:rsid w:val="001B547A"/>
    <w:rsid w:val="0028560A"/>
    <w:rsid w:val="002B78A1"/>
    <w:rsid w:val="003C0BC5"/>
    <w:rsid w:val="003C742D"/>
    <w:rsid w:val="003D6142"/>
    <w:rsid w:val="003E0981"/>
    <w:rsid w:val="004E62B8"/>
    <w:rsid w:val="005A7157"/>
    <w:rsid w:val="005B1C4C"/>
    <w:rsid w:val="00615DED"/>
    <w:rsid w:val="007456EE"/>
    <w:rsid w:val="007910EE"/>
    <w:rsid w:val="007B029B"/>
    <w:rsid w:val="00841A4B"/>
    <w:rsid w:val="008C313A"/>
    <w:rsid w:val="008E3424"/>
    <w:rsid w:val="00927859"/>
    <w:rsid w:val="009A046D"/>
    <w:rsid w:val="009C252C"/>
    <w:rsid w:val="00A43FDB"/>
    <w:rsid w:val="00A564D3"/>
    <w:rsid w:val="00BC08A8"/>
    <w:rsid w:val="00C14A51"/>
    <w:rsid w:val="00C65989"/>
    <w:rsid w:val="00C74747"/>
    <w:rsid w:val="00D556E6"/>
    <w:rsid w:val="00DF5B5A"/>
    <w:rsid w:val="00F0198E"/>
    <w:rsid w:val="00F85F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49F71"/>
  <w15:chartTrackingRefBased/>
  <w15:docId w15:val="{45F517CD-70E5-40A4-AA75-F57A6DEB9C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C25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C25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C25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C25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C25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C25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C25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C25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C25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25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C25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C25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C25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C25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C2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C2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C2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C252C"/>
    <w:rPr>
      <w:rFonts w:eastAsiaTheme="majorEastAsia" w:cstheme="majorBidi"/>
      <w:color w:val="272727" w:themeColor="text1" w:themeTint="D8"/>
    </w:rPr>
  </w:style>
  <w:style w:type="paragraph" w:styleId="Title">
    <w:name w:val="Title"/>
    <w:basedOn w:val="Normal"/>
    <w:next w:val="Normal"/>
    <w:link w:val="TitleChar"/>
    <w:uiPriority w:val="10"/>
    <w:qFormat/>
    <w:rsid w:val="009C2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C2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C2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C2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C252C"/>
    <w:pPr>
      <w:spacing w:before="160"/>
      <w:jc w:val="center"/>
    </w:pPr>
    <w:rPr>
      <w:i/>
      <w:iCs/>
      <w:color w:val="404040" w:themeColor="text1" w:themeTint="BF"/>
    </w:rPr>
  </w:style>
  <w:style w:type="character" w:customStyle="1" w:styleId="QuoteChar">
    <w:name w:val="Quote Char"/>
    <w:basedOn w:val="DefaultParagraphFont"/>
    <w:link w:val="Quote"/>
    <w:uiPriority w:val="29"/>
    <w:rsid w:val="009C252C"/>
    <w:rPr>
      <w:i/>
      <w:iCs/>
      <w:color w:val="404040" w:themeColor="text1" w:themeTint="BF"/>
    </w:rPr>
  </w:style>
  <w:style w:type="paragraph" w:styleId="ListParagraph">
    <w:name w:val="List Paragraph"/>
    <w:basedOn w:val="Normal"/>
    <w:uiPriority w:val="34"/>
    <w:qFormat/>
    <w:rsid w:val="009C252C"/>
    <w:pPr>
      <w:ind w:left="720"/>
      <w:contextualSpacing/>
    </w:pPr>
  </w:style>
  <w:style w:type="character" w:styleId="IntenseEmphasis">
    <w:name w:val="Intense Emphasis"/>
    <w:basedOn w:val="DefaultParagraphFont"/>
    <w:uiPriority w:val="21"/>
    <w:qFormat/>
    <w:rsid w:val="009C252C"/>
    <w:rPr>
      <w:i/>
      <w:iCs/>
      <w:color w:val="0F4761" w:themeColor="accent1" w:themeShade="BF"/>
    </w:rPr>
  </w:style>
  <w:style w:type="paragraph" w:styleId="IntenseQuote">
    <w:name w:val="Intense Quote"/>
    <w:basedOn w:val="Normal"/>
    <w:next w:val="Normal"/>
    <w:link w:val="IntenseQuoteChar"/>
    <w:uiPriority w:val="30"/>
    <w:qFormat/>
    <w:rsid w:val="009C25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C252C"/>
    <w:rPr>
      <w:i/>
      <w:iCs/>
      <w:color w:val="0F4761" w:themeColor="accent1" w:themeShade="BF"/>
    </w:rPr>
  </w:style>
  <w:style w:type="character" w:styleId="IntenseReference">
    <w:name w:val="Intense Reference"/>
    <w:basedOn w:val="DefaultParagraphFont"/>
    <w:uiPriority w:val="32"/>
    <w:qFormat/>
    <w:rsid w:val="009C252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1852</Words>
  <Characters>10557</Characters>
  <Application>Microsoft Office Word</Application>
  <DocSecurity>0</DocSecurity>
  <Lines>87</Lines>
  <Paragraphs>24</Paragraphs>
  <ScaleCrop>false</ScaleCrop>
  <Company/>
  <LinksUpToDate>false</LinksUpToDate>
  <CharactersWithSpaces>12385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SJ J</dc:creator>
  <cp:keywords/>
  <dc:description/>
  <cp:lastModifiedBy>SJ J</cp:lastModifiedBy>
  <cp:revision>2</cp:revision>
  <dcterms:created xsi:type="dcterms:W3CDTF">2026-07-13T05:14:00Z</dcterms:created>
  <dcterms:modified xsi:type="dcterms:W3CDTF">2026-07-13T05:14:00Z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5258d16d-43ca-46b2-9bf1-237c7b909355</vt:lpwstr>
  </property>
</Properties>
</file>