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5"/>
        <w:gridCol w:w="4505"/>
      </w:tblGrid>
      <w:tr w:rsidR="00BF0B19" w:rsidRPr="008F67B4" w14:paraId="4BA1C17C" w14:textId="77777777" w:rsidTr="00BF0B19">
        <w:tc>
          <w:tcPr>
            <w:tcW w:w="4505" w:type="dxa"/>
          </w:tcPr>
          <w:p w14:paraId="5355172E" w14:textId="50929A2E" w:rsidR="00BF0B19" w:rsidRPr="008F67B4" w:rsidRDefault="00BF0B19">
            <w:pPr>
              <w:rPr>
                <w:rFonts w:ascii="Arial" w:hAnsi="Arial" w:cs="Arial"/>
              </w:rPr>
            </w:pPr>
            <w:r w:rsidRPr="008F67B4">
              <w:rPr>
                <w:rFonts w:ascii="Arial" w:hAnsi="Arial" w:cs="Arial"/>
              </w:rPr>
              <w:t>Targed 1</w:t>
            </w:r>
          </w:p>
        </w:tc>
        <w:tc>
          <w:tcPr>
            <w:tcW w:w="4505" w:type="dxa"/>
          </w:tcPr>
          <w:p w14:paraId="02672FCF" w14:textId="77777777" w:rsidR="00BF0B19" w:rsidRPr="008F67B4" w:rsidRDefault="00BF0B19">
            <w:pPr>
              <w:rPr>
                <w:rFonts w:ascii="Arial" w:hAnsi="Arial" w:cs="Arial"/>
              </w:rPr>
            </w:pPr>
          </w:p>
        </w:tc>
      </w:tr>
      <w:tr w:rsidR="00BF0B19" w:rsidRPr="008F67B4" w14:paraId="75F43AB2" w14:textId="77777777" w:rsidTr="00BF0B19">
        <w:tc>
          <w:tcPr>
            <w:tcW w:w="4505" w:type="dxa"/>
          </w:tcPr>
          <w:p w14:paraId="17888F1D" w14:textId="5D298F72" w:rsidR="00BF0B19" w:rsidRPr="008F67B4" w:rsidRDefault="00BF0B19">
            <w:pPr>
              <w:rPr>
                <w:rFonts w:ascii="Arial" w:hAnsi="Arial" w:cs="Arial"/>
              </w:rPr>
            </w:pPr>
            <w:r w:rsidRPr="008F67B4">
              <w:rPr>
                <w:rFonts w:ascii="Arial" w:hAnsi="Arial" w:cs="Arial"/>
              </w:rPr>
              <w:t>Targed 2</w:t>
            </w:r>
          </w:p>
        </w:tc>
        <w:tc>
          <w:tcPr>
            <w:tcW w:w="4505" w:type="dxa"/>
          </w:tcPr>
          <w:p w14:paraId="6CE70694" w14:textId="77777777" w:rsidR="00BF0B19" w:rsidRPr="008F67B4" w:rsidRDefault="00BF0B19">
            <w:pPr>
              <w:rPr>
                <w:rFonts w:ascii="Arial" w:hAnsi="Arial" w:cs="Arial"/>
              </w:rPr>
            </w:pPr>
          </w:p>
        </w:tc>
      </w:tr>
    </w:tbl>
    <w:p w14:paraId="72738822" w14:textId="1E70FF41" w:rsidR="004051D2" w:rsidRPr="008F67B4" w:rsidRDefault="004051D2">
      <w:pPr>
        <w:rPr>
          <w:rFonts w:ascii="Arial" w:hAnsi="Arial" w:cs="Arial"/>
        </w:rPr>
      </w:pPr>
    </w:p>
    <w:p w14:paraId="6FFD173C" w14:textId="5B714298" w:rsidR="00BF0B19" w:rsidRPr="008F67B4" w:rsidRDefault="00BF0B19">
      <w:pPr>
        <w:rPr>
          <w:rFonts w:ascii="Arial" w:hAnsi="Arial" w:cs="Arial"/>
        </w:rPr>
      </w:pPr>
    </w:p>
    <w:p w14:paraId="2314AD58" w14:textId="6B4AC090" w:rsidR="00BF0B19" w:rsidRPr="008F67B4" w:rsidRDefault="00BF0B19">
      <w:pPr>
        <w:rPr>
          <w:rFonts w:ascii="Arial" w:hAnsi="Arial" w:cs="Arial"/>
        </w:rPr>
      </w:pPr>
    </w:p>
    <w:p w14:paraId="2DCA4BF9" w14:textId="44D16C71" w:rsidR="00BF0B19" w:rsidRPr="008F67B4" w:rsidRDefault="00BF0B19">
      <w:pPr>
        <w:rPr>
          <w:rFonts w:ascii="Arial" w:hAnsi="Arial" w:cs="Arial"/>
        </w:rPr>
      </w:pPr>
    </w:p>
    <w:p w14:paraId="313A14DA" w14:textId="1C3EB4F5" w:rsidR="00BF0B19" w:rsidRPr="008F67B4" w:rsidRDefault="00BF0B19">
      <w:pPr>
        <w:rPr>
          <w:rFonts w:ascii="Arial" w:hAnsi="Arial" w:cs="Arial"/>
        </w:rPr>
      </w:pPr>
    </w:p>
    <w:p w14:paraId="2CB0D29A" w14:textId="168C2F3F" w:rsidR="00BF0B19" w:rsidRPr="008F67B4" w:rsidRDefault="00BF0B19">
      <w:pPr>
        <w:rPr>
          <w:rFonts w:ascii="Arial" w:hAnsi="Arial" w:cs="Arial"/>
        </w:rPr>
      </w:pPr>
    </w:p>
    <w:p w14:paraId="1AFD3A70" w14:textId="7FB79727" w:rsidR="00BF0B19" w:rsidRPr="008F67B4" w:rsidRDefault="00BF0B19">
      <w:pPr>
        <w:rPr>
          <w:rFonts w:ascii="Arial" w:hAnsi="Arial" w:cs="Arial"/>
        </w:rPr>
      </w:pPr>
    </w:p>
    <w:p w14:paraId="412EA369" w14:textId="353FD0E1" w:rsidR="00BF0B19" w:rsidRPr="008F67B4" w:rsidRDefault="00BF0B19">
      <w:pPr>
        <w:rPr>
          <w:rFonts w:ascii="Arial" w:hAnsi="Arial" w:cs="Arial"/>
        </w:rPr>
      </w:pPr>
    </w:p>
    <w:p w14:paraId="6C3D2A7E" w14:textId="200BE141" w:rsidR="00BF0B19" w:rsidRPr="008F67B4" w:rsidRDefault="00BF0B19">
      <w:pPr>
        <w:rPr>
          <w:rFonts w:ascii="Arial" w:hAnsi="Arial" w:cs="Arial"/>
        </w:rPr>
      </w:pPr>
    </w:p>
    <w:p w14:paraId="02CD4851" w14:textId="185C0CC4" w:rsidR="00AD0EDF" w:rsidRPr="008F67B4" w:rsidRDefault="00AD0EDF">
      <w:pPr>
        <w:rPr>
          <w:rFonts w:ascii="Arial" w:hAnsi="Arial" w:cs="Arial"/>
        </w:rPr>
      </w:pPr>
    </w:p>
    <w:p w14:paraId="1E627DAB" w14:textId="437BD805" w:rsidR="00AD0EDF" w:rsidRPr="008F67B4" w:rsidRDefault="00AD0EDF">
      <w:pPr>
        <w:rPr>
          <w:rFonts w:ascii="Arial" w:hAnsi="Arial" w:cs="Arial"/>
        </w:rPr>
      </w:pPr>
    </w:p>
    <w:p w14:paraId="011B1BED" w14:textId="080AF9FD" w:rsidR="00AD0EDF" w:rsidRPr="008F67B4" w:rsidRDefault="00AD0EDF">
      <w:pPr>
        <w:rPr>
          <w:rFonts w:ascii="Arial" w:hAnsi="Arial" w:cs="Arial"/>
        </w:rPr>
      </w:pPr>
    </w:p>
    <w:p w14:paraId="28251CCE" w14:textId="32CECB2A" w:rsidR="00AD0EDF" w:rsidRPr="008F67B4" w:rsidRDefault="00AD0EDF">
      <w:pPr>
        <w:rPr>
          <w:rFonts w:ascii="Arial" w:hAnsi="Arial" w:cs="Arial"/>
        </w:rPr>
      </w:pPr>
    </w:p>
    <w:p w14:paraId="4254CE8E" w14:textId="77777777" w:rsidR="00AD0EDF" w:rsidRPr="008F67B4" w:rsidRDefault="00AD0EDF">
      <w:pPr>
        <w:rPr>
          <w:rFonts w:ascii="Arial" w:hAnsi="Arial" w:cs="Arial"/>
        </w:rPr>
      </w:pPr>
    </w:p>
    <w:p w14:paraId="27C56725" w14:textId="5B12AB7E" w:rsidR="00BF0B19" w:rsidRPr="008F67B4" w:rsidRDefault="00BF0B19">
      <w:pPr>
        <w:rPr>
          <w:rFonts w:ascii="Arial" w:hAnsi="Arial" w:cs="Arial"/>
        </w:rPr>
      </w:pPr>
    </w:p>
    <w:p w14:paraId="7649D6D3" w14:textId="09C36147" w:rsidR="00BF0B19" w:rsidRPr="008F67B4" w:rsidRDefault="00BF0B19">
      <w:pPr>
        <w:rPr>
          <w:rFonts w:ascii="Arial" w:hAnsi="Arial" w:cs="Arial"/>
        </w:rPr>
      </w:pPr>
    </w:p>
    <w:p w14:paraId="2777A7C0" w14:textId="346B4B1D" w:rsidR="00BF0B19" w:rsidRPr="008F67B4" w:rsidRDefault="00BF0B19">
      <w:pPr>
        <w:rPr>
          <w:rFonts w:ascii="Arial" w:hAnsi="Arial" w:cs="Arial"/>
        </w:rPr>
      </w:pPr>
    </w:p>
    <w:p w14:paraId="132D73A0" w14:textId="4A84F9EF" w:rsidR="00BF0B19" w:rsidRPr="008F67B4" w:rsidRDefault="00BF0B19" w:rsidP="00AD0EDF">
      <w:pPr>
        <w:jc w:val="center"/>
        <w:rPr>
          <w:rFonts w:ascii="Arial" w:hAnsi="Arial" w:cs="Arial"/>
          <w:sz w:val="44"/>
          <w:szCs w:val="44"/>
        </w:rPr>
      </w:pPr>
      <w:r w:rsidRPr="008F67B4">
        <w:rPr>
          <w:rFonts w:ascii="Arial" w:hAnsi="Arial" w:cs="Arial"/>
          <w:sz w:val="44"/>
          <w:szCs w:val="44"/>
        </w:rPr>
        <w:t xml:space="preserve">ECAD6009C: </w:t>
      </w:r>
      <w:r w:rsidR="00AD0EDF" w:rsidRPr="008F67B4">
        <w:rPr>
          <w:rFonts w:ascii="Arial" w:hAnsi="Arial" w:cs="Arial"/>
          <w:sz w:val="44"/>
          <w:szCs w:val="44"/>
        </w:rPr>
        <w:t>Dysgwyr, Ysgolion a Chymunedau: ble’r ydw i’n addysgu?</w:t>
      </w:r>
    </w:p>
    <w:p w14:paraId="6A752DF9" w14:textId="2C7195BB" w:rsidR="00AD0EDF" w:rsidRPr="008F67B4" w:rsidRDefault="00AD0EDF" w:rsidP="00AD0EDF">
      <w:pPr>
        <w:jc w:val="center"/>
        <w:rPr>
          <w:rFonts w:ascii="Arial" w:hAnsi="Arial" w:cs="Arial"/>
          <w:sz w:val="44"/>
          <w:szCs w:val="44"/>
        </w:rPr>
      </w:pPr>
    </w:p>
    <w:p w14:paraId="1C89EC78" w14:textId="724180A5" w:rsidR="00AD0EDF" w:rsidRPr="008F67B4" w:rsidRDefault="00AD0EDF" w:rsidP="00AD0EDF">
      <w:pPr>
        <w:jc w:val="center"/>
        <w:rPr>
          <w:rFonts w:ascii="Arial" w:hAnsi="Arial" w:cs="Arial"/>
          <w:sz w:val="44"/>
          <w:szCs w:val="44"/>
        </w:rPr>
      </w:pPr>
    </w:p>
    <w:p w14:paraId="55F13DF7" w14:textId="22E308AB" w:rsidR="00AD0EDF" w:rsidRPr="008F67B4" w:rsidRDefault="00AD0EDF" w:rsidP="00AD0EDF">
      <w:pPr>
        <w:jc w:val="center"/>
        <w:rPr>
          <w:rFonts w:ascii="Arial" w:hAnsi="Arial" w:cs="Arial"/>
          <w:sz w:val="44"/>
          <w:szCs w:val="44"/>
        </w:rPr>
      </w:pPr>
    </w:p>
    <w:p w14:paraId="7AD05D16" w14:textId="26901472" w:rsidR="00AD0EDF" w:rsidRPr="008F67B4" w:rsidRDefault="00AD0EDF" w:rsidP="00AD0EDF">
      <w:pPr>
        <w:jc w:val="center"/>
        <w:rPr>
          <w:rFonts w:ascii="Arial" w:hAnsi="Arial" w:cs="Arial"/>
          <w:sz w:val="44"/>
          <w:szCs w:val="44"/>
        </w:rPr>
      </w:pPr>
    </w:p>
    <w:p w14:paraId="006D3235" w14:textId="782BD818" w:rsidR="00AD0EDF" w:rsidRPr="008F67B4" w:rsidRDefault="00AD0EDF" w:rsidP="00AD0EDF">
      <w:pPr>
        <w:jc w:val="center"/>
        <w:rPr>
          <w:rFonts w:ascii="Arial" w:hAnsi="Arial" w:cs="Arial"/>
          <w:sz w:val="44"/>
          <w:szCs w:val="44"/>
        </w:rPr>
      </w:pPr>
    </w:p>
    <w:p w14:paraId="450DFD71" w14:textId="44C0ACA5" w:rsidR="00AD0EDF" w:rsidRPr="008F67B4" w:rsidRDefault="00AD0EDF" w:rsidP="00AD0EDF">
      <w:pPr>
        <w:jc w:val="center"/>
        <w:rPr>
          <w:rFonts w:ascii="Arial" w:hAnsi="Arial" w:cs="Arial"/>
          <w:sz w:val="44"/>
          <w:szCs w:val="44"/>
        </w:rPr>
      </w:pPr>
    </w:p>
    <w:p w14:paraId="2EAC128E" w14:textId="1A50988C" w:rsidR="00AD0EDF" w:rsidRPr="008F67B4" w:rsidRDefault="00AD0EDF" w:rsidP="00AD0EDF">
      <w:pPr>
        <w:jc w:val="center"/>
        <w:rPr>
          <w:rFonts w:ascii="Arial" w:hAnsi="Arial" w:cs="Arial"/>
          <w:sz w:val="44"/>
          <w:szCs w:val="44"/>
        </w:rPr>
      </w:pPr>
    </w:p>
    <w:p w14:paraId="20F8E6DD" w14:textId="07BD6203" w:rsidR="00AD0EDF" w:rsidRPr="008F67B4" w:rsidRDefault="00AD0EDF" w:rsidP="00AD0EDF">
      <w:pPr>
        <w:jc w:val="center"/>
        <w:rPr>
          <w:rFonts w:ascii="Arial" w:hAnsi="Arial" w:cs="Arial"/>
          <w:sz w:val="44"/>
          <w:szCs w:val="44"/>
        </w:rPr>
      </w:pPr>
    </w:p>
    <w:p w14:paraId="0765C9A3" w14:textId="66F51CB2" w:rsidR="00AD0EDF" w:rsidRPr="008F67B4" w:rsidRDefault="00AD0EDF" w:rsidP="00AD0EDF">
      <w:pPr>
        <w:jc w:val="center"/>
        <w:rPr>
          <w:rFonts w:ascii="Arial" w:hAnsi="Arial" w:cs="Arial"/>
          <w:sz w:val="44"/>
          <w:szCs w:val="44"/>
        </w:rPr>
      </w:pPr>
    </w:p>
    <w:p w14:paraId="645AD87D" w14:textId="0C302EF8" w:rsidR="00AD0EDF" w:rsidRPr="008F67B4" w:rsidRDefault="00AD0EDF" w:rsidP="00AD0EDF">
      <w:pPr>
        <w:jc w:val="center"/>
        <w:rPr>
          <w:rFonts w:ascii="Arial" w:hAnsi="Arial" w:cs="Arial"/>
          <w:sz w:val="44"/>
          <w:szCs w:val="44"/>
        </w:rPr>
      </w:pPr>
    </w:p>
    <w:p w14:paraId="2F86A7BA" w14:textId="5BDD56EC" w:rsidR="00AD0EDF" w:rsidRPr="008F67B4" w:rsidRDefault="00AD0EDF" w:rsidP="00AD0EDF">
      <w:pPr>
        <w:jc w:val="center"/>
        <w:rPr>
          <w:rFonts w:ascii="Arial" w:hAnsi="Arial" w:cs="Arial"/>
          <w:sz w:val="44"/>
          <w:szCs w:val="44"/>
        </w:rPr>
      </w:pPr>
    </w:p>
    <w:p w14:paraId="555C7918" w14:textId="579E73FF" w:rsidR="00AD0EDF" w:rsidRPr="008F67B4" w:rsidRDefault="00AD0EDF" w:rsidP="00AD0EDF">
      <w:pPr>
        <w:jc w:val="center"/>
        <w:rPr>
          <w:rFonts w:ascii="Arial" w:hAnsi="Arial" w:cs="Arial"/>
          <w:sz w:val="44"/>
          <w:szCs w:val="44"/>
        </w:rPr>
      </w:pPr>
    </w:p>
    <w:p w14:paraId="74D4D526" w14:textId="24021901" w:rsidR="00AD0EDF" w:rsidRPr="008F67B4" w:rsidRDefault="00AD0EDF" w:rsidP="00AD0EDF">
      <w:pPr>
        <w:jc w:val="center"/>
        <w:rPr>
          <w:rFonts w:ascii="Arial" w:hAnsi="Arial" w:cs="Arial"/>
          <w:sz w:val="44"/>
          <w:szCs w:val="44"/>
        </w:rPr>
      </w:pPr>
    </w:p>
    <w:p w14:paraId="7F85FB20" w14:textId="51FFEA91" w:rsidR="00AD0EDF" w:rsidRPr="008F67B4" w:rsidRDefault="00AD0EDF" w:rsidP="00AD0EDF">
      <w:pPr>
        <w:jc w:val="center"/>
        <w:rPr>
          <w:rFonts w:ascii="Arial" w:hAnsi="Arial" w:cs="Arial"/>
          <w:sz w:val="44"/>
          <w:szCs w:val="44"/>
        </w:rPr>
      </w:pPr>
    </w:p>
    <w:p w14:paraId="42668959" w14:textId="77777777" w:rsidR="00AD0EDF" w:rsidRPr="008F67B4" w:rsidRDefault="00AD0EDF" w:rsidP="00AD0EDF">
      <w:pPr>
        <w:rPr>
          <w:rFonts w:ascii="Arial" w:hAnsi="Arial" w:cs="Arial"/>
          <w:sz w:val="44"/>
          <w:szCs w:val="44"/>
        </w:rPr>
      </w:pPr>
    </w:p>
    <w:p w14:paraId="04A8153B" w14:textId="3E11A538" w:rsidR="00AD0EDF" w:rsidRPr="008F67B4" w:rsidRDefault="00AD0EDF" w:rsidP="00AD0EDF">
      <w:pPr>
        <w:rPr>
          <w:rFonts w:ascii="Arial" w:hAnsi="Arial" w:cs="Arial"/>
          <w:b/>
          <w:bCs/>
        </w:rPr>
      </w:pPr>
      <w:r w:rsidRPr="008F67B4">
        <w:rPr>
          <w:rFonts w:ascii="Arial" w:hAnsi="Arial" w:cs="Arial"/>
          <w:b/>
          <w:bCs/>
        </w:rPr>
        <w:lastRenderedPageBreak/>
        <w:t>Tudalen cynnwys</w:t>
      </w:r>
    </w:p>
    <w:p w14:paraId="45FC3AF2" w14:textId="56810F80" w:rsidR="009563FD" w:rsidRPr="008F67B4" w:rsidRDefault="009563FD" w:rsidP="00AD0EDF">
      <w:pPr>
        <w:rPr>
          <w:rFonts w:ascii="Arial" w:hAnsi="Arial" w:cs="Arial"/>
          <w:b/>
          <w:bCs/>
        </w:rPr>
      </w:pPr>
    </w:p>
    <w:p w14:paraId="17DAC729" w14:textId="1743383C" w:rsidR="009563FD" w:rsidRPr="008F67B4" w:rsidRDefault="009563FD" w:rsidP="00AD0EDF">
      <w:pPr>
        <w:rPr>
          <w:rFonts w:ascii="Arial" w:hAnsi="Arial" w:cs="Arial"/>
          <w:b/>
          <w:bCs/>
        </w:rPr>
      </w:pPr>
      <w:r w:rsidRPr="008F67B4">
        <w:rPr>
          <w:rFonts w:ascii="Arial" w:hAnsi="Arial" w:cs="Arial"/>
          <w:b/>
          <w:bCs/>
        </w:rPr>
        <w:t>Rhagarweiniad</w:t>
      </w:r>
    </w:p>
    <w:p w14:paraId="08D10EF9" w14:textId="1362798B" w:rsidR="009563FD" w:rsidRPr="008F67B4" w:rsidRDefault="009563FD" w:rsidP="00AD0EDF">
      <w:pPr>
        <w:rPr>
          <w:rFonts w:ascii="Arial" w:hAnsi="Arial" w:cs="Arial"/>
          <w:b/>
          <w:bCs/>
        </w:rPr>
      </w:pPr>
      <w:r w:rsidRPr="008F67B4">
        <w:rPr>
          <w:rFonts w:ascii="Arial" w:hAnsi="Arial" w:cs="Arial"/>
          <w:b/>
          <w:bCs/>
        </w:rPr>
        <w:t xml:space="preserve">Adolygiad llenyddiaeth </w:t>
      </w:r>
    </w:p>
    <w:p w14:paraId="43DD9865" w14:textId="3C1F8963" w:rsidR="009563FD" w:rsidRPr="008F67B4" w:rsidRDefault="009563FD" w:rsidP="00AD0EDF">
      <w:pPr>
        <w:rPr>
          <w:rFonts w:ascii="Arial" w:hAnsi="Arial" w:cs="Arial"/>
          <w:b/>
          <w:bCs/>
        </w:rPr>
      </w:pPr>
      <w:r w:rsidRPr="008F67B4">
        <w:rPr>
          <w:rFonts w:ascii="Arial" w:hAnsi="Arial" w:cs="Arial"/>
          <w:b/>
          <w:bCs/>
        </w:rPr>
        <w:t>Datblygu pwynt gweithredu</w:t>
      </w:r>
    </w:p>
    <w:p w14:paraId="20E67269" w14:textId="177F80B0" w:rsidR="009563FD" w:rsidRPr="008F67B4" w:rsidRDefault="009563FD" w:rsidP="00AD0EDF">
      <w:pPr>
        <w:rPr>
          <w:rFonts w:ascii="Arial" w:hAnsi="Arial" w:cs="Arial"/>
          <w:b/>
          <w:bCs/>
        </w:rPr>
      </w:pPr>
      <w:r w:rsidRPr="008F67B4">
        <w:rPr>
          <w:rFonts w:ascii="Arial" w:hAnsi="Arial" w:cs="Arial"/>
          <w:b/>
          <w:bCs/>
        </w:rPr>
        <w:t>Adfyfyrio a gwerthuso</w:t>
      </w:r>
    </w:p>
    <w:p w14:paraId="11789404" w14:textId="37C29A1F" w:rsidR="00747018" w:rsidRPr="008F67B4" w:rsidRDefault="009563FD" w:rsidP="00AD0EDF">
      <w:pPr>
        <w:rPr>
          <w:rFonts w:ascii="Arial" w:hAnsi="Arial" w:cs="Arial"/>
          <w:b/>
          <w:bCs/>
        </w:rPr>
      </w:pPr>
      <w:r w:rsidRPr="008F67B4">
        <w:rPr>
          <w:rFonts w:ascii="Arial" w:hAnsi="Arial" w:cs="Arial"/>
          <w:b/>
          <w:bCs/>
        </w:rPr>
        <w:t>Casgliad</w:t>
      </w:r>
    </w:p>
    <w:p w14:paraId="3F9F755F" w14:textId="77777777" w:rsidR="00747018" w:rsidRPr="008F67B4" w:rsidRDefault="00747018">
      <w:pPr>
        <w:rPr>
          <w:rFonts w:ascii="Arial" w:hAnsi="Arial" w:cs="Arial"/>
          <w:b/>
          <w:bCs/>
        </w:rPr>
      </w:pPr>
      <w:r w:rsidRPr="008F67B4">
        <w:rPr>
          <w:rFonts w:ascii="Arial" w:hAnsi="Arial" w:cs="Arial"/>
          <w:b/>
          <w:bCs/>
        </w:rPr>
        <w:br w:type="page"/>
      </w:r>
    </w:p>
    <w:p w14:paraId="63669CBE" w14:textId="77777777" w:rsidR="00747018" w:rsidRPr="008F67B4" w:rsidRDefault="00747018" w:rsidP="008F67B4">
      <w:pPr>
        <w:spacing w:line="360" w:lineRule="auto"/>
        <w:rPr>
          <w:rFonts w:ascii="Arial" w:hAnsi="Arial" w:cs="Arial"/>
          <w:b/>
          <w:bCs/>
        </w:rPr>
      </w:pPr>
      <w:r w:rsidRPr="008F67B4">
        <w:rPr>
          <w:rFonts w:ascii="Arial" w:hAnsi="Arial" w:cs="Arial"/>
          <w:b/>
          <w:bCs/>
        </w:rPr>
        <w:lastRenderedPageBreak/>
        <w:t>Rhagarweiniad</w:t>
      </w:r>
    </w:p>
    <w:p w14:paraId="5A1D7948" w14:textId="7298200E" w:rsidR="009563FD" w:rsidRPr="008F67B4" w:rsidRDefault="009563FD" w:rsidP="008F67B4">
      <w:pPr>
        <w:spacing w:line="360" w:lineRule="auto"/>
        <w:rPr>
          <w:rFonts w:ascii="Arial" w:hAnsi="Arial" w:cs="Arial"/>
          <w:b/>
          <w:bCs/>
        </w:rPr>
      </w:pPr>
    </w:p>
    <w:p w14:paraId="51129CAA" w14:textId="52110F08" w:rsidR="00747018" w:rsidRPr="008F67B4" w:rsidRDefault="00747018" w:rsidP="008F67B4">
      <w:pPr>
        <w:spacing w:line="360" w:lineRule="auto"/>
        <w:rPr>
          <w:rFonts w:ascii="Arial" w:hAnsi="Arial" w:cs="Arial"/>
          <w:b/>
          <w:bCs/>
        </w:rPr>
      </w:pPr>
    </w:p>
    <w:p w14:paraId="737A879C" w14:textId="548F345F" w:rsidR="00747018" w:rsidRPr="008F67B4" w:rsidRDefault="00747018" w:rsidP="008F67B4">
      <w:pPr>
        <w:spacing w:line="360" w:lineRule="auto"/>
        <w:rPr>
          <w:rFonts w:ascii="Arial" w:hAnsi="Arial" w:cs="Arial"/>
        </w:rPr>
      </w:pPr>
      <w:r w:rsidRPr="008F67B4">
        <w:rPr>
          <w:rFonts w:ascii="Arial" w:hAnsi="Arial" w:cs="Arial"/>
        </w:rPr>
        <w:t>Yn yr aseiniad yma byddaf yn p</w:t>
      </w:r>
      <w:r w:rsidRPr="008F67B4">
        <w:rPr>
          <w:rFonts w:ascii="Arial" w:hAnsi="Arial" w:cs="Arial"/>
        </w:rPr>
        <w:t>arato</w:t>
      </w:r>
      <w:r w:rsidRPr="008F67B4">
        <w:rPr>
          <w:rFonts w:ascii="Arial" w:hAnsi="Arial" w:cs="Arial"/>
        </w:rPr>
        <w:t>i</w:t>
      </w:r>
      <w:r w:rsidRPr="008F67B4">
        <w:rPr>
          <w:rFonts w:ascii="Arial" w:hAnsi="Arial" w:cs="Arial"/>
        </w:rPr>
        <w:t xml:space="preserve"> adroddiad yn seiliedig ar un pwynt gweithredu o dargedau strategol yr Ysgol, gan ddefnyddio'r wybodaeth a'r deunyddiau a gawsoch ar PAP. </w:t>
      </w:r>
      <w:r w:rsidRPr="008F67B4">
        <w:rPr>
          <w:rFonts w:ascii="Arial" w:hAnsi="Arial" w:cs="Arial"/>
        </w:rPr>
        <w:t>Bydd yr</w:t>
      </w:r>
      <w:r w:rsidRPr="008F67B4">
        <w:rPr>
          <w:rFonts w:ascii="Arial" w:hAnsi="Arial" w:cs="Arial"/>
        </w:rPr>
        <w:t xml:space="preserve"> adroddiad yn esbonio sut mae’r nod hwn wedi’i gyflawni / sut y bydd yn cael ei gyflawni, yn ogystal â sut y bydd yr effaith yn cael ei hasesu gan ddefnyddio dull sy’n seiliedig ar dystiolaeth.</w:t>
      </w:r>
      <w:r w:rsidRPr="008F67B4">
        <w:rPr>
          <w:rFonts w:ascii="Arial" w:hAnsi="Arial" w:cs="Arial"/>
        </w:rPr>
        <w:t xml:space="preserve"> </w:t>
      </w:r>
    </w:p>
    <w:p w14:paraId="14D90C1D" w14:textId="65B261B7" w:rsidR="00747018" w:rsidRPr="008F67B4" w:rsidRDefault="00747018" w:rsidP="008F67B4">
      <w:pPr>
        <w:spacing w:line="360" w:lineRule="auto"/>
        <w:rPr>
          <w:rFonts w:ascii="Arial" w:hAnsi="Arial" w:cs="Arial"/>
        </w:rPr>
      </w:pPr>
    </w:p>
    <w:p w14:paraId="09453E87" w14:textId="02DB2F57" w:rsidR="00747018" w:rsidRPr="008F67B4" w:rsidRDefault="00747018" w:rsidP="008F67B4">
      <w:pPr>
        <w:spacing w:line="360" w:lineRule="auto"/>
        <w:rPr>
          <w:rFonts w:ascii="Arial" w:hAnsi="Arial" w:cs="Arial"/>
          <w:color w:val="000000"/>
        </w:rPr>
      </w:pPr>
      <w:r w:rsidRPr="008F67B4">
        <w:rPr>
          <w:rFonts w:ascii="Arial" w:hAnsi="Arial" w:cs="Arial"/>
        </w:rPr>
        <w:t>Mas o’r chwech pwynt gweithredu oedd gan yr ysgol, dewisaf y pwynt gweithredu canlynol i ysgrifennu amdani sef d</w:t>
      </w:r>
      <w:r w:rsidRPr="008F67B4">
        <w:rPr>
          <w:rFonts w:ascii="Arial" w:hAnsi="Arial" w:cs="Arial"/>
          <w:color w:val="000000"/>
        </w:rPr>
        <w:t xml:space="preserve">atblygu y </w:t>
      </w:r>
      <w:r w:rsidRPr="008F67B4">
        <w:rPr>
          <w:rFonts w:ascii="Arial" w:hAnsi="Arial" w:cs="Arial"/>
          <w:color w:val="000000"/>
        </w:rPr>
        <w:t>Cwricwlwm newydd i Gymru</w:t>
      </w:r>
      <w:r w:rsidRPr="008F67B4">
        <w:rPr>
          <w:rFonts w:ascii="Arial" w:hAnsi="Arial" w:cs="Arial"/>
          <w:color w:val="000000"/>
        </w:rPr>
        <w:t xml:space="preserve"> o fewn yr ysgol. Yn fwy penodol, roedd yr ysgol yn ceisio datblygu y pedwar agwedd canlynol o fewn y cwricwlwm - </w:t>
      </w:r>
      <w:r w:rsidRPr="008F67B4">
        <w:rPr>
          <w:rFonts w:ascii="Arial" w:hAnsi="Arial" w:cs="Arial"/>
          <w:color w:val="000000"/>
        </w:rPr>
        <w:t>system gwobrwyo wythnosol, cydbwysedd yn y meysydd o fewn cynlluniau tymhorol, datblygiad proffesiynol staff</w:t>
      </w:r>
      <w:r w:rsidRPr="008F67B4">
        <w:rPr>
          <w:rFonts w:ascii="Arial" w:hAnsi="Arial" w:cs="Arial"/>
          <w:color w:val="000000"/>
        </w:rPr>
        <w:t xml:space="preserve"> a </w:t>
      </w:r>
      <w:r w:rsidRPr="008F67B4">
        <w:rPr>
          <w:rFonts w:ascii="Arial" w:hAnsi="Arial" w:cs="Arial"/>
          <w:color w:val="000000"/>
        </w:rPr>
        <w:t>c</w:t>
      </w:r>
      <w:r w:rsidRPr="008F67B4">
        <w:rPr>
          <w:rFonts w:ascii="Arial" w:hAnsi="Arial" w:cs="Arial"/>
          <w:color w:val="000000"/>
        </w:rPr>
        <w:t>h</w:t>
      </w:r>
      <w:r w:rsidRPr="008F67B4">
        <w:rPr>
          <w:rFonts w:ascii="Arial" w:hAnsi="Arial" w:cs="Arial"/>
          <w:color w:val="000000"/>
        </w:rPr>
        <w:t>reu cwricwlwm a gweledigaeth ysgol gyfan</w:t>
      </w:r>
      <w:r w:rsidR="008F67B4" w:rsidRPr="008F67B4">
        <w:rPr>
          <w:rFonts w:ascii="Arial" w:hAnsi="Arial" w:cs="Arial"/>
          <w:color w:val="000000"/>
        </w:rPr>
        <w:t xml:space="preserve"> </w:t>
      </w:r>
      <w:r w:rsidRPr="008F67B4">
        <w:rPr>
          <w:rFonts w:ascii="Arial" w:hAnsi="Arial" w:cs="Arial"/>
          <w:color w:val="000000"/>
        </w:rPr>
        <w:t>(Caredigrwydd, Cymreictod, Cymuned)</w:t>
      </w:r>
      <w:r w:rsidRPr="008F67B4">
        <w:rPr>
          <w:rFonts w:ascii="Arial" w:hAnsi="Arial" w:cs="Arial"/>
          <w:color w:val="000000"/>
        </w:rPr>
        <w:t>.</w:t>
      </w:r>
    </w:p>
    <w:p w14:paraId="0134F004" w14:textId="66E88C5D" w:rsidR="00747018" w:rsidRPr="008F67B4" w:rsidRDefault="00747018" w:rsidP="008F67B4">
      <w:pPr>
        <w:spacing w:line="360" w:lineRule="auto"/>
        <w:rPr>
          <w:rFonts w:ascii="Arial" w:hAnsi="Arial" w:cs="Arial"/>
          <w:color w:val="000000"/>
        </w:rPr>
      </w:pPr>
    </w:p>
    <w:p w14:paraId="6436FDCE" w14:textId="5CC19CE2" w:rsidR="00741416" w:rsidRPr="00741416" w:rsidRDefault="00747018" w:rsidP="008F67B4">
      <w:pPr>
        <w:spacing w:line="360" w:lineRule="auto"/>
        <w:rPr>
          <w:rFonts w:ascii="Arial" w:hAnsi="Arial" w:cs="Arial"/>
        </w:rPr>
      </w:pPr>
      <w:r w:rsidRPr="008F67B4">
        <w:rPr>
          <w:rFonts w:ascii="Arial" w:hAnsi="Arial" w:cs="Arial"/>
        </w:rPr>
        <w:t>Mae’r ysgol yn dysgu trwy’r cyfrwng Gymraeg. Cyflwynir Saesneg yn ffurfiol yn yr ysgol ar ddechrau cyfnod allweddol 2. Mae yna 312 o ddisgyblion amser llawn ar gofrestr yr ysgol, a 72 o blant yn y meithrin rhan amser. Addysgir y disgyblion mewn 8 dosbarth yn y Cyfnod Sylfaen a 6 dosbarth yng nghyfnod allweddol 2 a chyflogir 14 athro, gan gynnwys y pennaeth</w:t>
      </w:r>
      <w:r w:rsidRPr="008F67B4">
        <w:rPr>
          <w:rFonts w:ascii="Arial" w:hAnsi="Arial" w:cs="Arial"/>
        </w:rPr>
        <w:t xml:space="preserve">. Mae </w:t>
      </w:r>
      <w:r w:rsidR="00E13BDB" w:rsidRPr="00741416">
        <w:rPr>
          <w:rFonts w:ascii="Arial" w:eastAsiaTheme="minorHAnsi" w:hAnsi="Arial" w:cs="Arial"/>
        </w:rPr>
        <w:t xml:space="preserve">12.6% </w:t>
      </w:r>
      <w:r w:rsidRPr="008F67B4">
        <w:rPr>
          <w:rFonts w:ascii="Arial" w:eastAsiaTheme="minorHAnsi" w:hAnsi="Arial" w:cs="Arial"/>
        </w:rPr>
        <w:t>p</w:t>
      </w:r>
      <w:r w:rsidR="00E13BDB" w:rsidRPr="00741416">
        <w:rPr>
          <w:rFonts w:ascii="Arial" w:eastAsiaTheme="minorHAnsi" w:hAnsi="Arial" w:cs="Arial"/>
        </w:rPr>
        <w:t>rydau ysgol am ddim</w:t>
      </w:r>
      <w:r w:rsidRPr="008F67B4">
        <w:rPr>
          <w:rFonts w:ascii="Arial" w:eastAsiaTheme="minorHAnsi" w:hAnsi="Arial" w:cs="Arial"/>
        </w:rPr>
        <w:t>,</w:t>
      </w:r>
      <w:r w:rsidRPr="008F67B4">
        <w:rPr>
          <w:rFonts w:ascii="Arial" w:hAnsi="Arial" w:cs="Arial"/>
        </w:rPr>
        <w:t xml:space="preserve"> </w:t>
      </w:r>
      <w:r w:rsidR="00E13BDB" w:rsidRPr="00741416">
        <w:rPr>
          <w:rFonts w:ascii="Arial" w:eastAsiaTheme="minorEastAsia" w:hAnsi="Arial" w:cs="Arial"/>
        </w:rPr>
        <w:t>24.8 Cymhareb Disgybl Athro</w:t>
      </w:r>
      <w:r w:rsidRPr="008F67B4">
        <w:rPr>
          <w:rFonts w:ascii="Arial" w:eastAsiaTheme="minorEastAsia" w:hAnsi="Arial" w:cs="Arial"/>
        </w:rPr>
        <w:t xml:space="preserve">, </w:t>
      </w:r>
      <w:r w:rsidR="00E13BDB" w:rsidRPr="00741416">
        <w:rPr>
          <w:rFonts w:ascii="Arial" w:eastAsiaTheme="minorEastAsia" w:hAnsi="Arial" w:cs="Arial"/>
        </w:rPr>
        <w:t xml:space="preserve">£3367 </w:t>
      </w:r>
      <w:r w:rsidRPr="008F67B4">
        <w:rPr>
          <w:rFonts w:ascii="Arial" w:eastAsiaTheme="minorEastAsia" w:hAnsi="Arial" w:cs="Arial"/>
        </w:rPr>
        <w:t>c</w:t>
      </w:r>
      <w:r w:rsidR="00E13BDB" w:rsidRPr="00741416">
        <w:rPr>
          <w:rFonts w:ascii="Arial" w:eastAsiaTheme="minorEastAsia" w:hAnsi="Arial" w:cs="Arial"/>
        </w:rPr>
        <w:t>yllideb yr ysgol fesul disgybl</w:t>
      </w:r>
      <w:r w:rsidRPr="008F67B4">
        <w:rPr>
          <w:rFonts w:ascii="Arial" w:hAnsi="Arial" w:cs="Arial"/>
        </w:rPr>
        <w:t xml:space="preserve">, </w:t>
      </w:r>
      <w:r w:rsidR="00E13BDB" w:rsidRPr="00741416">
        <w:rPr>
          <w:rFonts w:ascii="Arial" w:eastAsiaTheme="minorEastAsia" w:hAnsi="Arial" w:cs="Arial"/>
        </w:rPr>
        <w:t xml:space="preserve">8.3 % o ddisgyblion </w:t>
      </w:r>
      <w:r w:rsidRPr="008F67B4">
        <w:rPr>
          <w:rFonts w:ascii="Arial" w:eastAsiaTheme="minorEastAsia" w:hAnsi="Arial" w:cs="Arial"/>
        </w:rPr>
        <w:t>gyda Anghenion Dysgu Ychwanegol.</w:t>
      </w:r>
    </w:p>
    <w:p w14:paraId="025DAD7F" w14:textId="77777777" w:rsidR="00747018" w:rsidRPr="008F67B4" w:rsidRDefault="00747018" w:rsidP="008F67B4">
      <w:pPr>
        <w:spacing w:line="360" w:lineRule="auto"/>
        <w:rPr>
          <w:rFonts w:ascii="Arial" w:hAnsi="Arial" w:cs="Arial"/>
          <w:color w:val="000000"/>
        </w:rPr>
      </w:pPr>
    </w:p>
    <w:p w14:paraId="19D8ACFD" w14:textId="77777777" w:rsidR="00747018" w:rsidRPr="008F67B4" w:rsidRDefault="00747018" w:rsidP="008F67B4">
      <w:pPr>
        <w:spacing w:line="360" w:lineRule="auto"/>
        <w:rPr>
          <w:rFonts w:ascii="Arial" w:hAnsi="Arial" w:cs="Arial"/>
        </w:rPr>
      </w:pPr>
    </w:p>
    <w:p w14:paraId="75463E97" w14:textId="06A67D08" w:rsidR="00747018" w:rsidRPr="008F67B4" w:rsidRDefault="00747018" w:rsidP="008F67B4">
      <w:pPr>
        <w:spacing w:line="360" w:lineRule="auto"/>
        <w:rPr>
          <w:rFonts w:ascii="Arial" w:hAnsi="Arial" w:cs="Arial"/>
          <w:color w:val="000000"/>
        </w:rPr>
      </w:pPr>
    </w:p>
    <w:p w14:paraId="075B97A1" w14:textId="5D29A708" w:rsidR="00747018" w:rsidRPr="008F67B4" w:rsidRDefault="00747018" w:rsidP="008F67B4">
      <w:pPr>
        <w:spacing w:line="360" w:lineRule="auto"/>
        <w:rPr>
          <w:rFonts w:ascii="Arial" w:hAnsi="Arial" w:cs="Arial"/>
        </w:rPr>
      </w:pPr>
    </w:p>
    <w:p w14:paraId="21F9BEB7" w14:textId="77777777" w:rsidR="00747018" w:rsidRPr="008F67B4" w:rsidRDefault="00747018" w:rsidP="008F67B4">
      <w:pPr>
        <w:spacing w:line="360" w:lineRule="auto"/>
        <w:rPr>
          <w:rFonts w:ascii="Arial" w:hAnsi="Arial" w:cs="Arial"/>
        </w:rPr>
      </w:pPr>
      <w:r w:rsidRPr="008F67B4">
        <w:rPr>
          <w:rFonts w:ascii="Arial" w:hAnsi="Arial" w:cs="Arial"/>
        </w:rPr>
        <w:br w:type="page"/>
      </w:r>
    </w:p>
    <w:p w14:paraId="41A34CAC" w14:textId="77777777" w:rsidR="00747018" w:rsidRPr="008F67B4" w:rsidRDefault="00747018" w:rsidP="008F67B4">
      <w:pPr>
        <w:spacing w:line="360" w:lineRule="auto"/>
        <w:rPr>
          <w:rFonts w:ascii="Arial" w:hAnsi="Arial" w:cs="Arial"/>
          <w:b/>
          <w:bCs/>
        </w:rPr>
      </w:pPr>
      <w:r w:rsidRPr="008F67B4">
        <w:rPr>
          <w:rFonts w:ascii="Arial" w:hAnsi="Arial" w:cs="Arial"/>
          <w:b/>
          <w:bCs/>
        </w:rPr>
        <w:lastRenderedPageBreak/>
        <w:t xml:space="preserve">Adolygiad llenyddiaeth </w:t>
      </w:r>
    </w:p>
    <w:p w14:paraId="1CDCC977" w14:textId="30C12D30" w:rsidR="00747018" w:rsidRPr="008F67B4" w:rsidRDefault="00747018" w:rsidP="008F67B4">
      <w:pPr>
        <w:spacing w:line="360" w:lineRule="auto"/>
        <w:rPr>
          <w:rFonts w:ascii="Arial" w:hAnsi="Arial" w:cs="Arial"/>
        </w:rPr>
      </w:pPr>
    </w:p>
    <w:p w14:paraId="41F55FCB" w14:textId="77777777" w:rsidR="008F67B4" w:rsidRPr="008F67B4" w:rsidRDefault="008F67B4" w:rsidP="008F67B4">
      <w:pPr>
        <w:spacing w:line="360" w:lineRule="auto"/>
        <w:rPr>
          <w:rFonts w:ascii="Arial" w:hAnsi="Arial" w:cs="Arial"/>
        </w:rPr>
      </w:pPr>
    </w:p>
    <w:p w14:paraId="6CA469AF" w14:textId="3E7A9428" w:rsidR="008F67B4" w:rsidRPr="008F67B4" w:rsidRDefault="008F67B4" w:rsidP="008F67B4">
      <w:pPr>
        <w:spacing w:line="360" w:lineRule="auto"/>
        <w:rPr>
          <w:rFonts w:ascii="Arial" w:hAnsi="Arial" w:cs="Arial"/>
        </w:rPr>
      </w:pPr>
      <w:r w:rsidRPr="008F67B4">
        <w:rPr>
          <w:rFonts w:ascii="Arial" w:hAnsi="Arial" w:cs="Arial"/>
        </w:rPr>
        <w:t xml:space="preserve">Mae canllawiau Cwricwlwm i Gymru </w:t>
      </w:r>
      <w:r w:rsidRPr="008F67B4">
        <w:rPr>
          <w:rFonts w:ascii="Arial" w:hAnsi="Arial" w:cs="Arial"/>
        </w:rPr>
        <w:t xml:space="preserve">(2020) </w:t>
      </w:r>
      <w:r w:rsidRPr="008F67B4">
        <w:rPr>
          <w:rFonts w:ascii="Arial" w:hAnsi="Arial" w:cs="Arial"/>
        </w:rPr>
        <w:t>yn ceisio cynorthwyo pob ysgol i ddatblygu ei chwricwlwm ei hun, gan alluogi myfyrwyr i symud ymlaen tuag at bedwar diben y cwricwlwm, sef y man cychwyn a’r awydd i bob plentyn a pherson ifanc yng Nghymru. Bydd y canllaw hwn hefyd yn ddefnyddiol ar gyfer lleoliadau meithrin a ariennir nas cynhelir, unedau cyfeirio disgyblion (UCDau), a’r rhai sy’n gyfrifol am ddarparu addysg heblaw yn yr ysgol (EOTAS) mewn lleoliadau eraill, gan y bydd yn eu galluogi i gael gwell gwybodaeth am Fframwaith Cwricwlwm i Gymru (Fframwaith).</w:t>
      </w:r>
      <w:r w:rsidRPr="008F67B4">
        <w:rPr>
          <w:rFonts w:ascii="Arial" w:hAnsi="Arial" w:cs="Arial"/>
        </w:rPr>
        <w:t xml:space="preserve"> Bydd pob ysgol yng Nghymru yn dilyn y cwricwlwm yma o mis medi 2022 ac ymlaen, felly, mae’r ysgol yn eisiau datblygu ei dealltwriaeth o hyn mor bell ag allwn nhw.</w:t>
      </w:r>
    </w:p>
    <w:p w14:paraId="7DEF67F2" w14:textId="6473A320" w:rsidR="00747018" w:rsidRPr="008F67B4" w:rsidRDefault="00747018" w:rsidP="008F67B4">
      <w:pPr>
        <w:spacing w:line="360" w:lineRule="auto"/>
        <w:rPr>
          <w:rFonts w:ascii="Arial" w:hAnsi="Arial" w:cs="Arial"/>
        </w:rPr>
      </w:pPr>
    </w:p>
    <w:p w14:paraId="3D5C5EFA" w14:textId="45ACD1C1" w:rsidR="008F67B4" w:rsidRPr="008F67B4" w:rsidRDefault="008F67B4" w:rsidP="008F67B4">
      <w:pPr>
        <w:spacing w:line="360" w:lineRule="auto"/>
        <w:rPr>
          <w:rFonts w:ascii="Arial" w:eastAsiaTheme="minorHAnsi" w:hAnsi="Arial" w:cs="Arial"/>
          <w:lang w:eastAsia="en-US"/>
        </w:rPr>
      </w:pPr>
      <w:r w:rsidRPr="008F67B4">
        <w:rPr>
          <w:rFonts w:ascii="Arial" w:eastAsiaTheme="minorHAnsi" w:hAnsi="Arial" w:cs="Arial"/>
          <w:lang w:eastAsia="en-US"/>
        </w:rPr>
        <w:t>Yn ôl Booth (2002) m</w:t>
      </w:r>
      <w:r w:rsidRPr="008F67B4">
        <w:rPr>
          <w:rFonts w:ascii="Arial" w:eastAsiaTheme="minorHAnsi" w:hAnsi="Arial" w:cs="Arial"/>
          <w:lang w:eastAsia="en-US"/>
        </w:rPr>
        <w:t>ae gweithio gyda'r Mynegai yn eich galluogi i gael golwg ar sut mae'r ysgol yn ymdrin â datblygiad. Mae'r ffordd y mae ysgolion yn mynd ati i gynllunio datblygiad yn amrywio'n aruthrol. Mae rhai, fel yr un a nodir yma, yn golygu bod grŵp mawr o unigolion yn cydweithio mewn modd gweddol drefnus</w:t>
      </w:r>
      <w:r w:rsidRPr="008F67B4">
        <w:rPr>
          <w:rFonts w:ascii="Arial" w:eastAsiaTheme="minorHAnsi" w:hAnsi="Arial" w:cs="Arial"/>
          <w:lang w:eastAsia="en-US"/>
        </w:rPr>
        <w:t xml:space="preserve"> (Booth, 2002). </w:t>
      </w:r>
      <w:r w:rsidRPr="008F67B4">
        <w:rPr>
          <w:rFonts w:ascii="Arial" w:eastAsiaTheme="minorHAnsi" w:hAnsi="Arial" w:cs="Arial"/>
          <w:lang w:eastAsia="en-US"/>
        </w:rPr>
        <w:t>Mewn ysgolion eraill, efallai bod cofnod ysgrifenedig wedi'i greu mewn ymateb i'r galw am arolygwyr, gyda dim ond ychydig o fyfyrwyr yn cymryd rhan. Gall pob un o'r ffyrdd hyn o gynllunio elwa o ddefnyddio'r Mynegai. Ar wahân i'r cynllun datblygu ysgol ffurfiol, mae'n debygol y bydd nifer o weithgareddau datblygu ysgol. Gallai'r rhain fod wedi dechrau o fewn yr ysgol neu o ganlyniad i fenter leol neu genedlaethol.</w:t>
      </w:r>
    </w:p>
    <w:p w14:paraId="68EB5633" w14:textId="2756E20F" w:rsidR="00747018" w:rsidRPr="008F67B4" w:rsidRDefault="00747018" w:rsidP="008F67B4">
      <w:pPr>
        <w:spacing w:line="360" w:lineRule="auto"/>
        <w:rPr>
          <w:rFonts w:ascii="Arial" w:eastAsiaTheme="minorHAnsi" w:hAnsi="Arial" w:cs="Arial"/>
          <w:lang w:eastAsia="en-US"/>
        </w:rPr>
      </w:pPr>
    </w:p>
    <w:p w14:paraId="550C22A4" w14:textId="190C0285" w:rsidR="00747018" w:rsidRPr="008F67B4" w:rsidRDefault="008F67B4" w:rsidP="008F67B4">
      <w:pPr>
        <w:spacing w:line="360" w:lineRule="auto"/>
        <w:rPr>
          <w:rFonts w:ascii="Arial" w:hAnsi="Arial" w:cs="Arial"/>
        </w:rPr>
      </w:pPr>
      <w:r w:rsidRPr="008F67B4">
        <w:rPr>
          <w:rFonts w:ascii="Arial" w:hAnsi="Arial" w:cs="Arial"/>
        </w:rPr>
        <w:t>Yn ôl Llywodraeth Cymru (2014) b</w:t>
      </w:r>
      <w:r w:rsidRPr="008F67B4">
        <w:rPr>
          <w:rFonts w:ascii="Arial" w:hAnsi="Arial" w:cs="Arial"/>
        </w:rPr>
        <w:t>ydd y CDY yn amlinellu sut bydd yr ysgol yn cwrdd â'i nodau o ran ei blaenoriaethau, yn ogystal â sut y bydd yn dyrannu ei hadnoddau, gan gynnwys aria</w:t>
      </w:r>
      <w:r w:rsidRPr="008F67B4">
        <w:rPr>
          <w:rFonts w:ascii="Arial" w:hAnsi="Arial" w:cs="Arial"/>
        </w:rPr>
        <w:t>n (</w:t>
      </w:r>
      <w:r w:rsidRPr="008F67B4">
        <w:rPr>
          <w:rFonts w:ascii="Arial" w:hAnsi="Arial" w:cs="Arial"/>
        </w:rPr>
        <w:t>Llywodraeth Cymru</w:t>
      </w:r>
      <w:r w:rsidRPr="008F67B4">
        <w:rPr>
          <w:rFonts w:ascii="Arial" w:hAnsi="Arial" w:cs="Arial"/>
        </w:rPr>
        <w:t xml:space="preserve">, </w:t>
      </w:r>
      <w:r w:rsidRPr="008F67B4">
        <w:rPr>
          <w:rFonts w:ascii="Arial" w:hAnsi="Arial" w:cs="Arial"/>
        </w:rPr>
        <w:t>2014) Rhaid iddi hefyd nodi sut y mae’r ysgol am ddatblygu ei staff (gan gynnwys y rhai a neilltuwyd dros dro i’r ysgol) er mwyn cyflawni blaenoriaethau ac amcanion yr ysgol. Bydd y CDY yn cynnwys digon o fanylder i alluogi diffinio a gweithredu mesurau i fynd i'r afael â blaenoriaethau'r flwyddyn ysgol gyfredol, yn ogystal â blaenoriaethau a thargedau lefel uchel ar gyfer blynyddoedd dau a thri.</w:t>
      </w:r>
      <w:r w:rsidRPr="008F67B4">
        <w:rPr>
          <w:rFonts w:ascii="Arial" w:hAnsi="Arial" w:cs="Arial"/>
        </w:rPr>
        <w:t xml:space="preserve"> </w:t>
      </w:r>
      <w:r w:rsidRPr="008F67B4">
        <w:rPr>
          <w:rFonts w:ascii="Arial" w:hAnsi="Arial" w:cs="Arial"/>
        </w:rPr>
        <w:t xml:space="preserve">Mae'n ddogfen y dylid ei diweddaru'n rheolaidd i adlewyrchu cynnydd yr ysgol wrth gyflawni ei nodau, yn ogystal â'r data perfformiad diweddaraf. </w:t>
      </w:r>
      <w:r w:rsidRPr="008F67B4">
        <w:rPr>
          <w:rFonts w:ascii="Arial" w:hAnsi="Arial" w:cs="Arial"/>
        </w:rPr>
        <w:lastRenderedPageBreak/>
        <w:t>Dylai'r CDY fod ar gael yn rhwydd ac yn cael ei ddefnyddio fel pwynt cyfeirio cyffredin gan yr holl staff a llywodraethwyr wrth fyfyrio ar eu gwaith a'i wella, ac ni ddylai gynnwys mwy o ddeunydd nag sydd ei angen i gyflawni ei brif nod. Dylid defnyddio pwysigrwydd cynllunio i asesu ei ansawdd.</w:t>
      </w:r>
    </w:p>
    <w:p w14:paraId="4E148B44" w14:textId="751B0CE7" w:rsidR="007812F8" w:rsidRPr="008F67B4" w:rsidRDefault="007812F8" w:rsidP="008F67B4">
      <w:pPr>
        <w:spacing w:line="360" w:lineRule="auto"/>
        <w:rPr>
          <w:rFonts w:ascii="Arial" w:hAnsi="Arial" w:cs="Arial"/>
        </w:rPr>
      </w:pPr>
    </w:p>
    <w:p w14:paraId="68A035D6" w14:textId="5B0A1548" w:rsidR="008F67B4" w:rsidRPr="008F67B4" w:rsidRDefault="008F67B4" w:rsidP="008F67B4">
      <w:pPr>
        <w:spacing w:line="360" w:lineRule="auto"/>
        <w:rPr>
          <w:rFonts w:ascii="Arial" w:hAnsi="Arial" w:cs="Arial"/>
        </w:rPr>
      </w:pPr>
      <w:r w:rsidRPr="008F67B4">
        <w:rPr>
          <w:rFonts w:ascii="Arial" w:hAnsi="Arial" w:cs="Arial"/>
        </w:rPr>
        <w:t>Mae athrawon yn defnyddio cynlluniau datblygiad proffesiynol (CDP) yn gynyddol i gefnogi eu datblygiad proffesiynol eu hunain. Mae CDP yn cynorthwyo athrawon i drefnu eu datblygiad proffesiynol o ran amcanion dysgu a chynlluniau gweithredu. Disgwylir i athrawon hefyd chwarae rhan fwy gweithredol yn eu datblygiad proffesiynol eu hunain (Imhof &amp; Picard, 2009; Tigelaar et al., 2006). Gall CDP hefyd fod yn fan cychwyn ar gyfer sgwrs hollbwysig rhwng athrawon a goruchwylwyr (Fenwick, 2003). Er bod y llenyddiaeth yn amlygu'r angen i ddefnyddio PDP, mae tystiolaeth anghyson ynghylch ei effeithiolrwydd (Austin et al., 2005). Ymhellach, mae canfyddiadau defnyddwyr o werth defnyddio PDP yn amrywio (Imhof &amp; Picard, 2009). O ystyried bod y defnydd o CDP mewn ysgolion yn yr Iseldiroedd yn gymharol newydd, mae cyflwyno PDP mewn sefydliad yn aml yn weithdrefn o'r brig i'r bôn, a all effeithio ar dderbyniad athrawon (Fullan, 2001). Efallai y bydd gan athrawon eu syniadau eu hunain am werth a phwrpas CDPau, a gall y syniadau hyn ddylanwadu ar y ffordd y maent yn ymateb i’r cyflwyniad hwn (Fishbein &amp; Ajzen, 2010; Spillane et al., 2002).</w:t>
      </w:r>
    </w:p>
    <w:p w14:paraId="1EE04FA7" w14:textId="77777777" w:rsidR="008F67B4" w:rsidRPr="008F67B4" w:rsidRDefault="008F67B4" w:rsidP="008F67B4">
      <w:pPr>
        <w:spacing w:line="360" w:lineRule="auto"/>
        <w:rPr>
          <w:rFonts w:ascii="Arial" w:hAnsi="Arial" w:cs="Arial"/>
        </w:rPr>
      </w:pPr>
    </w:p>
    <w:p w14:paraId="7B212D4F" w14:textId="226FEAD3" w:rsidR="008F67B4" w:rsidRPr="008F67B4" w:rsidRDefault="008F67B4" w:rsidP="008F67B4">
      <w:pPr>
        <w:spacing w:line="360" w:lineRule="auto"/>
        <w:rPr>
          <w:rFonts w:ascii="Arial" w:hAnsi="Arial" w:cs="Arial"/>
        </w:rPr>
      </w:pPr>
      <w:r w:rsidRPr="008F67B4">
        <w:rPr>
          <w:rFonts w:ascii="Arial" w:hAnsi="Arial" w:cs="Arial"/>
        </w:rPr>
        <w:t xml:space="preserve">Gall portffolio fod yn ddefnyddiol mewn amrywiaeth o sefyllfaoedd. Defnyddir PDPs yn y gweithle i asesu cymwyseddau a hybu twf proffesiynol (Beausaert et al., 2011c; Zeichner &amp; Wray, 2001). Defnyddir portffolios gan athrawon (myfyrwyr) mewn lleoliadau addysgol i’w helpu i fyfyrio ar eu perfformiad, cynllunio eu dysgu, ac arddangos eu galluoedd (Wade &amp; Yarbrough, 1996; Wolf &amp; Dietz, 1998). Mae portffolio yn gasgliad o dystiolaeth perfformiad a datblygiad sy'n cael ei arwain gan amcanion dysgu personol (Smith &amp; Tillema, 2001). Mae ein hymchwil yn canolbwyntio ar y rhan o’r portffolio a ddiffinnir fel CDP, pan fydd athrawon yn myfyrio ar eu perfformiad blaenorol, yn datblygu nodau dysgu i wella eu perfformiad, ac yn datblygu cynlluniau gweithredu i gyrraedd eu nodau Er mai nod sylfaenol CDP yw meithrin datblygiad proffesiynol, gall hefyd gyflawni nodau ychwanegol (Imhof &amp; Picard, 2009), megis annog athrawon a goruchwylwyr i gydweithio (Beausaert et al., 2011; Smith &amp; Tillema, 2001). Mae'r CDP yn arbennig o bwysig mewn ysgolion gan </w:t>
      </w:r>
      <w:r w:rsidRPr="008F67B4">
        <w:rPr>
          <w:rFonts w:ascii="Arial" w:hAnsi="Arial" w:cs="Arial"/>
        </w:rPr>
        <w:lastRenderedPageBreak/>
        <w:t>ei fod yn helpu i ffurfioli'r cylch lle mae hyfforddwyr yn cael cyfweliad datblygu a/neu berfformiad, yn diweddaru eu CDP, ac yn cael adborth gan eu goruchwyliwr, cydweithwyr a myfyrwyr. Defnyddiwn y term PDPs wrth drafod canlyniadau astudiaethau ar CDPau a phortffolios oherwydd cânt eu defnyddio'n aml yn yr un llenyddiaeth. Manteision Defnyddio CDP Mae sawl ymchwil wedi pwysleisio pwysigrwydd cael CDP. Mae cwestiynau a gweithgareddau CDP yn annog mewnwelediad ac yn cynyddu hunanymwybyddiaeth a dirnadaeth. Ysgrifennir nodau dysgu i helpu dysgwyr i gadw ffocws ac ymrwymo i'w twf proffesiynol. Gall athrawon gadw golwg ar eu dysgu a’u datblygiad eu hunain (Austin et al., 2005; Imhof &amp; Picard, 2009; Smith &amp; Tillema, 2001).</w:t>
      </w:r>
    </w:p>
    <w:p w14:paraId="5EC33F52" w14:textId="77777777" w:rsidR="008F67B4" w:rsidRPr="008F67B4" w:rsidRDefault="008F67B4" w:rsidP="008F67B4">
      <w:pPr>
        <w:spacing w:line="360" w:lineRule="auto"/>
        <w:rPr>
          <w:rFonts w:ascii="Arial" w:hAnsi="Arial" w:cs="Arial"/>
        </w:rPr>
      </w:pPr>
    </w:p>
    <w:p w14:paraId="3CCF3A15" w14:textId="77777777" w:rsidR="008F67B4" w:rsidRPr="008F67B4" w:rsidRDefault="008F67B4" w:rsidP="008F67B4">
      <w:pPr>
        <w:spacing w:line="360" w:lineRule="auto"/>
        <w:rPr>
          <w:rFonts w:ascii="Arial" w:hAnsi="Arial" w:cs="Arial"/>
        </w:rPr>
      </w:pPr>
    </w:p>
    <w:p w14:paraId="287378A9" w14:textId="37CE655C" w:rsidR="008F67B4" w:rsidRPr="008F67B4" w:rsidRDefault="007812F8" w:rsidP="008F67B4">
      <w:pPr>
        <w:spacing w:line="360" w:lineRule="auto"/>
        <w:rPr>
          <w:rFonts w:ascii="Arial" w:hAnsi="Arial" w:cs="Arial"/>
        </w:rPr>
      </w:pPr>
      <w:r w:rsidRPr="008F67B4">
        <w:rPr>
          <w:rFonts w:ascii="Arial" w:hAnsi="Arial" w:cs="Arial"/>
        </w:rPr>
        <w:br w:type="page"/>
      </w:r>
    </w:p>
    <w:p w14:paraId="70C58F8C" w14:textId="77777777" w:rsidR="007812F8" w:rsidRPr="008F67B4" w:rsidRDefault="007812F8" w:rsidP="008F67B4">
      <w:pPr>
        <w:spacing w:line="360" w:lineRule="auto"/>
        <w:rPr>
          <w:rFonts w:ascii="Arial" w:hAnsi="Arial" w:cs="Arial"/>
          <w:b/>
          <w:bCs/>
        </w:rPr>
      </w:pPr>
      <w:r w:rsidRPr="008F67B4">
        <w:rPr>
          <w:rFonts w:ascii="Arial" w:hAnsi="Arial" w:cs="Arial"/>
          <w:b/>
          <w:bCs/>
        </w:rPr>
        <w:lastRenderedPageBreak/>
        <w:t>Datblygu pwynt gweithredu</w:t>
      </w:r>
    </w:p>
    <w:p w14:paraId="40E72F5F" w14:textId="77777777" w:rsidR="007812F8" w:rsidRPr="008F67B4" w:rsidRDefault="007812F8" w:rsidP="008F67B4">
      <w:pPr>
        <w:spacing w:line="360" w:lineRule="auto"/>
        <w:rPr>
          <w:rFonts w:ascii="Arial" w:eastAsiaTheme="minorHAnsi" w:hAnsi="Arial" w:cs="Arial"/>
          <w:lang w:eastAsia="en-US"/>
        </w:rPr>
      </w:pPr>
    </w:p>
    <w:p w14:paraId="1541E9C4" w14:textId="366AC565" w:rsidR="007812F8" w:rsidRPr="008F67B4" w:rsidRDefault="007812F8" w:rsidP="008F67B4">
      <w:pPr>
        <w:spacing w:line="360" w:lineRule="auto"/>
        <w:rPr>
          <w:rFonts w:ascii="Arial" w:hAnsi="Arial" w:cs="Arial"/>
        </w:rPr>
      </w:pPr>
    </w:p>
    <w:p w14:paraId="7F16EFD5" w14:textId="77777777" w:rsidR="008F67B4" w:rsidRPr="008F67B4" w:rsidRDefault="008F67B4" w:rsidP="008F67B4">
      <w:pPr>
        <w:spacing w:line="360" w:lineRule="auto"/>
        <w:rPr>
          <w:rFonts w:ascii="Arial" w:hAnsi="Arial" w:cs="Arial"/>
        </w:rPr>
      </w:pPr>
      <w:r w:rsidRPr="008F67B4">
        <w:rPr>
          <w:rFonts w:ascii="Arial" w:hAnsi="Arial" w:cs="Arial"/>
        </w:rPr>
        <w:t>Cam 1: Hunan-asesiad</w:t>
      </w:r>
    </w:p>
    <w:p w14:paraId="2DFBAD59" w14:textId="77777777" w:rsidR="008F67B4" w:rsidRPr="008F67B4" w:rsidRDefault="008F67B4" w:rsidP="008F67B4">
      <w:pPr>
        <w:spacing w:line="360" w:lineRule="auto"/>
        <w:rPr>
          <w:rFonts w:ascii="Arial" w:hAnsi="Arial" w:cs="Arial"/>
        </w:rPr>
      </w:pPr>
    </w:p>
    <w:p w14:paraId="2D906819" w14:textId="531BEDE1" w:rsidR="00246153" w:rsidRPr="008F67B4" w:rsidRDefault="008F67B4" w:rsidP="008F67B4">
      <w:pPr>
        <w:spacing w:line="360" w:lineRule="auto"/>
        <w:rPr>
          <w:rFonts w:ascii="Arial" w:hAnsi="Arial" w:cs="Arial"/>
        </w:rPr>
      </w:pPr>
      <w:r w:rsidRPr="008F67B4">
        <w:rPr>
          <w:rFonts w:ascii="Arial" w:hAnsi="Arial" w:cs="Arial"/>
        </w:rPr>
        <w:t>Hunanarfarnu yw’r broses y mae ysgolion yn ei defnyddio i arfarnu eu perfformiad a’i ddefnyddio i gynllunio ar gyfer twf hirdymor. Mae hunanarfarnu a chynllunio gwelliant yn hanfodol ar gyfer cynnydd mewn gwella ysgolion, twf proffesiynol, a chanlyniadau dysgwyr. Mae hunanarfarnu yn dechneg bwysig i ysgol ei defnyddio i archwilio ei pherfformiad yn flynyddol. Mae’n cynorthwyo ysgolion i benderfynu pa mor dda y maent yn gweithredu, eu meysydd cryfder, beth sydd angen ei wella, a’r camau sydd eu hangen i wneud yr addasiadau hynny. Fel rhan o'u prosesau monitro rheolaidd, bydd ysgolion yn archwilio eu cynnydd yn erbyn targedau/cerrig milltir sefydledig trwy gydol y flwyddyn. Mae'n hanfodol cofio bod cynllunio datblygiad ysgol yn fwy na dim ond ffordd o nodi a thrin anghenion datblygu ysgol. Mae nodi cryfderau, adeiladu arnynt, a dathlu a rhannu arferion gorau, o fewn a thu allan i’r ystafell ddosbarth, yn agwedd bwysig ar ddiwygio’r system gyfan.</w:t>
      </w:r>
    </w:p>
    <w:p w14:paraId="7181B7C3" w14:textId="1873AAAE" w:rsidR="008F67B4" w:rsidRPr="008F67B4" w:rsidRDefault="008F67B4" w:rsidP="008F67B4">
      <w:pPr>
        <w:spacing w:line="360" w:lineRule="auto"/>
        <w:rPr>
          <w:rFonts w:ascii="Arial" w:hAnsi="Arial" w:cs="Arial"/>
        </w:rPr>
      </w:pPr>
    </w:p>
    <w:p w14:paraId="28678BFC" w14:textId="77777777" w:rsidR="008F67B4" w:rsidRPr="008F67B4" w:rsidRDefault="008F67B4" w:rsidP="008F67B4">
      <w:pPr>
        <w:spacing w:line="360" w:lineRule="auto"/>
        <w:rPr>
          <w:rFonts w:ascii="Arial" w:hAnsi="Arial" w:cs="Arial"/>
        </w:rPr>
      </w:pPr>
    </w:p>
    <w:p w14:paraId="6D3004C5" w14:textId="5E8CBD2C" w:rsidR="008F67B4" w:rsidRPr="008F67B4" w:rsidRDefault="008F67B4" w:rsidP="008F67B4">
      <w:pPr>
        <w:spacing w:line="360" w:lineRule="auto"/>
        <w:rPr>
          <w:rFonts w:ascii="Arial" w:hAnsi="Arial" w:cs="Arial"/>
        </w:rPr>
      </w:pPr>
      <w:r w:rsidRPr="008F67B4">
        <w:rPr>
          <w:rFonts w:ascii="Arial" w:hAnsi="Arial" w:cs="Arial"/>
        </w:rPr>
        <w:t xml:space="preserve">Cam 2- </w:t>
      </w:r>
      <w:r w:rsidRPr="008F67B4">
        <w:rPr>
          <w:rFonts w:ascii="Arial" w:hAnsi="Arial" w:cs="Arial"/>
        </w:rPr>
        <w:t xml:space="preserve"> cynllunio strategol.</w:t>
      </w:r>
    </w:p>
    <w:p w14:paraId="6633F306" w14:textId="77777777" w:rsidR="008F67B4" w:rsidRPr="008F67B4" w:rsidRDefault="008F67B4" w:rsidP="008F67B4">
      <w:pPr>
        <w:spacing w:line="360" w:lineRule="auto"/>
        <w:rPr>
          <w:rFonts w:ascii="Arial" w:hAnsi="Arial" w:cs="Arial"/>
        </w:rPr>
      </w:pPr>
    </w:p>
    <w:p w14:paraId="576FD47B" w14:textId="71FF17F3" w:rsidR="00246153" w:rsidRPr="008F67B4" w:rsidRDefault="008F67B4" w:rsidP="008F67B4">
      <w:pPr>
        <w:spacing w:line="360" w:lineRule="auto"/>
        <w:rPr>
          <w:rFonts w:ascii="Arial" w:hAnsi="Arial" w:cs="Arial"/>
        </w:rPr>
      </w:pPr>
      <w:r w:rsidRPr="008F67B4">
        <w:rPr>
          <w:rFonts w:ascii="Arial" w:hAnsi="Arial" w:cs="Arial"/>
        </w:rPr>
        <w:t>Dylai holl bartneriaid a rhanddeiliaid yr ysgol fod yn rhan o gynllunio datblygiad yr ysgol; mae hyn yn hollbwysig i sicrhau bod pawb yn ymroddedig i agenda gwella'r ysgol. Rhaid i’r bwrdd llywodraethu drafod gyda’r pennaeth (sydd fel arfer yn aelod o’r corff llywodraethu), gweithwyr yr ysgol, disgyblion, rhieni/gofalwyr, ac eraill sy’n ymwneud â bywyd a gwaith yr ysgol, megis yr awdurdod lleol, cynghorydd her consortia rhanbarthol, ysgolion eraill, cymuned, ac yn y blaen, wrth baratoi CDY. Mae rhai ysgolion, megis ysgolion cyfrwng Cymraeg, ysgolion ffydd, ac ysgolion arbennig, yn gwasanaethu ardal gryn dipyn yn fwy na’r gymdogaeth y maent wedi’u lleoli ynddi, a rhaid i’r cyngor llywodraethu sicrhau eu bod yn cydweithredu â’r gymuned ehangach y mae’r ysgol yn ei gwasanaethu. Bydd pob ysgol yn dewis sut i gyflawni hyn, ond mae'n agwedd bwysig ar y broses cynllunio datblygiad ysgol a fydd yn meithrin ymdeimlad o berchnogaeth ac ymdrechion gwella cydweithredol.</w:t>
      </w:r>
    </w:p>
    <w:p w14:paraId="7FB7AC85" w14:textId="77777777" w:rsidR="008F67B4" w:rsidRPr="008F67B4" w:rsidRDefault="008F67B4" w:rsidP="008F67B4">
      <w:pPr>
        <w:spacing w:line="360" w:lineRule="auto"/>
        <w:rPr>
          <w:rFonts w:ascii="Arial" w:hAnsi="Arial" w:cs="Arial"/>
        </w:rPr>
      </w:pPr>
    </w:p>
    <w:p w14:paraId="7ABE9D8E" w14:textId="77777777" w:rsidR="008F67B4" w:rsidRPr="008F67B4" w:rsidRDefault="008F67B4" w:rsidP="008F67B4">
      <w:pPr>
        <w:spacing w:line="360" w:lineRule="auto"/>
        <w:rPr>
          <w:rFonts w:ascii="Arial" w:hAnsi="Arial" w:cs="Arial"/>
        </w:rPr>
      </w:pPr>
      <w:r w:rsidRPr="008F67B4">
        <w:rPr>
          <w:rFonts w:ascii="Arial" w:hAnsi="Arial" w:cs="Arial"/>
        </w:rPr>
        <w:lastRenderedPageBreak/>
        <w:t>Cam 3: Gwella/gweithredu</w:t>
      </w:r>
    </w:p>
    <w:p w14:paraId="7DAF53C8" w14:textId="77777777" w:rsidR="008F67B4" w:rsidRPr="008F67B4" w:rsidRDefault="008F67B4" w:rsidP="008F67B4">
      <w:pPr>
        <w:spacing w:line="360" w:lineRule="auto"/>
        <w:rPr>
          <w:rFonts w:ascii="Arial" w:hAnsi="Arial" w:cs="Arial"/>
        </w:rPr>
      </w:pPr>
    </w:p>
    <w:p w14:paraId="7D0C5C03" w14:textId="4A2E21F5" w:rsidR="00246153" w:rsidRPr="008F67B4" w:rsidRDefault="008F67B4" w:rsidP="008F67B4">
      <w:pPr>
        <w:spacing w:line="360" w:lineRule="auto"/>
        <w:rPr>
          <w:rFonts w:ascii="Arial" w:hAnsi="Arial" w:cs="Arial"/>
        </w:rPr>
      </w:pPr>
      <w:r w:rsidRPr="008F67B4">
        <w:rPr>
          <w:rFonts w:ascii="Arial" w:hAnsi="Arial" w:cs="Arial"/>
        </w:rPr>
        <w:t>Y cam nesaf ym mhroses cynllunio datblygiad yr ysgol yw rhoi camau gweithredu a strategaethau'r CDY ar waith. Ymgynghorwyd â phersonél yr ysgol wrth ddatblygu a diweddaru'r CDY, a byddant yn ymwybodol o'u rôl wrth gyflawni'r gwelliannau hanfodol. Er mwyn i'r CDY gael ei weithredu'n effeithlon ac yn llwyddiannus, mae angen arweinyddiaeth o ansawdd uchel ar bob lefel i gynnal ymglymiad ac ymrwymiad gweithwyr trwy gydol y broses ddatblygu. Er mwyn osgoi dryswch, diswyddiadau, a sicrhau'r defnydd mwyaf effeithlon o adnoddau, mae'n hanfodol bod y CDY yn darparu gwybodaeth benodol am ddyletswyddau, atebolrwydd, gweithgareddau ac amserlenni.</w:t>
      </w:r>
    </w:p>
    <w:p w14:paraId="5F1AA419" w14:textId="1C1634F1" w:rsidR="00246153" w:rsidRPr="008F67B4" w:rsidRDefault="00246153" w:rsidP="008F67B4">
      <w:pPr>
        <w:spacing w:line="360" w:lineRule="auto"/>
        <w:rPr>
          <w:rFonts w:ascii="Arial" w:hAnsi="Arial" w:cs="Arial"/>
        </w:rPr>
      </w:pPr>
    </w:p>
    <w:p w14:paraId="72E9DDFA" w14:textId="77777777" w:rsidR="008F67B4" w:rsidRPr="008F67B4" w:rsidRDefault="008F67B4" w:rsidP="008F67B4">
      <w:pPr>
        <w:spacing w:line="360" w:lineRule="auto"/>
        <w:rPr>
          <w:rFonts w:ascii="Arial" w:hAnsi="Arial" w:cs="Arial"/>
        </w:rPr>
      </w:pPr>
      <w:r w:rsidRPr="008F67B4">
        <w:rPr>
          <w:rFonts w:ascii="Arial" w:hAnsi="Arial" w:cs="Arial"/>
        </w:rPr>
        <w:t>Cam 4: Asesu'r effaith</w:t>
      </w:r>
    </w:p>
    <w:p w14:paraId="10F5B34A" w14:textId="77777777" w:rsidR="008F67B4" w:rsidRPr="008F67B4" w:rsidRDefault="008F67B4" w:rsidP="008F67B4">
      <w:pPr>
        <w:spacing w:line="360" w:lineRule="auto"/>
        <w:rPr>
          <w:rFonts w:ascii="Arial" w:hAnsi="Arial" w:cs="Arial"/>
        </w:rPr>
      </w:pPr>
    </w:p>
    <w:p w14:paraId="1AF9BD92" w14:textId="3CEBCDEA" w:rsidR="00246153" w:rsidRPr="008F67B4" w:rsidRDefault="008F67B4" w:rsidP="008F67B4">
      <w:pPr>
        <w:spacing w:line="360" w:lineRule="auto"/>
        <w:rPr>
          <w:rFonts w:ascii="Arial" w:hAnsi="Arial" w:cs="Arial"/>
        </w:rPr>
      </w:pPr>
      <w:r w:rsidRPr="008F67B4">
        <w:rPr>
          <w:rFonts w:ascii="Arial" w:hAnsi="Arial" w:cs="Arial"/>
        </w:rPr>
        <w:t>Dylid trin CDSau fel dogfennau byw sy'n cael eu hadolygu a'u diwygio'n rheolaidd o leiaf unwaith y flwyddyn yn ystod y cylch datblygu. Rhaid i’r bwrdd llywodraethu archwilio, adolygu a monitro cynllun datblygu’r ysgol o leiaf unwaith y flwyddyn neu ar ôl arolygiad Estyn, pa un bynnag sy’n dod gyntaf (Rheoliad 6). Bydd hyn yn sicrhau bod cynlluniau gwelliant a thactegau'r ysgol yn gyfredol â sefyllfa bresennol yr ysgol. Os oes angen diweddaru’r CDY ar ôl arolygiad, rhaid gwneud hynny o fewn yr amserlen a nodir yn Rheoliadau Addysg (Arolygu Ysgolion) (Cymru) 2006.</w:t>
      </w:r>
    </w:p>
    <w:p w14:paraId="2885B38B" w14:textId="5160DCD7" w:rsidR="00246153" w:rsidRPr="008F67B4" w:rsidRDefault="00246153" w:rsidP="008F67B4">
      <w:pPr>
        <w:spacing w:line="360" w:lineRule="auto"/>
        <w:rPr>
          <w:rFonts w:ascii="Arial" w:hAnsi="Arial" w:cs="Arial"/>
        </w:rPr>
      </w:pPr>
    </w:p>
    <w:p w14:paraId="06C972C2" w14:textId="28E80F00" w:rsidR="00246153" w:rsidRPr="008F67B4" w:rsidRDefault="00246153" w:rsidP="008F67B4">
      <w:pPr>
        <w:spacing w:line="360" w:lineRule="auto"/>
        <w:rPr>
          <w:rFonts w:ascii="Arial" w:hAnsi="Arial" w:cs="Arial"/>
        </w:rPr>
      </w:pPr>
    </w:p>
    <w:p w14:paraId="3923721B" w14:textId="76B108D9" w:rsidR="007812F8" w:rsidRPr="008F67B4" w:rsidRDefault="008F67B4" w:rsidP="008F67B4">
      <w:pPr>
        <w:spacing w:line="360" w:lineRule="auto"/>
        <w:rPr>
          <w:rFonts w:ascii="Arial" w:hAnsi="Arial" w:cs="Arial"/>
        </w:rPr>
      </w:pPr>
      <w:r w:rsidRPr="008F67B4">
        <w:rPr>
          <w:rFonts w:ascii="Arial" w:hAnsi="Arial" w:cs="Arial"/>
        </w:rPr>
        <w:t>Yn ôl Llywodraeth Cymru (2006) dyma’r ffordd mae rhan fwyaf o ysgolion yng Nghymru yn gweithredu CDY.</w:t>
      </w:r>
      <w:r w:rsidR="007812F8" w:rsidRPr="008F67B4">
        <w:rPr>
          <w:rFonts w:ascii="Arial" w:hAnsi="Arial" w:cs="Arial"/>
        </w:rPr>
        <w:br w:type="page"/>
      </w:r>
    </w:p>
    <w:p w14:paraId="16CA1F77" w14:textId="77777777" w:rsidR="007812F8" w:rsidRPr="008F67B4" w:rsidRDefault="007812F8" w:rsidP="008F67B4">
      <w:pPr>
        <w:spacing w:line="360" w:lineRule="auto"/>
        <w:rPr>
          <w:rFonts w:ascii="Arial" w:hAnsi="Arial" w:cs="Arial"/>
          <w:b/>
          <w:bCs/>
        </w:rPr>
      </w:pPr>
      <w:r w:rsidRPr="008F67B4">
        <w:rPr>
          <w:rFonts w:ascii="Arial" w:hAnsi="Arial" w:cs="Arial"/>
          <w:b/>
          <w:bCs/>
        </w:rPr>
        <w:lastRenderedPageBreak/>
        <w:t>Adfyfyrio a gwerthuso</w:t>
      </w:r>
    </w:p>
    <w:p w14:paraId="09EF24FD" w14:textId="2805C5D3" w:rsidR="007812F8" w:rsidRPr="008F67B4" w:rsidRDefault="007812F8" w:rsidP="008F67B4">
      <w:pPr>
        <w:spacing w:line="360" w:lineRule="auto"/>
        <w:rPr>
          <w:rFonts w:ascii="Arial" w:hAnsi="Arial" w:cs="Arial"/>
        </w:rPr>
      </w:pPr>
    </w:p>
    <w:p w14:paraId="24A38951" w14:textId="11397CD3" w:rsidR="008F67B4" w:rsidRPr="008F67B4" w:rsidRDefault="008F67B4" w:rsidP="008F67B4">
      <w:pPr>
        <w:spacing w:line="360" w:lineRule="auto"/>
        <w:rPr>
          <w:rFonts w:ascii="Arial" w:hAnsi="Arial" w:cs="Arial"/>
          <w:color w:val="000000"/>
        </w:rPr>
      </w:pPr>
      <w:r w:rsidRPr="008F67B4">
        <w:rPr>
          <w:rFonts w:ascii="Arial" w:hAnsi="Arial" w:cs="Arial"/>
        </w:rPr>
        <w:t xml:space="preserve">Gan fod yr ysgol yn eisiau </w:t>
      </w:r>
      <w:r w:rsidRPr="008F67B4">
        <w:rPr>
          <w:rFonts w:ascii="Arial" w:hAnsi="Arial" w:cs="Arial"/>
          <w:color w:val="000000"/>
        </w:rPr>
        <w:t>c</w:t>
      </w:r>
      <w:r w:rsidRPr="008F67B4">
        <w:rPr>
          <w:rFonts w:ascii="Arial" w:hAnsi="Arial" w:cs="Arial"/>
          <w:color w:val="000000"/>
        </w:rPr>
        <w:t>reu cwricwlwm a gweledigaeth ysgol gyfan</w:t>
      </w:r>
      <w:r w:rsidRPr="008F67B4">
        <w:rPr>
          <w:rFonts w:ascii="Arial" w:hAnsi="Arial" w:cs="Arial"/>
          <w:color w:val="000000"/>
        </w:rPr>
        <w:t xml:space="preserve"> </w:t>
      </w:r>
      <w:r w:rsidRPr="008F67B4">
        <w:rPr>
          <w:rFonts w:ascii="Arial" w:hAnsi="Arial" w:cs="Arial"/>
          <w:color w:val="000000"/>
        </w:rPr>
        <w:t>(Caredigrwydd, Cymreictod, Cymuned</w:t>
      </w:r>
      <w:r w:rsidRPr="008F67B4">
        <w:rPr>
          <w:rFonts w:ascii="Arial" w:hAnsi="Arial" w:cs="Arial"/>
          <w:color w:val="000000"/>
        </w:rPr>
        <w:t xml:space="preserve">), maent wedi dechrau datblygu dullau a strategaethau newydd er mwyn cyrraedd y darged yma. </w:t>
      </w:r>
    </w:p>
    <w:p w14:paraId="65765CC7" w14:textId="08D22BFE" w:rsidR="008F67B4" w:rsidRPr="008F67B4" w:rsidRDefault="008F67B4" w:rsidP="008F67B4">
      <w:pPr>
        <w:spacing w:line="360" w:lineRule="auto"/>
        <w:rPr>
          <w:rFonts w:ascii="Arial" w:hAnsi="Arial" w:cs="Arial"/>
          <w:color w:val="000000"/>
        </w:rPr>
      </w:pPr>
    </w:p>
    <w:p w14:paraId="7168FD70" w14:textId="5A93DA1C" w:rsidR="008F67B4" w:rsidRDefault="00E13BDB" w:rsidP="008F67B4">
      <w:pPr>
        <w:spacing w:line="360" w:lineRule="auto"/>
        <w:rPr>
          <w:rFonts w:ascii="Arial" w:hAnsi="Arial" w:cs="Arial"/>
          <w:color w:val="000000"/>
        </w:rPr>
      </w:pPr>
      <w:r w:rsidRPr="00E13BDB">
        <w:rPr>
          <w:rFonts w:ascii="Arial" w:hAnsi="Arial" w:cs="Arial"/>
          <w:color w:val="000000"/>
        </w:rPr>
        <w:t>Yn gyntaf, er mwyn bwrw’r weledigaeth yr ysgol o ‘Caredigrwydd’, mae’r ysgol wedi dod ag agweddau lles o amgylch yr ysgol. Er enghraifft, pob diwrnod mae rhaid i bob dosbarth yn yr ysgol i ateb y gofrestr gyda rhif o 1-10 i gyfleu sut maent yn teimlo heddiw, os mae hi’n o dan 5 mae’r dosbarth i gyd yn trin y disgybl yna yn fwy caredig na beth fydden nhw fel arfer. Hefyd, mae’r ysgol wedi rhoi ardal ‘5 munud o lonydd’ ym mhob dosbarth i’r disgyblion i ddefnyddio pryd bynnag bydd eisiau 5 munud arnyn nhw. Noda Cohen (2006) bod plant yn dysgu llawer yn well pan maen nhw’n teimlo’n hapus ac yn barod i ddysgu, o hyn, gallwn gymryd fod yr ysgol yn defnyddio'r strategaethau nodaf er mwyn sicrhau dysgu effeithiol. Does dim unrhyw awgrymiadau gen i er mwyn datblygu’r strategaeth yma oblegid mae’r ysgol yn gwneud digon i sicrhau bod nhw’n cyrraedd y targed.</w:t>
      </w:r>
    </w:p>
    <w:p w14:paraId="7523505E" w14:textId="77777777" w:rsidR="00E13BDB" w:rsidRPr="008F67B4" w:rsidRDefault="00E13BDB" w:rsidP="008F67B4">
      <w:pPr>
        <w:spacing w:line="360" w:lineRule="auto"/>
        <w:rPr>
          <w:rFonts w:ascii="Arial" w:hAnsi="Arial" w:cs="Arial"/>
        </w:rPr>
      </w:pPr>
    </w:p>
    <w:p w14:paraId="7298DA71" w14:textId="2BB243C0" w:rsidR="008F67B4" w:rsidRPr="008F67B4" w:rsidRDefault="00E13BDB" w:rsidP="008F67B4">
      <w:pPr>
        <w:spacing w:line="360" w:lineRule="auto"/>
        <w:rPr>
          <w:rFonts w:ascii="Arial" w:hAnsi="Arial" w:cs="Arial"/>
        </w:rPr>
      </w:pPr>
      <w:r w:rsidRPr="00E13BDB">
        <w:rPr>
          <w:rFonts w:ascii="Arial" w:hAnsi="Arial" w:cs="Arial"/>
        </w:rPr>
        <w:t>Yr ail ran o’r weledigaeth yw’r agwedd ‘Cymreictod’. Iaith gyntaf yr ysgol yw Cymraeg, ond nad ydyn nhw’n rhoi pwysau ar y disgyblion i siarad trwy Gymraeg pob amser. Er enghraifft, does dim rhaid i’r disgyblion siarad Cymraeg ar yr iard amser chwarae/cinio. Mae hwn yn mynd yn erbyn targed o 1 miliwn siaradwyr Cymraeg erbyn 2050. Felly, yr awgrymiadau byddaf yn pwysleisio yw rhoi fwy o bwysau i’r disgyblion i siarad Cymraeg trwy’r ysgol i gyd, yn enwedig ar y buarth a chanmol y plant sydd yn pob tro yn siarad Cymraeg a dod mewn a gwobr ‘Cymro/Cymraes yr wythnos’.</w:t>
      </w:r>
    </w:p>
    <w:p w14:paraId="5F06B0B3" w14:textId="1EB5BF56" w:rsidR="008F67B4" w:rsidRPr="008F67B4" w:rsidRDefault="008F67B4" w:rsidP="008F67B4">
      <w:pPr>
        <w:spacing w:line="360" w:lineRule="auto"/>
        <w:rPr>
          <w:rFonts w:ascii="Arial" w:hAnsi="Arial" w:cs="Arial"/>
        </w:rPr>
      </w:pPr>
    </w:p>
    <w:p w14:paraId="3A951955" w14:textId="2D31BFB5" w:rsidR="008F67B4" w:rsidRPr="008F67B4" w:rsidRDefault="00E13BDB" w:rsidP="008F67B4">
      <w:pPr>
        <w:spacing w:line="360" w:lineRule="auto"/>
        <w:rPr>
          <w:rFonts w:ascii="Arial" w:hAnsi="Arial" w:cs="Arial"/>
        </w:rPr>
      </w:pPr>
      <w:r w:rsidRPr="00E13BDB">
        <w:rPr>
          <w:rFonts w:ascii="Arial" w:hAnsi="Arial" w:cs="Arial"/>
        </w:rPr>
        <w:t xml:space="preserve">Y trydedd rhan o’r weledigaeth yw ‘Cymuned’. Ar hyn o bryd, mae’r ysgol yn gweithio’n dda gyda’r gymuned. Pob wythnos mae rhywun yn dod mewn i ddysgu offerynnau gwahanol gyda’r dysgwyr , mae rhywun yn dod mewn i ganu gyda’r dysgwyr. Ond y brif ffordd mae’r ysgol yn gweithio gyda’r gymuned yw paratoi gwersi lan y parc lleol ble mae’r gweithwyr y parc yn cynnal gwersi er enghraifft dysgu'r plant am bwysigrwydd y byd natur ac yn cynnal gweithgareddau fel plannu coedwig a chreu pethau mas o adnoddau yn y parc. Mae’r ysgol yn cynnal teithiau lan y parc </w:t>
      </w:r>
      <w:r w:rsidRPr="00E13BDB">
        <w:rPr>
          <w:rFonts w:ascii="Arial" w:hAnsi="Arial" w:cs="Arial"/>
        </w:rPr>
        <w:lastRenderedPageBreak/>
        <w:t>pob pythefnos ac yn trefnu gweithdy gwahanol pob tro. Pan oeddwn i ar leoliad, gwelais i hefyd yr heddlu yn dod mewn i siarad â’r plant, gwnaeth rhywun dod mewn i siarad am ddiogelwch ar lein ac mae gweithdy yn digwydd ar teams yn amyl. Ond, fel gwedais i'r brif ffordd mae’r ysgol yn gweithio gyda’r gymuned yw trwy’r parc lleol a dyna pam dewisais i siarad am y diben – unigolion iach, hyderus sy’n barod i fyw bywydau boddhaus fel aelodau gwerthfawr o gymdeithas. Yr unig agwedd byddaf yn awgrymu yw i’r ysgol i gynnal teithiau gan gynnwys y rhieni.</w:t>
      </w:r>
    </w:p>
    <w:p w14:paraId="3D7A06D5" w14:textId="04F9B2EA" w:rsidR="008F67B4" w:rsidRPr="008F67B4" w:rsidRDefault="008F67B4" w:rsidP="008F67B4">
      <w:pPr>
        <w:spacing w:line="360" w:lineRule="auto"/>
        <w:rPr>
          <w:rFonts w:ascii="Arial" w:hAnsi="Arial" w:cs="Arial"/>
        </w:rPr>
      </w:pPr>
    </w:p>
    <w:p w14:paraId="53D1E186" w14:textId="77777777" w:rsidR="008F67B4" w:rsidRPr="008F67B4" w:rsidRDefault="008F67B4" w:rsidP="008F67B4">
      <w:pPr>
        <w:spacing w:line="360" w:lineRule="auto"/>
        <w:rPr>
          <w:rFonts w:ascii="Arial" w:hAnsi="Arial" w:cs="Arial"/>
        </w:rPr>
      </w:pPr>
    </w:p>
    <w:p w14:paraId="01EE5FC2" w14:textId="5216758C" w:rsidR="008F67B4" w:rsidRPr="008F67B4" w:rsidRDefault="008F67B4" w:rsidP="008F67B4">
      <w:pPr>
        <w:spacing w:line="360" w:lineRule="auto"/>
        <w:rPr>
          <w:rFonts w:ascii="Arial" w:hAnsi="Arial" w:cs="Arial"/>
          <w:color w:val="000000"/>
        </w:rPr>
      </w:pPr>
    </w:p>
    <w:p w14:paraId="0082F26B" w14:textId="30D79F33" w:rsidR="007812F8" w:rsidRPr="008F67B4" w:rsidRDefault="007812F8" w:rsidP="008F67B4">
      <w:pPr>
        <w:spacing w:line="360" w:lineRule="auto"/>
        <w:rPr>
          <w:rFonts w:ascii="Arial" w:hAnsi="Arial" w:cs="Arial"/>
        </w:rPr>
      </w:pPr>
      <w:r w:rsidRPr="008F67B4">
        <w:rPr>
          <w:rFonts w:ascii="Arial" w:hAnsi="Arial" w:cs="Arial"/>
        </w:rPr>
        <w:br w:type="page"/>
      </w:r>
    </w:p>
    <w:p w14:paraId="3A9AA047" w14:textId="77777777" w:rsidR="007812F8" w:rsidRPr="008F67B4" w:rsidRDefault="007812F8" w:rsidP="008F67B4">
      <w:pPr>
        <w:spacing w:line="360" w:lineRule="auto"/>
        <w:rPr>
          <w:rFonts w:ascii="Arial" w:hAnsi="Arial" w:cs="Arial"/>
          <w:b/>
          <w:bCs/>
        </w:rPr>
      </w:pPr>
      <w:r w:rsidRPr="008F67B4">
        <w:rPr>
          <w:rFonts w:ascii="Arial" w:hAnsi="Arial" w:cs="Arial"/>
          <w:b/>
          <w:bCs/>
        </w:rPr>
        <w:lastRenderedPageBreak/>
        <w:t>Casgliad</w:t>
      </w:r>
    </w:p>
    <w:p w14:paraId="71AA2978" w14:textId="5903A07B" w:rsidR="007812F8" w:rsidRPr="008F67B4" w:rsidRDefault="007812F8" w:rsidP="008F67B4">
      <w:pPr>
        <w:spacing w:line="360" w:lineRule="auto"/>
        <w:rPr>
          <w:rFonts w:ascii="Arial" w:hAnsi="Arial" w:cs="Arial"/>
        </w:rPr>
      </w:pPr>
    </w:p>
    <w:p w14:paraId="7B306812" w14:textId="0B156F22" w:rsidR="007812F8" w:rsidRPr="008F67B4" w:rsidRDefault="007812F8" w:rsidP="008F67B4">
      <w:pPr>
        <w:spacing w:line="360" w:lineRule="auto"/>
        <w:rPr>
          <w:rFonts w:ascii="Arial" w:hAnsi="Arial" w:cs="Arial"/>
        </w:rPr>
      </w:pPr>
    </w:p>
    <w:p w14:paraId="7F7B4828" w14:textId="77777777" w:rsidR="00E13BDB" w:rsidRPr="00E13BDB" w:rsidRDefault="00E13BDB" w:rsidP="00E13BDB">
      <w:pPr>
        <w:spacing w:line="360" w:lineRule="auto"/>
        <w:rPr>
          <w:rFonts w:ascii="Arial" w:eastAsiaTheme="minorHAnsi" w:hAnsi="Arial" w:cs="Arial"/>
          <w:lang w:eastAsia="en-US"/>
        </w:rPr>
      </w:pPr>
      <w:r w:rsidRPr="00E13BDB">
        <w:rPr>
          <w:rFonts w:ascii="Arial" w:eastAsiaTheme="minorHAnsi" w:hAnsi="Arial" w:cs="Arial"/>
          <w:lang w:eastAsia="en-US"/>
        </w:rPr>
        <w:t>Wrth gwblhau'r aseiniad yma, rwyf wedi dysgu sut mae’r ysgolion yn gweithio gyda’r gymuned ac wedi cael mewnwelediad dwfn o’r hyn sydd yn digwydd tu fas o’r ysgol. Rwyf wedi datblygu fy nealltwriaeth o’r effaith mae’r gymuned yn cael ar blant a sut gall y gymuned helpu mewn addysg a bywyd plant. Dysgais I’r pwysigrwydd o sut mae gweithio gyda’r gymuned yn cyfrannu tuag at fod yn unigolion iach, hyderus. Gan fy mod wedi ymchwilio ar gynlluniau datblygu ysgolion, mae hwn wedi datblygu fy nealltwriaeth o sut maent yn gweithredu a sut mae’r ysgolion yn wastad yn cael blaenoriaethau er mwyn datblygu eu hysgolion er mwyn bod y gorau gallan.</w:t>
      </w:r>
    </w:p>
    <w:p w14:paraId="454D576B" w14:textId="378C333F" w:rsidR="00246153" w:rsidRPr="008F67B4" w:rsidRDefault="00E13BDB" w:rsidP="00E13BDB">
      <w:pPr>
        <w:spacing w:line="360" w:lineRule="auto"/>
        <w:rPr>
          <w:rFonts w:ascii="Arial" w:hAnsi="Arial" w:cs="Arial"/>
        </w:rPr>
      </w:pPr>
      <w:r w:rsidRPr="00E13BDB">
        <w:rPr>
          <w:rFonts w:ascii="Arial" w:eastAsiaTheme="minorHAnsi" w:hAnsi="Arial" w:cs="Arial"/>
          <w:lang w:eastAsia="en-US"/>
        </w:rPr>
        <w:t>O’r aseiniad 6009, rwyf wedi datblygu fy nealltwriaeth o’r pwysigrwydd cymuned mewn bywyd plant ac fe fydd bendant yn cael effaith positif ar fy ngyrfa.</w:t>
      </w:r>
    </w:p>
    <w:p w14:paraId="58DB7DD3" w14:textId="7776E84F" w:rsidR="00246153" w:rsidRPr="008F67B4" w:rsidRDefault="00246153" w:rsidP="008F67B4">
      <w:pPr>
        <w:spacing w:line="360" w:lineRule="auto"/>
        <w:rPr>
          <w:rFonts w:ascii="Arial" w:hAnsi="Arial" w:cs="Arial"/>
        </w:rPr>
      </w:pPr>
    </w:p>
    <w:p w14:paraId="27BB04AE" w14:textId="652B4F51" w:rsidR="00246153" w:rsidRDefault="00246153" w:rsidP="00246153">
      <w:pPr>
        <w:spacing w:line="360" w:lineRule="auto"/>
        <w:rPr>
          <w:rFonts w:ascii="Arial" w:hAnsi="Arial" w:cs="Arial"/>
        </w:rPr>
      </w:pPr>
    </w:p>
    <w:p w14:paraId="498EC877" w14:textId="05AD689B" w:rsidR="008F67B4" w:rsidRDefault="008F67B4" w:rsidP="00246153">
      <w:pPr>
        <w:spacing w:line="360" w:lineRule="auto"/>
        <w:rPr>
          <w:rFonts w:ascii="Arial" w:hAnsi="Arial" w:cs="Arial"/>
        </w:rPr>
      </w:pPr>
    </w:p>
    <w:p w14:paraId="6892C0F2" w14:textId="6100FE6C" w:rsidR="008F67B4" w:rsidRDefault="008F67B4" w:rsidP="00246153">
      <w:pPr>
        <w:spacing w:line="360" w:lineRule="auto"/>
        <w:rPr>
          <w:rFonts w:ascii="Arial" w:hAnsi="Arial" w:cs="Arial"/>
        </w:rPr>
      </w:pPr>
    </w:p>
    <w:p w14:paraId="7E2D4E65" w14:textId="2B257EBD" w:rsidR="008F67B4" w:rsidRDefault="008F67B4" w:rsidP="00246153">
      <w:pPr>
        <w:spacing w:line="360" w:lineRule="auto"/>
        <w:rPr>
          <w:rFonts w:ascii="Arial" w:hAnsi="Arial" w:cs="Arial"/>
        </w:rPr>
      </w:pPr>
    </w:p>
    <w:p w14:paraId="587BF0D9" w14:textId="25D3AD05" w:rsidR="008F67B4" w:rsidRDefault="008F67B4" w:rsidP="00246153">
      <w:pPr>
        <w:spacing w:line="360" w:lineRule="auto"/>
        <w:rPr>
          <w:rFonts w:ascii="Arial" w:hAnsi="Arial" w:cs="Arial"/>
        </w:rPr>
      </w:pPr>
    </w:p>
    <w:p w14:paraId="44A159C7" w14:textId="7CFE13A3" w:rsidR="008F67B4" w:rsidRDefault="008F67B4" w:rsidP="00246153">
      <w:pPr>
        <w:spacing w:line="360" w:lineRule="auto"/>
        <w:rPr>
          <w:rFonts w:ascii="Arial" w:hAnsi="Arial" w:cs="Arial"/>
        </w:rPr>
      </w:pPr>
    </w:p>
    <w:p w14:paraId="3A444715" w14:textId="6867B5A3" w:rsidR="008F67B4" w:rsidRDefault="008F67B4" w:rsidP="00246153">
      <w:pPr>
        <w:spacing w:line="360" w:lineRule="auto"/>
        <w:rPr>
          <w:rFonts w:ascii="Arial" w:hAnsi="Arial" w:cs="Arial"/>
        </w:rPr>
      </w:pPr>
    </w:p>
    <w:p w14:paraId="6DB01337" w14:textId="16DE1F7E" w:rsidR="008F67B4" w:rsidRDefault="008F67B4" w:rsidP="00246153">
      <w:pPr>
        <w:spacing w:line="360" w:lineRule="auto"/>
        <w:rPr>
          <w:rFonts w:ascii="Arial" w:hAnsi="Arial" w:cs="Arial"/>
        </w:rPr>
      </w:pPr>
    </w:p>
    <w:p w14:paraId="626AD7A6" w14:textId="00D6CD82" w:rsidR="008F67B4" w:rsidRDefault="008F67B4" w:rsidP="00246153">
      <w:pPr>
        <w:spacing w:line="360" w:lineRule="auto"/>
        <w:rPr>
          <w:rFonts w:ascii="Arial" w:hAnsi="Arial" w:cs="Arial"/>
        </w:rPr>
      </w:pPr>
    </w:p>
    <w:p w14:paraId="4B9698A4" w14:textId="77777777" w:rsidR="00E13BDB" w:rsidRDefault="00E13BDB" w:rsidP="00246153">
      <w:pPr>
        <w:spacing w:line="360" w:lineRule="auto"/>
        <w:rPr>
          <w:rFonts w:ascii="Arial" w:hAnsi="Arial" w:cs="Arial"/>
        </w:rPr>
      </w:pPr>
    </w:p>
    <w:p w14:paraId="22EC4800" w14:textId="5D92F33A" w:rsidR="008F67B4" w:rsidRDefault="008F67B4" w:rsidP="00246153">
      <w:pPr>
        <w:spacing w:line="360" w:lineRule="auto"/>
        <w:rPr>
          <w:rFonts w:ascii="Arial" w:hAnsi="Arial" w:cs="Arial"/>
        </w:rPr>
      </w:pPr>
    </w:p>
    <w:p w14:paraId="6989DFFE" w14:textId="69631100" w:rsidR="008F67B4" w:rsidRDefault="008F67B4" w:rsidP="00246153">
      <w:pPr>
        <w:spacing w:line="360" w:lineRule="auto"/>
        <w:rPr>
          <w:rFonts w:ascii="Arial" w:hAnsi="Arial" w:cs="Arial"/>
        </w:rPr>
      </w:pPr>
    </w:p>
    <w:p w14:paraId="18902543" w14:textId="6CF24345" w:rsidR="008F67B4" w:rsidRDefault="008F67B4" w:rsidP="00246153">
      <w:pPr>
        <w:spacing w:line="360" w:lineRule="auto"/>
        <w:rPr>
          <w:rFonts w:ascii="Arial" w:hAnsi="Arial" w:cs="Arial"/>
        </w:rPr>
      </w:pPr>
    </w:p>
    <w:p w14:paraId="250B964B" w14:textId="48918832" w:rsidR="008F67B4" w:rsidRDefault="008F67B4" w:rsidP="00246153">
      <w:pPr>
        <w:spacing w:line="360" w:lineRule="auto"/>
        <w:rPr>
          <w:rFonts w:ascii="Arial" w:hAnsi="Arial" w:cs="Arial"/>
        </w:rPr>
      </w:pPr>
    </w:p>
    <w:p w14:paraId="1222D4E9" w14:textId="5D4EB3F4" w:rsidR="008F67B4" w:rsidRDefault="008F67B4" w:rsidP="00246153">
      <w:pPr>
        <w:spacing w:line="360" w:lineRule="auto"/>
        <w:rPr>
          <w:rFonts w:ascii="Arial" w:hAnsi="Arial" w:cs="Arial"/>
        </w:rPr>
      </w:pPr>
    </w:p>
    <w:p w14:paraId="2F5A7228" w14:textId="3BDA2C31" w:rsidR="008F67B4" w:rsidRDefault="008F67B4" w:rsidP="00246153">
      <w:pPr>
        <w:spacing w:line="360" w:lineRule="auto"/>
        <w:rPr>
          <w:rFonts w:ascii="Arial" w:hAnsi="Arial" w:cs="Arial"/>
        </w:rPr>
      </w:pPr>
    </w:p>
    <w:p w14:paraId="3BDE2E77" w14:textId="55A95CD4" w:rsidR="008F67B4" w:rsidRDefault="008F67B4" w:rsidP="00246153">
      <w:pPr>
        <w:spacing w:line="360" w:lineRule="auto"/>
        <w:rPr>
          <w:rFonts w:ascii="Arial" w:hAnsi="Arial" w:cs="Arial"/>
        </w:rPr>
      </w:pPr>
    </w:p>
    <w:p w14:paraId="5D5B036F" w14:textId="079FB20A" w:rsidR="008F67B4" w:rsidRDefault="008F67B4" w:rsidP="00246153">
      <w:pPr>
        <w:spacing w:line="360" w:lineRule="auto"/>
        <w:rPr>
          <w:rFonts w:ascii="Arial" w:hAnsi="Arial" w:cs="Arial"/>
        </w:rPr>
      </w:pPr>
    </w:p>
    <w:p w14:paraId="5149B857" w14:textId="1431C6FD" w:rsidR="008F67B4" w:rsidRDefault="008F67B4" w:rsidP="00246153">
      <w:pPr>
        <w:spacing w:line="360" w:lineRule="auto"/>
        <w:rPr>
          <w:rFonts w:ascii="Arial" w:hAnsi="Arial" w:cs="Arial"/>
        </w:rPr>
      </w:pPr>
    </w:p>
    <w:p w14:paraId="54AB822B" w14:textId="4AE34B2A" w:rsidR="008F67B4" w:rsidRDefault="008F67B4" w:rsidP="00246153">
      <w:pPr>
        <w:spacing w:line="360" w:lineRule="auto"/>
        <w:rPr>
          <w:rFonts w:ascii="Arial" w:hAnsi="Arial" w:cs="Arial"/>
          <w:b/>
          <w:bCs/>
        </w:rPr>
      </w:pPr>
      <w:r w:rsidRPr="008F67B4">
        <w:rPr>
          <w:rFonts w:ascii="Arial" w:hAnsi="Arial" w:cs="Arial"/>
          <w:b/>
          <w:bCs/>
        </w:rPr>
        <w:t>Rhestr cyfeirnodi</w:t>
      </w:r>
    </w:p>
    <w:p w14:paraId="556E8616" w14:textId="77777777" w:rsidR="008F67B4" w:rsidRDefault="008F67B4" w:rsidP="00246153">
      <w:pPr>
        <w:spacing w:line="360" w:lineRule="auto"/>
        <w:rPr>
          <w:rFonts w:ascii="Arial" w:hAnsi="Arial" w:cs="Arial"/>
          <w:b/>
          <w:bCs/>
        </w:rPr>
      </w:pPr>
    </w:p>
    <w:p w14:paraId="0C1AD675" w14:textId="3D17EE46" w:rsidR="008F67B4" w:rsidRDefault="008F67B4" w:rsidP="008F67B4">
      <w:pPr>
        <w:spacing w:line="360" w:lineRule="auto"/>
        <w:rPr>
          <w:rFonts w:ascii="Arial" w:hAnsi="Arial" w:cs="Arial"/>
        </w:rPr>
      </w:pPr>
      <w:r w:rsidRPr="008F67B4">
        <w:rPr>
          <w:rFonts w:ascii="Arial" w:hAnsi="Arial" w:cs="Arial"/>
        </w:rPr>
        <w:t>Austin, Z., Marini, A. and Desroches, B. (2005), ‘Use of a learning portfolio for continuous professional development: a study of pharmacists in Ontario (Canada)’, Pharmacy Education, 5, 3/4, 175–81.</w:t>
      </w:r>
    </w:p>
    <w:p w14:paraId="5A1CD7AF" w14:textId="77777777" w:rsidR="008F67B4" w:rsidRPr="008F67B4" w:rsidRDefault="008F67B4" w:rsidP="008F67B4">
      <w:pPr>
        <w:spacing w:line="360" w:lineRule="auto"/>
        <w:rPr>
          <w:rFonts w:ascii="Arial" w:hAnsi="Arial" w:cs="Arial"/>
        </w:rPr>
      </w:pPr>
    </w:p>
    <w:p w14:paraId="7CA1FF85" w14:textId="1F8B2FC4" w:rsidR="008F67B4" w:rsidRDefault="008F67B4" w:rsidP="008F67B4">
      <w:pPr>
        <w:spacing w:line="360" w:lineRule="auto"/>
        <w:rPr>
          <w:rFonts w:ascii="Arial" w:hAnsi="Arial" w:cs="Arial"/>
        </w:rPr>
      </w:pPr>
      <w:r w:rsidRPr="008F67B4">
        <w:rPr>
          <w:rFonts w:ascii="Arial" w:hAnsi="Arial" w:cs="Arial"/>
        </w:rPr>
        <w:t>Beausaert, S., Segers, M., van der Rijt, J. and Gijselaers, W. (2011c), ‘The Use of Personal Development Plans in the Workplace: A Literature Review’, in P. Bossche, W. Gijselaers and R. Milter (eds), Building Learning Experiences in a Changing World. Advances in Business Education and Training III (Dordrecht: Springer), pp. 235–65.</w:t>
      </w:r>
    </w:p>
    <w:p w14:paraId="39B427DA" w14:textId="77777777" w:rsidR="008F67B4" w:rsidRPr="008F67B4" w:rsidRDefault="008F67B4" w:rsidP="008F67B4">
      <w:pPr>
        <w:spacing w:line="360" w:lineRule="auto"/>
        <w:rPr>
          <w:rFonts w:ascii="Arial" w:hAnsi="Arial" w:cs="Arial"/>
        </w:rPr>
      </w:pPr>
    </w:p>
    <w:p w14:paraId="6DD49A48" w14:textId="4F69B222" w:rsidR="008F67B4" w:rsidRDefault="008F67B4" w:rsidP="008F67B4">
      <w:pPr>
        <w:spacing w:line="360" w:lineRule="auto"/>
        <w:rPr>
          <w:rFonts w:ascii="Arial" w:hAnsi="Arial" w:cs="Arial"/>
          <w:color w:val="222222"/>
          <w:shd w:val="clear" w:color="auto" w:fill="FFFFFF"/>
        </w:rPr>
      </w:pPr>
      <w:r w:rsidRPr="008F67B4">
        <w:rPr>
          <w:rFonts w:ascii="Arial" w:hAnsi="Arial" w:cs="Arial"/>
          <w:color w:val="222222"/>
          <w:shd w:val="clear" w:color="auto" w:fill="FFFFFF"/>
        </w:rPr>
        <w:t>Booth, T. and Ainscow, M., 2002. </w:t>
      </w:r>
      <w:r w:rsidRPr="008F67B4">
        <w:rPr>
          <w:rFonts w:ascii="Arial" w:hAnsi="Arial" w:cs="Arial"/>
          <w:i/>
          <w:iCs/>
          <w:color w:val="222222"/>
          <w:shd w:val="clear" w:color="auto" w:fill="FFFFFF"/>
        </w:rPr>
        <w:t>Index for inclusion: Developing learning and participation in schools</w:t>
      </w:r>
      <w:r w:rsidRPr="008F67B4">
        <w:rPr>
          <w:rFonts w:ascii="Arial" w:hAnsi="Arial" w:cs="Arial"/>
          <w:color w:val="222222"/>
          <w:shd w:val="clear" w:color="auto" w:fill="FFFFFF"/>
        </w:rPr>
        <w:t>. Centre for Studies on Inclusive Education (CSIE), Rm 2S203 S Block, Frenchay Campus, Coldharbour Lane, Bristol BS16 1QU, United Kingdom, England (24.50 British pounds).</w:t>
      </w:r>
    </w:p>
    <w:p w14:paraId="24E39752" w14:textId="77777777" w:rsidR="008F67B4" w:rsidRPr="008F67B4" w:rsidRDefault="008F67B4" w:rsidP="008F67B4">
      <w:pPr>
        <w:spacing w:line="360" w:lineRule="auto"/>
        <w:rPr>
          <w:rFonts w:ascii="Arial" w:hAnsi="Arial" w:cs="Arial"/>
        </w:rPr>
      </w:pPr>
    </w:p>
    <w:p w14:paraId="102FBDDC" w14:textId="4A30FDE1" w:rsidR="008F67B4" w:rsidRDefault="008F67B4" w:rsidP="008F67B4">
      <w:pPr>
        <w:spacing w:line="360" w:lineRule="auto"/>
        <w:rPr>
          <w:rFonts w:ascii="Arial" w:hAnsi="Arial" w:cs="Arial"/>
        </w:rPr>
      </w:pPr>
      <w:r w:rsidRPr="008F67B4">
        <w:rPr>
          <w:rFonts w:ascii="Arial" w:hAnsi="Arial" w:cs="Arial"/>
        </w:rPr>
        <w:t xml:space="preserve">Cohen, J. (2006). Social, emotional, ethical and academic education: Creating a climate for learning, participation in democracy, and well-being. Harvard Educational Review, 76(2), 201-237. </w:t>
      </w:r>
    </w:p>
    <w:p w14:paraId="54887974" w14:textId="77777777" w:rsidR="008F67B4" w:rsidRPr="008F67B4" w:rsidRDefault="008F67B4" w:rsidP="008F67B4">
      <w:pPr>
        <w:spacing w:line="360" w:lineRule="auto"/>
        <w:rPr>
          <w:rFonts w:ascii="Arial" w:hAnsi="Arial" w:cs="Arial"/>
        </w:rPr>
      </w:pPr>
    </w:p>
    <w:p w14:paraId="12936496" w14:textId="396BFE62" w:rsidR="008F67B4" w:rsidRDefault="008F67B4" w:rsidP="008F67B4">
      <w:pPr>
        <w:spacing w:line="360" w:lineRule="auto"/>
        <w:rPr>
          <w:rFonts w:ascii="Arial" w:hAnsi="Arial" w:cs="Arial"/>
        </w:rPr>
      </w:pPr>
      <w:r w:rsidRPr="008F67B4">
        <w:rPr>
          <w:rFonts w:ascii="Arial" w:hAnsi="Arial" w:cs="Arial"/>
        </w:rPr>
        <w:t>Fenwick, T. (2003), ‘Professional growth plans: possibilities and limitations of an organizationwide employee development strategy’, Human Resource Development Quarterly, 14, 1, 59–77.</w:t>
      </w:r>
    </w:p>
    <w:p w14:paraId="7F0AC5B3" w14:textId="77777777" w:rsidR="008F67B4" w:rsidRPr="008F67B4" w:rsidRDefault="008F67B4" w:rsidP="008F67B4">
      <w:pPr>
        <w:spacing w:line="360" w:lineRule="auto"/>
        <w:rPr>
          <w:rFonts w:ascii="Arial" w:hAnsi="Arial" w:cs="Arial"/>
        </w:rPr>
      </w:pPr>
    </w:p>
    <w:p w14:paraId="3B8682CB" w14:textId="5B4F52EB" w:rsidR="008F67B4" w:rsidRDefault="008F67B4" w:rsidP="008F67B4">
      <w:pPr>
        <w:spacing w:line="360" w:lineRule="auto"/>
        <w:rPr>
          <w:rFonts w:ascii="Arial" w:hAnsi="Arial" w:cs="Arial"/>
        </w:rPr>
      </w:pPr>
      <w:r w:rsidRPr="008F67B4">
        <w:rPr>
          <w:rFonts w:ascii="Arial" w:hAnsi="Arial" w:cs="Arial"/>
        </w:rPr>
        <w:t>Fishbein, M. and Ajzen, I. (2010), Predicting and Changing Behavior: The Reasoned Action Approach (New York: Psychology Press).</w:t>
      </w:r>
    </w:p>
    <w:p w14:paraId="0D2CFAFC" w14:textId="77777777" w:rsidR="008F67B4" w:rsidRPr="008F67B4" w:rsidRDefault="008F67B4" w:rsidP="008F67B4">
      <w:pPr>
        <w:spacing w:line="360" w:lineRule="auto"/>
        <w:rPr>
          <w:rFonts w:ascii="Arial" w:hAnsi="Arial" w:cs="Arial"/>
        </w:rPr>
      </w:pPr>
    </w:p>
    <w:p w14:paraId="32547758" w14:textId="11A54175" w:rsidR="008F67B4" w:rsidRDefault="008F67B4" w:rsidP="008F67B4">
      <w:pPr>
        <w:spacing w:line="360" w:lineRule="auto"/>
        <w:rPr>
          <w:rFonts w:ascii="Arial" w:hAnsi="Arial" w:cs="Arial"/>
        </w:rPr>
      </w:pPr>
      <w:r w:rsidRPr="008F67B4">
        <w:rPr>
          <w:rFonts w:ascii="Arial" w:hAnsi="Arial" w:cs="Arial"/>
        </w:rPr>
        <w:t>Fullan, M. (2001), The New Meaning of Educational Change (New York: Teachers College Press).</w:t>
      </w:r>
    </w:p>
    <w:p w14:paraId="0BCCE9EB" w14:textId="77777777" w:rsidR="008F67B4" w:rsidRPr="008F67B4" w:rsidRDefault="008F67B4" w:rsidP="008F67B4">
      <w:pPr>
        <w:spacing w:line="360" w:lineRule="auto"/>
        <w:rPr>
          <w:rFonts w:ascii="Arial" w:hAnsi="Arial" w:cs="Arial"/>
        </w:rPr>
      </w:pPr>
    </w:p>
    <w:p w14:paraId="6D733D63" w14:textId="77777777" w:rsidR="008F67B4" w:rsidRPr="008F67B4" w:rsidRDefault="008F67B4" w:rsidP="008F67B4">
      <w:pPr>
        <w:spacing w:line="360" w:lineRule="auto"/>
        <w:rPr>
          <w:rFonts w:ascii="Arial" w:hAnsi="Arial" w:cs="Arial"/>
        </w:rPr>
      </w:pPr>
      <w:r w:rsidRPr="008F67B4">
        <w:rPr>
          <w:rFonts w:ascii="Arial" w:hAnsi="Arial" w:cs="Arial"/>
        </w:rPr>
        <w:t>Imhof, M. and Picard, C. (2009), ‘Views on using portfolio in teacher education’, Teaching and Teacher Education, 25, 149–54</w:t>
      </w:r>
    </w:p>
    <w:p w14:paraId="7906F7AC" w14:textId="7881DED0" w:rsidR="008F67B4" w:rsidRDefault="008F67B4" w:rsidP="008F67B4">
      <w:pPr>
        <w:spacing w:line="360" w:lineRule="auto"/>
        <w:rPr>
          <w:rFonts w:ascii="Arial" w:hAnsi="Arial" w:cs="Arial"/>
        </w:rPr>
      </w:pPr>
      <w:r w:rsidRPr="008F67B4">
        <w:rPr>
          <w:rFonts w:ascii="Arial" w:hAnsi="Arial" w:cs="Arial"/>
          <w:color w:val="000000" w:themeColor="text1"/>
          <w:shd w:val="clear" w:color="auto" w:fill="FFFFFF"/>
        </w:rPr>
        <w:lastRenderedPageBreak/>
        <w:t>Llywodraeth Cymru, (2014). </w:t>
      </w:r>
      <w:r w:rsidRPr="008F67B4">
        <w:rPr>
          <w:rFonts w:ascii="Arial" w:hAnsi="Arial" w:cs="Arial"/>
          <w:i/>
          <w:iCs/>
        </w:rPr>
        <w:t xml:space="preserve">School development plans. </w:t>
      </w:r>
      <w:r w:rsidRPr="008F67B4">
        <w:rPr>
          <w:rFonts w:ascii="Arial" w:hAnsi="Arial" w:cs="Arial"/>
        </w:rPr>
        <w:t xml:space="preserve">Ar gael: </w:t>
      </w:r>
      <w:hyperlink r:id="rId5" w:history="1">
        <w:r w:rsidRPr="0041202E">
          <w:rPr>
            <w:rStyle w:val="Hyperlink"/>
            <w:rFonts w:ascii="Arial" w:hAnsi="Arial" w:cs="Arial"/>
          </w:rPr>
          <w:t>https://gov.wales/sites/default/files/publications/2018-03/school-development-plans.pdf</w:t>
        </w:r>
      </w:hyperlink>
      <w:r w:rsidRPr="008F67B4">
        <w:rPr>
          <w:rFonts w:ascii="Arial" w:hAnsi="Arial" w:cs="Arial"/>
        </w:rPr>
        <w:t>.</w:t>
      </w:r>
    </w:p>
    <w:p w14:paraId="7A4AB43C" w14:textId="77777777" w:rsidR="008F67B4" w:rsidRPr="008F67B4" w:rsidRDefault="008F67B4" w:rsidP="008F67B4">
      <w:pPr>
        <w:spacing w:line="360" w:lineRule="auto"/>
        <w:rPr>
          <w:rFonts w:ascii="Arial" w:hAnsi="Arial" w:cs="Arial"/>
        </w:rPr>
      </w:pPr>
    </w:p>
    <w:p w14:paraId="1B58734E" w14:textId="294DD5BD" w:rsidR="008F67B4" w:rsidRDefault="008F67B4" w:rsidP="008F67B4">
      <w:pPr>
        <w:spacing w:line="360" w:lineRule="auto"/>
        <w:rPr>
          <w:rFonts w:ascii="Arial" w:hAnsi="Arial" w:cs="Arial"/>
          <w:color w:val="000000" w:themeColor="text1"/>
          <w:u w:val="single"/>
        </w:rPr>
      </w:pPr>
      <w:r w:rsidRPr="008F67B4">
        <w:rPr>
          <w:rFonts w:ascii="Arial" w:hAnsi="Arial" w:cs="Arial"/>
          <w:color w:val="000000" w:themeColor="text1"/>
          <w:shd w:val="clear" w:color="auto" w:fill="FFFFFF"/>
        </w:rPr>
        <w:t>Llywodraeth Cymru, 2020. </w:t>
      </w:r>
      <w:r w:rsidRPr="008F67B4">
        <w:rPr>
          <w:rFonts w:ascii="Arial" w:hAnsi="Arial" w:cs="Arial"/>
          <w:i/>
          <w:iCs/>
          <w:color w:val="000000" w:themeColor="text1"/>
          <w:shd w:val="clear" w:color="auto" w:fill="FFFFFF"/>
        </w:rPr>
        <w:t>Canllawiau Cwricwlwm I Gymru</w:t>
      </w:r>
      <w:r w:rsidRPr="008F67B4">
        <w:rPr>
          <w:rFonts w:ascii="Arial" w:hAnsi="Arial" w:cs="Arial"/>
          <w:color w:val="000000" w:themeColor="text1"/>
          <w:shd w:val="clear" w:color="auto" w:fill="FFFFFF"/>
        </w:rPr>
        <w:t xml:space="preserve">. Available at: </w:t>
      </w:r>
      <w:hyperlink r:id="rId6" w:history="1">
        <w:r w:rsidRPr="008F67B4">
          <w:rPr>
            <w:rFonts w:ascii="Arial" w:hAnsi="Arial" w:cs="Arial"/>
            <w:color w:val="000000" w:themeColor="text1"/>
            <w:u w:val="single"/>
          </w:rPr>
          <w:t>https://hwb.gov.wales/storage/b0e91f7c-0050-47b6-9b23-0273d39df9f3/canllawiau-cwricwlwm-i-gymru-070220.pdf</w:t>
        </w:r>
      </w:hyperlink>
    </w:p>
    <w:p w14:paraId="2A0D7706" w14:textId="77777777" w:rsidR="008F67B4" w:rsidRPr="008F67B4" w:rsidRDefault="008F67B4" w:rsidP="008F67B4">
      <w:pPr>
        <w:spacing w:line="360" w:lineRule="auto"/>
        <w:rPr>
          <w:rFonts w:ascii="Arial" w:hAnsi="Arial" w:cs="Arial"/>
          <w:color w:val="000000" w:themeColor="text1"/>
          <w:u w:val="single"/>
        </w:rPr>
      </w:pPr>
    </w:p>
    <w:p w14:paraId="2B4C2784" w14:textId="77777777" w:rsidR="008F67B4" w:rsidRPr="008F67B4" w:rsidRDefault="008F67B4" w:rsidP="008F67B4">
      <w:pPr>
        <w:spacing w:line="360" w:lineRule="auto"/>
        <w:rPr>
          <w:rFonts w:ascii="Arial" w:hAnsi="Arial" w:cs="Arial"/>
        </w:rPr>
      </w:pPr>
      <w:r w:rsidRPr="008F67B4">
        <w:rPr>
          <w:rFonts w:ascii="Arial" w:hAnsi="Arial" w:cs="Arial"/>
        </w:rPr>
        <w:t>Smith, K. and Tillema, H. (2001), ‘Long-term influences of portfolios on professional development’, Scandinavian Journal of Educational Research, 45, 2, 183–203.</w:t>
      </w:r>
    </w:p>
    <w:p w14:paraId="14D6F181" w14:textId="77777777" w:rsidR="008F67B4" w:rsidRDefault="008F67B4" w:rsidP="008F67B4">
      <w:pPr>
        <w:spacing w:line="360" w:lineRule="auto"/>
        <w:rPr>
          <w:rFonts w:ascii="Arial" w:hAnsi="Arial" w:cs="Arial"/>
        </w:rPr>
      </w:pPr>
    </w:p>
    <w:p w14:paraId="2394C4ED" w14:textId="020F0246" w:rsidR="008F67B4" w:rsidRDefault="008F67B4" w:rsidP="008F67B4">
      <w:pPr>
        <w:spacing w:line="360" w:lineRule="auto"/>
        <w:rPr>
          <w:rFonts w:ascii="Arial" w:hAnsi="Arial" w:cs="Arial"/>
        </w:rPr>
      </w:pPr>
      <w:r w:rsidRPr="008F67B4">
        <w:rPr>
          <w:rFonts w:ascii="Arial" w:hAnsi="Arial" w:cs="Arial"/>
        </w:rPr>
        <w:t>Tigelaar, D. E. H., Dolmans, D. H. J. M., De Grave, W. S., Wolfhagen, I. H. A. P. and van der Vleuten, C. P. M. (2006), ‘Portfolio as a tool to stimulate teachers’ reflections’, Medical Teacher, 28, 3, 277–82.</w:t>
      </w:r>
    </w:p>
    <w:p w14:paraId="33EC0F2D" w14:textId="77777777" w:rsidR="008F67B4" w:rsidRPr="008F67B4" w:rsidRDefault="008F67B4" w:rsidP="008F67B4">
      <w:pPr>
        <w:spacing w:line="360" w:lineRule="auto"/>
        <w:rPr>
          <w:rFonts w:ascii="Arial" w:hAnsi="Arial" w:cs="Arial"/>
        </w:rPr>
      </w:pPr>
    </w:p>
    <w:p w14:paraId="1D538700" w14:textId="77777777" w:rsidR="008F67B4" w:rsidRPr="008F67B4" w:rsidRDefault="008F67B4" w:rsidP="008F67B4">
      <w:pPr>
        <w:spacing w:line="360" w:lineRule="auto"/>
        <w:rPr>
          <w:rFonts w:ascii="Arial" w:hAnsi="Arial" w:cs="Arial"/>
        </w:rPr>
      </w:pPr>
      <w:r w:rsidRPr="008F67B4">
        <w:rPr>
          <w:rFonts w:ascii="Arial" w:hAnsi="Arial" w:cs="Arial"/>
        </w:rPr>
        <w:t>Wade, R. C. and Yarbrough, D. B. (1996), ‘Portfolios: a tool for reflective thinking in teacher education?’, Teaching and Teacher Education, 12, 1, 63–79.</w:t>
      </w:r>
    </w:p>
    <w:p w14:paraId="114CC26A" w14:textId="77777777" w:rsidR="008F67B4" w:rsidRDefault="008F67B4" w:rsidP="008F67B4">
      <w:pPr>
        <w:spacing w:line="360" w:lineRule="auto"/>
        <w:rPr>
          <w:rFonts w:ascii="Arial" w:hAnsi="Arial" w:cs="Arial"/>
        </w:rPr>
      </w:pPr>
    </w:p>
    <w:p w14:paraId="286EC8BE" w14:textId="14FB8C94" w:rsidR="008F67B4" w:rsidRPr="008F67B4" w:rsidRDefault="008F67B4" w:rsidP="008F67B4">
      <w:pPr>
        <w:spacing w:line="360" w:lineRule="auto"/>
        <w:rPr>
          <w:rFonts w:ascii="Arial" w:hAnsi="Arial" w:cs="Arial"/>
        </w:rPr>
      </w:pPr>
      <w:r w:rsidRPr="008F67B4">
        <w:rPr>
          <w:rFonts w:ascii="Arial" w:hAnsi="Arial" w:cs="Arial"/>
        </w:rPr>
        <w:t>Wolf, K. and Dietz, M. (1998), ‘Teaching portfolios: purposes and possibilities’, Teacher Education Quarterly, 25, 9–22.</w:t>
      </w:r>
    </w:p>
    <w:p w14:paraId="44E4E5E7" w14:textId="77777777" w:rsidR="008F67B4" w:rsidRPr="008F67B4" w:rsidRDefault="008F67B4" w:rsidP="00246153">
      <w:pPr>
        <w:spacing w:line="360" w:lineRule="auto"/>
        <w:rPr>
          <w:rFonts w:ascii="Arial" w:hAnsi="Arial" w:cs="Arial"/>
          <w:b/>
          <w:bCs/>
        </w:rPr>
      </w:pPr>
    </w:p>
    <w:sectPr w:rsidR="008F67B4" w:rsidRPr="008F67B4" w:rsidSect="00947B0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95931"/>
    <w:multiLevelType w:val="hybridMultilevel"/>
    <w:tmpl w:val="EBC2FFCC"/>
    <w:lvl w:ilvl="0" w:tplc="C938FA50">
      <w:start w:val="1"/>
      <w:numFmt w:val="bullet"/>
      <w:lvlText w:val="•"/>
      <w:lvlJc w:val="left"/>
      <w:pPr>
        <w:tabs>
          <w:tab w:val="num" w:pos="720"/>
        </w:tabs>
        <w:ind w:left="720" w:hanging="360"/>
      </w:pPr>
      <w:rPr>
        <w:rFonts w:ascii="Arial" w:hAnsi="Arial" w:hint="default"/>
      </w:rPr>
    </w:lvl>
    <w:lvl w:ilvl="1" w:tplc="5EB818E4" w:tentative="1">
      <w:start w:val="1"/>
      <w:numFmt w:val="bullet"/>
      <w:lvlText w:val="•"/>
      <w:lvlJc w:val="left"/>
      <w:pPr>
        <w:tabs>
          <w:tab w:val="num" w:pos="1440"/>
        </w:tabs>
        <w:ind w:left="1440" w:hanging="360"/>
      </w:pPr>
      <w:rPr>
        <w:rFonts w:ascii="Arial" w:hAnsi="Arial" w:hint="default"/>
      </w:rPr>
    </w:lvl>
    <w:lvl w:ilvl="2" w:tplc="29145DEE" w:tentative="1">
      <w:start w:val="1"/>
      <w:numFmt w:val="bullet"/>
      <w:lvlText w:val="•"/>
      <w:lvlJc w:val="left"/>
      <w:pPr>
        <w:tabs>
          <w:tab w:val="num" w:pos="2160"/>
        </w:tabs>
        <w:ind w:left="2160" w:hanging="360"/>
      </w:pPr>
      <w:rPr>
        <w:rFonts w:ascii="Arial" w:hAnsi="Arial" w:hint="default"/>
      </w:rPr>
    </w:lvl>
    <w:lvl w:ilvl="3" w:tplc="D67CF7FA" w:tentative="1">
      <w:start w:val="1"/>
      <w:numFmt w:val="bullet"/>
      <w:lvlText w:val="•"/>
      <w:lvlJc w:val="left"/>
      <w:pPr>
        <w:tabs>
          <w:tab w:val="num" w:pos="2880"/>
        </w:tabs>
        <w:ind w:left="2880" w:hanging="360"/>
      </w:pPr>
      <w:rPr>
        <w:rFonts w:ascii="Arial" w:hAnsi="Arial" w:hint="default"/>
      </w:rPr>
    </w:lvl>
    <w:lvl w:ilvl="4" w:tplc="DCA6507A" w:tentative="1">
      <w:start w:val="1"/>
      <w:numFmt w:val="bullet"/>
      <w:lvlText w:val="•"/>
      <w:lvlJc w:val="left"/>
      <w:pPr>
        <w:tabs>
          <w:tab w:val="num" w:pos="3600"/>
        </w:tabs>
        <w:ind w:left="3600" w:hanging="360"/>
      </w:pPr>
      <w:rPr>
        <w:rFonts w:ascii="Arial" w:hAnsi="Arial" w:hint="default"/>
      </w:rPr>
    </w:lvl>
    <w:lvl w:ilvl="5" w:tplc="EF24E652" w:tentative="1">
      <w:start w:val="1"/>
      <w:numFmt w:val="bullet"/>
      <w:lvlText w:val="•"/>
      <w:lvlJc w:val="left"/>
      <w:pPr>
        <w:tabs>
          <w:tab w:val="num" w:pos="4320"/>
        </w:tabs>
        <w:ind w:left="4320" w:hanging="360"/>
      </w:pPr>
      <w:rPr>
        <w:rFonts w:ascii="Arial" w:hAnsi="Arial" w:hint="default"/>
      </w:rPr>
    </w:lvl>
    <w:lvl w:ilvl="6" w:tplc="87BA51E6" w:tentative="1">
      <w:start w:val="1"/>
      <w:numFmt w:val="bullet"/>
      <w:lvlText w:val="•"/>
      <w:lvlJc w:val="left"/>
      <w:pPr>
        <w:tabs>
          <w:tab w:val="num" w:pos="5040"/>
        </w:tabs>
        <w:ind w:left="5040" w:hanging="360"/>
      </w:pPr>
      <w:rPr>
        <w:rFonts w:ascii="Arial" w:hAnsi="Arial" w:hint="default"/>
      </w:rPr>
    </w:lvl>
    <w:lvl w:ilvl="7" w:tplc="495CAFEC" w:tentative="1">
      <w:start w:val="1"/>
      <w:numFmt w:val="bullet"/>
      <w:lvlText w:val="•"/>
      <w:lvlJc w:val="left"/>
      <w:pPr>
        <w:tabs>
          <w:tab w:val="num" w:pos="5760"/>
        </w:tabs>
        <w:ind w:left="5760" w:hanging="360"/>
      </w:pPr>
      <w:rPr>
        <w:rFonts w:ascii="Arial" w:hAnsi="Arial" w:hint="default"/>
      </w:rPr>
    </w:lvl>
    <w:lvl w:ilvl="8" w:tplc="61428886" w:tentative="1">
      <w:start w:val="1"/>
      <w:numFmt w:val="bullet"/>
      <w:lvlText w:val="•"/>
      <w:lvlJc w:val="left"/>
      <w:pPr>
        <w:tabs>
          <w:tab w:val="num" w:pos="6480"/>
        </w:tabs>
        <w:ind w:left="6480" w:hanging="360"/>
      </w:pPr>
      <w:rPr>
        <w:rFonts w:ascii="Arial" w:hAnsi="Arial" w:hint="default"/>
      </w:rPr>
    </w:lvl>
  </w:abstractNum>
  <w:num w:numId="1" w16cid:durableId="749930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19"/>
    <w:rsid w:val="00246153"/>
    <w:rsid w:val="00251207"/>
    <w:rsid w:val="004051D2"/>
    <w:rsid w:val="00747018"/>
    <w:rsid w:val="007812F8"/>
    <w:rsid w:val="008F67B4"/>
    <w:rsid w:val="00947B0A"/>
    <w:rsid w:val="009563FD"/>
    <w:rsid w:val="00AD0EDF"/>
    <w:rsid w:val="00BF0B19"/>
    <w:rsid w:val="00E13BDB"/>
    <w:rsid w:val="00E57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C8ED"/>
  <w15:chartTrackingRefBased/>
  <w15:docId w15:val="{D923EB1B-6798-8949-9F2F-7389C0F4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B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0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47018"/>
  </w:style>
  <w:style w:type="character" w:styleId="Hyperlink">
    <w:name w:val="Hyperlink"/>
    <w:basedOn w:val="DefaultParagraphFont"/>
    <w:uiPriority w:val="99"/>
    <w:unhideWhenUsed/>
    <w:rsid w:val="008F67B4"/>
    <w:rPr>
      <w:color w:val="0563C1" w:themeColor="hyperlink"/>
      <w:u w:val="single"/>
    </w:rPr>
  </w:style>
  <w:style w:type="character" w:styleId="UnresolvedMention">
    <w:name w:val="Unresolved Mention"/>
    <w:basedOn w:val="DefaultParagraphFont"/>
    <w:uiPriority w:val="99"/>
    <w:semiHidden/>
    <w:unhideWhenUsed/>
    <w:rsid w:val="008F6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481">
      <w:bodyDiv w:val="1"/>
      <w:marLeft w:val="0"/>
      <w:marRight w:val="0"/>
      <w:marTop w:val="0"/>
      <w:marBottom w:val="0"/>
      <w:divBdr>
        <w:top w:val="none" w:sz="0" w:space="0" w:color="auto"/>
        <w:left w:val="none" w:sz="0" w:space="0" w:color="auto"/>
        <w:bottom w:val="none" w:sz="0" w:space="0" w:color="auto"/>
        <w:right w:val="none" w:sz="0" w:space="0" w:color="auto"/>
      </w:divBdr>
    </w:div>
    <w:div w:id="36248943">
      <w:bodyDiv w:val="1"/>
      <w:marLeft w:val="0"/>
      <w:marRight w:val="0"/>
      <w:marTop w:val="0"/>
      <w:marBottom w:val="0"/>
      <w:divBdr>
        <w:top w:val="none" w:sz="0" w:space="0" w:color="auto"/>
        <w:left w:val="none" w:sz="0" w:space="0" w:color="auto"/>
        <w:bottom w:val="none" w:sz="0" w:space="0" w:color="auto"/>
        <w:right w:val="none" w:sz="0" w:space="0" w:color="auto"/>
      </w:divBdr>
    </w:div>
    <w:div w:id="80221246">
      <w:bodyDiv w:val="1"/>
      <w:marLeft w:val="0"/>
      <w:marRight w:val="0"/>
      <w:marTop w:val="0"/>
      <w:marBottom w:val="0"/>
      <w:divBdr>
        <w:top w:val="none" w:sz="0" w:space="0" w:color="auto"/>
        <w:left w:val="none" w:sz="0" w:space="0" w:color="auto"/>
        <w:bottom w:val="none" w:sz="0" w:space="0" w:color="auto"/>
        <w:right w:val="none" w:sz="0" w:space="0" w:color="auto"/>
      </w:divBdr>
    </w:div>
    <w:div w:id="87585459">
      <w:bodyDiv w:val="1"/>
      <w:marLeft w:val="0"/>
      <w:marRight w:val="0"/>
      <w:marTop w:val="0"/>
      <w:marBottom w:val="0"/>
      <w:divBdr>
        <w:top w:val="none" w:sz="0" w:space="0" w:color="auto"/>
        <w:left w:val="none" w:sz="0" w:space="0" w:color="auto"/>
        <w:bottom w:val="none" w:sz="0" w:space="0" w:color="auto"/>
        <w:right w:val="none" w:sz="0" w:space="0" w:color="auto"/>
      </w:divBdr>
    </w:div>
    <w:div w:id="227495939">
      <w:bodyDiv w:val="1"/>
      <w:marLeft w:val="0"/>
      <w:marRight w:val="0"/>
      <w:marTop w:val="0"/>
      <w:marBottom w:val="0"/>
      <w:divBdr>
        <w:top w:val="none" w:sz="0" w:space="0" w:color="auto"/>
        <w:left w:val="none" w:sz="0" w:space="0" w:color="auto"/>
        <w:bottom w:val="none" w:sz="0" w:space="0" w:color="auto"/>
        <w:right w:val="none" w:sz="0" w:space="0" w:color="auto"/>
      </w:divBdr>
    </w:div>
    <w:div w:id="301428454">
      <w:bodyDiv w:val="1"/>
      <w:marLeft w:val="0"/>
      <w:marRight w:val="0"/>
      <w:marTop w:val="0"/>
      <w:marBottom w:val="0"/>
      <w:divBdr>
        <w:top w:val="none" w:sz="0" w:space="0" w:color="auto"/>
        <w:left w:val="none" w:sz="0" w:space="0" w:color="auto"/>
        <w:bottom w:val="none" w:sz="0" w:space="0" w:color="auto"/>
        <w:right w:val="none" w:sz="0" w:space="0" w:color="auto"/>
      </w:divBdr>
    </w:div>
    <w:div w:id="381058586">
      <w:bodyDiv w:val="1"/>
      <w:marLeft w:val="0"/>
      <w:marRight w:val="0"/>
      <w:marTop w:val="0"/>
      <w:marBottom w:val="0"/>
      <w:divBdr>
        <w:top w:val="none" w:sz="0" w:space="0" w:color="auto"/>
        <w:left w:val="none" w:sz="0" w:space="0" w:color="auto"/>
        <w:bottom w:val="none" w:sz="0" w:space="0" w:color="auto"/>
        <w:right w:val="none" w:sz="0" w:space="0" w:color="auto"/>
      </w:divBdr>
    </w:div>
    <w:div w:id="547835642">
      <w:bodyDiv w:val="1"/>
      <w:marLeft w:val="0"/>
      <w:marRight w:val="0"/>
      <w:marTop w:val="0"/>
      <w:marBottom w:val="0"/>
      <w:divBdr>
        <w:top w:val="none" w:sz="0" w:space="0" w:color="auto"/>
        <w:left w:val="none" w:sz="0" w:space="0" w:color="auto"/>
        <w:bottom w:val="none" w:sz="0" w:space="0" w:color="auto"/>
        <w:right w:val="none" w:sz="0" w:space="0" w:color="auto"/>
      </w:divBdr>
      <w:divsChild>
        <w:div w:id="790250608">
          <w:marLeft w:val="0"/>
          <w:marRight w:val="0"/>
          <w:marTop w:val="0"/>
          <w:marBottom w:val="0"/>
          <w:divBdr>
            <w:top w:val="none" w:sz="0" w:space="0" w:color="auto"/>
            <w:left w:val="none" w:sz="0" w:space="0" w:color="auto"/>
            <w:bottom w:val="none" w:sz="0" w:space="0" w:color="auto"/>
            <w:right w:val="none" w:sz="0" w:space="0" w:color="auto"/>
          </w:divBdr>
        </w:div>
        <w:div w:id="162553023">
          <w:marLeft w:val="0"/>
          <w:marRight w:val="0"/>
          <w:marTop w:val="0"/>
          <w:marBottom w:val="0"/>
          <w:divBdr>
            <w:top w:val="none" w:sz="0" w:space="0" w:color="auto"/>
            <w:left w:val="none" w:sz="0" w:space="0" w:color="auto"/>
            <w:bottom w:val="none" w:sz="0" w:space="0" w:color="auto"/>
            <w:right w:val="none" w:sz="0" w:space="0" w:color="auto"/>
          </w:divBdr>
        </w:div>
      </w:divsChild>
    </w:div>
    <w:div w:id="583497041">
      <w:bodyDiv w:val="1"/>
      <w:marLeft w:val="0"/>
      <w:marRight w:val="0"/>
      <w:marTop w:val="0"/>
      <w:marBottom w:val="0"/>
      <w:divBdr>
        <w:top w:val="none" w:sz="0" w:space="0" w:color="auto"/>
        <w:left w:val="none" w:sz="0" w:space="0" w:color="auto"/>
        <w:bottom w:val="none" w:sz="0" w:space="0" w:color="auto"/>
        <w:right w:val="none" w:sz="0" w:space="0" w:color="auto"/>
      </w:divBdr>
    </w:div>
    <w:div w:id="597174378">
      <w:bodyDiv w:val="1"/>
      <w:marLeft w:val="0"/>
      <w:marRight w:val="0"/>
      <w:marTop w:val="0"/>
      <w:marBottom w:val="0"/>
      <w:divBdr>
        <w:top w:val="none" w:sz="0" w:space="0" w:color="auto"/>
        <w:left w:val="none" w:sz="0" w:space="0" w:color="auto"/>
        <w:bottom w:val="none" w:sz="0" w:space="0" w:color="auto"/>
        <w:right w:val="none" w:sz="0" w:space="0" w:color="auto"/>
      </w:divBdr>
    </w:div>
    <w:div w:id="716395311">
      <w:bodyDiv w:val="1"/>
      <w:marLeft w:val="0"/>
      <w:marRight w:val="0"/>
      <w:marTop w:val="0"/>
      <w:marBottom w:val="0"/>
      <w:divBdr>
        <w:top w:val="none" w:sz="0" w:space="0" w:color="auto"/>
        <w:left w:val="none" w:sz="0" w:space="0" w:color="auto"/>
        <w:bottom w:val="none" w:sz="0" w:space="0" w:color="auto"/>
        <w:right w:val="none" w:sz="0" w:space="0" w:color="auto"/>
      </w:divBdr>
    </w:div>
    <w:div w:id="727073552">
      <w:bodyDiv w:val="1"/>
      <w:marLeft w:val="0"/>
      <w:marRight w:val="0"/>
      <w:marTop w:val="0"/>
      <w:marBottom w:val="0"/>
      <w:divBdr>
        <w:top w:val="none" w:sz="0" w:space="0" w:color="auto"/>
        <w:left w:val="none" w:sz="0" w:space="0" w:color="auto"/>
        <w:bottom w:val="none" w:sz="0" w:space="0" w:color="auto"/>
        <w:right w:val="none" w:sz="0" w:space="0" w:color="auto"/>
      </w:divBdr>
    </w:div>
    <w:div w:id="751896837">
      <w:bodyDiv w:val="1"/>
      <w:marLeft w:val="0"/>
      <w:marRight w:val="0"/>
      <w:marTop w:val="0"/>
      <w:marBottom w:val="0"/>
      <w:divBdr>
        <w:top w:val="none" w:sz="0" w:space="0" w:color="auto"/>
        <w:left w:val="none" w:sz="0" w:space="0" w:color="auto"/>
        <w:bottom w:val="none" w:sz="0" w:space="0" w:color="auto"/>
        <w:right w:val="none" w:sz="0" w:space="0" w:color="auto"/>
      </w:divBdr>
    </w:div>
    <w:div w:id="862741432">
      <w:bodyDiv w:val="1"/>
      <w:marLeft w:val="0"/>
      <w:marRight w:val="0"/>
      <w:marTop w:val="0"/>
      <w:marBottom w:val="0"/>
      <w:divBdr>
        <w:top w:val="none" w:sz="0" w:space="0" w:color="auto"/>
        <w:left w:val="none" w:sz="0" w:space="0" w:color="auto"/>
        <w:bottom w:val="none" w:sz="0" w:space="0" w:color="auto"/>
        <w:right w:val="none" w:sz="0" w:space="0" w:color="auto"/>
      </w:divBdr>
    </w:div>
    <w:div w:id="1004432380">
      <w:bodyDiv w:val="1"/>
      <w:marLeft w:val="0"/>
      <w:marRight w:val="0"/>
      <w:marTop w:val="0"/>
      <w:marBottom w:val="0"/>
      <w:divBdr>
        <w:top w:val="none" w:sz="0" w:space="0" w:color="auto"/>
        <w:left w:val="none" w:sz="0" w:space="0" w:color="auto"/>
        <w:bottom w:val="none" w:sz="0" w:space="0" w:color="auto"/>
        <w:right w:val="none" w:sz="0" w:space="0" w:color="auto"/>
      </w:divBdr>
    </w:div>
    <w:div w:id="1061712523">
      <w:bodyDiv w:val="1"/>
      <w:marLeft w:val="0"/>
      <w:marRight w:val="0"/>
      <w:marTop w:val="0"/>
      <w:marBottom w:val="0"/>
      <w:divBdr>
        <w:top w:val="none" w:sz="0" w:space="0" w:color="auto"/>
        <w:left w:val="none" w:sz="0" w:space="0" w:color="auto"/>
        <w:bottom w:val="none" w:sz="0" w:space="0" w:color="auto"/>
        <w:right w:val="none" w:sz="0" w:space="0" w:color="auto"/>
      </w:divBdr>
    </w:div>
    <w:div w:id="1082603902">
      <w:bodyDiv w:val="1"/>
      <w:marLeft w:val="0"/>
      <w:marRight w:val="0"/>
      <w:marTop w:val="0"/>
      <w:marBottom w:val="0"/>
      <w:divBdr>
        <w:top w:val="none" w:sz="0" w:space="0" w:color="auto"/>
        <w:left w:val="none" w:sz="0" w:space="0" w:color="auto"/>
        <w:bottom w:val="none" w:sz="0" w:space="0" w:color="auto"/>
        <w:right w:val="none" w:sz="0" w:space="0" w:color="auto"/>
      </w:divBdr>
    </w:div>
    <w:div w:id="1132744436">
      <w:bodyDiv w:val="1"/>
      <w:marLeft w:val="0"/>
      <w:marRight w:val="0"/>
      <w:marTop w:val="0"/>
      <w:marBottom w:val="0"/>
      <w:divBdr>
        <w:top w:val="none" w:sz="0" w:space="0" w:color="auto"/>
        <w:left w:val="none" w:sz="0" w:space="0" w:color="auto"/>
        <w:bottom w:val="none" w:sz="0" w:space="0" w:color="auto"/>
        <w:right w:val="none" w:sz="0" w:space="0" w:color="auto"/>
      </w:divBdr>
    </w:div>
    <w:div w:id="1269896615">
      <w:bodyDiv w:val="1"/>
      <w:marLeft w:val="0"/>
      <w:marRight w:val="0"/>
      <w:marTop w:val="0"/>
      <w:marBottom w:val="0"/>
      <w:divBdr>
        <w:top w:val="none" w:sz="0" w:space="0" w:color="auto"/>
        <w:left w:val="none" w:sz="0" w:space="0" w:color="auto"/>
        <w:bottom w:val="none" w:sz="0" w:space="0" w:color="auto"/>
        <w:right w:val="none" w:sz="0" w:space="0" w:color="auto"/>
      </w:divBdr>
    </w:div>
    <w:div w:id="1283195176">
      <w:bodyDiv w:val="1"/>
      <w:marLeft w:val="0"/>
      <w:marRight w:val="0"/>
      <w:marTop w:val="0"/>
      <w:marBottom w:val="0"/>
      <w:divBdr>
        <w:top w:val="none" w:sz="0" w:space="0" w:color="auto"/>
        <w:left w:val="none" w:sz="0" w:space="0" w:color="auto"/>
        <w:bottom w:val="none" w:sz="0" w:space="0" w:color="auto"/>
        <w:right w:val="none" w:sz="0" w:space="0" w:color="auto"/>
      </w:divBdr>
    </w:div>
    <w:div w:id="1348754555">
      <w:bodyDiv w:val="1"/>
      <w:marLeft w:val="0"/>
      <w:marRight w:val="0"/>
      <w:marTop w:val="0"/>
      <w:marBottom w:val="0"/>
      <w:divBdr>
        <w:top w:val="none" w:sz="0" w:space="0" w:color="auto"/>
        <w:left w:val="none" w:sz="0" w:space="0" w:color="auto"/>
        <w:bottom w:val="none" w:sz="0" w:space="0" w:color="auto"/>
        <w:right w:val="none" w:sz="0" w:space="0" w:color="auto"/>
      </w:divBdr>
    </w:div>
    <w:div w:id="1437942796">
      <w:bodyDiv w:val="1"/>
      <w:marLeft w:val="0"/>
      <w:marRight w:val="0"/>
      <w:marTop w:val="0"/>
      <w:marBottom w:val="0"/>
      <w:divBdr>
        <w:top w:val="none" w:sz="0" w:space="0" w:color="auto"/>
        <w:left w:val="none" w:sz="0" w:space="0" w:color="auto"/>
        <w:bottom w:val="none" w:sz="0" w:space="0" w:color="auto"/>
        <w:right w:val="none" w:sz="0" w:space="0" w:color="auto"/>
      </w:divBdr>
    </w:div>
    <w:div w:id="1616669764">
      <w:bodyDiv w:val="1"/>
      <w:marLeft w:val="0"/>
      <w:marRight w:val="0"/>
      <w:marTop w:val="0"/>
      <w:marBottom w:val="0"/>
      <w:divBdr>
        <w:top w:val="none" w:sz="0" w:space="0" w:color="auto"/>
        <w:left w:val="none" w:sz="0" w:space="0" w:color="auto"/>
        <w:bottom w:val="none" w:sz="0" w:space="0" w:color="auto"/>
        <w:right w:val="none" w:sz="0" w:space="0" w:color="auto"/>
      </w:divBdr>
    </w:div>
    <w:div w:id="1683241173">
      <w:bodyDiv w:val="1"/>
      <w:marLeft w:val="0"/>
      <w:marRight w:val="0"/>
      <w:marTop w:val="0"/>
      <w:marBottom w:val="0"/>
      <w:divBdr>
        <w:top w:val="none" w:sz="0" w:space="0" w:color="auto"/>
        <w:left w:val="none" w:sz="0" w:space="0" w:color="auto"/>
        <w:bottom w:val="none" w:sz="0" w:space="0" w:color="auto"/>
        <w:right w:val="none" w:sz="0" w:space="0" w:color="auto"/>
      </w:divBdr>
    </w:div>
    <w:div w:id="1693191839">
      <w:bodyDiv w:val="1"/>
      <w:marLeft w:val="0"/>
      <w:marRight w:val="0"/>
      <w:marTop w:val="0"/>
      <w:marBottom w:val="0"/>
      <w:divBdr>
        <w:top w:val="none" w:sz="0" w:space="0" w:color="auto"/>
        <w:left w:val="none" w:sz="0" w:space="0" w:color="auto"/>
        <w:bottom w:val="none" w:sz="0" w:space="0" w:color="auto"/>
        <w:right w:val="none" w:sz="0" w:space="0" w:color="auto"/>
      </w:divBdr>
    </w:div>
    <w:div w:id="1781221098">
      <w:bodyDiv w:val="1"/>
      <w:marLeft w:val="0"/>
      <w:marRight w:val="0"/>
      <w:marTop w:val="0"/>
      <w:marBottom w:val="0"/>
      <w:divBdr>
        <w:top w:val="none" w:sz="0" w:space="0" w:color="auto"/>
        <w:left w:val="none" w:sz="0" w:space="0" w:color="auto"/>
        <w:bottom w:val="none" w:sz="0" w:space="0" w:color="auto"/>
        <w:right w:val="none" w:sz="0" w:space="0" w:color="auto"/>
      </w:divBdr>
    </w:div>
    <w:div w:id="1848710791">
      <w:bodyDiv w:val="1"/>
      <w:marLeft w:val="0"/>
      <w:marRight w:val="0"/>
      <w:marTop w:val="0"/>
      <w:marBottom w:val="0"/>
      <w:divBdr>
        <w:top w:val="none" w:sz="0" w:space="0" w:color="auto"/>
        <w:left w:val="none" w:sz="0" w:space="0" w:color="auto"/>
        <w:bottom w:val="none" w:sz="0" w:space="0" w:color="auto"/>
        <w:right w:val="none" w:sz="0" w:space="0" w:color="auto"/>
      </w:divBdr>
    </w:div>
    <w:div w:id="1933270537">
      <w:bodyDiv w:val="1"/>
      <w:marLeft w:val="0"/>
      <w:marRight w:val="0"/>
      <w:marTop w:val="0"/>
      <w:marBottom w:val="0"/>
      <w:divBdr>
        <w:top w:val="none" w:sz="0" w:space="0" w:color="auto"/>
        <w:left w:val="none" w:sz="0" w:space="0" w:color="auto"/>
        <w:bottom w:val="none" w:sz="0" w:space="0" w:color="auto"/>
        <w:right w:val="none" w:sz="0" w:space="0" w:color="auto"/>
      </w:divBdr>
    </w:div>
    <w:div w:id="201722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storage/b0e91f7c-0050-47b6-9b23-0273d39df9f3/canllawiau-cwricwlwm-i-gymru-070220.pdf" TargetMode="External"/><Relationship Id="rId5" Type="http://schemas.openxmlformats.org/officeDocument/2006/relationships/hyperlink" Target="https://gov.wales/sites/default/files/publications/2018-03/school-development-plan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1442</TotalTime>
  <Pages>13</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Gregory (1901020)</dc:creator>
  <cp:keywords/>
  <dc:description/>
  <cp:lastModifiedBy>Christopher Gregory (1901020)</cp:lastModifiedBy>
  <cp:revision>6</cp:revision>
  <dcterms:created xsi:type="dcterms:W3CDTF">2022-04-21T13:25:00Z</dcterms:created>
  <dcterms:modified xsi:type="dcterms:W3CDTF">2022-05-05T22:18:00Z</dcterms:modified>
</cp:coreProperties>
</file>