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CFA14" w14:textId="436E3291" w:rsidR="00F95255" w:rsidRPr="00882244" w:rsidRDefault="00BA53C1">
      <w:pPr>
        <w:rPr>
          <w:b/>
          <w:bCs/>
          <w:sz w:val="28"/>
          <w:szCs w:val="28"/>
          <w:u w:val="single"/>
        </w:rPr>
      </w:pPr>
      <w:r w:rsidRPr="00882244">
        <w:rPr>
          <w:b/>
          <w:bCs/>
          <w:sz w:val="28"/>
          <w:szCs w:val="28"/>
          <w:u w:val="single"/>
        </w:rPr>
        <w:t>REFERENCE LIST.</w:t>
      </w:r>
    </w:p>
    <w:p w14:paraId="32E9A1B2" w14:textId="77777777" w:rsidR="00BA53C1" w:rsidRDefault="00BA53C1"/>
    <w:p w14:paraId="6902D0AC" w14:textId="27140020" w:rsidR="00BA53C1" w:rsidRPr="00EC551E" w:rsidRDefault="00BA53C1" w:rsidP="00EC551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>Appeadu</w:t>
      </w:r>
      <w:proofErr w:type="spellEnd"/>
      <w:r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M. Bordoni, </w:t>
      </w:r>
      <w:proofErr w:type="gramStart"/>
      <w:r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>B  (</w:t>
      </w:r>
      <w:proofErr w:type="gramEnd"/>
      <w:r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2023).  ‘Falls and fall prevention in older adults’, </w:t>
      </w:r>
      <w:r w:rsidRPr="00EC551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National Library of Medicine.</w:t>
      </w:r>
      <w:r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9C0DAE" w:rsidRPr="00EC551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Stats Pearl publishing LLC [</w:t>
      </w:r>
      <w:proofErr w:type="gramStart"/>
      <w:r w:rsidR="009C0DAE" w:rsidRPr="00EC551E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Internet]</w:t>
      </w:r>
      <w:r w:rsidR="009C0DAE"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Available</w:t>
      </w:r>
      <w:proofErr w:type="gramEnd"/>
      <w:r w:rsidR="009C0DAE"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9C0DAE"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>at :</w:t>
      </w:r>
      <w:proofErr w:type="gramEnd"/>
      <w:r w:rsidR="009C0DAE" w:rsidRPr="00EC551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hyperlink r:id="rId5" w:history="1">
        <w:r w:rsidR="009C0DAE" w:rsidRPr="00EC551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Falls and Fall Prevention in Older Adults - PubMed</w:t>
        </w:r>
      </w:hyperlink>
      <w:r w:rsidR="009C0DAE" w:rsidRPr="00EC551E">
        <w:rPr>
          <w:rFonts w:ascii="Arial" w:hAnsi="Arial" w:cs="Arial"/>
          <w:sz w:val="24"/>
          <w:szCs w:val="24"/>
        </w:rPr>
        <w:t xml:space="preserve"> (Accessed on 3</w:t>
      </w:r>
      <w:r w:rsidR="009C0DAE" w:rsidRPr="00EC551E">
        <w:rPr>
          <w:rFonts w:ascii="Arial" w:hAnsi="Arial" w:cs="Arial"/>
          <w:sz w:val="24"/>
          <w:szCs w:val="24"/>
          <w:vertAlign w:val="superscript"/>
        </w:rPr>
        <w:t>rd</w:t>
      </w:r>
      <w:r w:rsidR="009C0DAE" w:rsidRPr="00EC551E">
        <w:rPr>
          <w:rFonts w:ascii="Arial" w:hAnsi="Arial" w:cs="Arial"/>
          <w:sz w:val="24"/>
          <w:szCs w:val="24"/>
        </w:rPr>
        <w:t xml:space="preserve"> November 2025).</w:t>
      </w:r>
    </w:p>
    <w:p w14:paraId="00023AE8" w14:textId="4FD84A99" w:rsidR="00EC551E" w:rsidRPr="00EC551E" w:rsidRDefault="00EC551E" w:rsidP="00EC551E">
      <w:pPr>
        <w:pStyle w:val="dx-doi"/>
        <w:numPr>
          <w:ilvl w:val="0"/>
          <w:numId w:val="2"/>
        </w:numPr>
        <w:spacing w:before="0" w:after="0" w:line="360" w:lineRule="auto"/>
        <w:rPr>
          <w:rFonts w:ascii="Arial" w:hAnsi="Arial" w:cs="Arial"/>
        </w:rPr>
      </w:pPr>
      <w:r w:rsidRPr="00EC551E">
        <w:rPr>
          <w:rFonts w:ascii="Arial" w:hAnsi="Arial" w:cs="Arial"/>
        </w:rPr>
        <w:t xml:space="preserve">Cooper, N.  Bartlett, M.  Gay, S.  Hammond, A.  Lillicrap, M.  Matthan, J.  Singh, </w:t>
      </w:r>
      <w:proofErr w:type="gramStart"/>
      <w:r w:rsidRPr="00EC551E">
        <w:rPr>
          <w:rFonts w:ascii="Arial" w:hAnsi="Arial" w:cs="Arial"/>
        </w:rPr>
        <w:t>M  (</w:t>
      </w:r>
      <w:proofErr w:type="gramEnd"/>
      <w:r w:rsidRPr="00EC551E">
        <w:rPr>
          <w:rFonts w:ascii="Arial" w:hAnsi="Arial" w:cs="Arial"/>
        </w:rPr>
        <w:t xml:space="preserve">2020) </w:t>
      </w:r>
      <w:proofErr w:type="gramStart"/>
      <w:r w:rsidRPr="00EC551E">
        <w:rPr>
          <w:rFonts w:ascii="Arial" w:hAnsi="Arial" w:cs="Arial"/>
        </w:rPr>
        <w:t xml:space="preserve">   ‘</w:t>
      </w:r>
      <w:proofErr w:type="gramEnd"/>
      <w:r w:rsidRPr="00EC551E">
        <w:rPr>
          <w:rFonts w:ascii="Arial" w:hAnsi="Arial" w:cs="Arial"/>
        </w:rPr>
        <w:t>Consensus statement on the content of clinical reasoning curricula in undergraduate medical education</w:t>
      </w:r>
      <w:r w:rsidRPr="00EC551E">
        <w:rPr>
          <w:rFonts w:ascii="Arial" w:hAnsi="Arial" w:cs="Arial"/>
        </w:rPr>
        <w:t xml:space="preserve">’.  Taylor &amp; Francis Online.  43 (2) </w:t>
      </w:r>
      <w:r>
        <w:rPr>
          <w:rFonts w:ascii="Arial" w:hAnsi="Arial" w:cs="Arial"/>
        </w:rPr>
        <w:t xml:space="preserve">pp.152-159. </w:t>
      </w:r>
      <w:r w:rsidRPr="00EC551E">
        <w:rPr>
          <w:rFonts w:ascii="Arial" w:hAnsi="Arial" w:cs="Arial"/>
        </w:rPr>
        <w:t xml:space="preserve"> Available at: </w:t>
      </w:r>
      <w:hyperlink r:id="rId6" w:history="1">
        <w:r w:rsidRPr="00EC551E">
          <w:rPr>
            <w:rFonts w:ascii="Arial" w:hAnsi="Arial" w:cs="Arial"/>
          </w:rPr>
          <w:t>doi.org/10.1080/0142159X.2020.1842343</w:t>
        </w:r>
      </w:hyperlink>
    </w:p>
    <w:p w14:paraId="429EDBFD" w14:textId="5E77C6FD" w:rsidR="002A301C" w:rsidRPr="00EC551E" w:rsidRDefault="00A024B3" w:rsidP="00EC551E">
      <w:pPr>
        <w:pStyle w:val="Heading1"/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auto"/>
          <w:sz w:val="24"/>
          <w:szCs w:val="24"/>
          <w:shd w:val="clear" w:color="auto" w:fill="FFFFFF"/>
        </w:rPr>
      </w:pPr>
      <w:r w:rsidRPr="00EC551E">
        <w:rPr>
          <w:rFonts w:ascii="Arial" w:hAnsi="Arial" w:cs="Arial"/>
          <w:color w:val="auto"/>
          <w:sz w:val="24"/>
          <w:szCs w:val="24"/>
        </w:rPr>
        <w:t>Evered</w:t>
      </w:r>
      <w:r w:rsidR="00F17740" w:rsidRPr="00EC551E">
        <w:rPr>
          <w:rFonts w:ascii="Arial" w:hAnsi="Arial" w:cs="Arial"/>
          <w:color w:val="auto"/>
          <w:sz w:val="24"/>
          <w:szCs w:val="24"/>
        </w:rPr>
        <w:t xml:space="preserve">, </w:t>
      </w:r>
      <w:r w:rsidR="00162C4F" w:rsidRPr="00EC551E">
        <w:rPr>
          <w:rFonts w:ascii="Arial" w:hAnsi="Arial" w:cs="Arial"/>
          <w:color w:val="auto"/>
          <w:sz w:val="24"/>
          <w:szCs w:val="24"/>
        </w:rPr>
        <w:t xml:space="preserve">L. </w:t>
      </w:r>
      <w:r w:rsidR="00D9615C" w:rsidRPr="00EC551E">
        <w:rPr>
          <w:rFonts w:ascii="Arial" w:hAnsi="Arial" w:cs="Arial"/>
          <w:color w:val="auto"/>
          <w:sz w:val="24"/>
          <w:szCs w:val="24"/>
        </w:rPr>
        <w:t xml:space="preserve">Chan, M. Han, R. Chu, M. </w:t>
      </w:r>
      <w:r w:rsidR="002216BD" w:rsidRPr="00EC551E">
        <w:rPr>
          <w:rFonts w:ascii="Arial" w:hAnsi="Arial" w:cs="Arial"/>
          <w:color w:val="auto"/>
          <w:sz w:val="24"/>
          <w:szCs w:val="24"/>
        </w:rPr>
        <w:t xml:space="preserve">Cheng, B. Scott, D. Pryor, K. </w:t>
      </w:r>
      <w:r w:rsidR="00E32F88" w:rsidRPr="00EC551E">
        <w:rPr>
          <w:rFonts w:ascii="Arial" w:hAnsi="Arial" w:cs="Arial"/>
          <w:color w:val="auto"/>
          <w:sz w:val="24"/>
          <w:szCs w:val="24"/>
        </w:rPr>
        <w:t xml:space="preserve">Sessler, D. </w:t>
      </w:r>
      <w:proofErr w:type="spellStart"/>
      <w:r w:rsidR="00E32F88" w:rsidRPr="00EC551E">
        <w:rPr>
          <w:rFonts w:ascii="Arial" w:hAnsi="Arial" w:cs="Arial"/>
          <w:color w:val="auto"/>
          <w:sz w:val="24"/>
          <w:szCs w:val="24"/>
        </w:rPr>
        <w:t>Vesilis</w:t>
      </w:r>
      <w:proofErr w:type="spellEnd"/>
      <w:r w:rsidR="00E32F88" w:rsidRPr="00EC551E">
        <w:rPr>
          <w:rFonts w:ascii="Arial" w:hAnsi="Arial" w:cs="Arial"/>
          <w:color w:val="auto"/>
          <w:sz w:val="24"/>
          <w:szCs w:val="24"/>
        </w:rPr>
        <w:t xml:space="preserve">, R. Frampton, C. </w:t>
      </w:r>
      <w:r w:rsidR="00885751" w:rsidRPr="00EC551E">
        <w:rPr>
          <w:rFonts w:ascii="Arial" w:hAnsi="Arial" w:cs="Arial"/>
          <w:color w:val="auto"/>
          <w:sz w:val="24"/>
          <w:szCs w:val="24"/>
        </w:rPr>
        <w:t xml:space="preserve">Sumner, M. Ayeni, A. Myles, P. </w:t>
      </w:r>
      <w:r w:rsidR="00BD3DB6" w:rsidRPr="00EC551E">
        <w:rPr>
          <w:rFonts w:ascii="Arial" w:hAnsi="Arial" w:cs="Arial"/>
          <w:color w:val="auto"/>
          <w:sz w:val="24"/>
          <w:szCs w:val="24"/>
        </w:rPr>
        <w:t>Campbell, D. Leslie, K. Short, T</w:t>
      </w:r>
      <w:r w:rsidR="00C460FD" w:rsidRPr="00EC551E">
        <w:rPr>
          <w:rFonts w:ascii="Arial" w:hAnsi="Arial" w:cs="Arial"/>
          <w:color w:val="auto"/>
          <w:sz w:val="24"/>
          <w:szCs w:val="24"/>
        </w:rPr>
        <w:t xml:space="preserve"> (20</w:t>
      </w:r>
      <w:r w:rsidR="00DF53C7" w:rsidRPr="00EC551E">
        <w:rPr>
          <w:rFonts w:ascii="Arial" w:hAnsi="Arial" w:cs="Arial"/>
          <w:color w:val="auto"/>
          <w:sz w:val="24"/>
          <w:szCs w:val="24"/>
        </w:rPr>
        <w:t>21</w:t>
      </w:r>
      <w:r w:rsidR="00C460FD" w:rsidRPr="00EC551E">
        <w:rPr>
          <w:rFonts w:ascii="Arial" w:hAnsi="Arial" w:cs="Arial"/>
          <w:color w:val="auto"/>
          <w:sz w:val="24"/>
          <w:szCs w:val="24"/>
        </w:rPr>
        <w:t>)</w:t>
      </w:r>
      <w:r w:rsidR="00DF53C7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 xml:space="preserve"> </w:t>
      </w:r>
      <w:r w:rsidR="002A301C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‘</w:t>
      </w:r>
      <w:r w:rsidR="00DF53C7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Anaesthetic depth and delirium after major surgery: a randomised clinical trial</w:t>
      </w:r>
      <w:r w:rsidR="002A301C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’.</w:t>
      </w:r>
      <w:r w:rsidR="00DF53C7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 xml:space="preserve">  </w:t>
      </w:r>
      <w:r w:rsidR="00DF53C7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 xml:space="preserve">British Journal of </w:t>
      </w:r>
      <w:r w:rsidR="002A301C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A</w:t>
      </w:r>
      <w:r w:rsidR="00DF53C7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nae</w:t>
      </w:r>
      <w:r w:rsidR="00156D2B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s</w:t>
      </w:r>
      <w:r w:rsidR="00FE4285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th</w:t>
      </w:r>
      <w:r w:rsidR="00156D2B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esia</w:t>
      </w:r>
      <w:r w:rsidR="002A301C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>.</w:t>
      </w:r>
      <w:r w:rsidR="00C460FD" w:rsidRPr="00EC551E">
        <w:rPr>
          <w:rFonts w:ascii="Arial" w:hAnsi="Arial" w:cs="Arial"/>
          <w:color w:val="auto"/>
          <w:sz w:val="24"/>
          <w:szCs w:val="24"/>
        </w:rPr>
        <w:t xml:space="preserve"> </w:t>
      </w:r>
      <w:hyperlink r:id="rId7" w:history="1">
        <w:r w:rsidR="00DF53C7" w:rsidRPr="00EC551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127</w:t>
        </w:r>
        <w:r w:rsidR="002A301C" w:rsidRPr="00EC551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 xml:space="preserve"> (</w:t>
        </w:r>
        <w:r w:rsidR="00DF53C7" w:rsidRPr="00EC551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5</w:t>
        </w:r>
      </w:hyperlink>
      <w:r w:rsidR="002A301C" w:rsidRPr="00EC551E">
        <w:rPr>
          <w:rFonts w:ascii="Arial" w:hAnsi="Arial" w:cs="Arial"/>
          <w:color w:val="auto"/>
          <w:sz w:val="24"/>
          <w:szCs w:val="24"/>
        </w:rPr>
        <w:t>) pp</w:t>
      </w:r>
      <w:r w:rsidR="002A301C" w:rsidRPr="00EC551E">
        <w:rPr>
          <w:rStyle w:val="meta-panelpages"/>
          <w:rFonts w:ascii="Arial" w:hAnsi="Arial" w:cs="Arial"/>
          <w:caps/>
          <w:color w:val="auto"/>
          <w:sz w:val="24"/>
          <w:szCs w:val="24"/>
          <w:shd w:val="clear" w:color="auto" w:fill="FFFFFF"/>
        </w:rPr>
        <w:t xml:space="preserve"> </w:t>
      </w:r>
      <w:r w:rsidR="00DF53C7" w:rsidRPr="00EC551E">
        <w:rPr>
          <w:rStyle w:val="meta-panelpages"/>
          <w:rFonts w:ascii="Arial" w:hAnsi="Arial" w:cs="Arial"/>
          <w:caps/>
          <w:color w:val="auto"/>
          <w:sz w:val="24"/>
          <w:szCs w:val="24"/>
          <w:shd w:val="clear" w:color="auto" w:fill="FFFFFF"/>
        </w:rPr>
        <w:t>704-712</w:t>
      </w:r>
      <w:r w:rsidR="002A301C" w:rsidRPr="00EC551E">
        <w:rPr>
          <w:rStyle w:val="meta-panelonlinedat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.  Available </w:t>
      </w:r>
      <w:proofErr w:type="gramStart"/>
      <w:r w:rsidR="002A301C" w:rsidRPr="00EC551E">
        <w:rPr>
          <w:rStyle w:val="meta-panelonlinedate"/>
          <w:rFonts w:ascii="Arial" w:hAnsi="Arial" w:cs="Arial"/>
          <w:color w:val="auto"/>
          <w:sz w:val="24"/>
          <w:szCs w:val="24"/>
          <w:shd w:val="clear" w:color="auto" w:fill="FFFFFF"/>
        </w:rPr>
        <w:t>at :</w:t>
      </w:r>
      <w:proofErr w:type="gramEnd"/>
      <w:r w:rsidR="002A301C" w:rsidRPr="00EC551E">
        <w:rPr>
          <w:rStyle w:val="meta-panelonlinedate"/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proofErr w:type="spellStart"/>
      <w:r w:rsidR="002A301C" w:rsidRPr="00EC551E">
        <w:rPr>
          <w:rStyle w:val="meta-panelonlinedate"/>
          <w:rFonts w:ascii="Arial" w:hAnsi="Arial" w:cs="Arial"/>
          <w:color w:val="auto"/>
          <w:sz w:val="24"/>
          <w:szCs w:val="24"/>
          <w:shd w:val="clear" w:color="auto" w:fill="FFFFFF"/>
        </w:rPr>
        <w:t>d</w:t>
      </w:r>
      <w:r w:rsidR="002A301C" w:rsidRPr="00EC551E">
        <w:rPr>
          <w:rFonts w:ascii="Arial" w:hAnsi="Arial" w:cs="Arial"/>
          <w:color w:val="auto"/>
          <w:sz w:val="24"/>
          <w:szCs w:val="24"/>
        </w:rPr>
        <w:t>oi</w:t>
      </w:r>
      <w:proofErr w:type="spellEnd"/>
      <w:r w:rsidR="002A301C" w:rsidRPr="00EC551E">
        <w:rPr>
          <w:rFonts w:ascii="Arial" w:hAnsi="Arial" w:cs="Arial"/>
          <w:color w:val="auto"/>
          <w:sz w:val="24"/>
          <w:szCs w:val="24"/>
        </w:rPr>
        <w:t>: 10.1016/j.bja.2021.07.021</w:t>
      </w:r>
    </w:p>
    <w:p w14:paraId="13CCFEA7" w14:textId="6556BC34" w:rsidR="002A301C" w:rsidRPr="00EC551E" w:rsidRDefault="00A1795C" w:rsidP="00EC551E">
      <w:pPr>
        <w:pStyle w:val="ListParagraph"/>
        <w:numPr>
          <w:ilvl w:val="0"/>
          <w:numId w:val="1"/>
        </w:numPr>
        <w:spacing w:line="360" w:lineRule="auto"/>
        <w:rPr>
          <w:rStyle w:val="Heading1Char"/>
          <w:rFonts w:ascii="Arial" w:eastAsiaTheme="minorHAnsi" w:hAnsi="Arial" w:cs="Arial"/>
          <w:color w:val="auto"/>
          <w:sz w:val="24"/>
          <w:szCs w:val="24"/>
        </w:rPr>
      </w:pPr>
      <w:r w:rsidRPr="00EC551E">
        <w:rPr>
          <w:rFonts w:ascii="Arial" w:hAnsi="Arial" w:cs="Arial"/>
          <w:sz w:val="24"/>
          <w:szCs w:val="24"/>
        </w:rPr>
        <w:t>Schroy</w:t>
      </w:r>
      <w:r w:rsidR="00742840" w:rsidRPr="00EC551E">
        <w:rPr>
          <w:rFonts w:ascii="Arial" w:hAnsi="Arial" w:cs="Arial"/>
          <w:sz w:val="24"/>
          <w:szCs w:val="24"/>
        </w:rPr>
        <w:t>,</w:t>
      </w:r>
      <w:r w:rsidR="009C1FA8" w:rsidRPr="00EC551E">
        <w:rPr>
          <w:rFonts w:ascii="Arial" w:hAnsi="Arial" w:cs="Arial"/>
          <w:sz w:val="24"/>
          <w:szCs w:val="24"/>
        </w:rPr>
        <w:t xml:space="preserve"> P</w:t>
      </w:r>
      <w:r w:rsidR="00DF7F2A" w:rsidRPr="00EC551E">
        <w:rPr>
          <w:rFonts w:ascii="Arial" w:hAnsi="Arial" w:cs="Arial"/>
          <w:sz w:val="24"/>
          <w:szCs w:val="24"/>
        </w:rPr>
        <w:t xml:space="preserve">.  Caron, S.  </w:t>
      </w:r>
      <w:r w:rsidR="00D705CC" w:rsidRPr="00EC551E">
        <w:rPr>
          <w:rFonts w:ascii="Arial" w:hAnsi="Arial" w:cs="Arial"/>
          <w:sz w:val="24"/>
          <w:szCs w:val="24"/>
        </w:rPr>
        <w:t>Sherman,</w:t>
      </w:r>
      <w:r w:rsidR="004C69D5" w:rsidRPr="00EC551E">
        <w:rPr>
          <w:rFonts w:ascii="Arial" w:hAnsi="Arial" w:cs="Arial"/>
          <w:sz w:val="24"/>
          <w:szCs w:val="24"/>
        </w:rPr>
        <w:t xml:space="preserve"> B.  Heeran, T.  Battaglia, </w:t>
      </w:r>
      <w:proofErr w:type="gramStart"/>
      <w:r w:rsidR="004C69D5" w:rsidRPr="00EC551E">
        <w:rPr>
          <w:rFonts w:ascii="Arial" w:hAnsi="Arial" w:cs="Arial"/>
          <w:sz w:val="24"/>
          <w:szCs w:val="24"/>
        </w:rPr>
        <w:t>T</w:t>
      </w:r>
      <w:r w:rsidR="006117F2" w:rsidRPr="00EC551E">
        <w:rPr>
          <w:rFonts w:ascii="Arial" w:hAnsi="Arial" w:cs="Arial"/>
          <w:sz w:val="24"/>
          <w:szCs w:val="24"/>
        </w:rPr>
        <w:t xml:space="preserve">  (</w:t>
      </w:r>
      <w:proofErr w:type="gramEnd"/>
      <w:r w:rsidR="006117F2" w:rsidRPr="00EC551E">
        <w:rPr>
          <w:rFonts w:ascii="Arial" w:hAnsi="Arial" w:cs="Arial"/>
          <w:sz w:val="24"/>
          <w:szCs w:val="24"/>
        </w:rPr>
        <w:t>2015</w:t>
      </w:r>
      <w:proofErr w:type="gramStart"/>
      <w:r w:rsidR="006117F2" w:rsidRPr="00EC551E">
        <w:rPr>
          <w:rFonts w:ascii="Arial" w:hAnsi="Arial" w:cs="Arial"/>
          <w:sz w:val="24"/>
          <w:szCs w:val="24"/>
        </w:rPr>
        <w:t>)  ‘</w:t>
      </w:r>
      <w:proofErr w:type="gramEnd"/>
      <w:r w:rsidR="006117F2" w:rsidRPr="00EC551E">
        <w:rPr>
          <w:rFonts w:ascii="Arial" w:hAnsi="Arial" w:cs="Arial"/>
          <w:sz w:val="24"/>
          <w:szCs w:val="24"/>
        </w:rPr>
        <w:t xml:space="preserve">Risk assessment and clinical decision making for colorectal </w:t>
      </w:r>
      <w:r w:rsidR="002104F0" w:rsidRPr="00EC551E">
        <w:rPr>
          <w:rFonts w:ascii="Arial" w:hAnsi="Arial" w:cs="Arial"/>
          <w:sz w:val="24"/>
          <w:szCs w:val="24"/>
        </w:rPr>
        <w:t xml:space="preserve">cancer screening’.  </w:t>
      </w:r>
      <w:r w:rsidR="002104F0" w:rsidRPr="00EC551E">
        <w:rPr>
          <w:rFonts w:ascii="Arial" w:hAnsi="Arial" w:cs="Arial"/>
          <w:i/>
          <w:iCs/>
          <w:sz w:val="24"/>
          <w:szCs w:val="24"/>
        </w:rPr>
        <w:t>Health Expectations – Wiley Online Library</w:t>
      </w:r>
      <w:r w:rsidR="002104F0" w:rsidRPr="00EC551E">
        <w:rPr>
          <w:rFonts w:ascii="Arial" w:hAnsi="Arial" w:cs="Arial"/>
          <w:sz w:val="24"/>
          <w:szCs w:val="24"/>
        </w:rPr>
        <w:t xml:space="preserve">.  </w:t>
      </w:r>
      <w:r w:rsidR="002D74D7" w:rsidRPr="00EC551E">
        <w:rPr>
          <w:rFonts w:ascii="Arial" w:hAnsi="Arial" w:cs="Arial"/>
          <w:sz w:val="24"/>
          <w:szCs w:val="24"/>
        </w:rPr>
        <w:t xml:space="preserve">18 (5) </w:t>
      </w:r>
      <w:r w:rsidR="00C6139B" w:rsidRPr="00EC551E">
        <w:rPr>
          <w:rFonts w:ascii="Arial" w:hAnsi="Arial" w:cs="Arial"/>
          <w:sz w:val="24"/>
          <w:szCs w:val="24"/>
        </w:rPr>
        <w:t>pp. 1327-</w:t>
      </w:r>
      <w:r w:rsidR="00E67913" w:rsidRPr="00EC551E">
        <w:rPr>
          <w:rFonts w:ascii="Arial" w:hAnsi="Arial" w:cs="Arial"/>
          <w:sz w:val="24"/>
          <w:szCs w:val="24"/>
        </w:rPr>
        <w:t>1338</w:t>
      </w:r>
      <w:r w:rsidR="00D4058D" w:rsidRPr="00EC551E">
        <w:rPr>
          <w:rFonts w:ascii="Arial" w:hAnsi="Arial" w:cs="Arial"/>
          <w:sz w:val="24"/>
          <w:szCs w:val="24"/>
        </w:rPr>
        <w:t xml:space="preserve">.  Available </w:t>
      </w:r>
      <w:proofErr w:type="gramStart"/>
      <w:r w:rsidR="00D4058D" w:rsidRPr="00EC551E">
        <w:rPr>
          <w:rFonts w:ascii="Arial" w:hAnsi="Arial" w:cs="Arial"/>
          <w:sz w:val="24"/>
          <w:szCs w:val="24"/>
        </w:rPr>
        <w:t>at</w:t>
      </w:r>
      <w:r w:rsidR="00635643" w:rsidRPr="00EC551E">
        <w:rPr>
          <w:rFonts w:ascii="Arial" w:hAnsi="Arial" w:cs="Arial"/>
          <w:sz w:val="24"/>
          <w:szCs w:val="24"/>
        </w:rPr>
        <w:t xml:space="preserve"> :</w:t>
      </w:r>
      <w:proofErr w:type="gramEnd"/>
      <w:r w:rsidR="00D4058D" w:rsidRPr="00EC551E">
        <w:rPr>
          <w:rFonts w:ascii="Arial" w:hAnsi="Arial" w:cs="Arial"/>
          <w:sz w:val="24"/>
          <w:szCs w:val="24"/>
        </w:rPr>
        <w:t xml:space="preserve"> </w:t>
      </w:r>
      <w:hyperlink r:id="rId8" w:history="1">
        <w:r w:rsidR="00635643" w:rsidRPr="00EC551E">
          <w:rPr>
            <w:rStyle w:val="Hyperlink"/>
            <w:rFonts w:ascii="Arial" w:hAnsi="Arial" w:cs="Arial"/>
            <w:color w:val="auto"/>
            <w:sz w:val="24"/>
            <w:szCs w:val="24"/>
            <w:u w:val="none"/>
            <w:shd w:val="clear" w:color="auto" w:fill="FFFFFF"/>
          </w:rPr>
          <w:t>doi.org/10.1111/hex.12110</w:t>
        </w:r>
      </w:hyperlink>
      <w:r w:rsidR="009C1FA8" w:rsidRPr="00EC551E">
        <w:rPr>
          <w:rStyle w:val="Heading1Char"/>
          <w:rFonts w:ascii="Arial" w:hAnsi="Arial" w:cs="Arial"/>
          <w:color w:val="auto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14:paraId="68BC409B" w14:textId="1535F6A6" w:rsidR="002A301C" w:rsidRPr="00EC551E" w:rsidRDefault="002A301C" w:rsidP="00EC551E">
      <w:pPr>
        <w:pStyle w:val="Heading1"/>
        <w:numPr>
          <w:ilvl w:val="0"/>
          <w:numId w:val="1"/>
        </w:numPr>
        <w:shd w:val="clear" w:color="auto" w:fill="FFFFFF"/>
        <w:spacing w:line="360" w:lineRule="auto"/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</w:pPr>
      <w:r w:rsidRPr="00EC551E">
        <w:rPr>
          <w:rFonts w:ascii="Arial" w:hAnsi="Arial" w:cs="Arial"/>
          <w:color w:val="auto"/>
          <w:sz w:val="24"/>
          <w:szCs w:val="24"/>
        </w:rPr>
        <w:t xml:space="preserve">Zhang, Y.  Stayt, L.  Sutherland, S.  </w:t>
      </w:r>
      <w:r w:rsidR="00882244" w:rsidRPr="00EC551E">
        <w:rPr>
          <w:rFonts w:ascii="Arial" w:hAnsi="Arial" w:cs="Arial"/>
          <w:color w:val="auto"/>
          <w:sz w:val="24"/>
          <w:szCs w:val="24"/>
        </w:rPr>
        <w:t xml:space="preserve">Greenway, </w:t>
      </w:r>
      <w:proofErr w:type="gramStart"/>
      <w:r w:rsidR="00882244" w:rsidRPr="00EC551E">
        <w:rPr>
          <w:rFonts w:ascii="Arial" w:hAnsi="Arial" w:cs="Arial"/>
          <w:color w:val="auto"/>
          <w:sz w:val="24"/>
          <w:szCs w:val="24"/>
        </w:rPr>
        <w:t>K  (</w:t>
      </w:r>
      <w:proofErr w:type="gramEnd"/>
      <w:r w:rsidR="00882244" w:rsidRPr="00EC551E">
        <w:rPr>
          <w:rFonts w:ascii="Arial" w:hAnsi="Arial" w:cs="Arial"/>
          <w:color w:val="auto"/>
          <w:sz w:val="24"/>
          <w:szCs w:val="24"/>
        </w:rPr>
        <w:t>2024</w:t>
      </w:r>
      <w:proofErr w:type="gramStart"/>
      <w:r w:rsidR="00882244" w:rsidRPr="00EC551E">
        <w:rPr>
          <w:rFonts w:ascii="Arial" w:hAnsi="Arial" w:cs="Arial"/>
          <w:color w:val="auto"/>
          <w:sz w:val="24"/>
          <w:szCs w:val="24"/>
        </w:rPr>
        <w:t>)  ‘</w:t>
      </w:r>
      <w:proofErr w:type="gramEnd"/>
      <w:r w:rsidR="00882244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How clinicians make decisions for patient management plans in telehealt</w:t>
      </w:r>
      <w:r w:rsidR="00882244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 xml:space="preserve">h’.  </w:t>
      </w:r>
      <w:r w:rsidR="00882244" w:rsidRPr="00EC551E">
        <w:rPr>
          <w:rFonts w:ascii="Arial" w:eastAsia="Times New Roman" w:hAnsi="Arial" w:cs="Arial"/>
          <w:i/>
          <w:iCs/>
          <w:color w:val="auto"/>
          <w:kern w:val="36"/>
          <w:sz w:val="24"/>
          <w:szCs w:val="24"/>
          <w:lang w:eastAsia="en-GB"/>
          <w14:ligatures w14:val="none"/>
        </w:rPr>
        <w:t xml:space="preserve">Jan – Leading Global Nursing Research.  </w:t>
      </w:r>
      <w:r w:rsidR="00882244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80 (9</w:t>
      </w:r>
      <w:proofErr w:type="gramStart"/>
      <w:r w:rsidR="00882244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>)  pp.</w:t>
      </w:r>
      <w:proofErr w:type="gramEnd"/>
      <w:r w:rsidR="00882244" w:rsidRPr="00EC551E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  <w14:ligatures w14:val="none"/>
        </w:rPr>
        <w:t xml:space="preserve">3516-3532.  Available at: </w:t>
      </w:r>
      <w:hyperlink r:id="rId9" w:history="1">
        <w:r w:rsidR="00882244" w:rsidRPr="00EC551E">
          <w:rPr>
            <w:rFonts w:ascii="Arial" w:eastAsiaTheme="minorHAnsi" w:hAnsi="Arial" w:cs="Arial"/>
            <w:color w:val="auto"/>
            <w:sz w:val="24"/>
            <w:szCs w:val="24"/>
            <w:shd w:val="clear" w:color="auto" w:fill="FFFFFF"/>
          </w:rPr>
          <w:t>doi.org/10.1111/jan.16104</w:t>
        </w:r>
      </w:hyperlink>
      <w:r w:rsidR="00882244" w:rsidRPr="00EC551E">
        <w:rPr>
          <w:rFonts w:ascii="Arial" w:eastAsiaTheme="minorHAnsi" w:hAnsi="Arial" w:cs="Arial"/>
          <w:color w:val="auto"/>
          <w:sz w:val="24"/>
          <w:szCs w:val="24"/>
        </w:rPr>
        <w:t xml:space="preserve">.  </w:t>
      </w:r>
    </w:p>
    <w:p w14:paraId="74CCF51B" w14:textId="77777777" w:rsidR="009C0DAE" w:rsidRPr="00EC551E" w:rsidRDefault="009C0DAE" w:rsidP="00EC551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9C0DAE" w:rsidRPr="00EC5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83FC1"/>
    <w:multiLevelType w:val="hybridMultilevel"/>
    <w:tmpl w:val="FE603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D464C1"/>
    <w:multiLevelType w:val="multilevel"/>
    <w:tmpl w:val="31B09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3164840">
    <w:abstractNumId w:val="0"/>
  </w:num>
  <w:num w:numId="2" w16cid:durableId="230623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3C1"/>
    <w:rsid w:val="001115AD"/>
    <w:rsid w:val="00156D2B"/>
    <w:rsid w:val="00162C4F"/>
    <w:rsid w:val="00177F4B"/>
    <w:rsid w:val="002104F0"/>
    <w:rsid w:val="002216BD"/>
    <w:rsid w:val="002A301C"/>
    <w:rsid w:val="002D74D7"/>
    <w:rsid w:val="00360A4D"/>
    <w:rsid w:val="004C69D5"/>
    <w:rsid w:val="006117F2"/>
    <w:rsid w:val="00635643"/>
    <w:rsid w:val="00742840"/>
    <w:rsid w:val="007F3B38"/>
    <w:rsid w:val="00882244"/>
    <w:rsid w:val="00885751"/>
    <w:rsid w:val="0091416F"/>
    <w:rsid w:val="009C0DAE"/>
    <w:rsid w:val="009C1FA8"/>
    <w:rsid w:val="00A024B3"/>
    <w:rsid w:val="00A1795C"/>
    <w:rsid w:val="00B65D3D"/>
    <w:rsid w:val="00BA53C1"/>
    <w:rsid w:val="00BD3DB6"/>
    <w:rsid w:val="00C460FD"/>
    <w:rsid w:val="00C6139B"/>
    <w:rsid w:val="00C7048F"/>
    <w:rsid w:val="00D4058D"/>
    <w:rsid w:val="00D705CC"/>
    <w:rsid w:val="00D93A52"/>
    <w:rsid w:val="00D9615C"/>
    <w:rsid w:val="00DF53C7"/>
    <w:rsid w:val="00DF7F2A"/>
    <w:rsid w:val="00E32F88"/>
    <w:rsid w:val="00E67913"/>
    <w:rsid w:val="00EC551E"/>
    <w:rsid w:val="00F17740"/>
    <w:rsid w:val="00F61F0C"/>
    <w:rsid w:val="00F95255"/>
    <w:rsid w:val="00FE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A1BFF"/>
  <w15:chartTrackingRefBased/>
  <w15:docId w15:val="{7E0320B9-9ED8-4660-A75A-07E9FABC1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3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3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3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3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3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3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3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3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3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3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3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3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3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3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3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3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3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3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3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3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3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3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3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3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3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9C0DAE"/>
    <w:rPr>
      <w:color w:val="0000FF"/>
      <w:u w:val="single"/>
    </w:rPr>
  </w:style>
  <w:style w:type="character" w:customStyle="1" w:styleId="accordion-tabbedtab-mobile">
    <w:name w:val="accordion-tabbed__tab-mobile"/>
    <w:basedOn w:val="DefaultParagraphFont"/>
    <w:rsid w:val="009C1FA8"/>
  </w:style>
  <w:style w:type="character" w:customStyle="1" w:styleId="comma-separator">
    <w:name w:val="comma-separator"/>
    <w:basedOn w:val="DefaultParagraphFont"/>
    <w:rsid w:val="009C1FA8"/>
  </w:style>
  <w:style w:type="character" w:customStyle="1" w:styleId="meta-panelvolumeissue">
    <w:name w:val="meta-panel__volumeissue"/>
    <w:basedOn w:val="DefaultParagraphFont"/>
    <w:rsid w:val="00DF53C7"/>
  </w:style>
  <w:style w:type="character" w:customStyle="1" w:styleId="meta-panelpages">
    <w:name w:val="meta-panel__pages"/>
    <w:basedOn w:val="DefaultParagraphFont"/>
    <w:rsid w:val="00DF53C7"/>
  </w:style>
  <w:style w:type="character" w:customStyle="1" w:styleId="meta-panelonlinedate">
    <w:name w:val="meta-panel__onlinedate"/>
    <w:basedOn w:val="DefaultParagraphFont"/>
    <w:rsid w:val="00DF53C7"/>
  </w:style>
  <w:style w:type="paragraph" w:customStyle="1" w:styleId="dx-doi">
    <w:name w:val="dx-doi"/>
    <w:basedOn w:val="Normal"/>
    <w:rsid w:val="00EC5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11/hex.121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janaesthesia.org/issue/S0007-0912(21)X0010-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i.org/10.1080/0142159X.2020.184234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ubmed.ncbi.nlm.nih.gov/3280959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111/jan.16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Jones (Hywel Dda UHB - Occupational Therapy Support Worker)</dc:creator>
  <cp:keywords/>
  <dc:description/>
  <cp:lastModifiedBy>Helen Jones (Hywel Dda UHB - Occupational Therapy Support Worker)</cp:lastModifiedBy>
  <cp:revision>30</cp:revision>
  <dcterms:created xsi:type="dcterms:W3CDTF">2025-11-07T13:44:00Z</dcterms:created>
  <dcterms:modified xsi:type="dcterms:W3CDTF">2025-11-08T19:03:00Z</dcterms:modified>
</cp:coreProperties>
</file>