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16A2AD" w14:textId="77777777" w:rsidR="00F300DA" w:rsidRPr="006D571C" w:rsidRDefault="00F300DA" w:rsidP="00F300DA">
      <w:pPr>
        <w:spacing w:after="200" w:line="480" w:lineRule="auto"/>
        <w:jc w:val="center"/>
        <w:rPr>
          <w:rFonts w:asciiTheme="majorHAnsi" w:eastAsia="Calibri" w:hAnsiTheme="majorHAnsi" w:cstheme="majorHAnsi"/>
          <w:b/>
          <w:bCs/>
          <w:sz w:val="20"/>
          <w:szCs w:val="20"/>
        </w:rPr>
      </w:pPr>
      <w:r w:rsidRPr="006D571C">
        <w:rPr>
          <w:rFonts w:asciiTheme="majorHAnsi" w:hAnsiTheme="majorHAnsi" w:cstheme="majorHAnsi"/>
          <w:b/>
          <w:bCs/>
          <w:sz w:val="20"/>
          <w:szCs w:val="20"/>
        </w:rPr>
        <w:t xml:space="preserve">Critically evaluate the impact of crime and anti-social behaviour upon local communities, examine the strategies used by the police service to address these issues. You may wish to consider examining the use of </w:t>
      </w:r>
      <w:proofErr w:type="gramStart"/>
      <w:r w:rsidRPr="006D571C">
        <w:rPr>
          <w:rFonts w:asciiTheme="majorHAnsi" w:hAnsiTheme="majorHAnsi" w:cstheme="majorHAnsi"/>
          <w:b/>
          <w:bCs/>
          <w:sz w:val="20"/>
          <w:szCs w:val="20"/>
        </w:rPr>
        <w:t>problem solving</w:t>
      </w:r>
      <w:proofErr w:type="gramEnd"/>
      <w:r w:rsidRPr="006D571C">
        <w:rPr>
          <w:rFonts w:asciiTheme="majorHAnsi" w:hAnsiTheme="majorHAnsi" w:cstheme="majorHAnsi"/>
          <w:b/>
          <w:bCs/>
          <w:sz w:val="20"/>
          <w:szCs w:val="20"/>
        </w:rPr>
        <w:t xml:space="preserve"> models and evidence-based policing.</w:t>
      </w:r>
    </w:p>
    <w:p w14:paraId="317FF43B" w14:textId="5FB52474" w:rsidR="006D571C" w:rsidRPr="006D571C" w:rsidRDefault="006D571C" w:rsidP="006D571C">
      <w:pPr>
        <w:jc w:val="both"/>
        <w:rPr>
          <w:rFonts w:asciiTheme="majorHAnsi" w:hAnsiTheme="majorHAnsi" w:cstheme="majorHAnsi"/>
          <w:sz w:val="18"/>
          <w:szCs w:val="18"/>
        </w:rPr>
      </w:pPr>
      <w:r w:rsidRPr="006D571C">
        <w:rPr>
          <w:rFonts w:asciiTheme="majorHAnsi" w:hAnsiTheme="majorHAnsi" w:cstheme="majorHAnsi"/>
          <w:sz w:val="18"/>
          <w:szCs w:val="18"/>
        </w:rPr>
        <w:t xml:space="preserve">Antisocial behaviour is often portrayed broadly, in terms of its definition. Within this assignment, one must explore investigations accomplished by police officers </w:t>
      </w:r>
      <w:proofErr w:type="gramStart"/>
      <w:r w:rsidRPr="006D571C">
        <w:rPr>
          <w:rFonts w:asciiTheme="majorHAnsi" w:hAnsiTheme="majorHAnsi" w:cstheme="majorHAnsi"/>
          <w:sz w:val="18"/>
          <w:szCs w:val="18"/>
        </w:rPr>
        <w:t>in regards to</w:t>
      </w:r>
      <w:proofErr w:type="gramEnd"/>
      <w:r w:rsidRPr="006D571C">
        <w:rPr>
          <w:rFonts w:asciiTheme="majorHAnsi" w:hAnsiTheme="majorHAnsi" w:cstheme="majorHAnsi"/>
          <w:sz w:val="18"/>
          <w:szCs w:val="18"/>
        </w:rPr>
        <w:t xml:space="preserve"> antisocial behaviour within local communities, and address its impact upon the public. </w:t>
      </w:r>
    </w:p>
    <w:p w14:paraId="416C2C57" w14:textId="44FB2B9C" w:rsidR="006D571C" w:rsidRPr="006D571C" w:rsidRDefault="006D571C" w:rsidP="006D571C">
      <w:pPr>
        <w:jc w:val="both"/>
        <w:rPr>
          <w:rFonts w:asciiTheme="majorHAnsi" w:hAnsiTheme="majorHAnsi" w:cstheme="majorHAnsi"/>
          <w:sz w:val="18"/>
          <w:szCs w:val="18"/>
        </w:rPr>
      </w:pPr>
      <w:r w:rsidRPr="006D571C">
        <w:rPr>
          <w:rFonts w:asciiTheme="majorHAnsi" w:hAnsiTheme="majorHAnsi" w:cstheme="majorHAnsi"/>
          <w:sz w:val="18"/>
          <w:szCs w:val="18"/>
        </w:rPr>
        <w:t xml:space="preserve">Indeed, </w:t>
      </w:r>
      <w:proofErr w:type="gramStart"/>
      <w:r w:rsidRPr="006D571C">
        <w:rPr>
          <w:rFonts w:asciiTheme="majorHAnsi" w:hAnsiTheme="majorHAnsi" w:cstheme="majorHAnsi"/>
          <w:sz w:val="18"/>
          <w:szCs w:val="18"/>
        </w:rPr>
        <w:t>in order to</w:t>
      </w:r>
      <w:proofErr w:type="gramEnd"/>
      <w:r w:rsidRPr="006D571C">
        <w:rPr>
          <w:rFonts w:asciiTheme="majorHAnsi" w:hAnsiTheme="majorHAnsi" w:cstheme="majorHAnsi"/>
          <w:sz w:val="18"/>
          <w:szCs w:val="18"/>
        </w:rPr>
        <w:t xml:space="preserve"> achieve this, one must examine a collective of analytical sources, whilst assessing the development of strategies, such as community policing, and how they work favourably in reducing criminal activity within communities</w:t>
      </w:r>
      <w:r>
        <w:rPr>
          <w:rFonts w:asciiTheme="majorHAnsi" w:hAnsiTheme="majorHAnsi" w:cstheme="majorHAnsi"/>
          <w:sz w:val="18"/>
          <w:szCs w:val="18"/>
        </w:rPr>
        <w:t xml:space="preserve">. </w:t>
      </w:r>
    </w:p>
    <w:p w14:paraId="14C73797" w14:textId="28FFE203" w:rsidR="006D571C" w:rsidRPr="006D571C" w:rsidRDefault="006D571C" w:rsidP="006D571C">
      <w:pPr>
        <w:jc w:val="both"/>
        <w:rPr>
          <w:rFonts w:asciiTheme="majorHAnsi" w:hAnsiTheme="majorHAnsi" w:cstheme="majorHAnsi"/>
          <w:sz w:val="18"/>
          <w:szCs w:val="18"/>
        </w:rPr>
      </w:pPr>
    </w:p>
    <w:p w14:paraId="07021C56" w14:textId="31DCDB93" w:rsidR="006D571C" w:rsidRPr="006D571C" w:rsidRDefault="006D571C" w:rsidP="006D571C">
      <w:pPr>
        <w:jc w:val="both"/>
        <w:rPr>
          <w:rFonts w:asciiTheme="majorHAnsi" w:hAnsiTheme="majorHAnsi" w:cstheme="majorHAnsi"/>
          <w:sz w:val="18"/>
          <w:szCs w:val="18"/>
        </w:rPr>
      </w:pPr>
      <w:r w:rsidRPr="006D571C">
        <w:rPr>
          <w:rFonts w:asciiTheme="majorHAnsi" w:hAnsiTheme="majorHAnsi" w:cstheme="majorHAnsi"/>
          <w:sz w:val="18"/>
          <w:szCs w:val="18"/>
        </w:rPr>
        <w:t xml:space="preserve">The Antisocial Behaviour, Crime and Policing Act was introduced in the year of </w:t>
      </w:r>
      <w:proofErr w:type="gramStart"/>
      <w:r w:rsidRPr="006D571C">
        <w:rPr>
          <w:rFonts w:asciiTheme="majorHAnsi" w:hAnsiTheme="majorHAnsi" w:cstheme="majorHAnsi"/>
          <w:sz w:val="18"/>
          <w:szCs w:val="18"/>
        </w:rPr>
        <w:t>2014;</w:t>
      </w:r>
      <w:proofErr w:type="gramEnd"/>
      <w:r w:rsidRPr="006D571C">
        <w:rPr>
          <w:rFonts w:asciiTheme="majorHAnsi" w:hAnsiTheme="majorHAnsi" w:cstheme="majorHAnsi"/>
          <w:sz w:val="18"/>
          <w:szCs w:val="18"/>
        </w:rPr>
        <w:t xml:space="preserve"> adding six additional authorities to the nineteen pre-existing measures for tackling antisocial activity (</w:t>
      </w:r>
      <w:proofErr w:type="spellStart"/>
      <w:r w:rsidRPr="006D571C">
        <w:rPr>
          <w:rFonts w:asciiTheme="majorHAnsi" w:hAnsiTheme="majorHAnsi" w:cstheme="majorHAnsi"/>
          <w:sz w:val="18"/>
          <w:szCs w:val="18"/>
        </w:rPr>
        <w:t>Bachu</w:t>
      </w:r>
      <w:proofErr w:type="spellEnd"/>
      <w:r w:rsidRPr="006D571C">
        <w:rPr>
          <w:rFonts w:asciiTheme="majorHAnsi" w:hAnsiTheme="majorHAnsi" w:cstheme="majorHAnsi"/>
          <w:sz w:val="18"/>
          <w:szCs w:val="18"/>
        </w:rPr>
        <w:t xml:space="preserve">, 2021). </w:t>
      </w:r>
    </w:p>
    <w:p w14:paraId="5CFA374B" w14:textId="0157DC9E" w:rsidR="006D571C" w:rsidRDefault="006D571C" w:rsidP="006D571C">
      <w:pPr>
        <w:jc w:val="both"/>
        <w:rPr>
          <w:rFonts w:asciiTheme="majorHAnsi" w:eastAsia="Arial" w:hAnsiTheme="majorHAnsi" w:cstheme="majorHAnsi"/>
          <w:spacing w:val="1"/>
          <w:sz w:val="18"/>
          <w:szCs w:val="18"/>
        </w:rPr>
      </w:pPr>
      <w:r w:rsidRPr="006D571C">
        <w:rPr>
          <w:rFonts w:asciiTheme="majorHAnsi" w:hAnsiTheme="majorHAnsi" w:cstheme="majorHAnsi"/>
          <w:sz w:val="18"/>
          <w:szCs w:val="18"/>
        </w:rPr>
        <w:t xml:space="preserve">A term, often used generically, antisocial behaviour represents a variety of criminal activities, including vandalism, verbal abuse and nuisances such as noise, littering and graffiti. Police often refer to </w:t>
      </w:r>
      <w:r>
        <w:rPr>
          <w:rFonts w:asciiTheme="majorHAnsi" w:hAnsiTheme="majorHAnsi" w:cstheme="majorHAnsi"/>
          <w:sz w:val="18"/>
          <w:szCs w:val="18"/>
        </w:rPr>
        <w:t xml:space="preserve">the Antisocial Behaviour, Crime and Policing Act (2014) when addressing said perpetrators. There are three essential components to this; </w:t>
      </w:r>
      <w:r>
        <w:rPr>
          <w:rFonts w:asciiTheme="majorHAnsi" w:eastAsia="Arial" w:hAnsiTheme="majorHAnsi" w:cstheme="majorHAnsi"/>
          <w:spacing w:val="1"/>
          <w:sz w:val="18"/>
          <w:szCs w:val="18"/>
        </w:rPr>
        <w:t>a</w:t>
      </w:r>
      <w:r>
        <w:rPr>
          <w:rFonts w:asciiTheme="majorHAnsi" w:eastAsia="Arial" w:hAnsiTheme="majorHAnsi" w:cstheme="majorHAnsi"/>
          <w:spacing w:val="1"/>
          <w:sz w:val="18"/>
          <w:szCs w:val="18"/>
        </w:rPr>
        <w:t xml:space="preserve">ntisocial </w:t>
      </w:r>
      <w:r>
        <w:rPr>
          <w:rFonts w:asciiTheme="majorHAnsi" w:eastAsia="Arial" w:hAnsiTheme="majorHAnsi" w:cstheme="majorHAnsi"/>
          <w:spacing w:val="1"/>
          <w:sz w:val="18"/>
          <w:szCs w:val="18"/>
        </w:rPr>
        <w:t>behaviour</w:t>
      </w:r>
      <w:r>
        <w:rPr>
          <w:rFonts w:asciiTheme="majorHAnsi" w:eastAsia="Arial" w:hAnsiTheme="majorHAnsi" w:cstheme="majorHAnsi"/>
          <w:spacing w:val="1"/>
          <w:sz w:val="18"/>
          <w:szCs w:val="18"/>
        </w:rPr>
        <w:t xml:space="preserve"> is often portrayed as conduct that has caused, or indeed likely to cause harassment, alarm or distress to any individual. Furthermore, one may be subject of antisocial behaviour if they cause nuisance or annoyance to an individual in relation to their occupation of residential properties, or if one actuates housing-related nuisance or annoyance to any one person. Depending on multiple factors such as quality of life, location and time, individuals often perceive varied perspectives upon antisocial behaviour, and its significance to them (Andrews et al, 2014</w:t>
      </w:r>
      <w:r>
        <w:rPr>
          <w:rFonts w:asciiTheme="majorHAnsi" w:eastAsia="Arial" w:hAnsiTheme="majorHAnsi" w:cstheme="majorHAnsi"/>
          <w:spacing w:val="1"/>
          <w:sz w:val="18"/>
          <w:szCs w:val="18"/>
        </w:rPr>
        <w:t xml:space="preserve">). </w:t>
      </w:r>
    </w:p>
    <w:p w14:paraId="55EE37E0" w14:textId="7DEEDFE1" w:rsidR="006D571C" w:rsidRDefault="006D571C" w:rsidP="006D571C">
      <w:pPr>
        <w:jc w:val="both"/>
        <w:rPr>
          <w:rFonts w:asciiTheme="majorHAnsi" w:hAnsiTheme="majorHAnsi" w:cstheme="majorHAnsi"/>
          <w:sz w:val="18"/>
          <w:szCs w:val="18"/>
        </w:rPr>
      </w:pPr>
      <w:r>
        <w:rPr>
          <w:rFonts w:asciiTheme="majorHAnsi" w:hAnsiTheme="majorHAnsi" w:cstheme="majorHAnsi"/>
          <w:sz w:val="18"/>
          <w:szCs w:val="18"/>
        </w:rPr>
        <w:t>According to the Office for National Statistics (2022) most recent statistical bulletin, with</w:t>
      </w:r>
      <w:r>
        <w:rPr>
          <w:rFonts w:asciiTheme="majorHAnsi" w:hAnsiTheme="majorHAnsi" w:cstheme="majorHAnsi"/>
          <w:sz w:val="18"/>
          <w:szCs w:val="18"/>
        </w:rPr>
        <w:t>in the year ending March 2016</w:t>
      </w:r>
      <w:r>
        <w:rPr>
          <w:rFonts w:asciiTheme="majorHAnsi" w:hAnsiTheme="majorHAnsi" w:cstheme="majorHAnsi"/>
          <w:sz w:val="18"/>
          <w:szCs w:val="18"/>
        </w:rPr>
        <w:t>, there were approximately two million instances of antisocial behaviour reported to the police</w:t>
      </w:r>
      <w:r w:rsidR="00F300DA">
        <w:rPr>
          <w:rFonts w:asciiTheme="majorHAnsi" w:hAnsiTheme="majorHAnsi" w:cstheme="majorHAnsi"/>
          <w:sz w:val="18"/>
          <w:szCs w:val="18"/>
        </w:rPr>
        <w:t xml:space="preserve"> </w:t>
      </w:r>
      <w:r>
        <w:rPr>
          <w:rFonts w:asciiTheme="majorHAnsi" w:hAnsiTheme="majorHAnsi" w:cstheme="majorHAnsi"/>
          <w:sz w:val="18"/>
          <w:szCs w:val="18"/>
        </w:rPr>
        <w:t xml:space="preserve">in England and </w:t>
      </w:r>
      <w:proofErr w:type="gramStart"/>
      <w:r>
        <w:rPr>
          <w:rFonts w:asciiTheme="majorHAnsi" w:hAnsiTheme="majorHAnsi" w:cstheme="majorHAnsi"/>
          <w:sz w:val="18"/>
          <w:szCs w:val="18"/>
        </w:rPr>
        <w:t>Wales;</w:t>
      </w:r>
      <w:proofErr w:type="gramEnd"/>
      <w:r>
        <w:rPr>
          <w:rFonts w:asciiTheme="majorHAnsi" w:hAnsiTheme="majorHAnsi" w:cstheme="majorHAnsi"/>
          <w:sz w:val="18"/>
          <w:szCs w:val="18"/>
        </w:rPr>
        <w:t xml:space="preserve"> a seven percent decrease from the previous year. In 2016, however, a report commissioned by HMIC emphasised that three times as many individuals express</w:t>
      </w:r>
      <w:r w:rsidR="00F300DA">
        <w:rPr>
          <w:rFonts w:asciiTheme="majorHAnsi" w:hAnsiTheme="majorHAnsi" w:cstheme="majorHAnsi"/>
          <w:sz w:val="18"/>
          <w:szCs w:val="18"/>
        </w:rPr>
        <w:t xml:space="preserve">ed </w:t>
      </w:r>
      <w:r>
        <w:rPr>
          <w:rFonts w:asciiTheme="majorHAnsi" w:hAnsiTheme="majorHAnsi" w:cstheme="majorHAnsi"/>
          <w:sz w:val="18"/>
          <w:szCs w:val="18"/>
        </w:rPr>
        <w:t xml:space="preserve">satisfaction with the police </w:t>
      </w:r>
      <w:r w:rsidR="00F300DA">
        <w:rPr>
          <w:rFonts w:asciiTheme="majorHAnsi" w:hAnsiTheme="majorHAnsi" w:cstheme="majorHAnsi"/>
          <w:sz w:val="18"/>
          <w:szCs w:val="18"/>
        </w:rPr>
        <w:t xml:space="preserve">rather than </w:t>
      </w:r>
      <w:r>
        <w:rPr>
          <w:rFonts w:asciiTheme="majorHAnsi" w:hAnsiTheme="majorHAnsi" w:cstheme="majorHAnsi"/>
          <w:sz w:val="18"/>
          <w:szCs w:val="18"/>
        </w:rPr>
        <w:t xml:space="preserve">dissatisfaction. </w:t>
      </w:r>
    </w:p>
    <w:p w14:paraId="77143B18" w14:textId="12B671DB" w:rsidR="006D571C" w:rsidRDefault="006D571C" w:rsidP="006D571C">
      <w:pPr>
        <w:jc w:val="both"/>
        <w:rPr>
          <w:rFonts w:asciiTheme="majorHAnsi" w:hAnsiTheme="majorHAnsi" w:cstheme="majorHAnsi"/>
          <w:sz w:val="18"/>
          <w:szCs w:val="18"/>
        </w:rPr>
      </w:pPr>
      <w:r>
        <w:rPr>
          <w:rFonts w:asciiTheme="majorHAnsi" w:hAnsiTheme="majorHAnsi" w:cstheme="majorHAnsi"/>
          <w:sz w:val="18"/>
          <w:szCs w:val="18"/>
        </w:rPr>
        <w:t xml:space="preserve">Among those who frequently witness a uniformed police officer within their neighbourhood, the percentage is considerably greater. Individuals </w:t>
      </w:r>
      <w:proofErr w:type="gramStart"/>
      <w:r>
        <w:rPr>
          <w:rFonts w:asciiTheme="majorHAnsi" w:hAnsiTheme="majorHAnsi" w:cstheme="majorHAnsi"/>
          <w:sz w:val="18"/>
          <w:szCs w:val="18"/>
        </w:rPr>
        <w:t>whom</w:t>
      </w:r>
      <w:proofErr w:type="gramEnd"/>
      <w:r>
        <w:rPr>
          <w:rFonts w:asciiTheme="majorHAnsi" w:hAnsiTheme="majorHAnsi" w:cstheme="majorHAnsi"/>
          <w:sz w:val="18"/>
          <w:szCs w:val="18"/>
        </w:rPr>
        <w:t xml:space="preserve"> regularly interact with Police Community Support Officers (PCSOs) are the strongest advocates for the police (HMIC – State of Policing, 2017).  </w:t>
      </w:r>
    </w:p>
    <w:p w14:paraId="67534EBF" w14:textId="77777777" w:rsidR="006D571C" w:rsidRDefault="006D571C" w:rsidP="006D571C">
      <w:pPr>
        <w:jc w:val="both"/>
        <w:rPr>
          <w:rFonts w:asciiTheme="majorHAnsi" w:eastAsia="Arial" w:hAnsiTheme="majorHAnsi" w:cstheme="majorHAnsi"/>
          <w:spacing w:val="1"/>
          <w:sz w:val="18"/>
          <w:szCs w:val="18"/>
        </w:rPr>
      </w:pPr>
      <w:r>
        <w:rPr>
          <w:rFonts w:asciiTheme="majorHAnsi" w:eastAsia="Arial" w:hAnsiTheme="majorHAnsi" w:cstheme="majorHAnsi"/>
          <w:spacing w:val="1"/>
          <w:sz w:val="18"/>
          <w:szCs w:val="18"/>
        </w:rPr>
        <w:t>Police Community Support Officers (PCSO’s) were first implemented in the summer of 2002, under the Police Reform Act (2002). PCSO’s play a critical part in keeping communities sane, assuring the public that antisocial behaviour and any other disturbance shall be dealt with effectively (</w:t>
      </w:r>
      <w:proofErr w:type="spellStart"/>
      <w:r>
        <w:rPr>
          <w:rFonts w:asciiTheme="majorHAnsi" w:eastAsia="Arial" w:hAnsiTheme="majorHAnsi" w:cstheme="majorHAnsi"/>
          <w:spacing w:val="1"/>
          <w:sz w:val="18"/>
          <w:szCs w:val="18"/>
        </w:rPr>
        <w:t>Heenan</w:t>
      </w:r>
      <w:proofErr w:type="spellEnd"/>
      <w:r>
        <w:rPr>
          <w:rFonts w:asciiTheme="majorHAnsi" w:eastAsia="Arial" w:hAnsiTheme="majorHAnsi" w:cstheme="majorHAnsi"/>
          <w:spacing w:val="1"/>
          <w:sz w:val="18"/>
          <w:szCs w:val="18"/>
        </w:rPr>
        <w:t xml:space="preserve"> et al, 2008). A demanding role, as stated by Derbyshire Constabulary (n.d.), however, working closely with other organisations, such as housing associations and community councils, PCSO’s establish trust and build valid relationships within society (Dyfed Powys Police, n.d.). </w:t>
      </w:r>
    </w:p>
    <w:p w14:paraId="2DB588B5" w14:textId="58269BD9" w:rsidR="006D571C" w:rsidRDefault="006D571C" w:rsidP="006D571C">
      <w:pPr>
        <w:jc w:val="both"/>
        <w:rPr>
          <w:rFonts w:asciiTheme="majorHAnsi" w:eastAsia="Arial" w:hAnsiTheme="majorHAnsi" w:cstheme="majorHAnsi"/>
          <w:spacing w:val="1"/>
          <w:sz w:val="18"/>
          <w:szCs w:val="18"/>
        </w:rPr>
      </w:pPr>
      <w:r>
        <w:rPr>
          <w:rFonts w:asciiTheme="majorHAnsi" w:eastAsia="Arial" w:hAnsiTheme="majorHAnsi" w:cstheme="majorHAnsi"/>
          <w:spacing w:val="1"/>
          <w:sz w:val="18"/>
          <w:szCs w:val="18"/>
        </w:rPr>
        <w:t>In England and Wales, there were approximately seven thousand, five hundred Police Community Support Officers, a decrease compared to approximately nine thousand last year, in 2022 (Home Office, 2023). In 2010, the volume of PCSOs peaked, with a total of seventeen thousand. The police service, across the United Kingdom has suffered greatly, with the reduction in officers, staff and PCSOs, since the Conservative Government came to power, both during and after the coalition (UNISON, n.d.). Police services across the United Kingdom aims to increase the volume of Police Community Support Officers by more than forty percent, with the assistance of a new recruitment campaign (Police Professional, 2023).</w:t>
      </w:r>
    </w:p>
    <w:p w14:paraId="6CD93F03" w14:textId="7380464F" w:rsidR="006D571C" w:rsidRDefault="006D571C" w:rsidP="006D571C">
      <w:pPr>
        <w:jc w:val="both"/>
        <w:rPr>
          <w:rFonts w:asciiTheme="majorHAnsi" w:eastAsia="Arial" w:hAnsiTheme="majorHAnsi" w:cstheme="majorHAnsi"/>
          <w:spacing w:val="1"/>
          <w:sz w:val="18"/>
          <w:szCs w:val="18"/>
        </w:rPr>
      </w:pPr>
      <w:r>
        <w:rPr>
          <w:rFonts w:asciiTheme="majorHAnsi" w:eastAsia="Arial" w:hAnsiTheme="majorHAnsi" w:cstheme="majorHAnsi"/>
          <w:spacing w:val="1"/>
          <w:sz w:val="18"/>
          <w:szCs w:val="18"/>
        </w:rPr>
        <w:t xml:space="preserve">In essence, </w:t>
      </w:r>
      <w:r w:rsidR="00F300DA">
        <w:rPr>
          <w:rFonts w:asciiTheme="majorHAnsi" w:eastAsia="Arial" w:hAnsiTheme="majorHAnsi" w:cstheme="majorHAnsi"/>
          <w:spacing w:val="1"/>
          <w:sz w:val="18"/>
          <w:szCs w:val="18"/>
        </w:rPr>
        <w:t>years following</w:t>
      </w:r>
      <w:r>
        <w:rPr>
          <w:rFonts w:asciiTheme="majorHAnsi" w:eastAsia="Arial" w:hAnsiTheme="majorHAnsi" w:cstheme="majorHAnsi"/>
          <w:spacing w:val="1"/>
          <w:sz w:val="18"/>
          <w:szCs w:val="18"/>
        </w:rPr>
        <w:t xml:space="preserve"> 2010, polic</w:t>
      </w:r>
      <w:r w:rsidR="00F300DA">
        <w:rPr>
          <w:rFonts w:asciiTheme="majorHAnsi" w:eastAsia="Arial" w:hAnsiTheme="majorHAnsi" w:cstheme="majorHAnsi"/>
          <w:spacing w:val="1"/>
          <w:sz w:val="18"/>
          <w:szCs w:val="18"/>
        </w:rPr>
        <w:t>ing</w:t>
      </w:r>
      <w:r>
        <w:rPr>
          <w:rFonts w:asciiTheme="majorHAnsi" w:eastAsia="Arial" w:hAnsiTheme="majorHAnsi" w:cstheme="majorHAnsi"/>
          <w:spacing w:val="1"/>
          <w:sz w:val="18"/>
          <w:szCs w:val="18"/>
        </w:rPr>
        <w:t xml:space="preserve"> has become a more comprehensive and intense era since Sir Robert Peel founded the Metropolitan Police in 1829 (</w:t>
      </w:r>
      <w:r>
        <w:rPr>
          <w:rFonts w:asciiTheme="majorHAnsi" w:hAnsiTheme="majorHAnsi" w:cstheme="majorHAnsi"/>
          <w:sz w:val="18"/>
          <w:szCs w:val="18"/>
        </w:rPr>
        <w:t>HMIC – State of Policing, 2017).</w:t>
      </w:r>
      <w:r w:rsidR="00F300DA">
        <w:rPr>
          <w:rFonts w:asciiTheme="majorHAnsi" w:hAnsiTheme="majorHAnsi" w:cstheme="majorHAnsi"/>
          <w:sz w:val="18"/>
          <w:szCs w:val="18"/>
        </w:rPr>
        <w:t xml:space="preserve"> The funding for the police service in England and Wales has decreased </w:t>
      </w:r>
      <w:proofErr w:type="gramStart"/>
      <w:r w:rsidR="00F300DA">
        <w:rPr>
          <w:rFonts w:asciiTheme="majorHAnsi" w:hAnsiTheme="majorHAnsi" w:cstheme="majorHAnsi"/>
          <w:sz w:val="18"/>
          <w:szCs w:val="18"/>
        </w:rPr>
        <w:t>significantly ,</w:t>
      </w:r>
      <w:proofErr w:type="gramEnd"/>
      <w:r w:rsidR="00F300DA">
        <w:rPr>
          <w:rFonts w:asciiTheme="majorHAnsi" w:hAnsiTheme="majorHAnsi" w:cstheme="majorHAnsi"/>
          <w:sz w:val="18"/>
          <w:szCs w:val="18"/>
        </w:rPr>
        <w:t xml:space="preserve"> with annual declines within monetary terms. </w:t>
      </w:r>
    </w:p>
    <w:p w14:paraId="6999C83B" w14:textId="1EB43010" w:rsidR="006D571C" w:rsidRDefault="006D571C" w:rsidP="006D571C">
      <w:pPr>
        <w:jc w:val="both"/>
        <w:rPr>
          <w:rFonts w:asciiTheme="majorHAnsi" w:eastAsia="Arial" w:hAnsiTheme="majorHAnsi" w:cstheme="majorHAnsi"/>
          <w:spacing w:val="1"/>
          <w:sz w:val="18"/>
          <w:szCs w:val="18"/>
        </w:rPr>
      </w:pPr>
    </w:p>
    <w:p w14:paraId="2743B564" w14:textId="77777777" w:rsidR="00F300DA" w:rsidRPr="00F300DA" w:rsidRDefault="00F300DA" w:rsidP="00F300DA">
      <w:pPr>
        <w:jc w:val="both"/>
        <w:rPr>
          <w:rFonts w:asciiTheme="majorHAnsi" w:eastAsia="Arial" w:hAnsiTheme="majorHAnsi" w:cstheme="majorHAnsi"/>
          <w:spacing w:val="1"/>
          <w:sz w:val="18"/>
          <w:szCs w:val="18"/>
        </w:rPr>
      </w:pPr>
      <w:r w:rsidRPr="00F300DA">
        <w:rPr>
          <w:rFonts w:asciiTheme="majorHAnsi" w:eastAsia="Arial" w:hAnsiTheme="majorHAnsi" w:cstheme="majorHAnsi"/>
          <w:spacing w:val="1"/>
          <w:sz w:val="18"/>
          <w:szCs w:val="18"/>
        </w:rPr>
        <w:t xml:space="preserve">One instance in particular caused chaos not only in the local communities but also throughout the country. In April 1993, a group of white adolescents savagely murdered a young black man named Stephen Lawrence in London. </w:t>
      </w:r>
    </w:p>
    <w:p w14:paraId="6E430662" w14:textId="3722C082" w:rsidR="00F300DA" w:rsidRDefault="00F300DA" w:rsidP="00F300DA">
      <w:pPr>
        <w:jc w:val="both"/>
        <w:rPr>
          <w:rFonts w:asciiTheme="majorHAnsi" w:eastAsia="Arial" w:hAnsiTheme="majorHAnsi" w:cstheme="majorHAnsi"/>
          <w:spacing w:val="1"/>
          <w:sz w:val="18"/>
          <w:szCs w:val="18"/>
        </w:rPr>
      </w:pPr>
      <w:r>
        <w:rPr>
          <w:rFonts w:asciiTheme="majorHAnsi" w:eastAsia="Arial" w:hAnsiTheme="majorHAnsi" w:cstheme="majorHAnsi"/>
          <w:spacing w:val="1"/>
          <w:sz w:val="18"/>
          <w:szCs w:val="18"/>
        </w:rPr>
        <w:t xml:space="preserve">Lawrence’s name has deservedly remained an integral part within policing and communities for multiple years following the incident, mainly due to two reasons; the act was racially motivated, and the criminal justice system let both Stephen and his family down. </w:t>
      </w:r>
    </w:p>
    <w:p w14:paraId="75526BE4" w14:textId="7B83E5EB" w:rsidR="00F300DA" w:rsidRDefault="00F300DA" w:rsidP="00F300DA">
      <w:pPr>
        <w:jc w:val="both"/>
        <w:rPr>
          <w:rFonts w:asciiTheme="majorHAnsi" w:eastAsia="Arial" w:hAnsiTheme="majorHAnsi" w:cstheme="majorHAnsi"/>
          <w:spacing w:val="1"/>
          <w:sz w:val="18"/>
          <w:szCs w:val="18"/>
        </w:rPr>
      </w:pPr>
      <w:r>
        <w:rPr>
          <w:rFonts w:asciiTheme="majorHAnsi" w:eastAsia="Arial" w:hAnsiTheme="majorHAnsi" w:cstheme="majorHAnsi"/>
          <w:spacing w:val="1"/>
          <w:sz w:val="18"/>
          <w:szCs w:val="18"/>
        </w:rPr>
        <w:t>The enquiries facts were unambiguous; Lawrence and a friend were waiting for a bus when he was attacked, repeatedly stabbed, and abandoned to perish on the pavement. The family and supporters of Stephen had to fight for more than eighteen years before two of the accused were found guilty of his murder in 2012.</w:t>
      </w:r>
    </w:p>
    <w:p w14:paraId="5B67AA71" w14:textId="70FAB3C7" w:rsidR="00F300DA" w:rsidRDefault="00F300DA" w:rsidP="00F300DA">
      <w:pPr>
        <w:jc w:val="both"/>
        <w:rPr>
          <w:rFonts w:asciiTheme="majorHAnsi" w:eastAsia="Arial" w:hAnsiTheme="majorHAnsi" w:cstheme="majorHAnsi"/>
          <w:spacing w:val="1"/>
          <w:sz w:val="18"/>
          <w:szCs w:val="18"/>
        </w:rPr>
      </w:pPr>
      <w:r>
        <w:rPr>
          <w:rFonts w:asciiTheme="majorHAnsi" w:eastAsia="Arial" w:hAnsiTheme="majorHAnsi" w:cstheme="majorHAnsi"/>
          <w:spacing w:val="1"/>
          <w:sz w:val="18"/>
          <w:szCs w:val="18"/>
        </w:rPr>
        <w:t xml:space="preserve">Although both are now serving their prison sentences, they will soon be qualified to seek parole; it has never been possible to prosecute the other three suspects. </w:t>
      </w:r>
    </w:p>
    <w:p w14:paraId="116633F9" w14:textId="5F570C23" w:rsidR="00F300DA" w:rsidRPr="00F300DA" w:rsidRDefault="00F300DA" w:rsidP="00F300DA">
      <w:pPr>
        <w:jc w:val="both"/>
        <w:rPr>
          <w:rFonts w:asciiTheme="majorHAnsi" w:eastAsia="Arial" w:hAnsiTheme="majorHAnsi" w:cstheme="majorHAnsi"/>
          <w:spacing w:val="1"/>
          <w:sz w:val="18"/>
          <w:szCs w:val="18"/>
        </w:rPr>
      </w:pPr>
      <w:r w:rsidRPr="00F300DA">
        <w:rPr>
          <w:rFonts w:asciiTheme="majorHAnsi" w:eastAsia="Arial" w:hAnsiTheme="majorHAnsi" w:cstheme="majorHAnsi"/>
          <w:spacing w:val="1"/>
          <w:sz w:val="18"/>
          <w:szCs w:val="18"/>
        </w:rPr>
        <w:t xml:space="preserve">An important turning point in the </w:t>
      </w:r>
      <w:r>
        <w:rPr>
          <w:rFonts w:asciiTheme="majorHAnsi" w:eastAsia="Arial" w:hAnsiTheme="majorHAnsi" w:cstheme="majorHAnsi"/>
          <w:spacing w:val="1"/>
          <w:sz w:val="18"/>
          <w:szCs w:val="18"/>
        </w:rPr>
        <w:t>united Kingdom’s</w:t>
      </w:r>
      <w:r w:rsidRPr="00F300DA">
        <w:rPr>
          <w:rFonts w:asciiTheme="majorHAnsi" w:eastAsia="Arial" w:hAnsiTheme="majorHAnsi" w:cstheme="majorHAnsi"/>
          <w:spacing w:val="1"/>
          <w:sz w:val="18"/>
          <w:szCs w:val="18"/>
        </w:rPr>
        <w:t xml:space="preserve"> efforts to advance racial equality was Stephen's murder. Following </w:t>
      </w:r>
      <w:r>
        <w:rPr>
          <w:rFonts w:asciiTheme="majorHAnsi" w:eastAsia="Arial" w:hAnsiTheme="majorHAnsi" w:cstheme="majorHAnsi"/>
          <w:spacing w:val="1"/>
          <w:sz w:val="18"/>
          <w:szCs w:val="18"/>
        </w:rPr>
        <w:t xml:space="preserve">on from </w:t>
      </w:r>
      <w:r w:rsidRPr="00F300DA">
        <w:rPr>
          <w:rFonts w:asciiTheme="majorHAnsi" w:eastAsia="Arial" w:hAnsiTheme="majorHAnsi" w:cstheme="majorHAnsi"/>
          <w:spacing w:val="1"/>
          <w:sz w:val="18"/>
          <w:szCs w:val="18"/>
        </w:rPr>
        <w:t>1999, the investigation revealed institutional racism inside the police and made the country face racial issues in a level it had never done before, revealing long-standing issues of racism and discrimination that had been disregarded or dismissed.</w:t>
      </w:r>
    </w:p>
    <w:p w14:paraId="28963FD3" w14:textId="55ACC33C" w:rsidR="00F300DA" w:rsidRPr="00F300DA" w:rsidRDefault="00F300DA" w:rsidP="00F300DA">
      <w:pPr>
        <w:jc w:val="both"/>
        <w:rPr>
          <w:rFonts w:asciiTheme="majorHAnsi" w:eastAsia="Arial" w:hAnsiTheme="majorHAnsi" w:cstheme="majorHAnsi"/>
          <w:spacing w:val="1"/>
          <w:sz w:val="18"/>
          <w:szCs w:val="18"/>
        </w:rPr>
      </w:pPr>
      <w:r w:rsidRPr="00F300DA">
        <w:rPr>
          <w:rFonts w:asciiTheme="majorHAnsi" w:eastAsia="Arial" w:hAnsiTheme="majorHAnsi" w:cstheme="majorHAnsi"/>
          <w:spacing w:val="1"/>
          <w:sz w:val="18"/>
          <w:szCs w:val="18"/>
        </w:rPr>
        <w:t xml:space="preserve">The investigation led to a comprehensive </w:t>
      </w:r>
      <w:r>
        <w:rPr>
          <w:rFonts w:asciiTheme="majorHAnsi" w:eastAsia="Arial" w:hAnsiTheme="majorHAnsi" w:cstheme="majorHAnsi"/>
          <w:spacing w:val="1"/>
          <w:sz w:val="18"/>
          <w:szCs w:val="18"/>
        </w:rPr>
        <w:t>re-evaluation</w:t>
      </w:r>
      <w:r w:rsidRPr="00F300DA">
        <w:rPr>
          <w:rFonts w:asciiTheme="majorHAnsi" w:eastAsia="Arial" w:hAnsiTheme="majorHAnsi" w:cstheme="majorHAnsi"/>
          <w:spacing w:val="1"/>
          <w:sz w:val="18"/>
          <w:szCs w:val="18"/>
        </w:rPr>
        <w:t xml:space="preserve"> of how the police and other public agencies interact with ethnic minority populations and offered suggestions for enhancing racial relations. Among the recommendations made was one for the </w:t>
      </w:r>
      <w:r>
        <w:rPr>
          <w:rFonts w:asciiTheme="majorHAnsi" w:eastAsia="Arial" w:hAnsiTheme="majorHAnsi" w:cstheme="majorHAnsi"/>
          <w:spacing w:val="1"/>
          <w:sz w:val="18"/>
          <w:szCs w:val="18"/>
        </w:rPr>
        <w:t xml:space="preserve">Crime Prosecution Service </w:t>
      </w:r>
      <w:r w:rsidRPr="00F300DA">
        <w:rPr>
          <w:rFonts w:asciiTheme="majorHAnsi" w:eastAsia="Arial" w:hAnsiTheme="majorHAnsi" w:cstheme="majorHAnsi"/>
          <w:spacing w:val="1"/>
          <w:sz w:val="18"/>
          <w:szCs w:val="18"/>
        </w:rPr>
        <w:t xml:space="preserve">to enhance </w:t>
      </w:r>
      <w:r>
        <w:rPr>
          <w:rFonts w:asciiTheme="majorHAnsi" w:eastAsia="Arial" w:hAnsiTheme="majorHAnsi" w:cstheme="majorHAnsi"/>
          <w:spacing w:val="1"/>
          <w:sz w:val="18"/>
          <w:szCs w:val="18"/>
        </w:rPr>
        <w:t>its</w:t>
      </w:r>
      <w:r w:rsidRPr="00F300DA">
        <w:rPr>
          <w:rFonts w:asciiTheme="majorHAnsi" w:eastAsia="Arial" w:hAnsiTheme="majorHAnsi" w:cstheme="majorHAnsi"/>
          <w:spacing w:val="1"/>
          <w:sz w:val="18"/>
          <w:szCs w:val="18"/>
        </w:rPr>
        <w:t xml:space="preserve"> interactions with victims and their families</w:t>
      </w:r>
      <w:r>
        <w:rPr>
          <w:rFonts w:asciiTheme="majorHAnsi" w:eastAsia="Arial" w:hAnsiTheme="majorHAnsi" w:cstheme="majorHAnsi"/>
          <w:spacing w:val="1"/>
          <w:sz w:val="18"/>
          <w:szCs w:val="18"/>
        </w:rPr>
        <w:t xml:space="preserve"> (Criminal Prosecution Service, n.d.). </w:t>
      </w:r>
    </w:p>
    <w:p w14:paraId="142BA8A9" w14:textId="5FCAB634" w:rsidR="00F300DA" w:rsidRDefault="00F300DA" w:rsidP="00F300DA">
      <w:pPr>
        <w:jc w:val="both"/>
        <w:rPr>
          <w:rFonts w:asciiTheme="majorHAnsi" w:eastAsia="Arial" w:hAnsiTheme="majorHAnsi" w:cstheme="majorHAnsi"/>
          <w:spacing w:val="1"/>
          <w:sz w:val="18"/>
          <w:szCs w:val="18"/>
        </w:rPr>
      </w:pPr>
    </w:p>
    <w:p w14:paraId="2B4AC8D0" w14:textId="3D86F229" w:rsidR="00F300DA" w:rsidRPr="00F300DA" w:rsidRDefault="00F300DA" w:rsidP="00F300DA">
      <w:pPr>
        <w:jc w:val="both"/>
        <w:rPr>
          <w:rFonts w:asciiTheme="majorHAnsi" w:eastAsia="Arial" w:hAnsiTheme="majorHAnsi" w:cstheme="majorHAnsi"/>
          <w:spacing w:val="1"/>
          <w:sz w:val="18"/>
          <w:szCs w:val="18"/>
        </w:rPr>
      </w:pPr>
      <w:r>
        <w:rPr>
          <w:rFonts w:asciiTheme="majorHAnsi" w:eastAsia="Arial" w:hAnsiTheme="majorHAnsi" w:cstheme="majorHAnsi"/>
          <w:spacing w:val="1"/>
          <w:sz w:val="18"/>
          <w:szCs w:val="18"/>
        </w:rPr>
        <w:lastRenderedPageBreak/>
        <w:t>Significant modifications to laws and policies intended to advance diversity and equality</w:t>
      </w:r>
      <w:r w:rsidR="00EF2C01">
        <w:rPr>
          <w:rFonts w:asciiTheme="majorHAnsi" w:eastAsia="Arial" w:hAnsiTheme="majorHAnsi" w:cstheme="majorHAnsi"/>
          <w:spacing w:val="1"/>
          <w:sz w:val="18"/>
          <w:szCs w:val="18"/>
        </w:rPr>
        <w:t>,</w:t>
      </w:r>
      <w:r>
        <w:rPr>
          <w:rFonts w:asciiTheme="majorHAnsi" w:eastAsia="Arial" w:hAnsiTheme="majorHAnsi" w:cstheme="majorHAnsi"/>
          <w:spacing w:val="1"/>
          <w:sz w:val="18"/>
          <w:szCs w:val="18"/>
        </w:rPr>
        <w:t xml:space="preserve"> were also brought about by Lawrence’s case. </w:t>
      </w:r>
      <w:r w:rsidR="00EF2C01">
        <w:rPr>
          <w:rFonts w:asciiTheme="majorHAnsi" w:eastAsia="Arial" w:hAnsiTheme="majorHAnsi" w:cstheme="majorHAnsi"/>
          <w:spacing w:val="1"/>
          <w:sz w:val="18"/>
          <w:szCs w:val="18"/>
        </w:rPr>
        <w:t xml:space="preserve">As part of this, goals for the recruitment, retaining and advancement of Asian and Black Police Officers were established. </w:t>
      </w:r>
      <w:r w:rsidR="00EF2C01" w:rsidRPr="00EF2C01">
        <w:rPr>
          <w:rFonts w:asciiTheme="majorHAnsi" w:eastAsia="Arial" w:hAnsiTheme="majorHAnsi" w:cstheme="majorHAnsi"/>
          <w:spacing w:val="1"/>
          <w:sz w:val="18"/>
          <w:szCs w:val="18"/>
        </w:rPr>
        <w:t>With the authority to select its own investigators, the Independent Police Complaints Commission was established. Meanwhile, two of Stephen's killers were found guilty once the "double jeopardy rule" was abolished.</w:t>
      </w:r>
    </w:p>
    <w:p w14:paraId="69F21948" w14:textId="2C22AD4F" w:rsidR="00F300DA" w:rsidRDefault="005A30AA" w:rsidP="00F300DA">
      <w:pPr>
        <w:jc w:val="both"/>
        <w:rPr>
          <w:rFonts w:asciiTheme="majorHAnsi" w:eastAsia="Arial" w:hAnsiTheme="majorHAnsi" w:cstheme="majorHAnsi"/>
          <w:spacing w:val="1"/>
          <w:sz w:val="18"/>
          <w:szCs w:val="18"/>
        </w:rPr>
      </w:pPr>
      <w:r>
        <w:rPr>
          <w:rFonts w:asciiTheme="majorHAnsi" w:eastAsia="Arial" w:hAnsiTheme="majorHAnsi" w:cstheme="majorHAnsi"/>
          <w:spacing w:val="1"/>
          <w:sz w:val="18"/>
          <w:szCs w:val="18"/>
        </w:rPr>
        <w:t xml:space="preserve">In addition, in honour of Lawrence and a way to consider his life and legacy, Stephen Lawrence Day was created in 2018. This gives the Criminal Prosecution Service an opportunity to unite as co-workers, communities, and as a society to refocus attention on what must come next. </w:t>
      </w:r>
    </w:p>
    <w:p w14:paraId="701E10F5" w14:textId="77777777" w:rsidR="005A30AA" w:rsidRDefault="005A30AA" w:rsidP="00F300DA">
      <w:pPr>
        <w:jc w:val="both"/>
        <w:rPr>
          <w:rFonts w:asciiTheme="majorHAnsi" w:eastAsia="Arial" w:hAnsiTheme="majorHAnsi" w:cstheme="majorHAnsi"/>
          <w:spacing w:val="1"/>
          <w:sz w:val="18"/>
          <w:szCs w:val="18"/>
        </w:rPr>
      </w:pPr>
    </w:p>
    <w:p w14:paraId="645ABF96" w14:textId="5175540B" w:rsidR="005A30AA" w:rsidRDefault="005A30AA" w:rsidP="00F300DA">
      <w:pPr>
        <w:jc w:val="both"/>
        <w:rPr>
          <w:rFonts w:asciiTheme="majorHAnsi" w:eastAsia="Arial" w:hAnsiTheme="majorHAnsi" w:cstheme="majorHAnsi"/>
          <w:spacing w:val="1"/>
          <w:sz w:val="18"/>
          <w:szCs w:val="18"/>
        </w:rPr>
      </w:pPr>
      <w:r>
        <w:rPr>
          <w:rFonts w:asciiTheme="majorHAnsi" w:eastAsia="Arial" w:hAnsiTheme="majorHAnsi" w:cstheme="majorHAnsi"/>
          <w:spacing w:val="1"/>
          <w:sz w:val="18"/>
          <w:szCs w:val="18"/>
        </w:rPr>
        <w:t xml:space="preserve">There is no assurance that evidence-based policing results in less violent, corrupt and inequitable law enforcement. </w:t>
      </w:r>
      <w:r w:rsidRPr="005A30AA">
        <w:rPr>
          <w:rFonts w:asciiTheme="majorHAnsi" w:eastAsia="Arial" w:hAnsiTheme="majorHAnsi" w:cstheme="majorHAnsi"/>
          <w:spacing w:val="1"/>
          <w:sz w:val="18"/>
          <w:szCs w:val="18"/>
        </w:rPr>
        <w:t xml:space="preserve">Its effect is contingent upon broader structural and cultural factors. The effectiveness of tactical, evidence-based interventions—which are typically bolstered by data from Western contexts—is likely to be constrained in cases where policing-related concerns are deeply ingrained in larger structural difficulties. </w:t>
      </w:r>
      <w:proofErr w:type="spellStart"/>
      <w:r w:rsidRPr="005A30AA">
        <w:rPr>
          <w:rFonts w:asciiTheme="majorHAnsi" w:eastAsia="Arial" w:hAnsiTheme="majorHAnsi" w:cstheme="majorHAnsi"/>
          <w:spacing w:val="1"/>
          <w:sz w:val="18"/>
          <w:szCs w:val="18"/>
        </w:rPr>
        <w:t>Dr.</w:t>
      </w:r>
      <w:proofErr w:type="spellEnd"/>
      <w:r w:rsidRPr="005A30AA">
        <w:rPr>
          <w:rFonts w:asciiTheme="majorHAnsi" w:eastAsia="Arial" w:hAnsiTheme="majorHAnsi" w:cstheme="majorHAnsi"/>
          <w:spacing w:val="1"/>
          <w:sz w:val="18"/>
          <w:szCs w:val="18"/>
        </w:rPr>
        <w:t xml:space="preserve"> Rachel Kleinfeld summarised it this way: "Culture eats strategy for breakfast</w:t>
      </w:r>
      <w:r>
        <w:rPr>
          <w:rFonts w:asciiTheme="majorHAnsi" w:eastAsia="Arial" w:hAnsiTheme="majorHAnsi" w:cstheme="majorHAnsi"/>
          <w:spacing w:val="1"/>
          <w:sz w:val="18"/>
          <w:szCs w:val="18"/>
        </w:rPr>
        <w:t>” (Baker, 2022).</w:t>
      </w:r>
    </w:p>
    <w:p w14:paraId="5787ADBD" w14:textId="0F8332A7" w:rsidR="005A30AA" w:rsidRPr="00F300DA" w:rsidRDefault="005A30AA" w:rsidP="00F300DA">
      <w:pPr>
        <w:jc w:val="both"/>
        <w:rPr>
          <w:rFonts w:asciiTheme="majorHAnsi" w:eastAsia="Arial" w:hAnsiTheme="majorHAnsi" w:cstheme="majorHAnsi"/>
          <w:spacing w:val="1"/>
          <w:sz w:val="18"/>
          <w:szCs w:val="18"/>
        </w:rPr>
      </w:pPr>
      <w:r w:rsidRPr="005A30AA">
        <w:rPr>
          <w:rFonts w:asciiTheme="majorHAnsi" w:eastAsia="Arial" w:hAnsiTheme="majorHAnsi" w:cstheme="majorHAnsi"/>
          <w:spacing w:val="1"/>
          <w:sz w:val="18"/>
          <w:szCs w:val="18"/>
        </w:rPr>
        <w:t>Trust is necessary for evidence-based policing to function in real-world settings. Building mutual trust is crucial between the public and the police as well as between reformers and front-line staff.</w:t>
      </w:r>
    </w:p>
    <w:p w14:paraId="5A35F6F9" w14:textId="77777777" w:rsidR="00F300DA" w:rsidRDefault="00F300DA" w:rsidP="006D571C">
      <w:pPr>
        <w:jc w:val="both"/>
        <w:rPr>
          <w:rFonts w:asciiTheme="majorHAnsi" w:eastAsia="Arial" w:hAnsiTheme="majorHAnsi" w:cstheme="majorHAnsi"/>
          <w:spacing w:val="1"/>
          <w:sz w:val="18"/>
          <w:szCs w:val="18"/>
        </w:rPr>
      </w:pPr>
    </w:p>
    <w:p w14:paraId="16F58397" w14:textId="77777777" w:rsidR="005A30AA" w:rsidRDefault="005A30AA" w:rsidP="006D571C">
      <w:pPr>
        <w:jc w:val="both"/>
        <w:rPr>
          <w:rFonts w:asciiTheme="majorHAnsi" w:eastAsia="Arial" w:hAnsiTheme="majorHAnsi" w:cstheme="majorHAnsi"/>
          <w:spacing w:val="1"/>
          <w:sz w:val="18"/>
          <w:szCs w:val="18"/>
        </w:rPr>
      </w:pPr>
    </w:p>
    <w:p w14:paraId="6CF846F3" w14:textId="77777777" w:rsidR="005A30AA" w:rsidRDefault="005A30AA" w:rsidP="006D571C">
      <w:pPr>
        <w:jc w:val="both"/>
        <w:rPr>
          <w:rFonts w:asciiTheme="majorHAnsi" w:eastAsia="Arial" w:hAnsiTheme="majorHAnsi" w:cstheme="majorHAnsi"/>
          <w:spacing w:val="1"/>
          <w:sz w:val="18"/>
          <w:szCs w:val="18"/>
        </w:rPr>
      </w:pPr>
    </w:p>
    <w:p w14:paraId="27BF8CC9" w14:textId="77777777" w:rsidR="00F300DA" w:rsidRDefault="00F300DA" w:rsidP="006D571C">
      <w:pPr>
        <w:jc w:val="both"/>
        <w:rPr>
          <w:rFonts w:asciiTheme="majorHAnsi" w:eastAsia="Arial" w:hAnsiTheme="majorHAnsi" w:cstheme="majorHAnsi"/>
          <w:spacing w:val="1"/>
          <w:sz w:val="18"/>
          <w:szCs w:val="18"/>
        </w:rPr>
      </w:pPr>
    </w:p>
    <w:p w14:paraId="025AE697" w14:textId="77777777" w:rsidR="006D571C" w:rsidRDefault="006D571C" w:rsidP="006D571C">
      <w:pPr>
        <w:jc w:val="both"/>
        <w:rPr>
          <w:rFonts w:asciiTheme="majorHAnsi" w:hAnsiTheme="majorHAnsi" w:cstheme="majorHAnsi"/>
          <w:sz w:val="18"/>
          <w:szCs w:val="18"/>
        </w:rPr>
      </w:pPr>
    </w:p>
    <w:p w14:paraId="1B49FB82" w14:textId="14244E23" w:rsidR="006D571C" w:rsidRPr="006D571C" w:rsidRDefault="006D571C" w:rsidP="006D571C">
      <w:pPr>
        <w:jc w:val="both"/>
        <w:rPr>
          <w:rFonts w:asciiTheme="majorHAnsi" w:hAnsiTheme="majorHAnsi" w:cstheme="majorHAnsi"/>
          <w:sz w:val="18"/>
          <w:szCs w:val="18"/>
        </w:rPr>
      </w:pPr>
      <w:r>
        <w:rPr>
          <w:rFonts w:asciiTheme="majorHAnsi" w:hAnsiTheme="majorHAnsi" w:cstheme="majorHAnsi"/>
          <w:sz w:val="18"/>
          <w:szCs w:val="18"/>
        </w:rPr>
        <w:t xml:space="preserve"> </w:t>
      </w:r>
    </w:p>
    <w:p w14:paraId="6B83F6C8" w14:textId="77777777" w:rsidR="006D571C" w:rsidRDefault="006D571C" w:rsidP="006D571C">
      <w:pPr>
        <w:jc w:val="both"/>
        <w:rPr>
          <w:rFonts w:asciiTheme="majorHAnsi" w:hAnsiTheme="majorHAnsi" w:cstheme="majorHAnsi"/>
          <w:sz w:val="20"/>
          <w:szCs w:val="20"/>
        </w:rPr>
      </w:pPr>
    </w:p>
    <w:p w14:paraId="08E54627" w14:textId="77777777" w:rsidR="006D571C" w:rsidRDefault="006D571C" w:rsidP="006D571C">
      <w:pPr>
        <w:jc w:val="both"/>
        <w:rPr>
          <w:rFonts w:asciiTheme="majorHAnsi" w:hAnsiTheme="majorHAnsi" w:cstheme="majorHAnsi"/>
          <w:sz w:val="20"/>
          <w:szCs w:val="20"/>
        </w:rPr>
      </w:pPr>
    </w:p>
    <w:p w14:paraId="29C35CCF" w14:textId="77777777" w:rsidR="006D571C" w:rsidRDefault="006D571C" w:rsidP="006D571C">
      <w:pPr>
        <w:jc w:val="both"/>
        <w:rPr>
          <w:rFonts w:asciiTheme="majorHAnsi" w:hAnsiTheme="majorHAnsi" w:cstheme="majorHAnsi"/>
          <w:sz w:val="20"/>
          <w:szCs w:val="20"/>
        </w:rPr>
      </w:pPr>
    </w:p>
    <w:p w14:paraId="22FDB79F" w14:textId="77777777" w:rsidR="006D571C" w:rsidRDefault="006D571C" w:rsidP="006D571C">
      <w:pPr>
        <w:jc w:val="both"/>
        <w:rPr>
          <w:rFonts w:asciiTheme="majorHAnsi" w:hAnsiTheme="majorHAnsi" w:cstheme="majorHAnsi"/>
          <w:sz w:val="20"/>
          <w:szCs w:val="20"/>
        </w:rPr>
      </w:pPr>
    </w:p>
    <w:p w14:paraId="39694528" w14:textId="77777777" w:rsidR="006D571C" w:rsidRDefault="006D571C" w:rsidP="006D571C">
      <w:pPr>
        <w:jc w:val="both"/>
        <w:rPr>
          <w:rFonts w:asciiTheme="majorHAnsi" w:hAnsiTheme="majorHAnsi" w:cstheme="majorHAnsi"/>
          <w:sz w:val="20"/>
          <w:szCs w:val="20"/>
        </w:rPr>
      </w:pPr>
    </w:p>
    <w:p w14:paraId="00F551B5" w14:textId="77777777" w:rsidR="006D571C" w:rsidRDefault="006D571C" w:rsidP="006D571C">
      <w:pPr>
        <w:jc w:val="both"/>
        <w:rPr>
          <w:rFonts w:asciiTheme="majorHAnsi" w:hAnsiTheme="majorHAnsi" w:cstheme="majorHAnsi"/>
          <w:sz w:val="20"/>
          <w:szCs w:val="20"/>
        </w:rPr>
      </w:pPr>
    </w:p>
    <w:p w14:paraId="303D129B" w14:textId="77777777" w:rsidR="006D571C" w:rsidRDefault="006D571C" w:rsidP="006D571C">
      <w:pPr>
        <w:jc w:val="both"/>
        <w:rPr>
          <w:rFonts w:asciiTheme="majorHAnsi" w:hAnsiTheme="majorHAnsi" w:cstheme="majorHAnsi"/>
          <w:sz w:val="20"/>
          <w:szCs w:val="20"/>
        </w:rPr>
      </w:pPr>
    </w:p>
    <w:p w14:paraId="340FE43F" w14:textId="77777777" w:rsidR="006D571C" w:rsidRDefault="006D571C" w:rsidP="006D571C">
      <w:pPr>
        <w:jc w:val="both"/>
        <w:rPr>
          <w:rFonts w:asciiTheme="majorHAnsi" w:hAnsiTheme="majorHAnsi" w:cstheme="majorHAnsi"/>
          <w:sz w:val="20"/>
          <w:szCs w:val="20"/>
        </w:rPr>
      </w:pPr>
    </w:p>
    <w:p w14:paraId="7A56285E" w14:textId="77777777" w:rsidR="006D571C" w:rsidRDefault="006D571C" w:rsidP="006D571C">
      <w:pPr>
        <w:jc w:val="both"/>
        <w:rPr>
          <w:rFonts w:asciiTheme="majorHAnsi" w:hAnsiTheme="majorHAnsi" w:cstheme="majorHAnsi"/>
          <w:sz w:val="20"/>
          <w:szCs w:val="20"/>
        </w:rPr>
      </w:pPr>
    </w:p>
    <w:p w14:paraId="78492C8C" w14:textId="77777777" w:rsidR="006D571C" w:rsidRDefault="006D571C" w:rsidP="006D571C">
      <w:pPr>
        <w:jc w:val="both"/>
        <w:rPr>
          <w:rFonts w:asciiTheme="majorHAnsi" w:hAnsiTheme="majorHAnsi" w:cstheme="majorHAnsi"/>
          <w:sz w:val="20"/>
          <w:szCs w:val="20"/>
        </w:rPr>
      </w:pPr>
    </w:p>
    <w:p w14:paraId="7799A942" w14:textId="77777777" w:rsidR="006D571C" w:rsidRDefault="006D571C" w:rsidP="006D571C">
      <w:pPr>
        <w:rPr>
          <w:rFonts w:asciiTheme="majorHAnsi" w:hAnsiTheme="majorHAnsi" w:cstheme="majorHAnsi"/>
          <w:u w:val="single"/>
        </w:rPr>
      </w:pPr>
    </w:p>
    <w:p w14:paraId="482E80E4" w14:textId="77777777" w:rsidR="006D571C" w:rsidRDefault="006D571C" w:rsidP="006D571C">
      <w:pPr>
        <w:rPr>
          <w:rFonts w:asciiTheme="majorHAnsi" w:hAnsiTheme="majorHAnsi" w:cstheme="majorHAnsi"/>
          <w:u w:val="single"/>
        </w:rPr>
      </w:pPr>
    </w:p>
    <w:p w14:paraId="7500DADF" w14:textId="77777777" w:rsidR="006D571C" w:rsidRDefault="006D571C" w:rsidP="006D571C">
      <w:pPr>
        <w:rPr>
          <w:rFonts w:asciiTheme="majorHAnsi" w:hAnsiTheme="majorHAnsi" w:cstheme="majorHAnsi"/>
          <w:u w:val="single"/>
        </w:rPr>
      </w:pPr>
    </w:p>
    <w:p w14:paraId="008E59E5" w14:textId="77777777" w:rsidR="006D571C" w:rsidRDefault="006D571C" w:rsidP="006D571C">
      <w:pPr>
        <w:rPr>
          <w:rFonts w:asciiTheme="majorHAnsi" w:hAnsiTheme="majorHAnsi" w:cstheme="majorHAnsi"/>
          <w:u w:val="single"/>
        </w:rPr>
      </w:pPr>
    </w:p>
    <w:p w14:paraId="61F8C190" w14:textId="77777777" w:rsidR="006D571C" w:rsidRDefault="006D571C" w:rsidP="006D571C">
      <w:pPr>
        <w:rPr>
          <w:rFonts w:asciiTheme="majorHAnsi" w:hAnsiTheme="majorHAnsi" w:cstheme="majorHAnsi"/>
          <w:u w:val="single"/>
        </w:rPr>
      </w:pPr>
    </w:p>
    <w:p w14:paraId="27B7862F" w14:textId="77777777" w:rsidR="006D571C" w:rsidRDefault="006D571C" w:rsidP="006D571C">
      <w:pPr>
        <w:rPr>
          <w:rFonts w:asciiTheme="majorHAnsi" w:hAnsiTheme="majorHAnsi" w:cstheme="majorHAnsi"/>
          <w:u w:val="single"/>
        </w:rPr>
      </w:pPr>
    </w:p>
    <w:p w14:paraId="07AD61B5" w14:textId="77777777" w:rsidR="006D571C" w:rsidRDefault="006D571C" w:rsidP="006D571C">
      <w:pPr>
        <w:rPr>
          <w:rFonts w:asciiTheme="majorHAnsi" w:hAnsiTheme="majorHAnsi" w:cstheme="majorHAnsi"/>
          <w:u w:val="single"/>
        </w:rPr>
      </w:pPr>
    </w:p>
    <w:p w14:paraId="48CB7709" w14:textId="77777777" w:rsidR="006D571C" w:rsidRDefault="006D571C" w:rsidP="006D571C">
      <w:pPr>
        <w:rPr>
          <w:rFonts w:asciiTheme="majorHAnsi" w:hAnsiTheme="majorHAnsi" w:cstheme="majorHAnsi"/>
          <w:u w:val="single"/>
        </w:rPr>
      </w:pPr>
    </w:p>
    <w:p w14:paraId="33F3A7FF" w14:textId="77777777" w:rsidR="006D571C" w:rsidRDefault="006D571C" w:rsidP="006D571C">
      <w:pPr>
        <w:rPr>
          <w:rFonts w:asciiTheme="majorHAnsi" w:hAnsiTheme="majorHAnsi" w:cstheme="majorHAnsi"/>
          <w:u w:val="single"/>
        </w:rPr>
      </w:pPr>
    </w:p>
    <w:p w14:paraId="57967E21" w14:textId="77777777" w:rsidR="006D571C" w:rsidRDefault="006D571C" w:rsidP="006D571C">
      <w:pPr>
        <w:rPr>
          <w:rFonts w:asciiTheme="majorHAnsi" w:hAnsiTheme="majorHAnsi" w:cstheme="majorHAnsi"/>
          <w:u w:val="single"/>
        </w:rPr>
      </w:pPr>
    </w:p>
    <w:p w14:paraId="76C08603" w14:textId="77777777" w:rsidR="006D571C" w:rsidRDefault="006D571C" w:rsidP="006D571C">
      <w:pPr>
        <w:rPr>
          <w:rFonts w:asciiTheme="majorHAnsi" w:hAnsiTheme="majorHAnsi" w:cstheme="majorHAnsi"/>
          <w:u w:val="single"/>
        </w:rPr>
      </w:pPr>
    </w:p>
    <w:p w14:paraId="47B1112A" w14:textId="77777777" w:rsidR="006D571C" w:rsidRDefault="006D571C" w:rsidP="006D571C">
      <w:pPr>
        <w:rPr>
          <w:rFonts w:asciiTheme="majorHAnsi" w:hAnsiTheme="majorHAnsi" w:cstheme="majorHAnsi"/>
          <w:u w:val="single"/>
        </w:rPr>
      </w:pPr>
    </w:p>
    <w:p w14:paraId="7DC55BD7" w14:textId="77777777" w:rsidR="006D571C" w:rsidRDefault="006D571C" w:rsidP="006D571C">
      <w:pPr>
        <w:rPr>
          <w:rFonts w:asciiTheme="majorHAnsi" w:hAnsiTheme="majorHAnsi" w:cstheme="majorHAnsi"/>
          <w:u w:val="single"/>
        </w:rPr>
      </w:pPr>
    </w:p>
    <w:p w14:paraId="0BCB1E80" w14:textId="77777777" w:rsidR="006D571C" w:rsidRDefault="006D571C" w:rsidP="006D571C">
      <w:pPr>
        <w:rPr>
          <w:rFonts w:asciiTheme="majorHAnsi" w:hAnsiTheme="majorHAnsi" w:cstheme="majorHAnsi"/>
          <w:u w:val="single"/>
        </w:rPr>
      </w:pPr>
    </w:p>
    <w:p w14:paraId="497782E2" w14:textId="77777777" w:rsidR="006D571C" w:rsidRDefault="006D571C" w:rsidP="006D571C">
      <w:pPr>
        <w:rPr>
          <w:rFonts w:asciiTheme="majorHAnsi" w:hAnsiTheme="majorHAnsi" w:cstheme="majorHAnsi"/>
          <w:u w:val="single"/>
        </w:rPr>
      </w:pPr>
    </w:p>
    <w:p w14:paraId="50D22B5A" w14:textId="77777777" w:rsidR="006D571C" w:rsidRDefault="006D571C" w:rsidP="006D571C">
      <w:pPr>
        <w:rPr>
          <w:rFonts w:asciiTheme="majorHAnsi" w:hAnsiTheme="majorHAnsi" w:cstheme="majorHAnsi"/>
          <w:u w:val="single"/>
        </w:rPr>
      </w:pPr>
    </w:p>
    <w:p w14:paraId="136C9596" w14:textId="77777777" w:rsidR="006D571C" w:rsidRDefault="006D571C" w:rsidP="006D571C">
      <w:pPr>
        <w:rPr>
          <w:rFonts w:asciiTheme="majorHAnsi" w:hAnsiTheme="majorHAnsi" w:cstheme="majorHAnsi"/>
          <w:u w:val="single"/>
        </w:rPr>
      </w:pPr>
    </w:p>
    <w:p w14:paraId="470E5910" w14:textId="77777777" w:rsidR="006D571C" w:rsidRDefault="006D571C" w:rsidP="006D571C">
      <w:pPr>
        <w:rPr>
          <w:rFonts w:asciiTheme="majorHAnsi" w:hAnsiTheme="majorHAnsi" w:cstheme="majorHAnsi"/>
          <w:u w:val="single"/>
        </w:rPr>
      </w:pPr>
    </w:p>
    <w:p w14:paraId="7EB75D2B" w14:textId="77777777" w:rsidR="006D571C" w:rsidRDefault="006D571C" w:rsidP="006D571C">
      <w:pPr>
        <w:rPr>
          <w:rFonts w:asciiTheme="majorHAnsi" w:hAnsiTheme="majorHAnsi" w:cstheme="majorHAnsi"/>
          <w:u w:val="single"/>
        </w:rPr>
      </w:pPr>
    </w:p>
    <w:p w14:paraId="15361BBB" w14:textId="77777777" w:rsidR="006D571C" w:rsidRDefault="006D571C" w:rsidP="006D571C">
      <w:pPr>
        <w:rPr>
          <w:rFonts w:asciiTheme="majorHAnsi" w:hAnsiTheme="majorHAnsi" w:cstheme="majorHAnsi"/>
          <w:u w:val="single"/>
        </w:rPr>
      </w:pPr>
    </w:p>
    <w:p w14:paraId="45B63410" w14:textId="77777777" w:rsidR="006D571C" w:rsidRDefault="006D571C" w:rsidP="006D571C">
      <w:pPr>
        <w:rPr>
          <w:rFonts w:asciiTheme="majorHAnsi" w:hAnsiTheme="majorHAnsi" w:cstheme="majorHAnsi"/>
          <w:u w:val="single"/>
        </w:rPr>
      </w:pPr>
    </w:p>
    <w:p w14:paraId="3F34B293" w14:textId="77777777" w:rsidR="006D571C" w:rsidRDefault="006D571C" w:rsidP="006D571C">
      <w:pPr>
        <w:rPr>
          <w:rFonts w:asciiTheme="majorHAnsi" w:hAnsiTheme="majorHAnsi" w:cstheme="majorHAnsi"/>
          <w:u w:val="single"/>
        </w:rPr>
      </w:pPr>
    </w:p>
    <w:p w14:paraId="781470A9" w14:textId="77777777" w:rsidR="006D571C" w:rsidRDefault="006D571C" w:rsidP="006D571C">
      <w:pPr>
        <w:rPr>
          <w:rFonts w:asciiTheme="majorHAnsi" w:hAnsiTheme="majorHAnsi" w:cstheme="majorHAnsi"/>
          <w:u w:val="single"/>
        </w:rPr>
      </w:pPr>
    </w:p>
    <w:p w14:paraId="1615623B" w14:textId="77777777" w:rsidR="006D571C" w:rsidRDefault="006D571C" w:rsidP="006D571C">
      <w:pPr>
        <w:rPr>
          <w:rFonts w:asciiTheme="majorHAnsi" w:hAnsiTheme="majorHAnsi" w:cstheme="majorHAnsi"/>
          <w:u w:val="single"/>
        </w:rPr>
      </w:pPr>
    </w:p>
    <w:p w14:paraId="62F06CD3" w14:textId="77777777" w:rsidR="006D571C" w:rsidRDefault="006D571C" w:rsidP="006D571C">
      <w:pPr>
        <w:rPr>
          <w:rFonts w:asciiTheme="majorHAnsi" w:hAnsiTheme="majorHAnsi" w:cstheme="majorHAnsi"/>
          <w:u w:val="single"/>
        </w:rPr>
      </w:pPr>
    </w:p>
    <w:p w14:paraId="377E05E8" w14:textId="77777777" w:rsidR="005A30AA" w:rsidRDefault="005A30AA" w:rsidP="006D571C">
      <w:pPr>
        <w:rPr>
          <w:rFonts w:asciiTheme="majorHAnsi" w:hAnsiTheme="majorHAnsi" w:cstheme="majorHAnsi"/>
          <w:u w:val="single"/>
        </w:rPr>
      </w:pPr>
    </w:p>
    <w:p w14:paraId="731E1B0C" w14:textId="1F41B9B5" w:rsidR="006D571C" w:rsidRPr="006D571C" w:rsidRDefault="006D571C" w:rsidP="006D571C">
      <w:pPr>
        <w:rPr>
          <w:rFonts w:asciiTheme="majorHAnsi" w:hAnsiTheme="majorHAnsi" w:cstheme="majorHAnsi"/>
          <w:u w:val="single"/>
        </w:rPr>
      </w:pPr>
      <w:r w:rsidRPr="006D571C">
        <w:rPr>
          <w:rFonts w:asciiTheme="majorHAnsi" w:hAnsiTheme="majorHAnsi" w:cstheme="majorHAnsi"/>
          <w:u w:val="single"/>
        </w:rPr>
        <w:t>Reference List</w:t>
      </w:r>
    </w:p>
    <w:p w14:paraId="7D402557" w14:textId="77777777" w:rsidR="006D571C" w:rsidRDefault="006D571C" w:rsidP="006D571C">
      <w:pPr>
        <w:pStyle w:val="NormalWeb"/>
        <w:shd w:val="clear" w:color="auto" w:fill="FFFFFF"/>
        <w:spacing w:before="0" w:beforeAutospacing="0" w:after="0" w:afterAutospacing="0" w:line="360" w:lineRule="atLeast"/>
        <w:rPr>
          <w:rFonts w:asciiTheme="majorHAnsi" w:hAnsiTheme="majorHAnsi" w:cstheme="majorHAnsi"/>
          <w:color w:val="000000"/>
          <w:sz w:val="18"/>
          <w:szCs w:val="18"/>
        </w:rPr>
      </w:pPr>
    </w:p>
    <w:p w14:paraId="709A3235" w14:textId="0A9B2752" w:rsidR="006D571C" w:rsidRPr="006D571C" w:rsidRDefault="006D571C" w:rsidP="006D571C">
      <w:pPr>
        <w:pStyle w:val="NormalWeb"/>
        <w:shd w:val="clear" w:color="auto" w:fill="FFFFFF"/>
        <w:spacing w:before="0" w:beforeAutospacing="0" w:after="0" w:afterAutospacing="0" w:line="360" w:lineRule="atLeast"/>
        <w:rPr>
          <w:rFonts w:asciiTheme="majorHAnsi" w:hAnsiTheme="majorHAnsi" w:cstheme="majorHAnsi"/>
          <w:color w:val="000000"/>
          <w:sz w:val="18"/>
          <w:szCs w:val="18"/>
        </w:rPr>
      </w:pPr>
      <w:r w:rsidRPr="006D571C">
        <w:rPr>
          <w:rFonts w:asciiTheme="majorHAnsi" w:hAnsiTheme="majorHAnsi" w:cstheme="majorHAnsi"/>
          <w:color w:val="000000"/>
          <w:sz w:val="18"/>
          <w:szCs w:val="18"/>
        </w:rPr>
        <w:t>Andrews et al</w:t>
      </w:r>
      <w:r w:rsidRPr="006D571C">
        <w:rPr>
          <w:rFonts w:asciiTheme="majorHAnsi" w:hAnsiTheme="majorHAnsi" w:cstheme="majorHAnsi"/>
          <w:color w:val="000000"/>
          <w:sz w:val="18"/>
          <w:szCs w:val="18"/>
        </w:rPr>
        <w:t xml:space="preserve"> (20</w:t>
      </w:r>
      <w:r w:rsidRPr="006D571C">
        <w:rPr>
          <w:rFonts w:asciiTheme="majorHAnsi" w:hAnsiTheme="majorHAnsi" w:cstheme="majorHAnsi"/>
          <w:color w:val="000000"/>
          <w:sz w:val="18"/>
          <w:szCs w:val="18"/>
        </w:rPr>
        <w:t>14</w:t>
      </w:r>
      <w:r w:rsidRPr="006D571C">
        <w:rPr>
          <w:rFonts w:asciiTheme="majorHAnsi" w:hAnsiTheme="majorHAnsi" w:cstheme="majorHAnsi"/>
          <w:color w:val="000000"/>
          <w:sz w:val="18"/>
          <w:szCs w:val="18"/>
        </w:rPr>
        <w:t>) ‘Cognitive-</w:t>
      </w:r>
      <w:proofErr w:type="spellStart"/>
      <w:r w:rsidRPr="006D571C">
        <w:rPr>
          <w:rFonts w:asciiTheme="majorHAnsi" w:hAnsiTheme="majorHAnsi" w:cstheme="majorHAnsi"/>
          <w:color w:val="000000"/>
          <w:sz w:val="18"/>
          <w:szCs w:val="18"/>
        </w:rPr>
        <w:t>behavioral</w:t>
      </w:r>
      <w:proofErr w:type="spellEnd"/>
      <w:r w:rsidRPr="006D571C">
        <w:rPr>
          <w:rFonts w:asciiTheme="majorHAnsi" w:hAnsiTheme="majorHAnsi" w:cstheme="majorHAnsi"/>
          <w:color w:val="000000"/>
          <w:sz w:val="18"/>
          <w:szCs w:val="18"/>
        </w:rPr>
        <w:t xml:space="preserve"> treatment for antisocial </w:t>
      </w:r>
      <w:proofErr w:type="spellStart"/>
      <w:r w:rsidRPr="006D571C">
        <w:rPr>
          <w:rFonts w:asciiTheme="majorHAnsi" w:hAnsiTheme="majorHAnsi" w:cstheme="majorHAnsi"/>
          <w:color w:val="000000"/>
          <w:sz w:val="18"/>
          <w:szCs w:val="18"/>
        </w:rPr>
        <w:t>behavior</w:t>
      </w:r>
      <w:proofErr w:type="spellEnd"/>
      <w:r w:rsidRPr="006D571C">
        <w:rPr>
          <w:rFonts w:asciiTheme="majorHAnsi" w:hAnsiTheme="majorHAnsi" w:cstheme="majorHAnsi"/>
          <w:color w:val="000000"/>
          <w:sz w:val="18"/>
          <w:szCs w:val="18"/>
        </w:rPr>
        <w:t xml:space="preserve"> in youth in residential treatment’,</w:t>
      </w:r>
      <w:r w:rsidRPr="006D571C">
        <w:rPr>
          <w:rStyle w:val="apple-converted-space"/>
          <w:rFonts w:asciiTheme="majorHAnsi" w:hAnsiTheme="majorHAnsi" w:cstheme="majorHAnsi"/>
          <w:color w:val="000000"/>
          <w:sz w:val="18"/>
          <w:szCs w:val="18"/>
        </w:rPr>
        <w:t> </w:t>
      </w:r>
      <w:r w:rsidRPr="006D571C">
        <w:rPr>
          <w:rFonts w:asciiTheme="majorHAnsi" w:hAnsiTheme="majorHAnsi" w:cstheme="majorHAnsi"/>
          <w:i/>
          <w:iCs/>
          <w:color w:val="000000"/>
          <w:sz w:val="18"/>
          <w:szCs w:val="18"/>
        </w:rPr>
        <w:t>Cochrane</w:t>
      </w:r>
      <w:r>
        <w:rPr>
          <w:rFonts w:asciiTheme="majorHAnsi" w:hAnsiTheme="majorHAnsi" w:cstheme="majorHAnsi"/>
          <w:i/>
          <w:iCs/>
          <w:color w:val="000000"/>
          <w:sz w:val="18"/>
          <w:szCs w:val="18"/>
        </w:rPr>
        <w:t xml:space="preserve"> </w:t>
      </w:r>
      <w:r w:rsidRPr="006D571C">
        <w:rPr>
          <w:rFonts w:asciiTheme="majorHAnsi" w:hAnsiTheme="majorHAnsi" w:cstheme="majorHAnsi"/>
          <w:i/>
          <w:iCs/>
          <w:color w:val="000000"/>
          <w:sz w:val="18"/>
          <w:szCs w:val="18"/>
        </w:rPr>
        <w:t>Database of Systematic Reviews</w:t>
      </w:r>
      <w:r w:rsidRPr="006D571C">
        <w:rPr>
          <w:rStyle w:val="apple-converted-space"/>
          <w:rFonts w:asciiTheme="majorHAnsi" w:hAnsiTheme="majorHAnsi" w:cstheme="majorHAnsi"/>
          <w:color w:val="000000"/>
          <w:sz w:val="18"/>
          <w:szCs w:val="18"/>
        </w:rPr>
        <w:t> </w:t>
      </w:r>
      <w:r w:rsidRPr="006D571C">
        <w:rPr>
          <w:rFonts w:asciiTheme="majorHAnsi" w:hAnsiTheme="majorHAnsi" w:cstheme="majorHAnsi"/>
          <w:color w:val="000000"/>
          <w:sz w:val="18"/>
          <w:szCs w:val="18"/>
        </w:rPr>
        <w:t>[Preprint]. Available at: https://doi.org/10.1002/14651858.cd005650.pub2.</w:t>
      </w:r>
    </w:p>
    <w:p w14:paraId="5C474538" w14:textId="77777777" w:rsidR="005A30AA" w:rsidRDefault="006D571C" w:rsidP="005A30AA">
      <w:pPr>
        <w:pStyle w:val="NormalWeb"/>
        <w:shd w:val="clear" w:color="auto" w:fill="FFFFFF"/>
        <w:rPr>
          <w:rFonts w:asciiTheme="majorHAnsi" w:hAnsiTheme="majorHAnsi" w:cstheme="majorHAnsi"/>
          <w:sz w:val="18"/>
          <w:szCs w:val="18"/>
        </w:rPr>
      </w:pPr>
      <w:proofErr w:type="spellStart"/>
      <w:r w:rsidRPr="006D571C">
        <w:rPr>
          <w:rFonts w:asciiTheme="majorHAnsi" w:hAnsiTheme="majorHAnsi" w:cstheme="majorHAnsi"/>
          <w:sz w:val="18"/>
          <w:szCs w:val="18"/>
        </w:rPr>
        <w:t>Bachu</w:t>
      </w:r>
      <w:proofErr w:type="spellEnd"/>
      <w:r w:rsidRPr="006D571C">
        <w:rPr>
          <w:rFonts w:asciiTheme="majorHAnsi" w:hAnsiTheme="majorHAnsi" w:cstheme="majorHAnsi"/>
          <w:sz w:val="18"/>
          <w:szCs w:val="18"/>
        </w:rPr>
        <w:t xml:space="preserve">, A. (2021) ‘Powers under the Anti-social Behaviour, Crime and Policing Act 2014’, lordslibrary.parliament.uk [Preprint]. Available at: </w:t>
      </w:r>
      <w:hyperlink r:id="rId5" w:history="1">
        <w:r w:rsidRPr="006D571C">
          <w:rPr>
            <w:rStyle w:val="Hyperlink"/>
            <w:rFonts w:asciiTheme="majorHAnsi" w:hAnsiTheme="majorHAnsi" w:cstheme="majorHAnsi"/>
            <w:sz w:val="18"/>
            <w:szCs w:val="18"/>
          </w:rPr>
          <w:t>https://lordslibrary.parliament.uk/research-briefings/lif-2016-0048/</w:t>
        </w:r>
      </w:hyperlink>
      <w:r w:rsidRPr="006D571C">
        <w:rPr>
          <w:rFonts w:asciiTheme="majorHAnsi" w:hAnsiTheme="majorHAnsi" w:cstheme="majorHAnsi"/>
          <w:sz w:val="18"/>
          <w:szCs w:val="18"/>
        </w:rPr>
        <w:t>.</w:t>
      </w:r>
      <w:r w:rsidRPr="006D571C">
        <w:rPr>
          <w:rFonts w:asciiTheme="majorHAnsi" w:hAnsiTheme="majorHAnsi" w:cstheme="majorHAnsi"/>
          <w:sz w:val="18"/>
          <w:szCs w:val="18"/>
        </w:rPr>
        <w:t xml:space="preserve"> (Accessed 2 </w:t>
      </w:r>
      <w:proofErr w:type="gramStart"/>
      <w:r w:rsidRPr="006D571C">
        <w:rPr>
          <w:rFonts w:asciiTheme="majorHAnsi" w:hAnsiTheme="majorHAnsi" w:cstheme="majorHAnsi"/>
          <w:sz w:val="18"/>
          <w:szCs w:val="18"/>
        </w:rPr>
        <w:t>November,</w:t>
      </w:r>
      <w:proofErr w:type="gramEnd"/>
      <w:r w:rsidRPr="006D571C">
        <w:rPr>
          <w:rFonts w:asciiTheme="majorHAnsi" w:hAnsiTheme="majorHAnsi" w:cstheme="majorHAnsi"/>
          <w:sz w:val="18"/>
          <w:szCs w:val="18"/>
        </w:rPr>
        <w:t xml:space="preserve"> 2023). </w:t>
      </w:r>
    </w:p>
    <w:p w14:paraId="1AA64A9A" w14:textId="45102B95" w:rsidR="005A30AA" w:rsidRPr="005A30AA" w:rsidRDefault="005A30AA" w:rsidP="005A30AA">
      <w:pPr>
        <w:pStyle w:val="NormalWeb"/>
        <w:shd w:val="clear" w:color="auto" w:fill="FFFFFF"/>
        <w:rPr>
          <w:rFonts w:asciiTheme="majorHAnsi" w:hAnsiTheme="majorHAnsi" w:cstheme="majorHAnsi"/>
          <w:sz w:val="18"/>
          <w:szCs w:val="18"/>
        </w:rPr>
      </w:pPr>
      <w:r w:rsidRPr="005A30AA">
        <w:rPr>
          <w:rFonts w:asciiTheme="majorHAnsi" w:hAnsiTheme="majorHAnsi" w:cstheme="majorHAnsi"/>
          <w:sz w:val="18"/>
          <w:szCs w:val="18"/>
        </w:rPr>
        <w:t xml:space="preserve">Baker, E (2022) </w:t>
      </w:r>
      <w:r w:rsidRPr="005A30AA">
        <w:rPr>
          <w:rFonts w:asciiTheme="majorHAnsi" w:hAnsiTheme="majorHAnsi" w:cstheme="majorHAnsi"/>
          <w:color w:val="000000"/>
          <w:sz w:val="20"/>
          <w:szCs w:val="20"/>
        </w:rPr>
        <w:t>How Can Evidence-Based Policing Advance Police Reform Overseas? – event report</w:t>
      </w:r>
      <w:r w:rsidRPr="005A30AA">
        <w:rPr>
          <w:rStyle w:val="apple-converted-space"/>
          <w:rFonts w:asciiTheme="majorHAnsi" w:hAnsiTheme="majorHAnsi" w:cstheme="majorHAnsi"/>
          <w:color w:val="000000"/>
          <w:sz w:val="20"/>
          <w:szCs w:val="20"/>
        </w:rPr>
        <w:t xml:space="preserve">. </w:t>
      </w:r>
      <w:r w:rsidRPr="005A30AA">
        <w:rPr>
          <w:rFonts w:asciiTheme="majorHAnsi" w:hAnsiTheme="majorHAnsi" w:cstheme="majorHAnsi"/>
          <w:color w:val="000000"/>
          <w:sz w:val="20"/>
          <w:szCs w:val="20"/>
        </w:rPr>
        <w:t>LSE Department of International Relations. Available at: https://blogs.lse.ac.uk/internationalrelations/2022/02/08/how-can-evidence-based-policing-advance-police-reform-overseas/.</w:t>
      </w:r>
    </w:p>
    <w:p w14:paraId="5FB4F61D" w14:textId="031E8E9D" w:rsidR="00F300DA" w:rsidRPr="00F300DA" w:rsidRDefault="00F300DA" w:rsidP="005A30AA">
      <w:pPr>
        <w:pStyle w:val="NormalWeb"/>
        <w:shd w:val="clear" w:color="auto" w:fill="FFFFFF"/>
        <w:rPr>
          <w:rFonts w:asciiTheme="majorHAnsi" w:hAnsiTheme="majorHAnsi" w:cstheme="majorHAnsi"/>
          <w:color w:val="000000"/>
          <w:sz w:val="20"/>
          <w:szCs w:val="20"/>
        </w:rPr>
      </w:pPr>
      <w:r w:rsidRPr="00F300DA">
        <w:rPr>
          <w:rFonts w:asciiTheme="majorHAnsi" w:hAnsiTheme="majorHAnsi" w:cstheme="majorHAnsi"/>
          <w:color w:val="000000"/>
          <w:sz w:val="20"/>
          <w:szCs w:val="20"/>
        </w:rPr>
        <w:t xml:space="preserve">Crime Prosecution Service (n.d.) </w:t>
      </w:r>
      <w:r w:rsidRPr="00F300DA">
        <w:rPr>
          <w:rFonts w:asciiTheme="majorHAnsi" w:hAnsiTheme="majorHAnsi" w:cstheme="majorHAnsi"/>
          <w:color w:val="000000"/>
          <w:sz w:val="20"/>
          <w:szCs w:val="20"/>
        </w:rPr>
        <w:t>Remembering Stephen Lawrence 30 years on</w:t>
      </w:r>
      <w:r w:rsidRPr="00F300DA">
        <w:rPr>
          <w:rStyle w:val="apple-converted-space"/>
          <w:rFonts w:asciiTheme="majorHAnsi" w:hAnsiTheme="majorHAnsi" w:cstheme="majorHAnsi"/>
          <w:color w:val="000000"/>
          <w:sz w:val="20"/>
          <w:szCs w:val="20"/>
        </w:rPr>
        <w:t xml:space="preserve">. </w:t>
      </w:r>
      <w:r w:rsidRPr="00F300DA">
        <w:rPr>
          <w:rFonts w:asciiTheme="majorHAnsi" w:hAnsiTheme="majorHAnsi" w:cstheme="majorHAnsi"/>
          <w:color w:val="000000"/>
          <w:sz w:val="20"/>
          <w:szCs w:val="20"/>
        </w:rPr>
        <w:t xml:space="preserve">www.cps.gov.uk. Available at: </w:t>
      </w:r>
      <w:hyperlink r:id="rId6" w:history="1">
        <w:r w:rsidRPr="00F300DA">
          <w:rPr>
            <w:rStyle w:val="Hyperlink"/>
            <w:rFonts w:asciiTheme="majorHAnsi" w:hAnsiTheme="majorHAnsi" w:cstheme="majorHAnsi"/>
            <w:sz w:val="20"/>
            <w:szCs w:val="20"/>
          </w:rPr>
          <w:t>h</w:t>
        </w:r>
        <w:r w:rsidRPr="00F300DA">
          <w:rPr>
            <w:rStyle w:val="Hyperlink"/>
            <w:rFonts w:asciiTheme="majorHAnsi" w:hAnsiTheme="majorHAnsi" w:cstheme="majorHAnsi"/>
            <w:sz w:val="20"/>
            <w:szCs w:val="20"/>
          </w:rPr>
          <w:t>t</w:t>
        </w:r>
        <w:r w:rsidRPr="00F300DA">
          <w:rPr>
            <w:rStyle w:val="Hyperlink"/>
            <w:rFonts w:asciiTheme="majorHAnsi" w:hAnsiTheme="majorHAnsi" w:cstheme="majorHAnsi"/>
            <w:sz w:val="20"/>
            <w:szCs w:val="20"/>
          </w:rPr>
          <w:t>tps://www.cps.gov.uk/stories/remembering-stephen-lawrence</w:t>
        </w:r>
      </w:hyperlink>
      <w:r w:rsidRPr="00F300DA">
        <w:rPr>
          <w:rFonts w:asciiTheme="majorHAnsi" w:hAnsiTheme="majorHAnsi" w:cstheme="majorHAnsi"/>
          <w:color w:val="000000"/>
          <w:sz w:val="20"/>
          <w:szCs w:val="20"/>
        </w:rPr>
        <w:t xml:space="preserve">. (Accessed 10 </w:t>
      </w:r>
      <w:proofErr w:type="gramStart"/>
      <w:r w:rsidRPr="00F300DA">
        <w:rPr>
          <w:rFonts w:asciiTheme="majorHAnsi" w:hAnsiTheme="majorHAnsi" w:cstheme="majorHAnsi"/>
          <w:color w:val="000000"/>
          <w:sz w:val="20"/>
          <w:szCs w:val="20"/>
        </w:rPr>
        <w:t>November,</w:t>
      </w:r>
      <w:proofErr w:type="gramEnd"/>
      <w:r w:rsidRPr="00F300DA">
        <w:rPr>
          <w:rFonts w:asciiTheme="majorHAnsi" w:hAnsiTheme="majorHAnsi" w:cstheme="majorHAnsi"/>
          <w:color w:val="000000"/>
          <w:sz w:val="20"/>
          <w:szCs w:val="20"/>
        </w:rPr>
        <w:t xml:space="preserve"> 2023).</w:t>
      </w:r>
    </w:p>
    <w:p w14:paraId="7A8FF891" w14:textId="616EAD03" w:rsidR="006D571C" w:rsidRPr="00F300DA" w:rsidRDefault="00F300DA" w:rsidP="00F300DA">
      <w:pPr>
        <w:pStyle w:val="NormalWeb"/>
        <w:shd w:val="clear" w:color="auto" w:fill="FFFFFF"/>
        <w:rPr>
          <w:rStyle w:val="apple-converted-space"/>
          <w:rFonts w:ascii="Calibri" w:hAnsi="Calibri" w:cs="Calibri"/>
          <w:color w:val="000000"/>
        </w:rPr>
      </w:pPr>
      <w:r>
        <w:rPr>
          <w:rFonts w:ascii="Calibri" w:hAnsi="Calibri" w:cs="Calibri"/>
          <w:color w:val="000000"/>
        </w:rPr>
        <w:t>‌</w:t>
      </w:r>
      <w:r w:rsidR="006D571C" w:rsidRPr="00532663">
        <w:rPr>
          <w:rFonts w:asciiTheme="majorHAnsi" w:hAnsiTheme="majorHAnsi" w:cstheme="majorHAnsi"/>
          <w:color w:val="000000"/>
          <w:sz w:val="20"/>
          <w:szCs w:val="20"/>
        </w:rPr>
        <w:t>Dyfed-Powys police (no date)</w:t>
      </w:r>
      <w:r w:rsidR="006D571C">
        <w:rPr>
          <w:rFonts w:asciiTheme="majorHAnsi" w:hAnsiTheme="majorHAnsi" w:cstheme="majorHAnsi"/>
          <w:color w:val="000000"/>
          <w:sz w:val="20"/>
          <w:szCs w:val="20"/>
        </w:rPr>
        <w:t xml:space="preserve"> Careers</w:t>
      </w:r>
      <w:r w:rsidR="006D571C" w:rsidRPr="00532663">
        <w:rPr>
          <w:rFonts w:asciiTheme="majorHAnsi" w:hAnsiTheme="majorHAnsi" w:cstheme="majorHAnsi"/>
          <w:color w:val="000000"/>
          <w:sz w:val="20"/>
          <w:szCs w:val="20"/>
        </w:rPr>
        <w:t xml:space="preserve">. Available at: </w:t>
      </w:r>
      <w:hyperlink r:id="rId7" w:history="1">
        <w:r w:rsidR="006D571C" w:rsidRPr="00532663">
          <w:rPr>
            <w:rStyle w:val="Hyperlink"/>
            <w:rFonts w:asciiTheme="majorHAnsi" w:hAnsiTheme="majorHAnsi" w:cstheme="majorHAnsi"/>
            <w:sz w:val="20"/>
            <w:szCs w:val="20"/>
          </w:rPr>
          <w:t>https://www.dyfed-powys.police.uk/police-forces/dyfed-powys-police/areas/careers/careers/</w:t>
        </w:r>
      </w:hyperlink>
      <w:r w:rsidR="006D571C" w:rsidRPr="00532663">
        <w:rPr>
          <w:rFonts w:asciiTheme="majorHAnsi" w:hAnsiTheme="majorHAnsi" w:cstheme="majorHAnsi"/>
          <w:color w:val="000000"/>
          <w:sz w:val="20"/>
          <w:szCs w:val="20"/>
        </w:rPr>
        <w:t xml:space="preserve"> (Accessed: 1</w:t>
      </w:r>
      <w:r w:rsidR="006D571C" w:rsidRPr="00532663">
        <w:rPr>
          <w:rFonts w:asciiTheme="majorHAnsi" w:hAnsiTheme="majorHAnsi" w:cstheme="majorHAnsi"/>
          <w:color w:val="000000"/>
          <w:sz w:val="20"/>
          <w:szCs w:val="20"/>
          <w:vertAlign w:val="superscript"/>
        </w:rPr>
        <w:t>st</w:t>
      </w:r>
      <w:r w:rsidR="006D571C" w:rsidRPr="00532663">
        <w:rPr>
          <w:rFonts w:asciiTheme="majorHAnsi" w:hAnsiTheme="majorHAnsi" w:cstheme="majorHAnsi"/>
          <w:color w:val="000000"/>
          <w:sz w:val="20"/>
          <w:szCs w:val="20"/>
        </w:rPr>
        <w:t xml:space="preserve"> November 2023).</w:t>
      </w:r>
      <w:r w:rsidR="006D571C" w:rsidRPr="00532663">
        <w:rPr>
          <w:rStyle w:val="apple-converted-space"/>
          <w:rFonts w:asciiTheme="majorHAnsi" w:hAnsiTheme="majorHAnsi" w:cstheme="majorHAnsi"/>
          <w:color w:val="000000"/>
          <w:sz w:val="20"/>
          <w:szCs w:val="20"/>
        </w:rPr>
        <w:t> </w:t>
      </w:r>
    </w:p>
    <w:p w14:paraId="37A61F4D" w14:textId="7FC7E86C" w:rsidR="006D571C" w:rsidRDefault="006D571C" w:rsidP="006D571C">
      <w:pPr>
        <w:pStyle w:val="NormalWeb"/>
        <w:rPr>
          <w:rStyle w:val="apple-converted-space"/>
          <w:rFonts w:asciiTheme="majorHAnsi" w:hAnsiTheme="majorHAnsi" w:cstheme="majorHAnsi"/>
          <w:color w:val="000000"/>
          <w:sz w:val="20"/>
          <w:szCs w:val="20"/>
        </w:rPr>
      </w:pPr>
      <w:proofErr w:type="spellStart"/>
      <w:r w:rsidRPr="00532663">
        <w:rPr>
          <w:rFonts w:asciiTheme="majorHAnsi" w:hAnsiTheme="majorHAnsi" w:cstheme="majorHAnsi"/>
          <w:color w:val="000000"/>
          <w:sz w:val="20"/>
          <w:szCs w:val="20"/>
        </w:rPr>
        <w:t>Heenan</w:t>
      </w:r>
      <w:proofErr w:type="spellEnd"/>
      <w:r w:rsidRPr="00532663">
        <w:rPr>
          <w:rFonts w:asciiTheme="majorHAnsi" w:hAnsiTheme="majorHAnsi" w:cstheme="majorHAnsi"/>
          <w:color w:val="000000"/>
          <w:sz w:val="20"/>
          <w:szCs w:val="20"/>
        </w:rPr>
        <w:t xml:space="preserve"> et al (2008) </w:t>
      </w:r>
      <w:r w:rsidRPr="00532663">
        <w:rPr>
          <w:rFonts w:asciiTheme="majorHAnsi" w:hAnsiTheme="majorHAnsi" w:cstheme="majorHAnsi"/>
          <w:i/>
          <w:iCs/>
          <w:color w:val="000000"/>
          <w:sz w:val="20"/>
          <w:szCs w:val="20"/>
        </w:rPr>
        <w:t>Trust in police community support officers - britsoccrim.org</w:t>
      </w:r>
      <w:r w:rsidRPr="00532663">
        <w:rPr>
          <w:rFonts w:asciiTheme="majorHAnsi" w:hAnsiTheme="majorHAnsi" w:cstheme="majorHAnsi"/>
          <w:color w:val="000000"/>
          <w:sz w:val="20"/>
          <w:szCs w:val="20"/>
        </w:rPr>
        <w:t xml:space="preserve">. Available at: </w:t>
      </w:r>
      <w:hyperlink r:id="rId8" w:history="1">
        <w:r w:rsidRPr="00FF5314">
          <w:rPr>
            <w:rStyle w:val="Hyperlink"/>
            <w:rFonts w:asciiTheme="majorHAnsi" w:hAnsiTheme="majorHAnsi" w:cstheme="majorHAnsi"/>
            <w:sz w:val="20"/>
            <w:szCs w:val="20"/>
          </w:rPr>
          <w:t>https://www.britsoccrim.org/volume8/9Heenan08.pdf</w:t>
        </w:r>
      </w:hyperlink>
      <w:r>
        <w:rPr>
          <w:rFonts w:asciiTheme="majorHAnsi" w:hAnsiTheme="majorHAnsi" w:cstheme="majorHAnsi"/>
          <w:color w:val="000000"/>
          <w:sz w:val="20"/>
          <w:szCs w:val="20"/>
        </w:rPr>
        <w:t xml:space="preserve"> </w:t>
      </w:r>
      <w:r w:rsidRPr="00532663">
        <w:rPr>
          <w:rFonts w:asciiTheme="majorHAnsi" w:hAnsiTheme="majorHAnsi" w:cstheme="majorHAnsi"/>
          <w:color w:val="000000"/>
          <w:sz w:val="20"/>
          <w:szCs w:val="20"/>
        </w:rPr>
        <w:t>(Accessed: 9 November 2023).</w:t>
      </w:r>
      <w:r w:rsidRPr="00532663">
        <w:rPr>
          <w:rStyle w:val="apple-converted-space"/>
          <w:rFonts w:asciiTheme="majorHAnsi" w:hAnsiTheme="majorHAnsi" w:cstheme="majorHAnsi"/>
          <w:color w:val="000000"/>
          <w:sz w:val="20"/>
          <w:szCs w:val="20"/>
        </w:rPr>
        <w:t> </w:t>
      </w:r>
    </w:p>
    <w:p w14:paraId="0F715129" w14:textId="77777777" w:rsidR="006D571C" w:rsidRDefault="006D571C" w:rsidP="006D571C">
      <w:pPr>
        <w:pStyle w:val="NormalWeb"/>
        <w:rPr>
          <w:rFonts w:asciiTheme="majorHAnsi" w:hAnsiTheme="majorHAnsi" w:cstheme="majorHAnsi"/>
          <w:color w:val="000000"/>
          <w:sz w:val="20"/>
          <w:szCs w:val="20"/>
        </w:rPr>
      </w:pPr>
      <w:r w:rsidRPr="00532663">
        <w:rPr>
          <w:rFonts w:asciiTheme="majorHAnsi" w:hAnsiTheme="majorHAnsi" w:cstheme="majorHAnsi"/>
          <w:color w:val="000000"/>
          <w:sz w:val="20"/>
          <w:szCs w:val="20"/>
        </w:rPr>
        <w:t>Home Office (2023)</w:t>
      </w:r>
      <w:r w:rsidRPr="00532663">
        <w:rPr>
          <w:rStyle w:val="apple-converted-space"/>
          <w:rFonts w:asciiTheme="majorHAnsi" w:hAnsiTheme="majorHAnsi" w:cstheme="majorHAnsi"/>
          <w:color w:val="000000"/>
          <w:sz w:val="20"/>
          <w:szCs w:val="20"/>
        </w:rPr>
        <w:t> </w:t>
      </w:r>
      <w:r w:rsidRPr="00532663">
        <w:rPr>
          <w:rFonts w:asciiTheme="majorHAnsi" w:hAnsiTheme="majorHAnsi" w:cstheme="majorHAnsi"/>
          <w:i/>
          <w:iCs/>
          <w:color w:val="000000"/>
          <w:sz w:val="20"/>
          <w:szCs w:val="20"/>
        </w:rPr>
        <w:t xml:space="preserve">Police Workforce, England and Wales: 30 </w:t>
      </w:r>
      <w:r>
        <w:rPr>
          <w:rFonts w:asciiTheme="majorHAnsi" w:hAnsiTheme="majorHAnsi" w:cstheme="majorHAnsi"/>
          <w:i/>
          <w:iCs/>
          <w:color w:val="000000"/>
          <w:sz w:val="20"/>
          <w:szCs w:val="20"/>
        </w:rPr>
        <w:t>S</w:t>
      </w:r>
      <w:r w:rsidRPr="00532663">
        <w:rPr>
          <w:rFonts w:asciiTheme="majorHAnsi" w:hAnsiTheme="majorHAnsi" w:cstheme="majorHAnsi"/>
          <w:i/>
          <w:iCs/>
          <w:color w:val="000000"/>
          <w:sz w:val="20"/>
          <w:szCs w:val="20"/>
        </w:rPr>
        <w:t>eptember 2022</w:t>
      </w:r>
      <w:r w:rsidRPr="00532663">
        <w:rPr>
          <w:rFonts w:asciiTheme="majorHAnsi" w:hAnsiTheme="majorHAnsi" w:cstheme="majorHAnsi"/>
          <w:color w:val="000000"/>
          <w:sz w:val="20"/>
          <w:szCs w:val="20"/>
        </w:rPr>
        <w:t>,</w:t>
      </w:r>
      <w:r w:rsidRPr="00532663">
        <w:rPr>
          <w:rStyle w:val="apple-converted-space"/>
          <w:rFonts w:asciiTheme="majorHAnsi" w:hAnsiTheme="majorHAnsi" w:cstheme="majorHAnsi"/>
          <w:color w:val="000000"/>
          <w:sz w:val="20"/>
          <w:szCs w:val="20"/>
        </w:rPr>
        <w:t> </w:t>
      </w:r>
      <w:r w:rsidRPr="00532663">
        <w:rPr>
          <w:rFonts w:asciiTheme="majorHAnsi" w:hAnsiTheme="majorHAnsi" w:cstheme="majorHAnsi"/>
          <w:i/>
          <w:iCs/>
          <w:color w:val="000000"/>
          <w:sz w:val="20"/>
          <w:szCs w:val="20"/>
        </w:rPr>
        <w:t>GOV.UK</w:t>
      </w:r>
      <w:r w:rsidRPr="00532663">
        <w:rPr>
          <w:rFonts w:asciiTheme="majorHAnsi" w:hAnsiTheme="majorHAnsi" w:cstheme="majorHAnsi"/>
          <w:color w:val="000000"/>
          <w:sz w:val="20"/>
          <w:szCs w:val="20"/>
        </w:rPr>
        <w:t xml:space="preserve">. GOV.UK. Available at: </w:t>
      </w:r>
      <w:hyperlink r:id="rId9" w:history="1">
        <w:r w:rsidRPr="00FF5314">
          <w:rPr>
            <w:rStyle w:val="Hyperlink"/>
            <w:rFonts w:asciiTheme="majorHAnsi" w:hAnsiTheme="majorHAnsi" w:cstheme="majorHAnsi"/>
            <w:sz w:val="20"/>
            <w:szCs w:val="20"/>
          </w:rPr>
          <w:t>https://www.gov.uk/government/statistics/police-workforce-england-and-wales-30-september-2022</w:t>
        </w:r>
      </w:hyperlink>
      <w:r>
        <w:rPr>
          <w:rFonts w:asciiTheme="majorHAnsi" w:hAnsiTheme="majorHAnsi" w:cstheme="majorHAnsi"/>
          <w:color w:val="000000"/>
          <w:sz w:val="20"/>
          <w:szCs w:val="20"/>
        </w:rPr>
        <w:t xml:space="preserve"> </w:t>
      </w:r>
      <w:r w:rsidRPr="00532663">
        <w:rPr>
          <w:rFonts w:asciiTheme="majorHAnsi" w:hAnsiTheme="majorHAnsi" w:cstheme="majorHAnsi"/>
          <w:color w:val="000000"/>
          <w:sz w:val="20"/>
          <w:szCs w:val="20"/>
        </w:rPr>
        <w:t>(Accessed: 9 November 2023).</w:t>
      </w:r>
      <w:r w:rsidRPr="00532663">
        <w:rPr>
          <w:rStyle w:val="apple-converted-space"/>
          <w:rFonts w:asciiTheme="majorHAnsi" w:hAnsiTheme="majorHAnsi" w:cstheme="majorHAnsi"/>
          <w:color w:val="000000"/>
          <w:sz w:val="20"/>
          <w:szCs w:val="20"/>
        </w:rPr>
        <w:t> </w:t>
      </w:r>
    </w:p>
    <w:p w14:paraId="35DF9E6B" w14:textId="34ADED31" w:rsidR="006D571C" w:rsidRDefault="006D571C" w:rsidP="006D571C">
      <w:pPr>
        <w:pStyle w:val="NormalWeb"/>
        <w:rPr>
          <w:rFonts w:asciiTheme="majorHAnsi" w:hAnsiTheme="majorHAnsi" w:cstheme="majorHAnsi"/>
          <w:color w:val="000000"/>
          <w:sz w:val="20"/>
          <w:szCs w:val="20"/>
        </w:rPr>
      </w:pPr>
      <w:r w:rsidRPr="006D571C">
        <w:rPr>
          <w:rFonts w:asciiTheme="majorHAnsi" w:hAnsiTheme="majorHAnsi" w:cstheme="majorHAnsi"/>
          <w:i/>
          <w:iCs/>
          <w:color w:val="000000"/>
          <w:sz w:val="20"/>
          <w:szCs w:val="20"/>
        </w:rPr>
        <w:t>Office for National Statistics</w:t>
      </w:r>
      <w:r w:rsidRPr="006D571C">
        <w:rPr>
          <w:rStyle w:val="apple-converted-space"/>
          <w:rFonts w:asciiTheme="majorHAnsi" w:hAnsiTheme="majorHAnsi" w:cstheme="majorHAnsi"/>
          <w:color w:val="000000"/>
          <w:sz w:val="20"/>
          <w:szCs w:val="20"/>
        </w:rPr>
        <w:t> </w:t>
      </w:r>
      <w:r w:rsidRPr="006D571C">
        <w:rPr>
          <w:rFonts w:asciiTheme="majorHAnsi" w:hAnsiTheme="majorHAnsi" w:cstheme="majorHAnsi"/>
          <w:i/>
          <w:iCs/>
          <w:color w:val="000000"/>
          <w:sz w:val="20"/>
          <w:szCs w:val="20"/>
        </w:rPr>
        <w:t xml:space="preserve">(2022) </w:t>
      </w:r>
      <w:r w:rsidRPr="006D571C">
        <w:rPr>
          <w:rFonts w:asciiTheme="majorHAnsi" w:hAnsiTheme="majorHAnsi" w:cstheme="majorHAnsi"/>
          <w:i/>
          <w:iCs/>
          <w:color w:val="000000"/>
          <w:sz w:val="20"/>
          <w:szCs w:val="20"/>
        </w:rPr>
        <w:t>Antisocial behaviour reports by date 2021 to 2022</w:t>
      </w:r>
      <w:r w:rsidRPr="006D571C">
        <w:rPr>
          <w:rFonts w:asciiTheme="majorHAnsi" w:hAnsiTheme="majorHAnsi" w:cstheme="majorHAnsi"/>
          <w:i/>
          <w:iCs/>
          <w:color w:val="000000"/>
          <w:sz w:val="20"/>
          <w:szCs w:val="20"/>
        </w:rPr>
        <w:t xml:space="preserve">. </w:t>
      </w:r>
      <w:r w:rsidRPr="006D571C">
        <w:rPr>
          <w:rFonts w:asciiTheme="majorHAnsi" w:hAnsiTheme="majorHAnsi" w:cstheme="majorHAnsi"/>
          <w:i/>
          <w:iCs/>
          <w:color w:val="000000"/>
          <w:sz w:val="20"/>
          <w:szCs w:val="20"/>
        </w:rPr>
        <w:t>www.ons.gov.uk</w:t>
      </w:r>
      <w:r w:rsidRPr="006D571C">
        <w:rPr>
          <w:rFonts w:asciiTheme="majorHAnsi" w:hAnsiTheme="majorHAnsi" w:cstheme="majorHAnsi"/>
          <w:color w:val="000000"/>
          <w:sz w:val="20"/>
          <w:szCs w:val="20"/>
        </w:rPr>
        <w:t>. Available at:</w:t>
      </w:r>
      <w:r>
        <w:rPr>
          <w:rFonts w:asciiTheme="majorHAnsi" w:hAnsiTheme="majorHAnsi" w:cstheme="majorHAnsi"/>
          <w:color w:val="000000"/>
          <w:sz w:val="20"/>
          <w:szCs w:val="20"/>
        </w:rPr>
        <w:fldChar w:fldCharType="begin"/>
      </w:r>
      <w:r>
        <w:rPr>
          <w:rFonts w:asciiTheme="majorHAnsi" w:hAnsiTheme="majorHAnsi" w:cstheme="majorHAnsi"/>
          <w:color w:val="000000"/>
          <w:sz w:val="20"/>
          <w:szCs w:val="20"/>
        </w:rPr>
        <w:instrText>HYPERLINK "</w:instrText>
      </w:r>
      <w:r w:rsidRPr="006D571C">
        <w:rPr>
          <w:rFonts w:asciiTheme="majorHAnsi" w:hAnsiTheme="majorHAnsi" w:cstheme="majorHAnsi"/>
          <w:color w:val="000000"/>
          <w:sz w:val="20"/>
          <w:szCs w:val="20"/>
        </w:rPr>
        <w:instrText>https://www.ons.gov.uk/aboutus/transparencyandgovernance/freedomofinformationfoi/antisocialbehaviourreportsbydate2021to2022</w:instrText>
      </w:r>
      <w:r>
        <w:rPr>
          <w:rFonts w:asciiTheme="majorHAnsi" w:hAnsiTheme="majorHAnsi" w:cstheme="majorHAnsi"/>
          <w:color w:val="000000"/>
          <w:sz w:val="20"/>
          <w:szCs w:val="20"/>
        </w:rPr>
        <w:instrText>"</w:instrText>
      </w:r>
      <w:r>
        <w:rPr>
          <w:rFonts w:asciiTheme="majorHAnsi" w:hAnsiTheme="majorHAnsi" w:cstheme="majorHAnsi"/>
          <w:color w:val="000000"/>
          <w:sz w:val="20"/>
          <w:szCs w:val="20"/>
        </w:rPr>
        <w:fldChar w:fldCharType="separate"/>
      </w:r>
      <w:r w:rsidRPr="00FF5314">
        <w:rPr>
          <w:rStyle w:val="Hyperlink"/>
          <w:rFonts w:asciiTheme="majorHAnsi" w:hAnsiTheme="majorHAnsi" w:cstheme="majorHAnsi"/>
          <w:sz w:val="20"/>
          <w:szCs w:val="20"/>
        </w:rPr>
        <w:t>https://www.ons.gov.uk/aboutus/transparencyandgovernance/freedomofinformationfoi/antisocialbehaviourreportsbydate2021to2022</w:t>
      </w:r>
      <w:r>
        <w:rPr>
          <w:rFonts w:asciiTheme="majorHAnsi" w:hAnsiTheme="majorHAnsi" w:cstheme="majorHAnsi"/>
          <w:color w:val="000000"/>
          <w:sz w:val="20"/>
          <w:szCs w:val="20"/>
        </w:rPr>
        <w:fldChar w:fldCharType="end"/>
      </w:r>
      <w:r w:rsidRPr="006D571C">
        <w:rPr>
          <w:rFonts w:asciiTheme="majorHAnsi" w:hAnsiTheme="majorHAnsi" w:cstheme="majorHAnsi"/>
          <w:color w:val="000000"/>
          <w:sz w:val="20"/>
          <w:szCs w:val="20"/>
        </w:rPr>
        <w:t xml:space="preserve"> </w:t>
      </w:r>
      <w:r w:rsidRPr="006D571C">
        <w:rPr>
          <w:rFonts w:asciiTheme="majorHAnsi" w:hAnsiTheme="majorHAnsi" w:cstheme="majorHAnsi"/>
          <w:color w:val="000000"/>
          <w:sz w:val="20"/>
          <w:szCs w:val="20"/>
        </w:rPr>
        <w:t>(Accessed: 10 November 2023).</w:t>
      </w:r>
    </w:p>
    <w:p w14:paraId="5BC8559F" w14:textId="77777777" w:rsidR="006D571C" w:rsidRPr="00667650" w:rsidRDefault="006D571C" w:rsidP="006D571C">
      <w:pPr>
        <w:pStyle w:val="NormalWeb"/>
        <w:rPr>
          <w:rFonts w:asciiTheme="majorHAnsi" w:hAnsiTheme="majorHAnsi" w:cstheme="majorHAnsi"/>
          <w:color w:val="000000"/>
          <w:sz w:val="20"/>
          <w:szCs w:val="20"/>
        </w:rPr>
      </w:pPr>
      <w:r w:rsidRPr="00667650">
        <w:rPr>
          <w:rFonts w:asciiTheme="majorHAnsi" w:hAnsiTheme="majorHAnsi" w:cstheme="majorHAnsi"/>
          <w:i/>
          <w:iCs/>
          <w:color w:val="000000"/>
          <w:sz w:val="20"/>
          <w:szCs w:val="20"/>
        </w:rPr>
        <w:t xml:space="preserve">Police Professional </w:t>
      </w:r>
      <w:r>
        <w:rPr>
          <w:rFonts w:asciiTheme="majorHAnsi" w:hAnsiTheme="majorHAnsi" w:cstheme="majorHAnsi"/>
          <w:i/>
          <w:iCs/>
          <w:color w:val="000000"/>
          <w:sz w:val="20"/>
          <w:szCs w:val="20"/>
        </w:rPr>
        <w:t xml:space="preserve">(2023) </w:t>
      </w:r>
      <w:r w:rsidRPr="00667650">
        <w:rPr>
          <w:rFonts w:asciiTheme="majorHAnsi" w:hAnsiTheme="majorHAnsi" w:cstheme="majorHAnsi"/>
          <w:i/>
          <w:iCs/>
          <w:color w:val="000000"/>
          <w:sz w:val="20"/>
          <w:szCs w:val="20"/>
        </w:rPr>
        <w:t>| MPS starts recruitment drive to boost PCSO numbers by 40 per cent</w:t>
      </w:r>
      <w:r w:rsidRPr="00667650">
        <w:rPr>
          <w:rStyle w:val="apple-converted-space"/>
          <w:rFonts w:asciiTheme="majorHAnsi" w:hAnsiTheme="majorHAnsi" w:cstheme="majorHAnsi"/>
          <w:color w:val="000000"/>
          <w:sz w:val="20"/>
          <w:szCs w:val="20"/>
        </w:rPr>
        <w:t> </w:t>
      </w:r>
      <w:r w:rsidRPr="00667650">
        <w:rPr>
          <w:rFonts w:asciiTheme="majorHAnsi" w:hAnsiTheme="majorHAnsi" w:cstheme="majorHAnsi"/>
          <w:color w:val="000000"/>
          <w:sz w:val="20"/>
          <w:szCs w:val="20"/>
        </w:rPr>
        <w:t xml:space="preserve">(no date). Available at: </w:t>
      </w:r>
      <w:hyperlink r:id="rId10" w:history="1">
        <w:r w:rsidRPr="00FF5314">
          <w:rPr>
            <w:rStyle w:val="Hyperlink"/>
            <w:rFonts w:asciiTheme="majorHAnsi" w:hAnsiTheme="majorHAnsi" w:cstheme="majorHAnsi"/>
            <w:sz w:val="20"/>
            <w:szCs w:val="20"/>
          </w:rPr>
          <w:t>https://www.policeprofessional.com/news/mps-starts-recruitment-drive-to-boost-pcso-numbers-by-40-per-cent/</w:t>
        </w:r>
      </w:hyperlink>
      <w:r>
        <w:rPr>
          <w:rFonts w:asciiTheme="majorHAnsi" w:hAnsiTheme="majorHAnsi" w:cstheme="majorHAnsi"/>
          <w:color w:val="000000"/>
          <w:sz w:val="20"/>
          <w:szCs w:val="20"/>
        </w:rPr>
        <w:t xml:space="preserve"> </w:t>
      </w:r>
      <w:r w:rsidRPr="00667650">
        <w:rPr>
          <w:rFonts w:asciiTheme="majorHAnsi" w:hAnsiTheme="majorHAnsi" w:cstheme="majorHAnsi"/>
          <w:color w:val="000000"/>
          <w:sz w:val="20"/>
          <w:szCs w:val="20"/>
        </w:rPr>
        <w:t>(Accessed: 10 November 2023).</w:t>
      </w:r>
    </w:p>
    <w:p w14:paraId="66ADE3D8" w14:textId="45C5CB58" w:rsidR="006D571C" w:rsidRPr="006D571C" w:rsidRDefault="006D571C" w:rsidP="006D571C">
      <w:pPr>
        <w:pStyle w:val="NormalWeb"/>
        <w:rPr>
          <w:rFonts w:asciiTheme="majorHAnsi" w:hAnsiTheme="majorHAnsi" w:cstheme="majorHAnsi"/>
          <w:color w:val="000000"/>
          <w:sz w:val="21"/>
          <w:szCs w:val="21"/>
        </w:rPr>
      </w:pPr>
      <w:r w:rsidRPr="006D571C">
        <w:rPr>
          <w:rFonts w:asciiTheme="majorHAnsi" w:hAnsiTheme="majorHAnsi" w:cstheme="majorHAnsi"/>
          <w:color w:val="000000"/>
          <w:sz w:val="21"/>
          <w:szCs w:val="21"/>
        </w:rPr>
        <w:t>State of Policing</w:t>
      </w:r>
      <w:r w:rsidRPr="006D571C">
        <w:rPr>
          <w:rFonts w:asciiTheme="majorHAnsi" w:hAnsiTheme="majorHAnsi" w:cstheme="majorHAnsi"/>
          <w:color w:val="000000"/>
          <w:sz w:val="21"/>
          <w:szCs w:val="21"/>
        </w:rPr>
        <w:t xml:space="preserve"> (2016)</w:t>
      </w:r>
      <w:r w:rsidRPr="006D571C">
        <w:rPr>
          <w:rFonts w:asciiTheme="majorHAnsi" w:hAnsiTheme="majorHAnsi" w:cstheme="majorHAnsi"/>
          <w:color w:val="000000"/>
          <w:sz w:val="21"/>
          <w:szCs w:val="21"/>
        </w:rPr>
        <w:t>: The annual assessment of policing in England and ...</w:t>
      </w:r>
      <w:r w:rsidRPr="006D571C">
        <w:rPr>
          <w:rStyle w:val="apple-converted-space"/>
          <w:rFonts w:asciiTheme="majorHAnsi" w:hAnsiTheme="majorHAnsi" w:cstheme="majorHAnsi"/>
          <w:color w:val="000000"/>
          <w:sz w:val="21"/>
          <w:szCs w:val="21"/>
        </w:rPr>
        <w:t> </w:t>
      </w:r>
      <w:r w:rsidRPr="006D571C">
        <w:rPr>
          <w:rFonts w:asciiTheme="majorHAnsi" w:hAnsiTheme="majorHAnsi" w:cstheme="majorHAnsi"/>
          <w:color w:val="000000"/>
          <w:sz w:val="21"/>
          <w:szCs w:val="21"/>
        </w:rPr>
        <w:t xml:space="preserve">Available at: </w:t>
      </w:r>
      <w:hyperlink r:id="rId11" w:history="1">
        <w:r w:rsidRPr="006D571C">
          <w:rPr>
            <w:rStyle w:val="Hyperlink"/>
            <w:rFonts w:asciiTheme="majorHAnsi" w:hAnsiTheme="majorHAnsi" w:cstheme="majorHAnsi"/>
            <w:sz w:val="21"/>
            <w:szCs w:val="21"/>
          </w:rPr>
          <w:t>https://assets-hmicfrs.justiceinspectorates.gov.uk/uploads/state-of-policing-2022-large-font.pdf</w:t>
        </w:r>
      </w:hyperlink>
      <w:r w:rsidRPr="006D571C">
        <w:rPr>
          <w:rFonts w:asciiTheme="majorHAnsi" w:hAnsiTheme="majorHAnsi" w:cstheme="majorHAnsi"/>
          <w:color w:val="000000"/>
          <w:sz w:val="21"/>
          <w:szCs w:val="21"/>
        </w:rPr>
        <w:t xml:space="preserve"> </w:t>
      </w:r>
      <w:r w:rsidRPr="006D571C">
        <w:rPr>
          <w:rFonts w:asciiTheme="majorHAnsi" w:hAnsiTheme="majorHAnsi" w:cstheme="majorHAnsi"/>
          <w:color w:val="000000"/>
          <w:sz w:val="21"/>
          <w:szCs w:val="21"/>
        </w:rPr>
        <w:t>(Accessed: 10 November 2023).</w:t>
      </w:r>
      <w:r w:rsidRPr="006D571C">
        <w:rPr>
          <w:rStyle w:val="apple-converted-space"/>
          <w:rFonts w:asciiTheme="majorHAnsi" w:hAnsiTheme="majorHAnsi" w:cstheme="majorHAnsi"/>
          <w:color w:val="000000"/>
          <w:sz w:val="21"/>
          <w:szCs w:val="21"/>
        </w:rPr>
        <w:t> </w:t>
      </w:r>
    </w:p>
    <w:p w14:paraId="4B7AE0BB" w14:textId="77777777" w:rsidR="006D571C" w:rsidRPr="006D571C" w:rsidRDefault="006D571C" w:rsidP="006D571C">
      <w:pPr>
        <w:pStyle w:val="NormalWeb"/>
        <w:shd w:val="clear" w:color="auto" w:fill="FFFFFF"/>
        <w:spacing w:before="0" w:beforeAutospacing="0" w:after="0" w:afterAutospacing="0" w:line="360" w:lineRule="atLeast"/>
        <w:jc w:val="both"/>
        <w:rPr>
          <w:rFonts w:asciiTheme="majorHAnsi" w:hAnsiTheme="majorHAnsi" w:cstheme="majorHAnsi"/>
          <w:color w:val="000000"/>
          <w:sz w:val="16"/>
          <w:szCs w:val="16"/>
        </w:rPr>
      </w:pPr>
    </w:p>
    <w:p w14:paraId="5ECD4FC0" w14:textId="77777777" w:rsidR="006D571C" w:rsidRPr="006D571C" w:rsidRDefault="006D571C" w:rsidP="006D571C">
      <w:pPr>
        <w:pStyle w:val="NormalWeb"/>
        <w:shd w:val="clear" w:color="auto" w:fill="FFFFFF"/>
        <w:jc w:val="both"/>
        <w:rPr>
          <w:rFonts w:asciiTheme="majorHAnsi" w:hAnsiTheme="majorHAnsi" w:cstheme="majorHAnsi"/>
          <w:color w:val="000000"/>
          <w:sz w:val="20"/>
          <w:szCs w:val="20"/>
        </w:rPr>
      </w:pPr>
      <w:r w:rsidRPr="006D571C">
        <w:rPr>
          <w:rFonts w:asciiTheme="majorHAnsi" w:hAnsiTheme="majorHAnsi" w:cstheme="majorHAnsi"/>
          <w:color w:val="000000"/>
          <w:sz w:val="20"/>
          <w:szCs w:val="20"/>
        </w:rPr>
        <w:t>‌</w:t>
      </w:r>
    </w:p>
    <w:p w14:paraId="32BB5CB2" w14:textId="77777777" w:rsidR="006D571C" w:rsidRPr="006D571C" w:rsidRDefault="006D571C" w:rsidP="006D571C"/>
    <w:sectPr w:rsidR="006D571C" w:rsidRPr="006D571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29D5FC1"/>
    <w:multiLevelType w:val="hybridMultilevel"/>
    <w:tmpl w:val="89E823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410625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571C"/>
    <w:rsid w:val="005A30AA"/>
    <w:rsid w:val="006D571C"/>
    <w:rsid w:val="00B33467"/>
    <w:rsid w:val="00EF2C01"/>
    <w:rsid w:val="00F300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2A7F44C"/>
  <w15:chartTrackingRefBased/>
  <w15:docId w15:val="{B397BB68-AD39-2745-88CE-B5DFB325CB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571C"/>
    <w:pPr>
      <w:ind w:left="720"/>
      <w:contextualSpacing/>
    </w:pPr>
    <w:rPr>
      <w:rFonts w:ascii="Times New Roman" w:eastAsia="Times New Roman" w:hAnsi="Times New Roman" w:cs="Times New Roman"/>
      <w:kern w:val="0"/>
      <w:sz w:val="20"/>
      <w:szCs w:val="20"/>
      <w:lang w:eastAsia="en-GB"/>
      <w14:ligatures w14:val="none"/>
    </w:rPr>
  </w:style>
  <w:style w:type="character" w:customStyle="1" w:styleId="apple-converted-space">
    <w:name w:val="apple-converted-space"/>
    <w:basedOn w:val="DefaultParagraphFont"/>
    <w:rsid w:val="006D571C"/>
  </w:style>
  <w:style w:type="character" w:styleId="Hyperlink">
    <w:name w:val="Hyperlink"/>
    <w:basedOn w:val="DefaultParagraphFont"/>
    <w:uiPriority w:val="99"/>
    <w:unhideWhenUsed/>
    <w:rsid w:val="006D571C"/>
    <w:rPr>
      <w:color w:val="0563C1" w:themeColor="hyperlink"/>
      <w:u w:val="single"/>
    </w:rPr>
  </w:style>
  <w:style w:type="character" w:styleId="UnresolvedMention">
    <w:name w:val="Unresolved Mention"/>
    <w:basedOn w:val="DefaultParagraphFont"/>
    <w:uiPriority w:val="99"/>
    <w:semiHidden/>
    <w:unhideWhenUsed/>
    <w:rsid w:val="006D571C"/>
    <w:rPr>
      <w:color w:val="605E5C"/>
      <w:shd w:val="clear" w:color="auto" w:fill="E1DFDD"/>
    </w:rPr>
  </w:style>
  <w:style w:type="paragraph" w:styleId="NormalWeb">
    <w:name w:val="Normal (Web)"/>
    <w:basedOn w:val="Normal"/>
    <w:uiPriority w:val="99"/>
    <w:unhideWhenUsed/>
    <w:rsid w:val="006D571C"/>
    <w:pPr>
      <w:spacing w:before="100" w:beforeAutospacing="1" w:after="100" w:afterAutospacing="1"/>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437685">
      <w:bodyDiv w:val="1"/>
      <w:marLeft w:val="0"/>
      <w:marRight w:val="0"/>
      <w:marTop w:val="0"/>
      <w:marBottom w:val="0"/>
      <w:divBdr>
        <w:top w:val="none" w:sz="0" w:space="0" w:color="auto"/>
        <w:left w:val="none" w:sz="0" w:space="0" w:color="auto"/>
        <w:bottom w:val="none" w:sz="0" w:space="0" w:color="auto"/>
        <w:right w:val="none" w:sz="0" w:space="0" w:color="auto"/>
      </w:divBdr>
    </w:div>
    <w:div w:id="356469297">
      <w:bodyDiv w:val="1"/>
      <w:marLeft w:val="0"/>
      <w:marRight w:val="0"/>
      <w:marTop w:val="0"/>
      <w:marBottom w:val="0"/>
      <w:divBdr>
        <w:top w:val="none" w:sz="0" w:space="0" w:color="auto"/>
        <w:left w:val="none" w:sz="0" w:space="0" w:color="auto"/>
        <w:bottom w:val="none" w:sz="0" w:space="0" w:color="auto"/>
        <w:right w:val="none" w:sz="0" w:space="0" w:color="auto"/>
      </w:divBdr>
    </w:div>
    <w:div w:id="454566115">
      <w:bodyDiv w:val="1"/>
      <w:marLeft w:val="0"/>
      <w:marRight w:val="0"/>
      <w:marTop w:val="0"/>
      <w:marBottom w:val="0"/>
      <w:divBdr>
        <w:top w:val="none" w:sz="0" w:space="0" w:color="auto"/>
        <w:left w:val="none" w:sz="0" w:space="0" w:color="auto"/>
        <w:bottom w:val="none" w:sz="0" w:space="0" w:color="auto"/>
        <w:right w:val="none" w:sz="0" w:space="0" w:color="auto"/>
      </w:divBdr>
    </w:div>
    <w:div w:id="661548874">
      <w:bodyDiv w:val="1"/>
      <w:marLeft w:val="0"/>
      <w:marRight w:val="0"/>
      <w:marTop w:val="0"/>
      <w:marBottom w:val="0"/>
      <w:divBdr>
        <w:top w:val="none" w:sz="0" w:space="0" w:color="auto"/>
        <w:left w:val="none" w:sz="0" w:space="0" w:color="auto"/>
        <w:bottom w:val="none" w:sz="0" w:space="0" w:color="auto"/>
        <w:right w:val="none" w:sz="0" w:space="0" w:color="auto"/>
      </w:divBdr>
    </w:div>
    <w:div w:id="1018001571">
      <w:bodyDiv w:val="1"/>
      <w:marLeft w:val="0"/>
      <w:marRight w:val="0"/>
      <w:marTop w:val="0"/>
      <w:marBottom w:val="0"/>
      <w:divBdr>
        <w:top w:val="none" w:sz="0" w:space="0" w:color="auto"/>
        <w:left w:val="none" w:sz="0" w:space="0" w:color="auto"/>
        <w:bottom w:val="none" w:sz="0" w:space="0" w:color="auto"/>
        <w:right w:val="none" w:sz="0" w:space="0" w:color="auto"/>
      </w:divBdr>
      <w:divsChild>
        <w:div w:id="1715157371">
          <w:marLeft w:val="0"/>
          <w:marRight w:val="0"/>
          <w:marTop w:val="0"/>
          <w:marBottom w:val="0"/>
          <w:divBdr>
            <w:top w:val="none" w:sz="0" w:space="0" w:color="auto"/>
            <w:left w:val="none" w:sz="0" w:space="0" w:color="auto"/>
            <w:bottom w:val="none" w:sz="0" w:space="0" w:color="auto"/>
            <w:right w:val="none" w:sz="0" w:space="0" w:color="auto"/>
          </w:divBdr>
          <w:divsChild>
            <w:div w:id="799110218">
              <w:marLeft w:val="0"/>
              <w:marRight w:val="0"/>
              <w:marTop w:val="0"/>
              <w:marBottom w:val="0"/>
              <w:divBdr>
                <w:top w:val="none" w:sz="0" w:space="0" w:color="auto"/>
                <w:left w:val="none" w:sz="0" w:space="0" w:color="auto"/>
                <w:bottom w:val="none" w:sz="0" w:space="0" w:color="auto"/>
                <w:right w:val="none" w:sz="0" w:space="0" w:color="auto"/>
              </w:divBdr>
              <w:divsChild>
                <w:div w:id="473764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3611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tsoccrim.org/volume8/9Heenan08.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dyfed-powys.police.uk/police-forces/dyfed-powys-police/areas/careers/career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ps.gov.uk/stories/remembering-stephen-lawrence" TargetMode="External"/><Relationship Id="rId11" Type="http://schemas.openxmlformats.org/officeDocument/2006/relationships/hyperlink" Target="https://assets-hmicfrs.justiceinspectorates.gov.uk/uploads/state-of-policing-2022-large-font.pdf" TargetMode="External"/><Relationship Id="rId5" Type="http://schemas.openxmlformats.org/officeDocument/2006/relationships/hyperlink" Target="https://lordslibrary.parliament.uk/research-briefings/lif-2016-0048/" TargetMode="External"/><Relationship Id="rId10" Type="http://schemas.openxmlformats.org/officeDocument/2006/relationships/hyperlink" Target="https://www.policeprofessional.com/news/mps-starts-recruitment-drive-to-boost-pcso-numbers-by-40-per-cent/" TargetMode="External"/><Relationship Id="rId4" Type="http://schemas.openxmlformats.org/officeDocument/2006/relationships/webSettings" Target="webSettings.xml"/><Relationship Id="rId9" Type="http://schemas.openxmlformats.org/officeDocument/2006/relationships/hyperlink" Target="https://www.gov.uk/government/statistics/police-workforce-england-and-wales-30-september-20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230</TotalTime>
  <Pages>3</Pages>
  <Words>1613</Words>
  <Characters>8974</Characters>
  <Application>Microsoft Office Word</Application>
  <DocSecurity>0</DocSecurity>
  <Lines>527</Lines>
  <Paragraphs>252</Paragraphs>
  <ScaleCrop>false</ScaleCrop>
  <Company/>
  <LinksUpToDate>false</LinksUpToDate>
  <CharactersWithSpaces>10335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Prothero</dc:creator>
  <cp:keywords/>
  <dc:description/>
  <cp:lastModifiedBy>Emily Prothero</cp:lastModifiedBy>
  <cp:revision>4</cp:revision>
  <dcterms:created xsi:type="dcterms:W3CDTF">2023-11-10T10:14:00Z</dcterms:created>
  <dcterms:modified xsi:type="dcterms:W3CDTF">2023-11-10T19:37:00Z</dcterms:modified>
</cp:coreProperties>
</file>