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0D2E" w:rsidRPr="008B5EC3" w:rsidRDefault="00A60D2E" w:rsidP="00B64654">
      <w:pPr>
        <w:spacing w:line="360" w:lineRule="auto"/>
        <w:jc w:val="both"/>
        <w:rPr>
          <w:rFonts w:ascii="Times New Roman" w:eastAsia="Times New Roman" w:hAnsi="Times New Roman" w:cs="Times New Roman"/>
          <w:b/>
          <w:sz w:val="24"/>
          <w:szCs w:val="24"/>
        </w:rPr>
      </w:pPr>
    </w:p>
    <w:p w:rsidR="007C4C8A" w:rsidRDefault="007C4C8A" w:rsidP="007C4C8A">
      <w:pPr>
        <w:jc w:val="center"/>
        <w:rPr>
          <w:b/>
          <w:sz w:val="28"/>
          <w:szCs w:val="28"/>
        </w:rPr>
      </w:pPr>
      <w:bookmarkStart w:id="0" w:name="_1hmcqrjp3jfw" w:colFirst="0" w:colLast="0"/>
      <w:bookmarkEnd w:id="0"/>
      <w:r>
        <w:rPr>
          <w:b/>
          <w:sz w:val="28"/>
          <w:szCs w:val="28"/>
        </w:rPr>
        <w:t>Course: BSc (Hons) Health and Social Care</w:t>
      </w:r>
    </w:p>
    <w:p w:rsidR="007C4C8A" w:rsidRDefault="007C4C8A" w:rsidP="007C4C8A">
      <w:pPr>
        <w:jc w:val="center"/>
        <w:rPr>
          <w:b/>
          <w:sz w:val="28"/>
          <w:szCs w:val="28"/>
        </w:rPr>
      </w:pPr>
    </w:p>
    <w:p w:rsidR="007C4C8A" w:rsidRDefault="007C4C8A" w:rsidP="007C4C8A">
      <w:pPr>
        <w:jc w:val="center"/>
        <w:rPr>
          <w:b/>
          <w:sz w:val="28"/>
          <w:szCs w:val="28"/>
        </w:rPr>
      </w:pPr>
    </w:p>
    <w:p w:rsidR="002C74D5" w:rsidRDefault="002C74D5" w:rsidP="007C4C8A">
      <w:pPr>
        <w:jc w:val="center"/>
        <w:rPr>
          <w:b/>
          <w:sz w:val="28"/>
          <w:szCs w:val="28"/>
        </w:rPr>
      </w:pPr>
    </w:p>
    <w:p w:rsidR="002C74D5" w:rsidRDefault="002C74D5" w:rsidP="007C4C8A">
      <w:pPr>
        <w:jc w:val="center"/>
        <w:rPr>
          <w:b/>
          <w:sz w:val="28"/>
          <w:szCs w:val="28"/>
        </w:rPr>
      </w:pPr>
    </w:p>
    <w:p w:rsidR="002C74D5" w:rsidRDefault="002C74D5" w:rsidP="007C4C8A">
      <w:pPr>
        <w:jc w:val="center"/>
        <w:rPr>
          <w:b/>
          <w:sz w:val="28"/>
          <w:szCs w:val="28"/>
        </w:rPr>
      </w:pPr>
    </w:p>
    <w:p w:rsidR="007C4C8A" w:rsidRDefault="007C4C8A" w:rsidP="007C4C8A">
      <w:pPr>
        <w:jc w:val="center"/>
        <w:rPr>
          <w:b/>
          <w:sz w:val="28"/>
          <w:szCs w:val="28"/>
        </w:rPr>
      </w:pPr>
    </w:p>
    <w:p w:rsidR="007C4C8A" w:rsidRPr="00D31218" w:rsidRDefault="007C4C8A" w:rsidP="007C4C8A">
      <w:pPr>
        <w:rPr>
          <w:rFonts w:ascii="Segoe UI" w:hAnsi="Segoe UI" w:cs="Segoe UI"/>
          <w:color w:val="212529"/>
          <w:sz w:val="19"/>
          <w:szCs w:val="19"/>
        </w:rPr>
      </w:pPr>
      <w:r>
        <w:rPr>
          <w:b/>
          <w:sz w:val="28"/>
          <w:szCs w:val="28"/>
        </w:rPr>
        <w:t xml:space="preserve">Module: </w:t>
      </w:r>
      <w:r w:rsidR="00D532FC">
        <w:fldChar w:fldCharType="begin"/>
      </w:r>
      <w:r>
        <w:instrText xml:space="preserve"> HYPERLINK "https://moodle.uwtsd.ac.uk/course/view.php?id=10078" </w:instrText>
      </w:r>
      <w:r w:rsidR="00D532FC">
        <w:fldChar w:fldCharType="separate"/>
      </w:r>
      <w:r w:rsidRPr="00D31218">
        <w:rPr>
          <w:rFonts w:ascii="Segoe UI" w:hAnsi="Segoe UI" w:cs="Segoe UI"/>
          <w:b/>
          <w:bCs/>
          <w:color w:val="212529"/>
          <w:sz w:val="28"/>
          <w:szCs w:val="28"/>
        </w:rPr>
        <w:t>Community Care and Development (BMHP6022_LON</w:t>
      </w:r>
      <w:r>
        <w:rPr>
          <w:rFonts w:ascii="Segoe UI" w:hAnsi="Segoe UI" w:cs="Segoe UI"/>
          <w:b/>
          <w:bCs/>
          <w:color w:val="212529"/>
          <w:sz w:val="28"/>
          <w:szCs w:val="28"/>
        </w:rPr>
        <w:t>)</w:t>
      </w:r>
    </w:p>
    <w:p w:rsidR="007C4C8A" w:rsidRPr="00D31218" w:rsidRDefault="00D532FC" w:rsidP="007C4C8A">
      <w:pPr>
        <w:jc w:val="center"/>
        <w:rPr>
          <w:b/>
          <w:sz w:val="28"/>
          <w:szCs w:val="28"/>
        </w:rPr>
      </w:pPr>
      <w:r>
        <w:fldChar w:fldCharType="end"/>
      </w:r>
    </w:p>
    <w:p w:rsidR="007C4C8A" w:rsidRDefault="007C4C8A" w:rsidP="007C4C8A">
      <w:pPr>
        <w:jc w:val="center"/>
        <w:rPr>
          <w:sz w:val="28"/>
          <w:szCs w:val="28"/>
          <w:u w:val="single"/>
        </w:rPr>
      </w:pPr>
      <w:r>
        <w:rPr>
          <w:b/>
          <w:sz w:val="28"/>
          <w:szCs w:val="28"/>
        </w:rPr>
        <w:t xml:space="preserve">Assessment 2 – </w:t>
      </w:r>
      <w:r w:rsidR="002C74D5">
        <w:rPr>
          <w:b/>
          <w:sz w:val="28"/>
          <w:szCs w:val="28"/>
        </w:rPr>
        <w:t>Report</w:t>
      </w:r>
    </w:p>
    <w:p w:rsidR="007C4C8A" w:rsidRDefault="007C4C8A" w:rsidP="007C4C8A">
      <w:pPr>
        <w:rPr>
          <w:sz w:val="28"/>
          <w:szCs w:val="28"/>
        </w:rPr>
      </w:pPr>
    </w:p>
    <w:p w:rsidR="007C4C8A" w:rsidRDefault="007C4C8A" w:rsidP="007C4C8A">
      <w:pPr>
        <w:rPr>
          <w:sz w:val="28"/>
          <w:szCs w:val="28"/>
        </w:rPr>
      </w:pPr>
    </w:p>
    <w:p w:rsidR="002C74D5" w:rsidRDefault="002C74D5" w:rsidP="007C4C8A">
      <w:pPr>
        <w:rPr>
          <w:sz w:val="28"/>
          <w:szCs w:val="28"/>
        </w:rPr>
      </w:pPr>
    </w:p>
    <w:p w:rsidR="002C74D5" w:rsidRDefault="002C74D5" w:rsidP="007C4C8A">
      <w:pPr>
        <w:rPr>
          <w:sz w:val="28"/>
          <w:szCs w:val="28"/>
        </w:rPr>
      </w:pPr>
    </w:p>
    <w:p w:rsidR="002C74D5" w:rsidRDefault="002C74D5" w:rsidP="007C4C8A">
      <w:pPr>
        <w:rPr>
          <w:sz w:val="28"/>
          <w:szCs w:val="28"/>
        </w:rPr>
      </w:pPr>
    </w:p>
    <w:p w:rsidR="002C74D5" w:rsidRDefault="002C74D5" w:rsidP="007C4C8A">
      <w:pPr>
        <w:rPr>
          <w:sz w:val="28"/>
          <w:szCs w:val="28"/>
        </w:rPr>
      </w:pPr>
    </w:p>
    <w:p w:rsidR="002C74D5" w:rsidRDefault="002C74D5" w:rsidP="007C4C8A">
      <w:pPr>
        <w:rPr>
          <w:sz w:val="28"/>
          <w:szCs w:val="28"/>
        </w:rPr>
      </w:pPr>
    </w:p>
    <w:p w:rsidR="007C4C8A" w:rsidRDefault="007C4C8A" w:rsidP="007C4C8A">
      <w:pPr>
        <w:rPr>
          <w:sz w:val="28"/>
          <w:szCs w:val="28"/>
        </w:rPr>
      </w:pPr>
    </w:p>
    <w:p w:rsidR="007C4C8A" w:rsidRDefault="007C4C8A" w:rsidP="007C4C8A">
      <w:pPr>
        <w:rPr>
          <w:sz w:val="28"/>
          <w:szCs w:val="28"/>
        </w:rPr>
      </w:pPr>
      <w:r>
        <w:rPr>
          <w:b/>
          <w:sz w:val="28"/>
          <w:szCs w:val="28"/>
        </w:rPr>
        <w:t>Student ID</w:t>
      </w:r>
      <w:r>
        <w:rPr>
          <w:sz w:val="28"/>
          <w:szCs w:val="28"/>
        </w:rPr>
        <w:t>: 1919900</w:t>
      </w:r>
    </w:p>
    <w:p w:rsidR="007C4C8A" w:rsidRDefault="007C4C8A" w:rsidP="007C4C8A">
      <w:pPr>
        <w:rPr>
          <w:sz w:val="28"/>
          <w:szCs w:val="28"/>
        </w:rPr>
      </w:pPr>
    </w:p>
    <w:p w:rsidR="007C4C8A" w:rsidRDefault="007C4C8A" w:rsidP="007C4C8A">
      <w:pPr>
        <w:rPr>
          <w:sz w:val="28"/>
          <w:szCs w:val="28"/>
        </w:rPr>
      </w:pPr>
      <w:r>
        <w:rPr>
          <w:b/>
          <w:sz w:val="28"/>
          <w:szCs w:val="28"/>
        </w:rPr>
        <w:t>Student Name</w:t>
      </w:r>
      <w:r>
        <w:rPr>
          <w:sz w:val="28"/>
          <w:szCs w:val="28"/>
        </w:rPr>
        <w:t>: Aurora Copae</w:t>
      </w:r>
    </w:p>
    <w:p w:rsidR="002C74D5" w:rsidRPr="002C74D5" w:rsidRDefault="002C74D5" w:rsidP="007C4C8A">
      <w:pPr>
        <w:rPr>
          <w:sz w:val="28"/>
          <w:szCs w:val="28"/>
        </w:rPr>
      </w:pPr>
    </w:p>
    <w:p w:rsidR="002C74D5" w:rsidRDefault="002C74D5" w:rsidP="007C4C8A">
      <w:pPr>
        <w:rPr>
          <w:sz w:val="28"/>
          <w:szCs w:val="28"/>
        </w:rPr>
      </w:pPr>
      <w:r w:rsidRPr="002C74D5">
        <w:rPr>
          <w:b/>
          <w:bCs/>
          <w:sz w:val="28"/>
          <w:szCs w:val="28"/>
        </w:rPr>
        <w:t>Lecturer name</w:t>
      </w:r>
      <w:r>
        <w:rPr>
          <w:sz w:val="32"/>
          <w:szCs w:val="32"/>
        </w:rPr>
        <w:t xml:space="preserve">: </w:t>
      </w:r>
      <w:r w:rsidRPr="002C74D5">
        <w:rPr>
          <w:sz w:val="28"/>
          <w:szCs w:val="28"/>
        </w:rPr>
        <w:t>Dr Laila Surani</w:t>
      </w:r>
    </w:p>
    <w:p w:rsidR="007C4C8A" w:rsidRDefault="007C4C8A" w:rsidP="007C4C8A">
      <w:pPr>
        <w:rPr>
          <w:sz w:val="28"/>
          <w:szCs w:val="28"/>
        </w:rPr>
      </w:pPr>
    </w:p>
    <w:p w:rsidR="007C4C8A" w:rsidRDefault="007C4C8A" w:rsidP="007C4C8A">
      <w:pPr>
        <w:rPr>
          <w:sz w:val="28"/>
          <w:szCs w:val="28"/>
        </w:rPr>
      </w:pPr>
      <w:r>
        <w:rPr>
          <w:b/>
          <w:sz w:val="28"/>
          <w:szCs w:val="28"/>
        </w:rPr>
        <w:t>Date of submission</w:t>
      </w:r>
      <w:r>
        <w:rPr>
          <w:sz w:val="28"/>
          <w:szCs w:val="28"/>
        </w:rPr>
        <w:t>: 21/04/2023</w:t>
      </w:r>
    </w:p>
    <w:p w:rsidR="00A60D2E" w:rsidRPr="008B5EC3" w:rsidRDefault="0094510B" w:rsidP="00B64654">
      <w:pPr>
        <w:pStyle w:val="Heading1"/>
        <w:spacing w:before="0" w:after="0"/>
      </w:pPr>
      <w:r w:rsidRPr="008B5EC3">
        <w:br w:type="page"/>
      </w:r>
    </w:p>
    <w:bookmarkStart w:id="1" w:name="_lre6jy5ifzgy" w:colFirst="0" w:colLast="0" w:displacedByCustomXml="next"/>
    <w:bookmarkEnd w:id="1" w:displacedByCustomXml="next"/>
    <w:sdt>
      <w:sdtPr>
        <w:rPr>
          <w:rFonts w:ascii="Arial" w:eastAsia="Arial" w:hAnsi="Arial" w:cs="Arial"/>
          <w:color w:val="auto"/>
          <w:sz w:val="22"/>
          <w:szCs w:val="22"/>
          <w:lang w:val="en-GB"/>
        </w:rPr>
        <w:id w:val="1047647624"/>
        <w:docPartObj>
          <w:docPartGallery w:val="Table of Contents"/>
          <w:docPartUnique/>
        </w:docPartObj>
      </w:sdtPr>
      <w:sdtEndPr>
        <w:rPr>
          <w:b/>
          <w:bCs/>
          <w:noProof/>
        </w:rPr>
      </w:sdtEndPr>
      <w:sdtContent>
        <w:p w:rsidR="008B5EC3" w:rsidRPr="008B5EC3" w:rsidRDefault="008B5EC3" w:rsidP="00B64654">
          <w:pPr>
            <w:pStyle w:val="TOCHeading"/>
            <w:spacing w:before="0" w:line="360" w:lineRule="auto"/>
            <w:jc w:val="center"/>
            <w:rPr>
              <w:rFonts w:ascii="Times New Roman" w:hAnsi="Times New Roman" w:cs="Times New Roman"/>
              <w:b/>
              <w:color w:val="000000" w:themeColor="text1"/>
              <w:sz w:val="24"/>
              <w:szCs w:val="24"/>
            </w:rPr>
          </w:pPr>
          <w:r w:rsidRPr="008B5EC3">
            <w:rPr>
              <w:rFonts w:ascii="Times New Roman" w:hAnsi="Times New Roman" w:cs="Times New Roman"/>
              <w:b/>
              <w:color w:val="000000" w:themeColor="text1"/>
              <w:sz w:val="24"/>
              <w:szCs w:val="24"/>
            </w:rPr>
            <w:t>Table of Contents</w:t>
          </w:r>
        </w:p>
        <w:p w:rsidR="008B5EC3" w:rsidRPr="008B5EC3" w:rsidRDefault="00D532FC" w:rsidP="00B64654">
          <w:pPr>
            <w:pStyle w:val="TOC1"/>
            <w:tabs>
              <w:tab w:val="right" w:leader="dot" w:pos="9350"/>
            </w:tabs>
            <w:spacing w:after="0" w:line="360" w:lineRule="auto"/>
            <w:jc w:val="center"/>
            <w:rPr>
              <w:rFonts w:ascii="Times New Roman" w:hAnsi="Times New Roman" w:cs="Times New Roman"/>
              <w:noProof/>
              <w:color w:val="000000" w:themeColor="text1"/>
              <w:sz w:val="24"/>
              <w:szCs w:val="24"/>
            </w:rPr>
          </w:pPr>
          <w:r w:rsidRPr="00D532FC">
            <w:rPr>
              <w:rFonts w:ascii="Times New Roman" w:hAnsi="Times New Roman" w:cs="Times New Roman"/>
              <w:color w:val="000000" w:themeColor="text1"/>
              <w:sz w:val="24"/>
              <w:szCs w:val="24"/>
            </w:rPr>
            <w:fldChar w:fldCharType="begin"/>
          </w:r>
          <w:r w:rsidR="008B5EC3" w:rsidRPr="008B5EC3">
            <w:rPr>
              <w:rFonts w:ascii="Times New Roman" w:hAnsi="Times New Roman" w:cs="Times New Roman"/>
              <w:color w:val="000000" w:themeColor="text1"/>
              <w:sz w:val="24"/>
              <w:szCs w:val="24"/>
            </w:rPr>
            <w:instrText xml:space="preserve"> TOC \o "1-3" \h \z \u </w:instrText>
          </w:r>
          <w:r w:rsidRPr="00D532FC">
            <w:rPr>
              <w:rFonts w:ascii="Times New Roman" w:hAnsi="Times New Roman" w:cs="Times New Roman"/>
              <w:color w:val="000000" w:themeColor="text1"/>
              <w:sz w:val="24"/>
              <w:szCs w:val="24"/>
            </w:rPr>
            <w:fldChar w:fldCharType="separate"/>
          </w:r>
          <w:hyperlink w:anchor="_Toc132474740" w:history="1">
            <w:r w:rsidR="008B5EC3" w:rsidRPr="008B5EC3">
              <w:rPr>
                <w:rStyle w:val="Hyperlink"/>
                <w:rFonts w:ascii="Times New Roman" w:hAnsi="Times New Roman" w:cs="Times New Roman"/>
                <w:noProof/>
                <w:color w:val="000000" w:themeColor="text1"/>
                <w:sz w:val="24"/>
                <w:szCs w:val="24"/>
              </w:rPr>
              <w:t>Introduction</w:t>
            </w:r>
            <w:r w:rsidR="008B5EC3" w:rsidRPr="008B5EC3">
              <w:rPr>
                <w:rFonts w:ascii="Times New Roman" w:hAnsi="Times New Roman" w:cs="Times New Roman"/>
                <w:noProof/>
                <w:webHidden/>
                <w:color w:val="000000" w:themeColor="text1"/>
                <w:sz w:val="24"/>
                <w:szCs w:val="24"/>
              </w:rPr>
              <w:tab/>
            </w:r>
            <w:r w:rsidRPr="008B5EC3">
              <w:rPr>
                <w:rFonts w:ascii="Times New Roman" w:hAnsi="Times New Roman" w:cs="Times New Roman"/>
                <w:noProof/>
                <w:webHidden/>
                <w:color w:val="000000" w:themeColor="text1"/>
                <w:sz w:val="24"/>
                <w:szCs w:val="24"/>
              </w:rPr>
              <w:fldChar w:fldCharType="begin"/>
            </w:r>
            <w:r w:rsidR="008B5EC3" w:rsidRPr="008B5EC3">
              <w:rPr>
                <w:rFonts w:ascii="Times New Roman" w:hAnsi="Times New Roman" w:cs="Times New Roman"/>
                <w:noProof/>
                <w:webHidden/>
                <w:color w:val="000000" w:themeColor="text1"/>
                <w:sz w:val="24"/>
                <w:szCs w:val="24"/>
              </w:rPr>
              <w:instrText xml:space="preserve"> PAGEREF _Toc132474740 \h </w:instrText>
            </w:r>
            <w:r w:rsidRPr="008B5EC3">
              <w:rPr>
                <w:rFonts w:ascii="Times New Roman" w:hAnsi="Times New Roman" w:cs="Times New Roman"/>
                <w:noProof/>
                <w:webHidden/>
                <w:color w:val="000000" w:themeColor="text1"/>
                <w:sz w:val="24"/>
                <w:szCs w:val="24"/>
              </w:rPr>
            </w:r>
            <w:r w:rsidRPr="008B5EC3">
              <w:rPr>
                <w:rFonts w:ascii="Times New Roman" w:hAnsi="Times New Roman" w:cs="Times New Roman"/>
                <w:noProof/>
                <w:webHidden/>
                <w:color w:val="000000" w:themeColor="text1"/>
                <w:sz w:val="24"/>
                <w:szCs w:val="24"/>
              </w:rPr>
              <w:fldChar w:fldCharType="separate"/>
            </w:r>
            <w:r w:rsidR="008B5EC3" w:rsidRPr="008B5EC3">
              <w:rPr>
                <w:rFonts w:ascii="Times New Roman" w:hAnsi="Times New Roman" w:cs="Times New Roman"/>
                <w:noProof/>
                <w:webHidden/>
                <w:color w:val="000000" w:themeColor="text1"/>
                <w:sz w:val="24"/>
                <w:szCs w:val="24"/>
              </w:rPr>
              <w:t>3</w:t>
            </w:r>
            <w:r w:rsidRPr="008B5EC3">
              <w:rPr>
                <w:rFonts w:ascii="Times New Roman" w:hAnsi="Times New Roman" w:cs="Times New Roman"/>
                <w:noProof/>
                <w:webHidden/>
                <w:color w:val="000000" w:themeColor="text1"/>
                <w:sz w:val="24"/>
                <w:szCs w:val="24"/>
              </w:rPr>
              <w:fldChar w:fldCharType="end"/>
            </w:r>
          </w:hyperlink>
        </w:p>
        <w:p w:rsidR="008B5EC3" w:rsidRPr="008B5EC3" w:rsidRDefault="00D532FC" w:rsidP="00B64654">
          <w:pPr>
            <w:pStyle w:val="TOC1"/>
            <w:tabs>
              <w:tab w:val="right" w:leader="dot" w:pos="9350"/>
            </w:tabs>
            <w:spacing w:after="0" w:line="360" w:lineRule="auto"/>
            <w:jc w:val="center"/>
            <w:rPr>
              <w:rFonts w:ascii="Times New Roman" w:hAnsi="Times New Roman" w:cs="Times New Roman"/>
              <w:noProof/>
              <w:color w:val="000000" w:themeColor="text1"/>
              <w:sz w:val="24"/>
              <w:szCs w:val="24"/>
            </w:rPr>
          </w:pPr>
          <w:hyperlink w:anchor="_Toc132474741" w:history="1">
            <w:r w:rsidR="008B5EC3" w:rsidRPr="008B5EC3">
              <w:rPr>
                <w:rStyle w:val="Hyperlink"/>
                <w:rFonts w:ascii="Times New Roman" w:hAnsi="Times New Roman" w:cs="Times New Roman"/>
                <w:noProof/>
                <w:color w:val="000000" w:themeColor="text1"/>
                <w:sz w:val="24"/>
                <w:szCs w:val="24"/>
              </w:rPr>
              <w:t>“Diversity and Demography of Lambeth”</w:t>
            </w:r>
            <w:r w:rsidR="008B5EC3" w:rsidRPr="008B5EC3">
              <w:rPr>
                <w:rFonts w:ascii="Times New Roman" w:hAnsi="Times New Roman" w:cs="Times New Roman"/>
                <w:noProof/>
                <w:webHidden/>
                <w:color w:val="000000" w:themeColor="text1"/>
                <w:sz w:val="24"/>
                <w:szCs w:val="24"/>
              </w:rPr>
              <w:tab/>
            </w:r>
            <w:r w:rsidRPr="008B5EC3">
              <w:rPr>
                <w:rFonts w:ascii="Times New Roman" w:hAnsi="Times New Roman" w:cs="Times New Roman"/>
                <w:noProof/>
                <w:webHidden/>
                <w:color w:val="000000" w:themeColor="text1"/>
                <w:sz w:val="24"/>
                <w:szCs w:val="24"/>
              </w:rPr>
              <w:fldChar w:fldCharType="begin"/>
            </w:r>
            <w:r w:rsidR="008B5EC3" w:rsidRPr="008B5EC3">
              <w:rPr>
                <w:rFonts w:ascii="Times New Roman" w:hAnsi="Times New Roman" w:cs="Times New Roman"/>
                <w:noProof/>
                <w:webHidden/>
                <w:color w:val="000000" w:themeColor="text1"/>
                <w:sz w:val="24"/>
                <w:szCs w:val="24"/>
              </w:rPr>
              <w:instrText xml:space="preserve"> PAGEREF _Toc132474741 \h </w:instrText>
            </w:r>
            <w:r w:rsidRPr="008B5EC3">
              <w:rPr>
                <w:rFonts w:ascii="Times New Roman" w:hAnsi="Times New Roman" w:cs="Times New Roman"/>
                <w:noProof/>
                <w:webHidden/>
                <w:color w:val="000000" w:themeColor="text1"/>
                <w:sz w:val="24"/>
                <w:szCs w:val="24"/>
              </w:rPr>
            </w:r>
            <w:r w:rsidRPr="008B5EC3">
              <w:rPr>
                <w:rFonts w:ascii="Times New Roman" w:hAnsi="Times New Roman" w:cs="Times New Roman"/>
                <w:noProof/>
                <w:webHidden/>
                <w:color w:val="000000" w:themeColor="text1"/>
                <w:sz w:val="24"/>
                <w:szCs w:val="24"/>
              </w:rPr>
              <w:fldChar w:fldCharType="separate"/>
            </w:r>
            <w:r w:rsidR="008B5EC3" w:rsidRPr="008B5EC3">
              <w:rPr>
                <w:rFonts w:ascii="Times New Roman" w:hAnsi="Times New Roman" w:cs="Times New Roman"/>
                <w:noProof/>
                <w:webHidden/>
                <w:color w:val="000000" w:themeColor="text1"/>
                <w:sz w:val="24"/>
                <w:szCs w:val="24"/>
              </w:rPr>
              <w:t>4</w:t>
            </w:r>
            <w:r w:rsidRPr="008B5EC3">
              <w:rPr>
                <w:rFonts w:ascii="Times New Roman" w:hAnsi="Times New Roman" w:cs="Times New Roman"/>
                <w:noProof/>
                <w:webHidden/>
                <w:color w:val="000000" w:themeColor="text1"/>
                <w:sz w:val="24"/>
                <w:szCs w:val="24"/>
              </w:rPr>
              <w:fldChar w:fldCharType="end"/>
            </w:r>
          </w:hyperlink>
        </w:p>
        <w:p w:rsidR="008B5EC3" w:rsidRPr="008B5EC3" w:rsidRDefault="00D532FC" w:rsidP="00B64654">
          <w:pPr>
            <w:pStyle w:val="TOC1"/>
            <w:tabs>
              <w:tab w:val="right" w:leader="dot" w:pos="9350"/>
            </w:tabs>
            <w:spacing w:after="0" w:line="360" w:lineRule="auto"/>
            <w:jc w:val="center"/>
            <w:rPr>
              <w:rFonts w:ascii="Times New Roman" w:hAnsi="Times New Roman" w:cs="Times New Roman"/>
              <w:noProof/>
              <w:color w:val="000000" w:themeColor="text1"/>
              <w:sz w:val="24"/>
              <w:szCs w:val="24"/>
            </w:rPr>
          </w:pPr>
          <w:hyperlink w:anchor="_Toc132474742" w:history="1">
            <w:r w:rsidR="008B5EC3" w:rsidRPr="008B5EC3">
              <w:rPr>
                <w:rStyle w:val="Hyperlink"/>
                <w:rFonts w:ascii="Times New Roman" w:hAnsi="Times New Roman" w:cs="Times New Roman"/>
                <w:noProof/>
                <w:color w:val="000000" w:themeColor="text1"/>
                <w:sz w:val="24"/>
                <w:szCs w:val="24"/>
              </w:rPr>
              <w:t>“Health Needs and Social, Cultural, Economic, and other issues faced in Lambeth”</w:t>
            </w:r>
            <w:r w:rsidR="008B5EC3" w:rsidRPr="008B5EC3">
              <w:rPr>
                <w:rFonts w:ascii="Times New Roman" w:hAnsi="Times New Roman" w:cs="Times New Roman"/>
                <w:noProof/>
                <w:webHidden/>
                <w:color w:val="000000" w:themeColor="text1"/>
                <w:sz w:val="24"/>
                <w:szCs w:val="24"/>
              </w:rPr>
              <w:tab/>
            </w:r>
            <w:r w:rsidRPr="008B5EC3">
              <w:rPr>
                <w:rFonts w:ascii="Times New Roman" w:hAnsi="Times New Roman" w:cs="Times New Roman"/>
                <w:noProof/>
                <w:webHidden/>
                <w:color w:val="000000" w:themeColor="text1"/>
                <w:sz w:val="24"/>
                <w:szCs w:val="24"/>
              </w:rPr>
              <w:fldChar w:fldCharType="begin"/>
            </w:r>
            <w:r w:rsidR="008B5EC3" w:rsidRPr="008B5EC3">
              <w:rPr>
                <w:rFonts w:ascii="Times New Roman" w:hAnsi="Times New Roman" w:cs="Times New Roman"/>
                <w:noProof/>
                <w:webHidden/>
                <w:color w:val="000000" w:themeColor="text1"/>
                <w:sz w:val="24"/>
                <w:szCs w:val="24"/>
              </w:rPr>
              <w:instrText xml:space="preserve"> PAGEREF _Toc132474742 \h </w:instrText>
            </w:r>
            <w:r w:rsidRPr="008B5EC3">
              <w:rPr>
                <w:rFonts w:ascii="Times New Roman" w:hAnsi="Times New Roman" w:cs="Times New Roman"/>
                <w:noProof/>
                <w:webHidden/>
                <w:color w:val="000000" w:themeColor="text1"/>
                <w:sz w:val="24"/>
                <w:szCs w:val="24"/>
              </w:rPr>
            </w:r>
            <w:r w:rsidRPr="008B5EC3">
              <w:rPr>
                <w:rFonts w:ascii="Times New Roman" w:hAnsi="Times New Roman" w:cs="Times New Roman"/>
                <w:noProof/>
                <w:webHidden/>
                <w:color w:val="000000" w:themeColor="text1"/>
                <w:sz w:val="24"/>
                <w:szCs w:val="24"/>
              </w:rPr>
              <w:fldChar w:fldCharType="separate"/>
            </w:r>
            <w:r w:rsidR="008B5EC3" w:rsidRPr="008B5EC3">
              <w:rPr>
                <w:rFonts w:ascii="Times New Roman" w:hAnsi="Times New Roman" w:cs="Times New Roman"/>
                <w:noProof/>
                <w:webHidden/>
                <w:color w:val="000000" w:themeColor="text1"/>
                <w:sz w:val="24"/>
                <w:szCs w:val="24"/>
              </w:rPr>
              <w:t>4</w:t>
            </w:r>
            <w:r w:rsidRPr="008B5EC3">
              <w:rPr>
                <w:rFonts w:ascii="Times New Roman" w:hAnsi="Times New Roman" w:cs="Times New Roman"/>
                <w:noProof/>
                <w:webHidden/>
                <w:color w:val="000000" w:themeColor="text1"/>
                <w:sz w:val="24"/>
                <w:szCs w:val="24"/>
              </w:rPr>
              <w:fldChar w:fldCharType="end"/>
            </w:r>
          </w:hyperlink>
        </w:p>
        <w:p w:rsidR="008B5EC3" w:rsidRPr="008B5EC3" w:rsidRDefault="00D532FC" w:rsidP="00B64654">
          <w:pPr>
            <w:pStyle w:val="TOC1"/>
            <w:tabs>
              <w:tab w:val="right" w:leader="dot" w:pos="9350"/>
            </w:tabs>
            <w:spacing w:after="0" w:line="360" w:lineRule="auto"/>
            <w:jc w:val="center"/>
            <w:rPr>
              <w:rFonts w:ascii="Times New Roman" w:hAnsi="Times New Roman" w:cs="Times New Roman"/>
              <w:noProof/>
              <w:color w:val="000000" w:themeColor="text1"/>
              <w:sz w:val="24"/>
              <w:szCs w:val="24"/>
            </w:rPr>
          </w:pPr>
          <w:hyperlink w:anchor="_Toc132474743" w:history="1">
            <w:r w:rsidR="008B5EC3" w:rsidRPr="008B5EC3">
              <w:rPr>
                <w:rStyle w:val="Hyperlink"/>
                <w:rFonts w:ascii="Times New Roman" w:hAnsi="Times New Roman" w:cs="Times New Roman"/>
                <w:noProof/>
                <w:color w:val="000000" w:themeColor="text1"/>
                <w:sz w:val="24"/>
                <w:szCs w:val="24"/>
              </w:rPr>
              <w:t>“Key Issues and Problems Identified”</w:t>
            </w:r>
            <w:r w:rsidR="008B5EC3" w:rsidRPr="008B5EC3">
              <w:rPr>
                <w:rFonts w:ascii="Times New Roman" w:hAnsi="Times New Roman" w:cs="Times New Roman"/>
                <w:noProof/>
                <w:webHidden/>
                <w:color w:val="000000" w:themeColor="text1"/>
                <w:sz w:val="24"/>
                <w:szCs w:val="24"/>
              </w:rPr>
              <w:tab/>
            </w:r>
            <w:r w:rsidRPr="008B5EC3">
              <w:rPr>
                <w:rFonts w:ascii="Times New Roman" w:hAnsi="Times New Roman" w:cs="Times New Roman"/>
                <w:noProof/>
                <w:webHidden/>
                <w:color w:val="000000" w:themeColor="text1"/>
                <w:sz w:val="24"/>
                <w:szCs w:val="24"/>
              </w:rPr>
              <w:fldChar w:fldCharType="begin"/>
            </w:r>
            <w:r w:rsidR="008B5EC3" w:rsidRPr="008B5EC3">
              <w:rPr>
                <w:rFonts w:ascii="Times New Roman" w:hAnsi="Times New Roman" w:cs="Times New Roman"/>
                <w:noProof/>
                <w:webHidden/>
                <w:color w:val="000000" w:themeColor="text1"/>
                <w:sz w:val="24"/>
                <w:szCs w:val="24"/>
              </w:rPr>
              <w:instrText xml:space="preserve"> PAGEREF _Toc132474743 \h </w:instrText>
            </w:r>
            <w:r w:rsidRPr="008B5EC3">
              <w:rPr>
                <w:rFonts w:ascii="Times New Roman" w:hAnsi="Times New Roman" w:cs="Times New Roman"/>
                <w:noProof/>
                <w:webHidden/>
                <w:color w:val="000000" w:themeColor="text1"/>
                <w:sz w:val="24"/>
                <w:szCs w:val="24"/>
              </w:rPr>
            </w:r>
            <w:r w:rsidRPr="008B5EC3">
              <w:rPr>
                <w:rFonts w:ascii="Times New Roman" w:hAnsi="Times New Roman" w:cs="Times New Roman"/>
                <w:noProof/>
                <w:webHidden/>
                <w:color w:val="000000" w:themeColor="text1"/>
                <w:sz w:val="24"/>
                <w:szCs w:val="24"/>
              </w:rPr>
              <w:fldChar w:fldCharType="separate"/>
            </w:r>
            <w:r w:rsidR="008B5EC3" w:rsidRPr="008B5EC3">
              <w:rPr>
                <w:rFonts w:ascii="Times New Roman" w:hAnsi="Times New Roman" w:cs="Times New Roman"/>
                <w:noProof/>
                <w:webHidden/>
                <w:color w:val="000000" w:themeColor="text1"/>
                <w:sz w:val="24"/>
                <w:szCs w:val="24"/>
              </w:rPr>
              <w:t>5</w:t>
            </w:r>
            <w:r w:rsidRPr="008B5EC3">
              <w:rPr>
                <w:rFonts w:ascii="Times New Roman" w:hAnsi="Times New Roman" w:cs="Times New Roman"/>
                <w:noProof/>
                <w:webHidden/>
                <w:color w:val="000000" w:themeColor="text1"/>
                <w:sz w:val="24"/>
                <w:szCs w:val="24"/>
              </w:rPr>
              <w:fldChar w:fldCharType="end"/>
            </w:r>
          </w:hyperlink>
        </w:p>
        <w:p w:rsidR="008B5EC3" w:rsidRPr="008B5EC3" w:rsidRDefault="00D532FC" w:rsidP="00B64654">
          <w:pPr>
            <w:pStyle w:val="TOC1"/>
            <w:tabs>
              <w:tab w:val="right" w:leader="dot" w:pos="9350"/>
            </w:tabs>
            <w:spacing w:after="0" w:line="360" w:lineRule="auto"/>
            <w:jc w:val="center"/>
            <w:rPr>
              <w:rFonts w:ascii="Times New Roman" w:hAnsi="Times New Roman" w:cs="Times New Roman"/>
              <w:noProof/>
              <w:color w:val="000000" w:themeColor="text1"/>
              <w:sz w:val="24"/>
              <w:szCs w:val="24"/>
            </w:rPr>
          </w:pPr>
          <w:hyperlink w:anchor="_Toc132474744" w:history="1">
            <w:r w:rsidR="008B5EC3" w:rsidRPr="008B5EC3">
              <w:rPr>
                <w:rStyle w:val="Hyperlink"/>
                <w:rFonts w:ascii="Times New Roman" w:hAnsi="Times New Roman" w:cs="Times New Roman"/>
                <w:noProof/>
                <w:color w:val="000000" w:themeColor="text1"/>
                <w:sz w:val="24"/>
                <w:szCs w:val="24"/>
              </w:rPr>
              <w:t>“Approaches and Developments for Raising Awareness and Positive Change in Lambeth”</w:t>
            </w:r>
            <w:r w:rsidR="008B5EC3" w:rsidRPr="008B5EC3">
              <w:rPr>
                <w:rFonts w:ascii="Times New Roman" w:hAnsi="Times New Roman" w:cs="Times New Roman"/>
                <w:noProof/>
                <w:webHidden/>
                <w:color w:val="000000" w:themeColor="text1"/>
                <w:sz w:val="24"/>
                <w:szCs w:val="24"/>
              </w:rPr>
              <w:tab/>
            </w:r>
            <w:r w:rsidRPr="008B5EC3">
              <w:rPr>
                <w:rFonts w:ascii="Times New Roman" w:hAnsi="Times New Roman" w:cs="Times New Roman"/>
                <w:noProof/>
                <w:webHidden/>
                <w:color w:val="000000" w:themeColor="text1"/>
                <w:sz w:val="24"/>
                <w:szCs w:val="24"/>
              </w:rPr>
              <w:fldChar w:fldCharType="begin"/>
            </w:r>
            <w:r w:rsidR="008B5EC3" w:rsidRPr="008B5EC3">
              <w:rPr>
                <w:rFonts w:ascii="Times New Roman" w:hAnsi="Times New Roman" w:cs="Times New Roman"/>
                <w:noProof/>
                <w:webHidden/>
                <w:color w:val="000000" w:themeColor="text1"/>
                <w:sz w:val="24"/>
                <w:szCs w:val="24"/>
              </w:rPr>
              <w:instrText xml:space="preserve"> PAGEREF _Toc132474744 \h </w:instrText>
            </w:r>
            <w:r w:rsidRPr="008B5EC3">
              <w:rPr>
                <w:rFonts w:ascii="Times New Roman" w:hAnsi="Times New Roman" w:cs="Times New Roman"/>
                <w:noProof/>
                <w:webHidden/>
                <w:color w:val="000000" w:themeColor="text1"/>
                <w:sz w:val="24"/>
                <w:szCs w:val="24"/>
              </w:rPr>
            </w:r>
            <w:r w:rsidRPr="008B5EC3">
              <w:rPr>
                <w:rFonts w:ascii="Times New Roman" w:hAnsi="Times New Roman" w:cs="Times New Roman"/>
                <w:noProof/>
                <w:webHidden/>
                <w:color w:val="000000" w:themeColor="text1"/>
                <w:sz w:val="24"/>
                <w:szCs w:val="24"/>
              </w:rPr>
              <w:fldChar w:fldCharType="separate"/>
            </w:r>
            <w:r w:rsidR="008B5EC3" w:rsidRPr="008B5EC3">
              <w:rPr>
                <w:rFonts w:ascii="Times New Roman" w:hAnsi="Times New Roman" w:cs="Times New Roman"/>
                <w:noProof/>
                <w:webHidden/>
                <w:color w:val="000000" w:themeColor="text1"/>
                <w:sz w:val="24"/>
                <w:szCs w:val="24"/>
              </w:rPr>
              <w:t>6</w:t>
            </w:r>
            <w:r w:rsidRPr="008B5EC3">
              <w:rPr>
                <w:rFonts w:ascii="Times New Roman" w:hAnsi="Times New Roman" w:cs="Times New Roman"/>
                <w:noProof/>
                <w:webHidden/>
                <w:color w:val="000000" w:themeColor="text1"/>
                <w:sz w:val="24"/>
                <w:szCs w:val="24"/>
              </w:rPr>
              <w:fldChar w:fldCharType="end"/>
            </w:r>
          </w:hyperlink>
        </w:p>
        <w:p w:rsidR="008B5EC3" w:rsidRPr="008B5EC3" w:rsidRDefault="00D532FC" w:rsidP="00B64654">
          <w:pPr>
            <w:pStyle w:val="TOC1"/>
            <w:tabs>
              <w:tab w:val="right" w:leader="dot" w:pos="9350"/>
            </w:tabs>
            <w:spacing w:after="0" w:line="360" w:lineRule="auto"/>
            <w:jc w:val="center"/>
            <w:rPr>
              <w:rFonts w:ascii="Times New Roman" w:hAnsi="Times New Roman" w:cs="Times New Roman"/>
              <w:noProof/>
              <w:color w:val="000000" w:themeColor="text1"/>
              <w:sz w:val="24"/>
              <w:szCs w:val="24"/>
            </w:rPr>
          </w:pPr>
          <w:hyperlink w:anchor="_Toc132474745" w:history="1">
            <w:r w:rsidR="008B5EC3" w:rsidRPr="008B5EC3">
              <w:rPr>
                <w:rStyle w:val="Hyperlink"/>
                <w:rFonts w:ascii="Times New Roman" w:hAnsi="Times New Roman" w:cs="Times New Roman"/>
                <w:noProof/>
                <w:color w:val="000000" w:themeColor="text1"/>
                <w:sz w:val="24"/>
                <w:szCs w:val="24"/>
              </w:rPr>
              <w:t>“Raising Awareness and Positive Change in Lambeth through SocialMedia”</w:t>
            </w:r>
            <w:r w:rsidR="008B5EC3" w:rsidRPr="008B5EC3">
              <w:rPr>
                <w:rFonts w:ascii="Times New Roman" w:hAnsi="Times New Roman" w:cs="Times New Roman"/>
                <w:noProof/>
                <w:webHidden/>
                <w:color w:val="000000" w:themeColor="text1"/>
                <w:sz w:val="24"/>
                <w:szCs w:val="24"/>
              </w:rPr>
              <w:tab/>
            </w:r>
            <w:r w:rsidRPr="008B5EC3">
              <w:rPr>
                <w:rFonts w:ascii="Times New Roman" w:hAnsi="Times New Roman" w:cs="Times New Roman"/>
                <w:noProof/>
                <w:webHidden/>
                <w:color w:val="000000" w:themeColor="text1"/>
                <w:sz w:val="24"/>
                <w:szCs w:val="24"/>
              </w:rPr>
              <w:fldChar w:fldCharType="begin"/>
            </w:r>
            <w:r w:rsidR="008B5EC3" w:rsidRPr="008B5EC3">
              <w:rPr>
                <w:rFonts w:ascii="Times New Roman" w:hAnsi="Times New Roman" w:cs="Times New Roman"/>
                <w:noProof/>
                <w:webHidden/>
                <w:color w:val="000000" w:themeColor="text1"/>
                <w:sz w:val="24"/>
                <w:szCs w:val="24"/>
              </w:rPr>
              <w:instrText xml:space="preserve"> PAGEREF _Toc132474745 \h </w:instrText>
            </w:r>
            <w:r w:rsidRPr="008B5EC3">
              <w:rPr>
                <w:rFonts w:ascii="Times New Roman" w:hAnsi="Times New Roman" w:cs="Times New Roman"/>
                <w:noProof/>
                <w:webHidden/>
                <w:color w:val="000000" w:themeColor="text1"/>
                <w:sz w:val="24"/>
                <w:szCs w:val="24"/>
              </w:rPr>
            </w:r>
            <w:r w:rsidRPr="008B5EC3">
              <w:rPr>
                <w:rFonts w:ascii="Times New Roman" w:hAnsi="Times New Roman" w:cs="Times New Roman"/>
                <w:noProof/>
                <w:webHidden/>
                <w:color w:val="000000" w:themeColor="text1"/>
                <w:sz w:val="24"/>
                <w:szCs w:val="24"/>
              </w:rPr>
              <w:fldChar w:fldCharType="separate"/>
            </w:r>
            <w:r w:rsidR="008B5EC3" w:rsidRPr="008B5EC3">
              <w:rPr>
                <w:rFonts w:ascii="Times New Roman" w:hAnsi="Times New Roman" w:cs="Times New Roman"/>
                <w:noProof/>
                <w:webHidden/>
                <w:color w:val="000000" w:themeColor="text1"/>
                <w:sz w:val="24"/>
                <w:szCs w:val="24"/>
              </w:rPr>
              <w:t>7</w:t>
            </w:r>
            <w:r w:rsidRPr="008B5EC3">
              <w:rPr>
                <w:rFonts w:ascii="Times New Roman" w:hAnsi="Times New Roman" w:cs="Times New Roman"/>
                <w:noProof/>
                <w:webHidden/>
                <w:color w:val="000000" w:themeColor="text1"/>
                <w:sz w:val="24"/>
                <w:szCs w:val="24"/>
              </w:rPr>
              <w:fldChar w:fldCharType="end"/>
            </w:r>
          </w:hyperlink>
        </w:p>
        <w:p w:rsidR="008B5EC3" w:rsidRPr="008B5EC3" w:rsidRDefault="00D532FC" w:rsidP="00B64654">
          <w:pPr>
            <w:pStyle w:val="TOC1"/>
            <w:tabs>
              <w:tab w:val="right" w:leader="dot" w:pos="9350"/>
            </w:tabs>
            <w:spacing w:after="0" w:line="360" w:lineRule="auto"/>
            <w:jc w:val="center"/>
            <w:rPr>
              <w:rFonts w:ascii="Times New Roman" w:hAnsi="Times New Roman" w:cs="Times New Roman"/>
              <w:noProof/>
              <w:color w:val="000000" w:themeColor="text1"/>
              <w:sz w:val="24"/>
              <w:szCs w:val="24"/>
            </w:rPr>
          </w:pPr>
          <w:hyperlink w:anchor="_Toc132474746" w:history="1">
            <w:r w:rsidR="008B5EC3" w:rsidRPr="008B5EC3">
              <w:rPr>
                <w:rStyle w:val="Hyperlink"/>
                <w:rFonts w:ascii="Times New Roman" w:hAnsi="Times New Roman" w:cs="Times New Roman"/>
                <w:noProof/>
                <w:color w:val="000000" w:themeColor="text1"/>
                <w:sz w:val="24"/>
                <w:szCs w:val="24"/>
              </w:rPr>
              <w:t>Conclusion</w:t>
            </w:r>
            <w:r w:rsidR="008B5EC3" w:rsidRPr="008B5EC3">
              <w:rPr>
                <w:rFonts w:ascii="Times New Roman" w:hAnsi="Times New Roman" w:cs="Times New Roman"/>
                <w:noProof/>
                <w:webHidden/>
                <w:color w:val="000000" w:themeColor="text1"/>
                <w:sz w:val="24"/>
                <w:szCs w:val="24"/>
              </w:rPr>
              <w:tab/>
            </w:r>
            <w:r w:rsidRPr="008B5EC3">
              <w:rPr>
                <w:rFonts w:ascii="Times New Roman" w:hAnsi="Times New Roman" w:cs="Times New Roman"/>
                <w:noProof/>
                <w:webHidden/>
                <w:color w:val="000000" w:themeColor="text1"/>
                <w:sz w:val="24"/>
                <w:szCs w:val="24"/>
              </w:rPr>
              <w:fldChar w:fldCharType="begin"/>
            </w:r>
            <w:r w:rsidR="008B5EC3" w:rsidRPr="008B5EC3">
              <w:rPr>
                <w:rFonts w:ascii="Times New Roman" w:hAnsi="Times New Roman" w:cs="Times New Roman"/>
                <w:noProof/>
                <w:webHidden/>
                <w:color w:val="000000" w:themeColor="text1"/>
                <w:sz w:val="24"/>
                <w:szCs w:val="24"/>
              </w:rPr>
              <w:instrText xml:space="preserve"> PAGEREF _Toc132474746 \h </w:instrText>
            </w:r>
            <w:r w:rsidRPr="008B5EC3">
              <w:rPr>
                <w:rFonts w:ascii="Times New Roman" w:hAnsi="Times New Roman" w:cs="Times New Roman"/>
                <w:noProof/>
                <w:webHidden/>
                <w:color w:val="000000" w:themeColor="text1"/>
                <w:sz w:val="24"/>
                <w:szCs w:val="24"/>
              </w:rPr>
            </w:r>
            <w:r w:rsidRPr="008B5EC3">
              <w:rPr>
                <w:rFonts w:ascii="Times New Roman" w:hAnsi="Times New Roman" w:cs="Times New Roman"/>
                <w:noProof/>
                <w:webHidden/>
                <w:color w:val="000000" w:themeColor="text1"/>
                <w:sz w:val="24"/>
                <w:szCs w:val="24"/>
              </w:rPr>
              <w:fldChar w:fldCharType="separate"/>
            </w:r>
            <w:r w:rsidR="008B5EC3" w:rsidRPr="008B5EC3">
              <w:rPr>
                <w:rFonts w:ascii="Times New Roman" w:hAnsi="Times New Roman" w:cs="Times New Roman"/>
                <w:noProof/>
                <w:webHidden/>
                <w:color w:val="000000" w:themeColor="text1"/>
                <w:sz w:val="24"/>
                <w:szCs w:val="24"/>
              </w:rPr>
              <w:t>9</w:t>
            </w:r>
            <w:r w:rsidRPr="008B5EC3">
              <w:rPr>
                <w:rFonts w:ascii="Times New Roman" w:hAnsi="Times New Roman" w:cs="Times New Roman"/>
                <w:noProof/>
                <w:webHidden/>
                <w:color w:val="000000" w:themeColor="text1"/>
                <w:sz w:val="24"/>
                <w:szCs w:val="24"/>
              </w:rPr>
              <w:fldChar w:fldCharType="end"/>
            </w:r>
          </w:hyperlink>
        </w:p>
        <w:p w:rsidR="008B5EC3" w:rsidRPr="008B5EC3" w:rsidRDefault="00D532FC" w:rsidP="00B64654">
          <w:pPr>
            <w:pStyle w:val="TOC1"/>
            <w:tabs>
              <w:tab w:val="right" w:leader="dot" w:pos="9350"/>
            </w:tabs>
            <w:spacing w:after="0" w:line="360" w:lineRule="auto"/>
            <w:jc w:val="center"/>
            <w:rPr>
              <w:rFonts w:ascii="Times New Roman" w:hAnsi="Times New Roman" w:cs="Times New Roman"/>
              <w:noProof/>
              <w:color w:val="000000" w:themeColor="text1"/>
              <w:sz w:val="24"/>
              <w:szCs w:val="24"/>
            </w:rPr>
          </w:pPr>
          <w:hyperlink w:anchor="_Toc132474747" w:history="1">
            <w:r w:rsidR="008B5EC3" w:rsidRPr="008B5EC3">
              <w:rPr>
                <w:rStyle w:val="Hyperlink"/>
                <w:rFonts w:ascii="Times New Roman" w:hAnsi="Times New Roman" w:cs="Times New Roman"/>
                <w:noProof/>
                <w:color w:val="000000" w:themeColor="text1"/>
                <w:sz w:val="24"/>
                <w:szCs w:val="24"/>
              </w:rPr>
              <w:t>References</w:t>
            </w:r>
            <w:r w:rsidR="008B5EC3" w:rsidRPr="008B5EC3">
              <w:rPr>
                <w:rFonts w:ascii="Times New Roman" w:hAnsi="Times New Roman" w:cs="Times New Roman"/>
                <w:noProof/>
                <w:webHidden/>
                <w:color w:val="000000" w:themeColor="text1"/>
                <w:sz w:val="24"/>
                <w:szCs w:val="24"/>
              </w:rPr>
              <w:tab/>
            </w:r>
            <w:r w:rsidRPr="008B5EC3">
              <w:rPr>
                <w:rFonts w:ascii="Times New Roman" w:hAnsi="Times New Roman" w:cs="Times New Roman"/>
                <w:noProof/>
                <w:webHidden/>
                <w:color w:val="000000" w:themeColor="text1"/>
                <w:sz w:val="24"/>
                <w:szCs w:val="24"/>
              </w:rPr>
              <w:fldChar w:fldCharType="begin"/>
            </w:r>
            <w:r w:rsidR="008B5EC3" w:rsidRPr="008B5EC3">
              <w:rPr>
                <w:rFonts w:ascii="Times New Roman" w:hAnsi="Times New Roman" w:cs="Times New Roman"/>
                <w:noProof/>
                <w:webHidden/>
                <w:color w:val="000000" w:themeColor="text1"/>
                <w:sz w:val="24"/>
                <w:szCs w:val="24"/>
              </w:rPr>
              <w:instrText xml:space="preserve"> PAGEREF _Toc132474747 \h </w:instrText>
            </w:r>
            <w:r w:rsidRPr="008B5EC3">
              <w:rPr>
                <w:rFonts w:ascii="Times New Roman" w:hAnsi="Times New Roman" w:cs="Times New Roman"/>
                <w:noProof/>
                <w:webHidden/>
                <w:color w:val="000000" w:themeColor="text1"/>
                <w:sz w:val="24"/>
                <w:szCs w:val="24"/>
              </w:rPr>
            </w:r>
            <w:r w:rsidRPr="008B5EC3">
              <w:rPr>
                <w:rFonts w:ascii="Times New Roman" w:hAnsi="Times New Roman" w:cs="Times New Roman"/>
                <w:noProof/>
                <w:webHidden/>
                <w:color w:val="000000" w:themeColor="text1"/>
                <w:sz w:val="24"/>
                <w:szCs w:val="24"/>
              </w:rPr>
              <w:fldChar w:fldCharType="separate"/>
            </w:r>
            <w:r w:rsidR="008B5EC3" w:rsidRPr="008B5EC3">
              <w:rPr>
                <w:rFonts w:ascii="Times New Roman" w:hAnsi="Times New Roman" w:cs="Times New Roman"/>
                <w:noProof/>
                <w:webHidden/>
                <w:color w:val="000000" w:themeColor="text1"/>
                <w:sz w:val="24"/>
                <w:szCs w:val="24"/>
              </w:rPr>
              <w:t>10</w:t>
            </w:r>
            <w:r w:rsidRPr="008B5EC3">
              <w:rPr>
                <w:rFonts w:ascii="Times New Roman" w:hAnsi="Times New Roman" w:cs="Times New Roman"/>
                <w:noProof/>
                <w:webHidden/>
                <w:color w:val="000000" w:themeColor="text1"/>
                <w:sz w:val="24"/>
                <w:szCs w:val="24"/>
              </w:rPr>
              <w:fldChar w:fldCharType="end"/>
            </w:r>
          </w:hyperlink>
        </w:p>
        <w:p w:rsidR="008B5EC3" w:rsidRDefault="00D532FC" w:rsidP="00B64654">
          <w:pPr>
            <w:spacing w:line="360" w:lineRule="auto"/>
            <w:jc w:val="center"/>
          </w:pPr>
          <w:r w:rsidRPr="008B5EC3">
            <w:rPr>
              <w:rFonts w:ascii="Times New Roman" w:hAnsi="Times New Roman" w:cs="Times New Roman"/>
              <w:b/>
              <w:bCs/>
              <w:noProof/>
              <w:color w:val="000000" w:themeColor="text1"/>
              <w:sz w:val="24"/>
              <w:szCs w:val="24"/>
            </w:rPr>
            <w:fldChar w:fldCharType="end"/>
          </w:r>
        </w:p>
      </w:sdtContent>
    </w:sdt>
    <w:p w:rsidR="008B5EC3" w:rsidRDefault="008B5EC3" w:rsidP="00B64654">
      <w:pPr>
        <w:spacing w:line="360" w:lineRule="auto"/>
        <w:rPr>
          <w:rFonts w:ascii="Times New Roman" w:eastAsia="Times New Roman" w:hAnsi="Times New Roman" w:cs="Times New Roman"/>
          <w:b/>
          <w:sz w:val="32"/>
          <w:szCs w:val="32"/>
        </w:rPr>
      </w:pPr>
      <w:r>
        <w:br w:type="page"/>
      </w:r>
    </w:p>
    <w:p w:rsidR="00A60D2E" w:rsidRPr="008B5EC3" w:rsidRDefault="0094510B" w:rsidP="00B64654">
      <w:pPr>
        <w:pStyle w:val="Heading1"/>
        <w:spacing w:before="0" w:after="0"/>
      </w:pPr>
      <w:bookmarkStart w:id="2" w:name="_Toc132474740"/>
      <w:r w:rsidRPr="008B5EC3">
        <w:lastRenderedPageBreak/>
        <w:t>Introduction</w:t>
      </w:r>
      <w:bookmarkEnd w:id="2"/>
    </w:p>
    <w:p w:rsidR="00A60D2E" w:rsidRPr="008B5EC3" w:rsidRDefault="0094510B" w:rsidP="00B64654">
      <w:pPr>
        <w:spacing w:line="360" w:lineRule="auto"/>
        <w:jc w:val="both"/>
        <w:rPr>
          <w:rFonts w:ascii="Times New Roman" w:eastAsia="Times New Roman" w:hAnsi="Times New Roman" w:cs="Times New Roman"/>
          <w:sz w:val="24"/>
          <w:szCs w:val="24"/>
        </w:rPr>
      </w:pPr>
      <w:r w:rsidRPr="008B5EC3">
        <w:rPr>
          <w:rFonts w:ascii="Times New Roman" w:eastAsia="Times New Roman" w:hAnsi="Times New Roman" w:cs="Times New Roman"/>
          <w:sz w:val="24"/>
          <w:szCs w:val="24"/>
        </w:rPr>
        <w:t>Community development is the process by which communities come together to identify and address common issues that affect their well-being (</w:t>
      </w:r>
      <w:r w:rsidRPr="008B5EC3">
        <w:rPr>
          <w:rFonts w:ascii="Times New Roman" w:eastAsia="Times New Roman" w:hAnsi="Times New Roman" w:cs="Times New Roman"/>
          <w:color w:val="222222"/>
          <w:sz w:val="24"/>
          <w:szCs w:val="24"/>
          <w:highlight w:val="white"/>
        </w:rPr>
        <w:t xml:space="preserve">Kim </w:t>
      </w:r>
      <w:r w:rsidRPr="008B5EC3">
        <w:rPr>
          <w:rFonts w:ascii="Times New Roman" w:eastAsia="Times New Roman" w:hAnsi="Times New Roman" w:cs="Times New Roman"/>
          <w:i/>
          <w:color w:val="222222"/>
          <w:sz w:val="24"/>
          <w:szCs w:val="24"/>
          <w:highlight w:val="white"/>
        </w:rPr>
        <w:t>et al</w:t>
      </w:r>
      <w:r w:rsidRPr="008B5EC3">
        <w:rPr>
          <w:rFonts w:ascii="Times New Roman" w:eastAsia="Times New Roman" w:hAnsi="Times New Roman" w:cs="Times New Roman"/>
          <w:color w:val="222222"/>
          <w:sz w:val="24"/>
          <w:szCs w:val="24"/>
          <w:highlight w:val="white"/>
        </w:rPr>
        <w:t>., 2020</w:t>
      </w:r>
      <w:r w:rsidRPr="008B5EC3">
        <w:rPr>
          <w:rFonts w:ascii="Times New Roman" w:eastAsia="Times New Roman" w:hAnsi="Times New Roman" w:cs="Times New Roman"/>
          <w:sz w:val="24"/>
          <w:szCs w:val="24"/>
        </w:rPr>
        <w:t>). It involves identifying and developing community resources, building capacity, and working collaboratively to create positive change and improve the quality of life for all members of the community. The initiatives of community development emphasise empowering individuals and groups, addressing social issues and promoting collective action (</w:t>
      </w:r>
      <w:r w:rsidRPr="008B5EC3">
        <w:rPr>
          <w:rFonts w:ascii="Times New Roman" w:eastAsia="Times New Roman" w:hAnsi="Times New Roman" w:cs="Times New Roman"/>
          <w:color w:val="222222"/>
          <w:sz w:val="24"/>
          <w:szCs w:val="24"/>
          <w:highlight w:val="white"/>
        </w:rPr>
        <w:t xml:space="preserve">Kim </w:t>
      </w:r>
      <w:r w:rsidRPr="008B5EC3">
        <w:rPr>
          <w:rFonts w:ascii="Times New Roman" w:eastAsia="Times New Roman" w:hAnsi="Times New Roman" w:cs="Times New Roman"/>
          <w:i/>
          <w:color w:val="222222"/>
          <w:sz w:val="24"/>
          <w:szCs w:val="24"/>
          <w:highlight w:val="white"/>
        </w:rPr>
        <w:t>et al</w:t>
      </w:r>
      <w:r w:rsidRPr="008B5EC3">
        <w:rPr>
          <w:rFonts w:ascii="Times New Roman" w:eastAsia="Times New Roman" w:hAnsi="Times New Roman" w:cs="Times New Roman"/>
          <w:color w:val="222222"/>
          <w:sz w:val="24"/>
          <w:szCs w:val="24"/>
          <w:highlight w:val="white"/>
        </w:rPr>
        <w:t>., 2020</w:t>
      </w:r>
      <w:r w:rsidRPr="008B5EC3">
        <w:rPr>
          <w:rFonts w:ascii="Times New Roman" w:eastAsia="Times New Roman" w:hAnsi="Times New Roman" w:cs="Times New Roman"/>
          <w:sz w:val="24"/>
          <w:szCs w:val="24"/>
        </w:rPr>
        <w:t xml:space="preserve">). The following report tends to provide an understanding of the concept along with the application of community development in the context of Lambeth. The report will highlight the demographics and diversity in the community of Lambeth followed by issues and their causes faced by the community. Further, it will highlight the approaches and tactics that Lambeth uses in order to spread positivity and awareness in the community. Lastly, the report will outline potential strategies to create awareness and build positivity through the help of social media. </w:t>
      </w:r>
    </w:p>
    <w:p w:rsidR="00A60D2E" w:rsidRPr="008B5EC3" w:rsidRDefault="0094510B" w:rsidP="00B64654">
      <w:pPr>
        <w:pStyle w:val="Heading1"/>
        <w:spacing w:before="0" w:after="0"/>
      </w:pPr>
      <w:bookmarkStart w:id="3" w:name="_70u0qiec1j2h" w:colFirst="0" w:colLast="0"/>
      <w:bookmarkEnd w:id="3"/>
      <w:r w:rsidRPr="008B5EC3">
        <w:br w:type="page"/>
      </w:r>
    </w:p>
    <w:p w:rsidR="00A60D2E" w:rsidRPr="008B5EC3" w:rsidRDefault="0094510B" w:rsidP="00B64654">
      <w:pPr>
        <w:pStyle w:val="Heading1"/>
        <w:spacing w:before="0" w:after="0"/>
      </w:pPr>
      <w:bookmarkStart w:id="4" w:name="_dwz74iq4swx1" w:colFirst="0" w:colLast="0"/>
      <w:bookmarkStart w:id="5" w:name="_Toc132474741"/>
      <w:bookmarkEnd w:id="4"/>
      <w:r w:rsidRPr="008B5EC3">
        <w:lastRenderedPageBreak/>
        <w:t>“Diversity and Demography of Lambeth”</w:t>
      </w:r>
      <w:bookmarkEnd w:id="5"/>
    </w:p>
    <w:p w:rsidR="00A60D2E" w:rsidRPr="008B5EC3" w:rsidRDefault="0094510B" w:rsidP="00B64654">
      <w:pPr>
        <w:spacing w:line="360" w:lineRule="auto"/>
        <w:jc w:val="both"/>
        <w:rPr>
          <w:rFonts w:ascii="Times New Roman" w:eastAsia="Times New Roman" w:hAnsi="Times New Roman" w:cs="Times New Roman"/>
          <w:sz w:val="24"/>
          <w:szCs w:val="24"/>
        </w:rPr>
      </w:pPr>
      <w:r w:rsidRPr="008B5EC3">
        <w:rPr>
          <w:rFonts w:ascii="Times New Roman" w:eastAsia="Times New Roman" w:hAnsi="Times New Roman" w:cs="Times New Roman"/>
          <w:sz w:val="24"/>
          <w:szCs w:val="24"/>
        </w:rPr>
        <w:t>Lambeth is an inner borough of London located in the south of the city. It is around 10.3 square miles in size and is home to over 320,000 people (</w:t>
      </w:r>
      <w:r w:rsidRPr="008B5EC3">
        <w:rPr>
          <w:rFonts w:ascii="Times New Roman" w:eastAsia="Times New Roman" w:hAnsi="Times New Roman" w:cs="Times New Roman"/>
          <w:color w:val="222222"/>
          <w:sz w:val="24"/>
          <w:szCs w:val="24"/>
          <w:highlight w:val="white"/>
        </w:rPr>
        <w:t>Lambeth.gov.uk, 2022</w:t>
      </w:r>
      <w:r w:rsidRPr="008B5EC3">
        <w:rPr>
          <w:rFonts w:ascii="Times New Roman" w:eastAsia="Times New Roman" w:hAnsi="Times New Roman" w:cs="Times New Roman"/>
          <w:sz w:val="24"/>
          <w:szCs w:val="24"/>
        </w:rPr>
        <w:t xml:space="preserve">). It is made up of many different districts and neighbourhoods, from the bustling Brixton to the quieter suburbs of Norwood and West Norwood. Lambeth is one of the most ethnically diverse boroughs in the entire city, with over half of the population belonging to an ethnic minority. White British is the largest ethnic group, followed by Black African, Caribbean and Other White, making up around a third of the population. The population of Lambeth is also very young: over half of the residents are under the age of 34 </w:t>
      </w:r>
      <w:r w:rsidRPr="008B5EC3">
        <w:rPr>
          <w:rFonts w:ascii="Times New Roman" w:eastAsia="Times New Roman" w:hAnsi="Times New Roman" w:cs="Times New Roman"/>
          <w:sz w:val="24"/>
          <w:szCs w:val="24"/>
          <w:highlight w:val="white"/>
        </w:rPr>
        <w:t>(Varbes, 2021)</w:t>
      </w:r>
      <w:r w:rsidRPr="008B5EC3">
        <w:rPr>
          <w:rFonts w:ascii="Times New Roman" w:eastAsia="Times New Roman" w:hAnsi="Times New Roman" w:cs="Times New Roman"/>
          <w:sz w:val="24"/>
          <w:szCs w:val="24"/>
        </w:rPr>
        <w:t>. This is partly due to the large student population in the borough, with over 25,000 students living in Lambeth (</w:t>
      </w:r>
      <w:r w:rsidRPr="008B5EC3">
        <w:rPr>
          <w:rFonts w:ascii="Times New Roman" w:eastAsia="Times New Roman" w:hAnsi="Times New Roman" w:cs="Times New Roman"/>
          <w:color w:val="222222"/>
          <w:sz w:val="24"/>
          <w:szCs w:val="24"/>
          <w:highlight w:val="white"/>
        </w:rPr>
        <w:t>Lambeth.gov.uk, 2022</w:t>
      </w:r>
      <w:r w:rsidRPr="008B5EC3">
        <w:rPr>
          <w:rFonts w:ascii="Times New Roman" w:eastAsia="Times New Roman" w:hAnsi="Times New Roman" w:cs="Times New Roman"/>
          <w:sz w:val="24"/>
          <w:szCs w:val="24"/>
        </w:rPr>
        <w:t>). The economy of Lambeth is varied, with many residents working in the service sector, while others work in manufacturing, retail and construction. The educational attainment in Lambeth is also higher than the national average, with almost two-thirds of its residents having a higher education qualification (</w:t>
      </w:r>
      <w:r w:rsidRPr="008B5EC3">
        <w:rPr>
          <w:rFonts w:ascii="Times New Roman" w:eastAsia="Times New Roman" w:hAnsi="Times New Roman" w:cs="Times New Roman"/>
          <w:color w:val="222222"/>
          <w:sz w:val="24"/>
          <w:szCs w:val="24"/>
          <w:highlight w:val="white"/>
        </w:rPr>
        <w:t>Blatchford, 2020</w:t>
      </w:r>
      <w:r w:rsidRPr="008B5EC3">
        <w:rPr>
          <w:rFonts w:ascii="Times New Roman" w:eastAsia="Times New Roman" w:hAnsi="Times New Roman" w:cs="Times New Roman"/>
          <w:sz w:val="24"/>
          <w:szCs w:val="24"/>
        </w:rPr>
        <w:t>). Lambeth is a vibrant and diverse borough, with many different cultures and backgrounds. Its population is young and growing, and its economy is strong. For these reasons, Lambeth is a great place to live, work and study.</w:t>
      </w:r>
    </w:p>
    <w:p w:rsidR="00A60D2E" w:rsidRPr="008B5EC3" w:rsidRDefault="0094510B" w:rsidP="00B64654">
      <w:pPr>
        <w:pStyle w:val="Heading1"/>
        <w:spacing w:before="0" w:after="0"/>
      </w:pPr>
      <w:bookmarkStart w:id="6" w:name="_dg07n7oq98kn" w:colFirst="0" w:colLast="0"/>
      <w:bookmarkStart w:id="7" w:name="_Toc132474742"/>
      <w:bookmarkEnd w:id="6"/>
      <w:r w:rsidRPr="008B5EC3">
        <w:t>“Health Needs and Social, Cultural, Economic, and other issues faced in Lambeth”</w:t>
      </w:r>
      <w:bookmarkEnd w:id="7"/>
    </w:p>
    <w:p w:rsidR="00A60D2E" w:rsidRPr="008B5EC3" w:rsidRDefault="0094510B" w:rsidP="00B64654">
      <w:pPr>
        <w:spacing w:line="360" w:lineRule="auto"/>
        <w:jc w:val="both"/>
        <w:rPr>
          <w:rFonts w:ascii="Times New Roman" w:eastAsia="Times New Roman" w:hAnsi="Times New Roman" w:cs="Times New Roman"/>
          <w:sz w:val="24"/>
          <w:szCs w:val="24"/>
        </w:rPr>
      </w:pPr>
      <w:r w:rsidRPr="008B5EC3">
        <w:rPr>
          <w:rFonts w:ascii="Times New Roman" w:eastAsia="Times New Roman" w:hAnsi="Times New Roman" w:cs="Times New Roman"/>
          <w:sz w:val="24"/>
          <w:szCs w:val="24"/>
        </w:rPr>
        <w:t>As discussed above, Lambeth is an area of south London with a population of more than 320,000 people (</w:t>
      </w:r>
      <w:r w:rsidRPr="008B5EC3">
        <w:rPr>
          <w:rFonts w:ascii="Times New Roman" w:eastAsia="Times New Roman" w:hAnsi="Times New Roman" w:cs="Times New Roman"/>
          <w:color w:val="222222"/>
          <w:sz w:val="24"/>
          <w:szCs w:val="24"/>
          <w:highlight w:val="white"/>
        </w:rPr>
        <w:t>Lambeth.gov.uk, 2022</w:t>
      </w:r>
      <w:r w:rsidRPr="008B5EC3">
        <w:rPr>
          <w:rFonts w:ascii="Times New Roman" w:eastAsia="Times New Roman" w:hAnsi="Times New Roman" w:cs="Times New Roman"/>
          <w:sz w:val="24"/>
          <w:szCs w:val="24"/>
        </w:rPr>
        <w:t xml:space="preserve">). It is one of the most diverse boroughs in the UK, with almost half its residents coming from a black, Asian and minority ethnic (BAME) background </w:t>
      </w:r>
      <w:r w:rsidRPr="008B5EC3">
        <w:rPr>
          <w:rFonts w:ascii="Times New Roman" w:eastAsia="Times New Roman" w:hAnsi="Times New Roman" w:cs="Times New Roman"/>
          <w:sz w:val="24"/>
          <w:szCs w:val="24"/>
          <w:highlight w:val="white"/>
        </w:rPr>
        <w:t>(Varbes, 2021)</w:t>
      </w:r>
      <w:r w:rsidRPr="008B5EC3">
        <w:rPr>
          <w:rFonts w:ascii="Times New Roman" w:eastAsia="Times New Roman" w:hAnsi="Times New Roman" w:cs="Times New Roman"/>
          <w:sz w:val="24"/>
          <w:szCs w:val="24"/>
        </w:rPr>
        <w:t>. The area is known for its vibrant culture and diverse communities, with a wide range of ethnicities, languages and cultures represented. The health needs of Lambeth are diverse and varied, with a range of complex challenges that require a multi-faceted approach. There are high levels of childhood obesity, mental health problems, and long-term conditions such as diabetes and cardiovascular disease (</w:t>
      </w:r>
      <w:r w:rsidRPr="008B5EC3">
        <w:rPr>
          <w:rFonts w:ascii="Times New Roman" w:eastAsia="Times New Roman" w:hAnsi="Times New Roman" w:cs="Times New Roman"/>
          <w:color w:val="222222"/>
          <w:sz w:val="24"/>
          <w:szCs w:val="24"/>
          <w:highlight w:val="white"/>
        </w:rPr>
        <w:t>Lambeth.gov.uk, 2022</w:t>
      </w:r>
      <w:r w:rsidRPr="008B5EC3">
        <w:rPr>
          <w:rFonts w:ascii="Times New Roman" w:eastAsia="Times New Roman" w:hAnsi="Times New Roman" w:cs="Times New Roman"/>
          <w:sz w:val="24"/>
          <w:szCs w:val="24"/>
        </w:rPr>
        <w:t>). The borough also has a high prevalence of HIV, with the highest rate of new HIV diagnoses in the country. In addition, Lambeth has high levels of poverty, with a quarter of children living in poverty. There is also a large homeless population and a high rate of substance misuse. Social issues are a major concern in Lambeth (</w:t>
      </w:r>
      <w:r w:rsidRPr="008B5EC3">
        <w:rPr>
          <w:rFonts w:ascii="Times New Roman" w:eastAsia="Times New Roman" w:hAnsi="Times New Roman" w:cs="Times New Roman"/>
          <w:color w:val="222222"/>
          <w:sz w:val="24"/>
          <w:szCs w:val="24"/>
          <w:highlight w:val="white"/>
        </w:rPr>
        <w:t xml:space="preserve">‌Brayshay </w:t>
      </w:r>
      <w:r w:rsidRPr="008B5EC3">
        <w:rPr>
          <w:rFonts w:ascii="Times New Roman" w:eastAsia="Times New Roman" w:hAnsi="Times New Roman" w:cs="Times New Roman"/>
          <w:i/>
          <w:color w:val="222222"/>
          <w:sz w:val="24"/>
          <w:szCs w:val="24"/>
          <w:highlight w:val="white"/>
        </w:rPr>
        <w:t>et al</w:t>
      </w:r>
      <w:r w:rsidRPr="008B5EC3">
        <w:rPr>
          <w:rFonts w:ascii="Times New Roman" w:eastAsia="Times New Roman" w:hAnsi="Times New Roman" w:cs="Times New Roman"/>
          <w:color w:val="222222"/>
          <w:sz w:val="24"/>
          <w:szCs w:val="24"/>
          <w:highlight w:val="white"/>
        </w:rPr>
        <w:t>., 2022</w:t>
      </w:r>
      <w:r w:rsidRPr="008B5EC3">
        <w:rPr>
          <w:rFonts w:ascii="Times New Roman" w:eastAsia="Times New Roman" w:hAnsi="Times New Roman" w:cs="Times New Roman"/>
          <w:sz w:val="24"/>
          <w:szCs w:val="24"/>
        </w:rPr>
        <w:t xml:space="preserve">). The area has a high crime rate, with an above-average rate of violent </w:t>
      </w:r>
      <w:r w:rsidRPr="008B5EC3">
        <w:rPr>
          <w:rFonts w:ascii="Times New Roman" w:eastAsia="Times New Roman" w:hAnsi="Times New Roman" w:cs="Times New Roman"/>
          <w:sz w:val="24"/>
          <w:szCs w:val="24"/>
        </w:rPr>
        <w:lastRenderedPageBreak/>
        <w:t>crime and burglary. In addition, there are high levels of youth offending and gang activity, which has been linked to poverty, inequality and social exclusion. The area also has a high rate of unemployment and low levels of educational attainment, which can lead to poverty and social exclusion. The cultural and economic issues faced by Lambeth are also significant. The borough has a high cost of living, with an average house price of over £500,000, and it is one of the most expensive areas in the capital (</w:t>
      </w:r>
      <w:r w:rsidRPr="008B5EC3">
        <w:rPr>
          <w:rFonts w:ascii="Times New Roman" w:eastAsia="Times New Roman" w:hAnsi="Times New Roman" w:cs="Times New Roman"/>
          <w:color w:val="222222"/>
          <w:sz w:val="24"/>
          <w:szCs w:val="24"/>
          <w:highlight w:val="white"/>
        </w:rPr>
        <w:t>Hood and Lawless, 2023</w:t>
      </w:r>
      <w:r w:rsidRPr="008B5EC3">
        <w:rPr>
          <w:rFonts w:ascii="Times New Roman" w:eastAsia="Times New Roman" w:hAnsi="Times New Roman" w:cs="Times New Roman"/>
          <w:sz w:val="24"/>
          <w:szCs w:val="24"/>
        </w:rPr>
        <w:t>). This can make it difficult for those on lower incomes to afford housing and other essential services. In addition, there is a lack of economic opportunities, with many businesses relocating from the area due to high property prices and a lack of investment. Lambeth is also subject to a range of environmental issues. Air pollution is a major concern, with high levels of particulate matter, nitrogen dioxide and carbon monoxide present in the air (</w:t>
      </w:r>
      <w:r w:rsidRPr="008B5EC3">
        <w:rPr>
          <w:rFonts w:ascii="Times New Roman" w:eastAsia="Times New Roman" w:hAnsi="Times New Roman" w:cs="Times New Roman"/>
          <w:color w:val="222222"/>
          <w:sz w:val="24"/>
          <w:szCs w:val="24"/>
          <w:highlight w:val="white"/>
        </w:rPr>
        <w:t>Hood and Lawless, 2023</w:t>
      </w:r>
      <w:r w:rsidRPr="008B5EC3">
        <w:rPr>
          <w:rFonts w:ascii="Times New Roman" w:eastAsia="Times New Roman" w:hAnsi="Times New Roman" w:cs="Times New Roman"/>
          <w:sz w:val="24"/>
          <w:szCs w:val="24"/>
        </w:rPr>
        <w:t>). This can have a significant impact on the health of residents, particularly those with respiratory conditions. In addition, the borough has a high rate of flooding due to its proximity to the River Thames, and it is also affected by noise pollution from the nearby airports. Overall, it can be said that Lambeth is an area with a range of complex “health, social, cultural and economic” issues. In order to address these issues, it is important that a comprehensive and collaborative approach is taken, involving all levels of government, local community organisations, and the public. This approach should focus on both short-term solutions, such as providing access to health and social care services, as well as long-term strategies, such as tackling inequality, improving educational attainment and creating economic opportunities (</w:t>
      </w:r>
      <w:r w:rsidRPr="008B5EC3">
        <w:rPr>
          <w:rFonts w:ascii="Times New Roman" w:eastAsia="Times New Roman" w:hAnsi="Times New Roman" w:cs="Times New Roman"/>
          <w:color w:val="222222"/>
          <w:sz w:val="24"/>
          <w:szCs w:val="24"/>
          <w:highlight w:val="white"/>
        </w:rPr>
        <w:t xml:space="preserve">‌Brayshay </w:t>
      </w:r>
      <w:r w:rsidRPr="008B5EC3">
        <w:rPr>
          <w:rFonts w:ascii="Times New Roman" w:eastAsia="Times New Roman" w:hAnsi="Times New Roman" w:cs="Times New Roman"/>
          <w:i/>
          <w:color w:val="222222"/>
          <w:sz w:val="24"/>
          <w:szCs w:val="24"/>
          <w:highlight w:val="white"/>
        </w:rPr>
        <w:t>et al</w:t>
      </w:r>
      <w:r w:rsidRPr="008B5EC3">
        <w:rPr>
          <w:rFonts w:ascii="Times New Roman" w:eastAsia="Times New Roman" w:hAnsi="Times New Roman" w:cs="Times New Roman"/>
          <w:color w:val="222222"/>
          <w:sz w:val="24"/>
          <w:szCs w:val="24"/>
          <w:highlight w:val="white"/>
        </w:rPr>
        <w:t>., 2022</w:t>
      </w:r>
      <w:r w:rsidRPr="008B5EC3">
        <w:rPr>
          <w:rFonts w:ascii="Times New Roman" w:eastAsia="Times New Roman" w:hAnsi="Times New Roman" w:cs="Times New Roman"/>
          <w:sz w:val="24"/>
          <w:szCs w:val="24"/>
        </w:rPr>
        <w:t>).</w:t>
      </w:r>
    </w:p>
    <w:p w:rsidR="00A60D2E" w:rsidRPr="008B5EC3" w:rsidRDefault="0094510B" w:rsidP="00B64654">
      <w:pPr>
        <w:pStyle w:val="Heading1"/>
        <w:spacing w:before="0" w:after="0"/>
      </w:pPr>
      <w:bookmarkStart w:id="8" w:name="_yyexqpgjk5f" w:colFirst="0" w:colLast="0"/>
      <w:bookmarkStart w:id="9" w:name="_Toc132474743"/>
      <w:bookmarkEnd w:id="8"/>
      <w:r w:rsidRPr="008B5EC3">
        <w:t>“Key Issues and Problems Identified”</w:t>
      </w:r>
      <w:bookmarkEnd w:id="9"/>
    </w:p>
    <w:p w:rsidR="00A60D2E" w:rsidRPr="008B5EC3" w:rsidRDefault="0094510B" w:rsidP="00B64654">
      <w:pPr>
        <w:spacing w:line="360" w:lineRule="auto"/>
        <w:jc w:val="both"/>
        <w:rPr>
          <w:rFonts w:ascii="Times New Roman" w:eastAsia="Times New Roman" w:hAnsi="Times New Roman" w:cs="Times New Roman"/>
          <w:sz w:val="24"/>
          <w:szCs w:val="24"/>
        </w:rPr>
      </w:pPr>
      <w:r w:rsidRPr="008B5EC3">
        <w:rPr>
          <w:rFonts w:ascii="Times New Roman" w:eastAsia="Times New Roman" w:hAnsi="Times New Roman" w:cs="Times New Roman"/>
          <w:sz w:val="24"/>
          <w:szCs w:val="24"/>
        </w:rPr>
        <w:t>The above-mentioned issues have been a major concern for the community people of Lambeth lately. It has been found that these issues are the major driver in the increasing case of suicides in the community. In recent years, the community of Lambeth has seen a significant increase in the number of suicides (</w:t>
      </w:r>
      <w:r w:rsidRPr="008B5EC3">
        <w:rPr>
          <w:rFonts w:ascii="Times New Roman" w:eastAsia="Times New Roman" w:hAnsi="Times New Roman" w:cs="Times New Roman"/>
          <w:color w:val="222222"/>
          <w:sz w:val="24"/>
          <w:szCs w:val="24"/>
          <w:highlight w:val="white"/>
        </w:rPr>
        <w:t xml:space="preserve">Grove </w:t>
      </w:r>
      <w:r w:rsidRPr="008B5EC3">
        <w:rPr>
          <w:rFonts w:ascii="Times New Roman" w:eastAsia="Times New Roman" w:hAnsi="Times New Roman" w:cs="Times New Roman"/>
          <w:i/>
          <w:color w:val="222222"/>
          <w:sz w:val="24"/>
          <w:szCs w:val="24"/>
          <w:highlight w:val="white"/>
        </w:rPr>
        <w:t>et al</w:t>
      </w:r>
      <w:r w:rsidRPr="008B5EC3">
        <w:rPr>
          <w:rFonts w:ascii="Times New Roman" w:eastAsia="Times New Roman" w:hAnsi="Times New Roman" w:cs="Times New Roman"/>
          <w:color w:val="222222"/>
          <w:sz w:val="24"/>
          <w:szCs w:val="24"/>
          <w:highlight w:val="white"/>
        </w:rPr>
        <w:t>., 2022</w:t>
      </w:r>
      <w:r w:rsidRPr="008B5EC3">
        <w:rPr>
          <w:rFonts w:ascii="Times New Roman" w:eastAsia="Times New Roman" w:hAnsi="Times New Roman" w:cs="Times New Roman"/>
          <w:sz w:val="24"/>
          <w:szCs w:val="24"/>
        </w:rPr>
        <w:t xml:space="preserve">). This rise in suicide rates is particularly concerning due to the fact that it is the second-highest rate in London and is higher than the national average. The causes of this increase are complex and varied. Firstly, Lambeth has a high rate of poverty and deprivation, which can lead to feelings of hopelessness for individuals living in this area. This problem is compounded by the fact that Lambeth has a large population of young people, who may be particularly vulnerable to mental health issues and suicide. In addition, this community is an area with high levels of social isolation, with many people feeling disconnected </w:t>
      </w:r>
      <w:r w:rsidRPr="008B5EC3">
        <w:rPr>
          <w:rFonts w:ascii="Times New Roman" w:eastAsia="Times New Roman" w:hAnsi="Times New Roman" w:cs="Times New Roman"/>
          <w:sz w:val="24"/>
          <w:szCs w:val="24"/>
        </w:rPr>
        <w:lastRenderedPageBreak/>
        <w:t>from their local environment and engaging atmosphere (</w:t>
      </w:r>
      <w:r w:rsidRPr="008B5EC3">
        <w:rPr>
          <w:rFonts w:ascii="Times New Roman" w:eastAsia="Times New Roman" w:hAnsi="Times New Roman" w:cs="Times New Roman"/>
          <w:color w:val="222222"/>
          <w:sz w:val="24"/>
          <w:szCs w:val="24"/>
          <w:highlight w:val="white"/>
        </w:rPr>
        <w:t xml:space="preserve">Grove </w:t>
      </w:r>
      <w:r w:rsidRPr="008B5EC3">
        <w:rPr>
          <w:rFonts w:ascii="Times New Roman" w:eastAsia="Times New Roman" w:hAnsi="Times New Roman" w:cs="Times New Roman"/>
          <w:i/>
          <w:color w:val="222222"/>
          <w:sz w:val="24"/>
          <w:szCs w:val="24"/>
          <w:highlight w:val="white"/>
        </w:rPr>
        <w:t>et al</w:t>
      </w:r>
      <w:r w:rsidRPr="008B5EC3">
        <w:rPr>
          <w:rFonts w:ascii="Times New Roman" w:eastAsia="Times New Roman" w:hAnsi="Times New Roman" w:cs="Times New Roman"/>
          <w:color w:val="222222"/>
          <w:sz w:val="24"/>
          <w:szCs w:val="24"/>
          <w:highlight w:val="white"/>
        </w:rPr>
        <w:t>., 2022</w:t>
      </w:r>
      <w:r w:rsidRPr="008B5EC3">
        <w:rPr>
          <w:rFonts w:ascii="Times New Roman" w:eastAsia="Times New Roman" w:hAnsi="Times New Roman" w:cs="Times New Roman"/>
          <w:sz w:val="24"/>
          <w:szCs w:val="24"/>
        </w:rPr>
        <w:t>). This is one of the most potential reasons that can make it difficult for those struggling to find support and can leave individuals feeling isolated and alone. Further, the rising cost of living in Lambeth has also been seen as a major factor in the increasing number of suicides. With an increasing number of people unable to afford the basic necessities such as food and rent, this can lead to financial stress and anxiety, which can in turn be a contributing factor to an individual’s decision to take their own life. Also, Lambeth is an area subjected to a high number of migrant communities and ethnic minorities. These communities have experienced additional pressures due to language barriers, cultural differences and racism, which can be considered one of the key reasons that lead to feelings of marginalisation and disengagement (</w:t>
      </w:r>
      <w:r w:rsidRPr="008B5EC3">
        <w:rPr>
          <w:rFonts w:ascii="Times New Roman" w:eastAsia="Times New Roman" w:hAnsi="Times New Roman" w:cs="Times New Roman"/>
          <w:color w:val="222222"/>
          <w:sz w:val="24"/>
          <w:szCs w:val="24"/>
          <w:highlight w:val="white"/>
        </w:rPr>
        <w:t>Lambeth.gov.uk, 2022</w:t>
      </w:r>
      <w:r w:rsidRPr="008B5EC3">
        <w:rPr>
          <w:rFonts w:ascii="Times New Roman" w:eastAsia="Times New Roman" w:hAnsi="Times New Roman" w:cs="Times New Roman"/>
          <w:sz w:val="24"/>
          <w:szCs w:val="24"/>
        </w:rPr>
        <w:t>). Hence, in order to address this growing problem, the local community needs to work together to develop strategies to reduce the number of suicides. This could include providing additional resources to support those in need, such as mental health services, outreach programmes and counselling services. Furthermore, it is important to raise awareness about suicide prevention and to create an environment where people feel comfortable seeking help.</w:t>
      </w:r>
    </w:p>
    <w:p w:rsidR="00A60D2E" w:rsidRPr="008B5EC3" w:rsidRDefault="0094510B" w:rsidP="00B64654">
      <w:pPr>
        <w:pStyle w:val="Heading1"/>
        <w:spacing w:before="0" w:after="0"/>
      </w:pPr>
      <w:bookmarkStart w:id="10" w:name="_c8lugt8n3ry0" w:colFirst="0" w:colLast="0"/>
      <w:bookmarkStart w:id="11" w:name="_Toc132474744"/>
      <w:bookmarkEnd w:id="10"/>
      <w:r w:rsidRPr="008B5EC3">
        <w:t>“Approaches and Developments for Raising Awareness and Positive Change in Lambeth”</w:t>
      </w:r>
      <w:bookmarkEnd w:id="11"/>
    </w:p>
    <w:p w:rsidR="00A60D2E" w:rsidRPr="008B5EC3" w:rsidRDefault="0094510B" w:rsidP="00B64654">
      <w:pPr>
        <w:spacing w:line="360" w:lineRule="auto"/>
        <w:jc w:val="both"/>
        <w:rPr>
          <w:rFonts w:ascii="Times New Roman" w:eastAsia="Times New Roman" w:hAnsi="Times New Roman" w:cs="Times New Roman"/>
          <w:sz w:val="24"/>
          <w:szCs w:val="24"/>
        </w:rPr>
      </w:pPr>
      <w:r w:rsidRPr="008B5EC3">
        <w:rPr>
          <w:rFonts w:ascii="Times New Roman" w:eastAsia="Times New Roman" w:hAnsi="Times New Roman" w:cs="Times New Roman"/>
          <w:sz w:val="24"/>
          <w:szCs w:val="24"/>
        </w:rPr>
        <w:t xml:space="preserve">Raising awareness and effecting positive change is essential to improving the well-being of communities and the lives of those within them. This is particularly important in Lambeth, a vibrant and diverse </w:t>
      </w:r>
      <w:r w:rsidR="008B5EC3" w:rsidRPr="008B5EC3">
        <w:rPr>
          <w:rFonts w:ascii="Times New Roman" w:eastAsia="Times New Roman" w:hAnsi="Times New Roman" w:cs="Times New Roman"/>
          <w:sz w:val="24"/>
          <w:szCs w:val="24"/>
        </w:rPr>
        <w:t>Inner</w:t>
      </w:r>
      <w:r w:rsidRPr="008B5EC3">
        <w:rPr>
          <w:rFonts w:ascii="Times New Roman" w:eastAsia="Times New Roman" w:hAnsi="Times New Roman" w:cs="Times New Roman"/>
          <w:sz w:val="24"/>
          <w:szCs w:val="24"/>
        </w:rPr>
        <w:t>-London borough that is home to a wide range of communities and cultures. The approach taken to raising awareness and effecting positive change in Lambeth must be tailored to the needs of the community and the particular issues it faces (</w:t>
      </w:r>
      <w:r w:rsidRPr="008B5EC3">
        <w:rPr>
          <w:rFonts w:ascii="Times New Roman" w:eastAsia="Times New Roman" w:hAnsi="Times New Roman" w:cs="Times New Roman"/>
          <w:color w:val="222222"/>
          <w:sz w:val="24"/>
          <w:szCs w:val="24"/>
          <w:highlight w:val="white"/>
        </w:rPr>
        <w:t>Lambeth.gov.uk, 2022)</w:t>
      </w:r>
      <w:r w:rsidRPr="008B5EC3">
        <w:rPr>
          <w:rFonts w:ascii="Times New Roman" w:eastAsia="Times New Roman" w:hAnsi="Times New Roman" w:cs="Times New Roman"/>
          <w:sz w:val="24"/>
          <w:szCs w:val="24"/>
        </w:rPr>
        <w:t xml:space="preserve">.  The approach chosen is that of positive community engagement. Community engagement is a process of building relationships, trust and understanding between different stakeholders in an area, with the aim of creating a shared vision and shared goals for the future of that area. It has been used to great effect in Lambeth as a tool for raising awareness and effecting positive change in the community. As part of this approach, a number of actions have been undertaken in Lambeth. These include the establishment of community forums, where members of the community can come together to discuss issues and come up with solutions; the introduction of community projects, such as the 'Lambeth Community Garden' which provides a space for </w:t>
      </w:r>
      <w:r w:rsidRPr="008B5EC3">
        <w:rPr>
          <w:rFonts w:ascii="Times New Roman" w:eastAsia="Times New Roman" w:hAnsi="Times New Roman" w:cs="Times New Roman"/>
          <w:sz w:val="24"/>
          <w:szCs w:val="24"/>
        </w:rPr>
        <w:lastRenderedPageBreak/>
        <w:t>people to come together and work on projects together; and the launch of the 'Lambeth Community Voice' initiative, which gives members of the community a platform to voice their opinions on local issues and share their stories (</w:t>
      </w:r>
      <w:r w:rsidRPr="008B5EC3">
        <w:rPr>
          <w:rFonts w:ascii="Times New Roman" w:eastAsia="Times New Roman" w:hAnsi="Times New Roman" w:cs="Times New Roman"/>
          <w:color w:val="222222"/>
          <w:sz w:val="24"/>
          <w:szCs w:val="24"/>
          <w:highlight w:val="white"/>
        </w:rPr>
        <w:t>Lambeth.gov.uk, 2022)</w:t>
      </w:r>
      <w:r w:rsidRPr="008B5EC3">
        <w:rPr>
          <w:rFonts w:ascii="Times New Roman" w:eastAsia="Times New Roman" w:hAnsi="Times New Roman" w:cs="Times New Roman"/>
          <w:sz w:val="24"/>
          <w:szCs w:val="24"/>
        </w:rPr>
        <w:t>. The positive community engagement approach has been successful in raising awareness and effecting positive change in Lambeth. This is evidenced by the fact that the community forums have enabled members of the community to come together to discuss issues and develop solutions, while the community projects have provided a space for people to come together and work on projects that benefit the whole community. Furthermore, the 'Lambeth Community Voice' initiative has enabled members of the community to voice their opinions on local issues and share their stories, giving them a platform to be heard and helping to create a more inclusive and tolerant community (</w:t>
      </w:r>
      <w:r w:rsidRPr="008B5EC3">
        <w:rPr>
          <w:rFonts w:ascii="Times New Roman" w:eastAsia="Times New Roman" w:hAnsi="Times New Roman" w:cs="Times New Roman"/>
          <w:color w:val="222222"/>
          <w:sz w:val="24"/>
          <w:szCs w:val="24"/>
          <w:highlight w:val="white"/>
        </w:rPr>
        <w:t>Lambeth.go‌v.uk, 2022</w:t>
      </w:r>
      <w:r w:rsidRPr="008B5EC3">
        <w:rPr>
          <w:rFonts w:ascii="Times New Roman" w:eastAsia="Times New Roman" w:hAnsi="Times New Roman" w:cs="Times New Roman"/>
          <w:sz w:val="24"/>
          <w:szCs w:val="24"/>
        </w:rPr>
        <w:t xml:space="preserve">). However, it is also important to note that there are some challenges associated with this approach. For example, it can be difficult to get members of the community to actively participate in community forums and projects, and there is a risk that the views of some members of the community may not be adequately represented. In addition, there is a risk that the 'Lambeth Community Voice initiative could become a platform for division and conflict, rather than a platform for constructive dialogue and collaboration. </w:t>
      </w:r>
    </w:p>
    <w:p w:rsidR="00A60D2E" w:rsidRPr="008B5EC3" w:rsidRDefault="0094510B" w:rsidP="00B64654">
      <w:pPr>
        <w:pStyle w:val="Heading1"/>
        <w:spacing w:before="0" w:after="0"/>
      </w:pPr>
      <w:bookmarkStart w:id="12" w:name="_ljsc9kbc1occ" w:colFirst="0" w:colLast="0"/>
      <w:bookmarkStart w:id="13" w:name="_Toc132474745"/>
      <w:bookmarkEnd w:id="12"/>
      <w:r w:rsidRPr="008B5EC3">
        <w:t xml:space="preserve">“Raising Awareness and Positive Change in Lambeth through </w:t>
      </w:r>
      <w:r w:rsidR="008B5EC3" w:rsidRPr="008B5EC3">
        <w:t>Social Media</w:t>
      </w:r>
      <w:r w:rsidRPr="008B5EC3">
        <w:t>”</w:t>
      </w:r>
      <w:bookmarkEnd w:id="13"/>
    </w:p>
    <w:p w:rsidR="00A60D2E" w:rsidRPr="008B5EC3" w:rsidRDefault="0094510B" w:rsidP="00B64654">
      <w:pPr>
        <w:spacing w:line="360" w:lineRule="auto"/>
        <w:jc w:val="both"/>
        <w:rPr>
          <w:rFonts w:ascii="Times New Roman" w:eastAsia="Times New Roman" w:hAnsi="Times New Roman" w:cs="Times New Roman"/>
          <w:sz w:val="24"/>
          <w:szCs w:val="24"/>
        </w:rPr>
      </w:pPr>
      <w:r w:rsidRPr="008B5EC3">
        <w:rPr>
          <w:rFonts w:ascii="Times New Roman" w:eastAsia="Times New Roman" w:hAnsi="Times New Roman" w:cs="Times New Roman"/>
          <w:sz w:val="24"/>
          <w:szCs w:val="24"/>
        </w:rPr>
        <w:t>One distinct approach that is necessary for health and social improvements within the Lambeth community is increasing mental health awareness. Mental health is an important factor in the overall well-being of individuals and in the community as a whole (</w:t>
      </w:r>
      <w:r w:rsidRPr="008B5EC3">
        <w:rPr>
          <w:rFonts w:ascii="Times New Roman" w:eastAsia="Times New Roman" w:hAnsi="Times New Roman" w:cs="Times New Roman"/>
          <w:color w:val="222222"/>
          <w:sz w:val="24"/>
          <w:szCs w:val="24"/>
          <w:highlight w:val="white"/>
        </w:rPr>
        <w:t>‌Agha, 2021</w:t>
      </w:r>
      <w:r w:rsidRPr="008B5EC3">
        <w:rPr>
          <w:rFonts w:ascii="Times New Roman" w:eastAsia="Times New Roman" w:hAnsi="Times New Roman" w:cs="Times New Roman"/>
          <w:sz w:val="24"/>
          <w:szCs w:val="24"/>
        </w:rPr>
        <w:t>). Mental health is especially important in Lambeth, as the area has seen an alarming rise in suicides in recent years. In order to effectively communicate this message to the population of focus, a multi-faceted approach must be taken. This includes utilising traditional media outlets such as “radio, television and print as well as social media channels” (</w:t>
      </w:r>
      <w:r w:rsidRPr="008B5EC3">
        <w:rPr>
          <w:rFonts w:ascii="Times New Roman" w:eastAsia="Times New Roman" w:hAnsi="Times New Roman" w:cs="Times New Roman"/>
          <w:color w:val="222222"/>
          <w:sz w:val="24"/>
          <w:szCs w:val="24"/>
          <w:highlight w:val="white"/>
        </w:rPr>
        <w:t xml:space="preserve">O’Reilly </w:t>
      </w:r>
      <w:r w:rsidRPr="008B5EC3">
        <w:rPr>
          <w:rFonts w:ascii="Times New Roman" w:eastAsia="Times New Roman" w:hAnsi="Times New Roman" w:cs="Times New Roman"/>
          <w:i/>
          <w:color w:val="222222"/>
          <w:sz w:val="24"/>
          <w:szCs w:val="24"/>
          <w:highlight w:val="white"/>
        </w:rPr>
        <w:t>et al</w:t>
      </w:r>
      <w:r w:rsidRPr="008B5EC3">
        <w:rPr>
          <w:rFonts w:ascii="Times New Roman" w:eastAsia="Times New Roman" w:hAnsi="Times New Roman" w:cs="Times New Roman"/>
          <w:color w:val="222222"/>
          <w:sz w:val="24"/>
          <w:szCs w:val="24"/>
          <w:highlight w:val="white"/>
        </w:rPr>
        <w:t>., 2019</w:t>
      </w:r>
      <w:r w:rsidRPr="008B5EC3">
        <w:rPr>
          <w:rFonts w:ascii="Times New Roman" w:eastAsia="Times New Roman" w:hAnsi="Times New Roman" w:cs="Times New Roman"/>
          <w:sz w:val="24"/>
          <w:szCs w:val="24"/>
        </w:rPr>
        <w:t>). The message should include information on the signs and symptoms of mental health issues, available resources and support, and how to access them. Additionally, campaigns and initiatives should be launched to raise awareness and reduce the stigma associated with mental health issues (</w:t>
      </w:r>
      <w:r w:rsidRPr="008B5EC3">
        <w:rPr>
          <w:rFonts w:ascii="Times New Roman" w:eastAsia="Times New Roman" w:hAnsi="Times New Roman" w:cs="Times New Roman"/>
          <w:color w:val="222222"/>
          <w:sz w:val="24"/>
          <w:szCs w:val="24"/>
          <w:highlight w:val="white"/>
        </w:rPr>
        <w:t xml:space="preserve">O’Reilly </w:t>
      </w:r>
      <w:r w:rsidRPr="008B5EC3">
        <w:rPr>
          <w:rFonts w:ascii="Times New Roman" w:eastAsia="Times New Roman" w:hAnsi="Times New Roman" w:cs="Times New Roman"/>
          <w:i/>
          <w:color w:val="222222"/>
          <w:sz w:val="24"/>
          <w:szCs w:val="24"/>
          <w:highlight w:val="white"/>
        </w:rPr>
        <w:t>et al</w:t>
      </w:r>
      <w:r w:rsidRPr="008B5EC3">
        <w:rPr>
          <w:rFonts w:ascii="Times New Roman" w:eastAsia="Times New Roman" w:hAnsi="Times New Roman" w:cs="Times New Roman"/>
          <w:color w:val="222222"/>
          <w:sz w:val="24"/>
          <w:szCs w:val="24"/>
          <w:highlight w:val="white"/>
        </w:rPr>
        <w:t>., 2019</w:t>
      </w:r>
      <w:r w:rsidRPr="008B5EC3">
        <w:rPr>
          <w:rFonts w:ascii="Times New Roman" w:eastAsia="Times New Roman" w:hAnsi="Times New Roman" w:cs="Times New Roman"/>
          <w:sz w:val="24"/>
          <w:szCs w:val="24"/>
        </w:rPr>
        <w:t xml:space="preserve">). Community outreach programs should also be implemented to reach individuals in the community and provide them with the necessary resources, such as mental </w:t>
      </w:r>
      <w:r w:rsidRPr="008B5EC3">
        <w:rPr>
          <w:rFonts w:ascii="Times New Roman" w:eastAsia="Times New Roman" w:hAnsi="Times New Roman" w:cs="Times New Roman"/>
          <w:sz w:val="24"/>
          <w:szCs w:val="24"/>
        </w:rPr>
        <w:lastRenderedPageBreak/>
        <w:t>health services, support groups, and education about mental health. These initiatives should be tailored to the needs of the population of focus and should be culturally and linguistically appropriate (</w:t>
      </w:r>
      <w:r w:rsidRPr="008B5EC3">
        <w:rPr>
          <w:rFonts w:ascii="Times New Roman" w:eastAsia="Times New Roman" w:hAnsi="Times New Roman" w:cs="Times New Roman"/>
          <w:color w:val="222222"/>
          <w:sz w:val="24"/>
          <w:szCs w:val="24"/>
          <w:highlight w:val="white"/>
        </w:rPr>
        <w:t xml:space="preserve">Naslund </w:t>
      </w:r>
      <w:r w:rsidRPr="008B5EC3">
        <w:rPr>
          <w:rFonts w:ascii="Times New Roman" w:eastAsia="Times New Roman" w:hAnsi="Times New Roman" w:cs="Times New Roman"/>
          <w:i/>
          <w:color w:val="222222"/>
          <w:sz w:val="24"/>
          <w:szCs w:val="24"/>
          <w:highlight w:val="white"/>
        </w:rPr>
        <w:t>et al</w:t>
      </w:r>
      <w:r w:rsidRPr="008B5EC3">
        <w:rPr>
          <w:rFonts w:ascii="Times New Roman" w:eastAsia="Times New Roman" w:hAnsi="Times New Roman" w:cs="Times New Roman"/>
          <w:color w:val="222222"/>
          <w:sz w:val="24"/>
          <w:szCs w:val="24"/>
          <w:highlight w:val="white"/>
        </w:rPr>
        <w:t>., 2020</w:t>
      </w:r>
      <w:r w:rsidRPr="008B5EC3">
        <w:rPr>
          <w:rFonts w:ascii="Times New Roman" w:eastAsia="Times New Roman" w:hAnsi="Times New Roman" w:cs="Times New Roman"/>
          <w:sz w:val="24"/>
          <w:szCs w:val="24"/>
        </w:rPr>
        <w:t>). Additionally, public forums should be organised to allow community members to discuss their mental health concerns, as well as to provide a platform for mental health professionals to educate the community on mental health topics. By raising mental health awareness and providing community members with resources and support, the Lambeth community can work together to reduce suicides and create a healthier, more supportive environment. Through the use of traditional media, social media, and community outreach, this message can be effectively communicated to the population of focus.</w:t>
      </w:r>
    </w:p>
    <w:p w:rsidR="00A60D2E" w:rsidRPr="008B5EC3" w:rsidRDefault="0094510B" w:rsidP="00B64654">
      <w:pPr>
        <w:spacing w:line="360" w:lineRule="auto"/>
        <w:jc w:val="both"/>
        <w:rPr>
          <w:rFonts w:ascii="Times New Roman" w:eastAsia="Times New Roman" w:hAnsi="Times New Roman" w:cs="Times New Roman"/>
          <w:b/>
          <w:sz w:val="24"/>
          <w:szCs w:val="24"/>
        </w:rPr>
      </w:pPr>
      <w:r w:rsidRPr="008B5EC3">
        <w:br w:type="page"/>
      </w:r>
    </w:p>
    <w:p w:rsidR="00A60D2E" w:rsidRPr="008B5EC3" w:rsidRDefault="0094510B" w:rsidP="00B64654">
      <w:pPr>
        <w:pStyle w:val="Heading1"/>
        <w:spacing w:before="0" w:after="0"/>
      </w:pPr>
      <w:bookmarkStart w:id="14" w:name="_6ka3hxt49pcr" w:colFirst="0" w:colLast="0"/>
      <w:bookmarkStart w:id="15" w:name="_Toc132474746"/>
      <w:bookmarkEnd w:id="14"/>
      <w:r w:rsidRPr="008B5EC3">
        <w:lastRenderedPageBreak/>
        <w:t>Conclusion</w:t>
      </w:r>
      <w:bookmarkEnd w:id="15"/>
    </w:p>
    <w:p w:rsidR="00A60D2E" w:rsidRPr="008B5EC3" w:rsidRDefault="0094510B" w:rsidP="00B64654">
      <w:pPr>
        <w:spacing w:line="360" w:lineRule="auto"/>
        <w:jc w:val="both"/>
        <w:rPr>
          <w:rFonts w:ascii="Times New Roman" w:eastAsia="Times New Roman" w:hAnsi="Times New Roman" w:cs="Times New Roman"/>
          <w:sz w:val="24"/>
          <w:szCs w:val="24"/>
        </w:rPr>
      </w:pPr>
      <w:r w:rsidRPr="008B5EC3">
        <w:rPr>
          <w:rFonts w:ascii="Times New Roman" w:eastAsia="Times New Roman" w:hAnsi="Times New Roman" w:cs="Times New Roman"/>
          <w:sz w:val="24"/>
          <w:szCs w:val="24"/>
        </w:rPr>
        <w:t xml:space="preserve">The above report has provided an understanding of the concept along with the application of community development in the context of Lambeth. The report has highlighted the demographics and diversity in the community of Lambeth followed by issues and their causes faced by the community. Further, it has highlighted the approaches and tactics that Lambeth uses in order to spread positivity and awareness in the community. Lastly, the report has outlined potential strategies to create awareness and build positivity through the help of social media. </w:t>
      </w:r>
    </w:p>
    <w:p w:rsidR="00A60D2E" w:rsidRPr="008B5EC3" w:rsidRDefault="0094510B" w:rsidP="00B64654">
      <w:pPr>
        <w:pStyle w:val="Heading1"/>
        <w:spacing w:before="0" w:after="0"/>
      </w:pPr>
      <w:bookmarkStart w:id="16" w:name="_qj067nuwisrc" w:colFirst="0" w:colLast="0"/>
      <w:bookmarkEnd w:id="16"/>
      <w:r w:rsidRPr="008B5EC3">
        <w:br w:type="page"/>
      </w:r>
    </w:p>
    <w:p w:rsidR="00A60D2E" w:rsidRPr="008B5EC3" w:rsidRDefault="0094510B" w:rsidP="00B64654">
      <w:pPr>
        <w:pStyle w:val="Heading1"/>
        <w:spacing w:before="0" w:after="0"/>
      </w:pPr>
      <w:bookmarkStart w:id="17" w:name="_hantfulll0q6" w:colFirst="0" w:colLast="0"/>
      <w:bookmarkStart w:id="18" w:name="_Toc132474747"/>
      <w:bookmarkEnd w:id="17"/>
      <w:r w:rsidRPr="008B5EC3">
        <w:lastRenderedPageBreak/>
        <w:t>References</w:t>
      </w:r>
      <w:bookmarkEnd w:id="18"/>
    </w:p>
    <w:p w:rsidR="00B64654" w:rsidRPr="008B5EC3" w:rsidRDefault="0015614E" w:rsidP="00B64654">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‌Agha, S. (2021)</w:t>
      </w:r>
      <w:r w:rsidR="00B64654" w:rsidRPr="008B5EC3">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color w:val="222222"/>
          <w:sz w:val="24"/>
          <w:szCs w:val="24"/>
          <w:highlight w:val="white"/>
        </w:rPr>
        <w:t>‘</w:t>
      </w:r>
      <w:r w:rsidR="00B64654" w:rsidRPr="008B5EC3">
        <w:rPr>
          <w:rFonts w:ascii="Times New Roman" w:eastAsia="Times New Roman" w:hAnsi="Times New Roman" w:cs="Times New Roman"/>
          <w:color w:val="222222"/>
          <w:sz w:val="24"/>
          <w:szCs w:val="24"/>
          <w:highlight w:val="white"/>
        </w:rPr>
        <w:t>Mental well-being and association of the four factors coping structure model: A perspective of people living in lockdown during COVID-19</w:t>
      </w:r>
      <w:r>
        <w:rPr>
          <w:rFonts w:ascii="Times New Roman" w:eastAsia="Times New Roman" w:hAnsi="Times New Roman" w:cs="Times New Roman"/>
          <w:color w:val="222222"/>
          <w:sz w:val="24"/>
          <w:szCs w:val="24"/>
          <w:highlight w:val="white"/>
        </w:rPr>
        <w:t xml:space="preserve">’, </w:t>
      </w:r>
      <w:r w:rsidR="00B64654" w:rsidRPr="008B5EC3">
        <w:rPr>
          <w:rFonts w:ascii="Times New Roman" w:eastAsia="Times New Roman" w:hAnsi="Times New Roman" w:cs="Times New Roman"/>
          <w:i/>
          <w:color w:val="222222"/>
          <w:sz w:val="24"/>
          <w:szCs w:val="24"/>
          <w:highlight w:val="white"/>
        </w:rPr>
        <w:t>Ethics, Medicine and Public Health</w:t>
      </w:r>
      <w:r w:rsidR="00B64654" w:rsidRPr="008B5EC3">
        <w:rPr>
          <w:rFonts w:ascii="Times New Roman" w:eastAsia="Times New Roman" w:hAnsi="Times New Roman" w:cs="Times New Roman"/>
          <w:color w:val="222222"/>
          <w:sz w:val="24"/>
          <w:szCs w:val="24"/>
          <w:highlight w:val="white"/>
        </w:rPr>
        <w:t xml:space="preserve">, </w:t>
      </w:r>
      <w:r w:rsidR="00B64654" w:rsidRPr="008B5EC3">
        <w:rPr>
          <w:rFonts w:ascii="Times New Roman" w:eastAsia="Times New Roman" w:hAnsi="Times New Roman" w:cs="Times New Roman"/>
          <w:i/>
          <w:color w:val="222222"/>
          <w:sz w:val="24"/>
          <w:szCs w:val="24"/>
          <w:highlight w:val="white"/>
        </w:rPr>
        <w:t>16</w:t>
      </w:r>
      <w:r w:rsidR="00B64654" w:rsidRPr="008B5EC3">
        <w:rPr>
          <w:rFonts w:ascii="Times New Roman" w:eastAsia="Times New Roman" w:hAnsi="Times New Roman" w:cs="Times New Roman"/>
          <w:color w:val="222222"/>
          <w:sz w:val="24"/>
          <w:szCs w:val="24"/>
          <w:highlight w:val="white"/>
        </w:rPr>
        <w:t>, p.100605.</w:t>
      </w:r>
    </w:p>
    <w:p w:rsidR="00B64654" w:rsidRPr="008B5EC3" w:rsidRDefault="0015614E" w:rsidP="00B64654">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Blatchford, R. (2020)</w:t>
      </w:r>
      <w:r w:rsidR="00B64654" w:rsidRPr="008B5EC3">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color w:val="222222"/>
          <w:sz w:val="24"/>
          <w:szCs w:val="24"/>
          <w:highlight w:val="white"/>
        </w:rPr>
        <w:t>‘</w:t>
      </w:r>
      <w:r w:rsidR="00B64654" w:rsidRPr="008B5EC3">
        <w:rPr>
          <w:rFonts w:ascii="Times New Roman" w:eastAsia="Times New Roman" w:hAnsi="Times New Roman" w:cs="Times New Roman"/>
          <w:i/>
          <w:color w:val="222222"/>
          <w:sz w:val="24"/>
          <w:szCs w:val="24"/>
          <w:highlight w:val="white"/>
        </w:rPr>
        <w:t>The Forgotten Third: Do one third have to fail for two thirds to succeed?</w:t>
      </w:r>
      <w:r>
        <w:rPr>
          <w:rFonts w:ascii="Times New Roman" w:eastAsia="Times New Roman" w:hAnsi="Times New Roman" w:cs="Times New Roman"/>
          <w:color w:val="222222"/>
          <w:sz w:val="24"/>
          <w:szCs w:val="24"/>
          <w:highlight w:val="white"/>
        </w:rPr>
        <w:t>’</w:t>
      </w:r>
      <w:r w:rsidR="00B64654" w:rsidRPr="008B5EC3">
        <w:rPr>
          <w:rFonts w:ascii="Times New Roman" w:eastAsia="Times New Roman" w:hAnsi="Times New Roman" w:cs="Times New Roman"/>
          <w:color w:val="222222"/>
          <w:sz w:val="24"/>
          <w:szCs w:val="24"/>
          <w:highlight w:val="white"/>
        </w:rPr>
        <w:t xml:space="preserve"> Hachette UK.</w:t>
      </w:r>
    </w:p>
    <w:p w:rsidR="00B64654" w:rsidRPr="008B5EC3" w:rsidRDefault="00B64654" w:rsidP="00B64654">
      <w:pPr>
        <w:spacing w:line="360" w:lineRule="auto"/>
        <w:jc w:val="both"/>
        <w:rPr>
          <w:rFonts w:ascii="Times New Roman" w:eastAsia="Times New Roman" w:hAnsi="Times New Roman" w:cs="Times New Roman"/>
          <w:color w:val="222222"/>
          <w:sz w:val="24"/>
          <w:szCs w:val="24"/>
          <w:highlight w:val="white"/>
        </w:rPr>
      </w:pPr>
      <w:r w:rsidRPr="008B5EC3">
        <w:rPr>
          <w:rFonts w:ascii="Times New Roman" w:eastAsia="Times New Roman" w:hAnsi="Times New Roman" w:cs="Times New Roman"/>
          <w:color w:val="222222"/>
          <w:sz w:val="24"/>
          <w:szCs w:val="24"/>
          <w:highlight w:val="white"/>
        </w:rPr>
        <w:t>‌Brayshay, B</w:t>
      </w:r>
      <w:r w:rsidR="0015614E">
        <w:rPr>
          <w:rFonts w:ascii="Times New Roman" w:eastAsia="Times New Roman" w:hAnsi="Times New Roman" w:cs="Times New Roman"/>
          <w:color w:val="222222"/>
          <w:sz w:val="24"/>
          <w:szCs w:val="24"/>
          <w:highlight w:val="white"/>
        </w:rPr>
        <w:t>., Mackie, D. and Robinson, R. (2022)</w:t>
      </w:r>
      <w:r w:rsidRPr="008B5EC3">
        <w:rPr>
          <w:rFonts w:ascii="Times New Roman" w:eastAsia="Times New Roman" w:hAnsi="Times New Roman" w:cs="Times New Roman"/>
          <w:color w:val="222222"/>
          <w:sz w:val="24"/>
          <w:szCs w:val="24"/>
          <w:highlight w:val="white"/>
        </w:rPr>
        <w:t xml:space="preserve"> </w:t>
      </w:r>
      <w:r w:rsidR="0015614E">
        <w:rPr>
          <w:rFonts w:ascii="Times New Roman" w:eastAsia="Times New Roman" w:hAnsi="Times New Roman" w:cs="Times New Roman"/>
          <w:color w:val="222222"/>
          <w:sz w:val="24"/>
          <w:szCs w:val="24"/>
          <w:highlight w:val="white"/>
        </w:rPr>
        <w:t>‘</w:t>
      </w:r>
      <w:r w:rsidRPr="008B5EC3">
        <w:rPr>
          <w:rFonts w:ascii="Times New Roman" w:eastAsia="Times New Roman" w:hAnsi="Times New Roman" w:cs="Times New Roman"/>
          <w:color w:val="222222"/>
          <w:sz w:val="24"/>
          <w:szCs w:val="24"/>
          <w:highlight w:val="white"/>
        </w:rPr>
        <w:t>New maps: social systems mapping i</w:t>
      </w:r>
      <w:r w:rsidR="0015614E">
        <w:rPr>
          <w:rFonts w:ascii="Times New Roman" w:eastAsia="Times New Roman" w:hAnsi="Times New Roman" w:cs="Times New Roman"/>
          <w:color w:val="222222"/>
          <w:sz w:val="24"/>
          <w:szCs w:val="24"/>
          <w:highlight w:val="white"/>
        </w:rPr>
        <w:t>n the London Borough of Lambeth’</w:t>
      </w:r>
      <w:r w:rsidRPr="008B5EC3">
        <w:rPr>
          <w:rFonts w:ascii="Times New Roman" w:eastAsia="Times New Roman" w:hAnsi="Times New Roman" w:cs="Times New Roman"/>
          <w:color w:val="222222"/>
          <w:sz w:val="24"/>
          <w:szCs w:val="24"/>
          <w:highlight w:val="white"/>
        </w:rPr>
        <w:t xml:space="preserve"> </w:t>
      </w:r>
      <w:r w:rsidRPr="008B5EC3">
        <w:rPr>
          <w:rFonts w:ascii="Times New Roman" w:eastAsia="Times New Roman" w:hAnsi="Times New Roman" w:cs="Times New Roman"/>
          <w:i/>
          <w:color w:val="222222"/>
          <w:sz w:val="24"/>
          <w:szCs w:val="24"/>
          <w:highlight w:val="white"/>
        </w:rPr>
        <w:t>Living Maps</w:t>
      </w:r>
      <w:r w:rsidRPr="008B5EC3">
        <w:rPr>
          <w:rFonts w:ascii="Times New Roman" w:eastAsia="Times New Roman" w:hAnsi="Times New Roman" w:cs="Times New Roman"/>
          <w:color w:val="222222"/>
          <w:sz w:val="24"/>
          <w:szCs w:val="24"/>
          <w:highlight w:val="white"/>
        </w:rPr>
        <w:t>, (12).</w:t>
      </w:r>
    </w:p>
    <w:p w:rsidR="00B64654" w:rsidRPr="008B5EC3" w:rsidRDefault="00B64654" w:rsidP="00B64654">
      <w:pPr>
        <w:spacing w:line="360" w:lineRule="auto"/>
        <w:jc w:val="both"/>
        <w:rPr>
          <w:rFonts w:ascii="Times New Roman" w:eastAsia="Times New Roman" w:hAnsi="Times New Roman" w:cs="Times New Roman"/>
          <w:color w:val="222222"/>
          <w:sz w:val="24"/>
          <w:szCs w:val="24"/>
          <w:highlight w:val="white"/>
        </w:rPr>
      </w:pPr>
      <w:r w:rsidRPr="008B5EC3">
        <w:rPr>
          <w:rFonts w:ascii="Times New Roman" w:eastAsia="Times New Roman" w:hAnsi="Times New Roman" w:cs="Times New Roman"/>
          <w:color w:val="222222"/>
          <w:sz w:val="24"/>
          <w:szCs w:val="24"/>
          <w:highlight w:val="white"/>
        </w:rPr>
        <w:t>Grove, G.</w:t>
      </w:r>
      <w:r w:rsidR="0015614E">
        <w:rPr>
          <w:rFonts w:ascii="Times New Roman" w:eastAsia="Times New Roman" w:hAnsi="Times New Roman" w:cs="Times New Roman"/>
          <w:color w:val="222222"/>
          <w:sz w:val="24"/>
          <w:szCs w:val="24"/>
          <w:highlight w:val="white"/>
        </w:rPr>
        <w:t>, Lovell, M. and Best, M.(2022) ‘</w:t>
      </w:r>
      <w:r w:rsidRPr="008B5EC3">
        <w:rPr>
          <w:rFonts w:ascii="Times New Roman" w:eastAsia="Times New Roman" w:hAnsi="Times New Roman" w:cs="Times New Roman"/>
          <w:color w:val="222222"/>
          <w:sz w:val="24"/>
          <w:szCs w:val="24"/>
          <w:highlight w:val="white"/>
        </w:rPr>
        <w:t xml:space="preserve">Perspectives of major world religions regarding euthanasia and assisted </w:t>
      </w:r>
      <w:r w:rsidR="0015614E">
        <w:rPr>
          <w:rFonts w:ascii="Times New Roman" w:eastAsia="Times New Roman" w:hAnsi="Times New Roman" w:cs="Times New Roman"/>
          <w:color w:val="222222"/>
          <w:sz w:val="24"/>
          <w:szCs w:val="24"/>
          <w:highlight w:val="white"/>
        </w:rPr>
        <w:t>suicide: a comparative analysis’</w:t>
      </w:r>
      <w:r w:rsidRPr="008B5EC3">
        <w:rPr>
          <w:rFonts w:ascii="Times New Roman" w:eastAsia="Times New Roman" w:hAnsi="Times New Roman" w:cs="Times New Roman"/>
          <w:color w:val="222222"/>
          <w:sz w:val="24"/>
          <w:szCs w:val="24"/>
          <w:highlight w:val="white"/>
        </w:rPr>
        <w:t xml:space="preserve"> </w:t>
      </w:r>
      <w:r w:rsidRPr="008B5EC3">
        <w:rPr>
          <w:rFonts w:ascii="Times New Roman" w:eastAsia="Times New Roman" w:hAnsi="Times New Roman" w:cs="Times New Roman"/>
          <w:i/>
          <w:color w:val="222222"/>
          <w:sz w:val="24"/>
          <w:szCs w:val="24"/>
          <w:highlight w:val="white"/>
        </w:rPr>
        <w:t>Journal of religion and health</w:t>
      </w:r>
      <w:r w:rsidRPr="008B5EC3">
        <w:rPr>
          <w:rFonts w:ascii="Times New Roman" w:eastAsia="Times New Roman" w:hAnsi="Times New Roman" w:cs="Times New Roman"/>
          <w:color w:val="222222"/>
          <w:sz w:val="24"/>
          <w:szCs w:val="24"/>
          <w:highlight w:val="white"/>
        </w:rPr>
        <w:t xml:space="preserve">, </w:t>
      </w:r>
      <w:r w:rsidRPr="008B5EC3">
        <w:rPr>
          <w:rFonts w:ascii="Times New Roman" w:eastAsia="Times New Roman" w:hAnsi="Times New Roman" w:cs="Times New Roman"/>
          <w:i/>
          <w:color w:val="222222"/>
          <w:sz w:val="24"/>
          <w:szCs w:val="24"/>
          <w:highlight w:val="white"/>
        </w:rPr>
        <w:t>61</w:t>
      </w:r>
      <w:r w:rsidRPr="008B5EC3">
        <w:rPr>
          <w:rFonts w:ascii="Times New Roman" w:eastAsia="Times New Roman" w:hAnsi="Times New Roman" w:cs="Times New Roman"/>
          <w:color w:val="222222"/>
          <w:sz w:val="24"/>
          <w:szCs w:val="24"/>
          <w:highlight w:val="white"/>
        </w:rPr>
        <w:t>(6), pp.4758-4782.</w:t>
      </w:r>
    </w:p>
    <w:p w:rsidR="00B64654" w:rsidRPr="008B5EC3" w:rsidRDefault="0015614E" w:rsidP="00B64654">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Hood, A. and Lawless, A.(2023)</w:t>
      </w:r>
      <w:r w:rsidR="00B64654" w:rsidRPr="008B5EC3">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color w:val="222222"/>
          <w:sz w:val="24"/>
          <w:szCs w:val="24"/>
          <w:highlight w:val="white"/>
        </w:rPr>
        <w:t>‘</w:t>
      </w:r>
      <w:r w:rsidR="00B64654" w:rsidRPr="008B5EC3">
        <w:rPr>
          <w:rFonts w:ascii="Times New Roman" w:eastAsia="Times New Roman" w:hAnsi="Times New Roman" w:cs="Times New Roman"/>
          <w:color w:val="222222"/>
          <w:sz w:val="24"/>
          <w:szCs w:val="24"/>
          <w:highlight w:val="white"/>
        </w:rPr>
        <w:t>Populations at risk of air quality-related ill health and wellbeing: Summary of multi-stage analysis for Lambeth and Southwark</w:t>
      </w:r>
      <w:r>
        <w:rPr>
          <w:rFonts w:ascii="Times New Roman" w:eastAsia="Times New Roman" w:hAnsi="Times New Roman" w:cs="Times New Roman"/>
          <w:color w:val="222222"/>
          <w:sz w:val="24"/>
          <w:szCs w:val="24"/>
          <w:highlight w:val="white"/>
        </w:rPr>
        <w:t>’</w:t>
      </w:r>
      <w:r w:rsidR="00B64654" w:rsidRPr="008B5EC3">
        <w:rPr>
          <w:rFonts w:ascii="Times New Roman" w:eastAsia="Times New Roman" w:hAnsi="Times New Roman" w:cs="Times New Roman"/>
          <w:color w:val="222222"/>
          <w:sz w:val="24"/>
          <w:szCs w:val="24"/>
          <w:highlight w:val="white"/>
        </w:rPr>
        <w:t>.</w:t>
      </w:r>
    </w:p>
    <w:p w:rsidR="00B64654" w:rsidRPr="008B5EC3" w:rsidRDefault="00B64654" w:rsidP="00B64654">
      <w:pPr>
        <w:spacing w:line="360" w:lineRule="auto"/>
        <w:jc w:val="both"/>
        <w:rPr>
          <w:rFonts w:ascii="Times New Roman" w:eastAsia="Times New Roman" w:hAnsi="Times New Roman" w:cs="Times New Roman"/>
          <w:color w:val="222222"/>
          <w:sz w:val="24"/>
          <w:szCs w:val="24"/>
          <w:highlight w:val="white"/>
        </w:rPr>
      </w:pPr>
      <w:r w:rsidRPr="008B5EC3">
        <w:rPr>
          <w:rFonts w:ascii="Times New Roman" w:eastAsia="Times New Roman" w:hAnsi="Times New Roman" w:cs="Times New Roman"/>
          <w:color w:val="222222"/>
          <w:sz w:val="24"/>
          <w:szCs w:val="24"/>
          <w:highlight w:val="white"/>
        </w:rPr>
        <w:t>Kim</w:t>
      </w:r>
      <w:r w:rsidR="0015614E">
        <w:rPr>
          <w:rFonts w:ascii="Times New Roman" w:eastAsia="Times New Roman" w:hAnsi="Times New Roman" w:cs="Times New Roman"/>
          <w:color w:val="222222"/>
          <w:sz w:val="24"/>
          <w:szCs w:val="24"/>
          <w:highlight w:val="white"/>
        </w:rPr>
        <w:t>, G., Newman, G. and Jiang, B. (2020)</w:t>
      </w:r>
      <w:r w:rsidRPr="008B5EC3">
        <w:rPr>
          <w:rFonts w:ascii="Times New Roman" w:eastAsia="Times New Roman" w:hAnsi="Times New Roman" w:cs="Times New Roman"/>
          <w:color w:val="222222"/>
          <w:sz w:val="24"/>
          <w:szCs w:val="24"/>
          <w:highlight w:val="white"/>
        </w:rPr>
        <w:t xml:space="preserve"> </w:t>
      </w:r>
      <w:r w:rsidR="0015614E">
        <w:rPr>
          <w:rFonts w:ascii="Times New Roman" w:eastAsia="Times New Roman" w:hAnsi="Times New Roman" w:cs="Times New Roman"/>
          <w:color w:val="222222"/>
          <w:sz w:val="24"/>
          <w:szCs w:val="24"/>
          <w:highlight w:val="white"/>
        </w:rPr>
        <w:t>‘</w:t>
      </w:r>
      <w:r w:rsidRPr="008B5EC3">
        <w:rPr>
          <w:rFonts w:ascii="Times New Roman" w:eastAsia="Times New Roman" w:hAnsi="Times New Roman" w:cs="Times New Roman"/>
          <w:color w:val="222222"/>
          <w:sz w:val="24"/>
          <w:szCs w:val="24"/>
          <w:highlight w:val="white"/>
        </w:rPr>
        <w:t>Urban regeneration: Community engagement process for vacant land in declining cities</w:t>
      </w:r>
      <w:r w:rsidR="0015614E">
        <w:rPr>
          <w:rFonts w:ascii="Times New Roman" w:eastAsia="Times New Roman" w:hAnsi="Times New Roman" w:cs="Times New Roman"/>
          <w:color w:val="222222"/>
          <w:sz w:val="24"/>
          <w:szCs w:val="24"/>
          <w:highlight w:val="white"/>
        </w:rPr>
        <w:t>’</w:t>
      </w:r>
      <w:r w:rsidRPr="008B5EC3">
        <w:rPr>
          <w:rFonts w:ascii="Times New Roman" w:eastAsia="Times New Roman" w:hAnsi="Times New Roman" w:cs="Times New Roman"/>
          <w:i/>
          <w:color w:val="222222"/>
          <w:sz w:val="24"/>
          <w:szCs w:val="24"/>
          <w:highlight w:val="white"/>
        </w:rPr>
        <w:t>Cities</w:t>
      </w:r>
      <w:r w:rsidRPr="008B5EC3">
        <w:rPr>
          <w:rFonts w:ascii="Times New Roman" w:eastAsia="Times New Roman" w:hAnsi="Times New Roman" w:cs="Times New Roman"/>
          <w:color w:val="222222"/>
          <w:sz w:val="24"/>
          <w:szCs w:val="24"/>
          <w:highlight w:val="white"/>
        </w:rPr>
        <w:t xml:space="preserve">, </w:t>
      </w:r>
      <w:r w:rsidRPr="008B5EC3">
        <w:rPr>
          <w:rFonts w:ascii="Times New Roman" w:eastAsia="Times New Roman" w:hAnsi="Times New Roman" w:cs="Times New Roman"/>
          <w:i/>
          <w:color w:val="222222"/>
          <w:sz w:val="24"/>
          <w:szCs w:val="24"/>
          <w:highlight w:val="white"/>
        </w:rPr>
        <w:t>102</w:t>
      </w:r>
      <w:r w:rsidRPr="008B5EC3">
        <w:rPr>
          <w:rFonts w:ascii="Times New Roman" w:eastAsia="Times New Roman" w:hAnsi="Times New Roman" w:cs="Times New Roman"/>
          <w:color w:val="222222"/>
          <w:sz w:val="24"/>
          <w:szCs w:val="24"/>
          <w:highlight w:val="white"/>
        </w:rPr>
        <w:t>, p.102730.</w:t>
      </w:r>
    </w:p>
    <w:p w:rsidR="00B64654" w:rsidRPr="008B5EC3" w:rsidRDefault="0015614E" w:rsidP="00B64654">
      <w:pPr>
        <w:spacing w:line="360" w:lineRule="auto"/>
        <w:jc w:val="both"/>
        <w:rPr>
          <w:rFonts w:ascii="Times New Roman" w:eastAsia="Times New Roman" w:hAnsi="Times New Roman" w:cs="Times New Roman"/>
          <w:color w:val="222222"/>
          <w:sz w:val="24"/>
          <w:szCs w:val="24"/>
          <w:highlight w:val="white"/>
        </w:rPr>
      </w:pPr>
      <w:r w:rsidRPr="008B5EC3">
        <w:rPr>
          <w:rFonts w:ascii="Times New Roman" w:eastAsia="Times New Roman" w:hAnsi="Times New Roman" w:cs="Times New Roman"/>
          <w:color w:val="222222"/>
          <w:sz w:val="24"/>
          <w:szCs w:val="24"/>
          <w:highlight w:val="white"/>
        </w:rPr>
        <w:t>Lambeth.gov.</w:t>
      </w:r>
      <w:r>
        <w:rPr>
          <w:rFonts w:ascii="Times New Roman" w:eastAsia="Times New Roman" w:hAnsi="Times New Roman" w:cs="Times New Roman"/>
          <w:color w:val="222222"/>
          <w:sz w:val="24"/>
          <w:szCs w:val="24"/>
          <w:highlight w:val="white"/>
        </w:rPr>
        <w:t>uk (2022)</w:t>
      </w:r>
      <w:r w:rsidR="00B64654" w:rsidRPr="008B5EC3">
        <w:rPr>
          <w:rFonts w:ascii="Times New Roman" w:eastAsia="Times New Roman" w:hAnsi="Times New Roman" w:cs="Times New Roman"/>
          <w:color w:val="222222"/>
          <w:sz w:val="24"/>
          <w:szCs w:val="24"/>
          <w:highlight w:val="white"/>
        </w:rPr>
        <w:t xml:space="preserve"> Available at: https://www.lambeth.gov.uk/sites/default/files/2022-10/lambeth-annual-public-health-report-2016-17-the-health-of-children-and-young-people-in-lambeth.pdf.</w:t>
      </w:r>
    </w:p>
    <w:p w:rsidR="00B64654" w:rsidRDefault="0015614E" w:rsidP="00B64654">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Lambeth.gov.uk. (2022)</w:t>
      </w:r>
      <w:r w:rsidR="00B64654" w:rsidRPr="008B5EC3">
        <w:rPr>
          <w:rFonts w:ascii="Times New Roman" w:eastAsia="Times New Roman" w:hAnsi="Times New Roman" w:cs="Times New Roman"/>
          <w:color w:val="222222"/>
          <w:sz w:val="24"/>
          <w:szCs w:val="24"/>
          <w:highlight w:val="white"/>
        </w:rPr>
        <w:t xml:space="preserve"> Available at: https://www.lambeth.gov.uk/sites/default/files/2022-01/Lambeth%20Suicide%20prevention%20stra</w:t>
      </w:r>
      <w:r>
        <w:rPr>
          <w:rFonts w:ascii="Times New Roman" w:eastAsia="Times New Roman" w:hAnsi="Times New Roman" w:cs="Times New Roman"/>
          <w:color w:val="222222"/>
          <w:sz w:val="24"/>
          <w:szCs w:val="24"/>
          <w:highlight w:val="white"/>
        </w:rPr>
        <w:t>tegy%20amended%202022-2025.pdf (</w:t>
      </w:r>
      <w:r w:rsidR="0062662B">
        <w:rPr>
          <w:rFonts w:ascii="Times New Roman" w:eastAsia="Times New Roman" w:hAnsi="Times New Roman" w:cs="Times New Roman"/>
          <w:color w:val="222222"/>
          <w:sz w:val="24"/>
          <w:szCs w:val="24"/>
          <w:highlight w:val="white"/>
        </w:rPr>
        <w:t>Accessed 15 April</w:t>
      </w:r>
      <w:r>
        <w:rPr>
          <w:rFonts w:ascii="Times New Roman" w:eastAsia="Times New Roman" w:hAnsi="Times New Roman" w:cs="Times New Roman"/>
          <w:color w:val="222222"/>
          <w:sz w:val="24"/>
          <w:szCs w:val="24"/>
          <w:highlight w:val="white"/>
        </w:rPr>
        <w:t xml:space="preserve"> 2023)</w:t>
      </w:r>
      <w:r w:rsidR="00B64654" w:rsidRPr="008B5EC3">
        <w:rPr>
          <w:rFonts w:ascii="Times New Roman" w:eastAsia="Times New Roman" w:hAnsi="Times New Roman" w:cs="Times New Roman"/>
          <w:color w:val="222222"/>
          <w:sz w:val="24"/>
          <w:szCs w:val="24"/>
          <w:highlight w:val="white"/>
        </w:rPr>
        <w:t>.</w:t>
      </w:r>
    </w:p>
    <w:p w:rsidR="00B64654" w:rsidRPr="008B5EC3" w:rsidRDefault="0015614E" w:rsidP="00B64654">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Lambeth.gov.uk. (2022)</w:t>
      </w:r>
      <w:r w:rsidR="00BE1079">
        <w:rPr>
          <w:rFonts w:ascii="Times New Roman" w:eastAsia="Times New Roman" w:hAnsi="Times New Roman" w:cs="Times New Roman"/>
          <w:color w:val="222222"/>
          <w:sz w:val="24"/>
          <w:szCs w:val="24"/>
          <w:highlight w:val="white"/>
        </w:rPr>
        <w:t xml:space="preserve"> </w:t>
      </w:r>
      <w:r w:rsidR="00BE1079" w:rsidRPr="00BE1079">
        <w:rPr>
          <w:rFonts w:ascii="Times New Roman" w:eastAsia="Times New Roman" w:hAnsi="Times New Roman" w:cs="Times New Roman"/>
          <w:i/>
          <w:color w:val="222222"/>
          <w:sz w:val="24"/>
          <w:szCs w:val="24"/>
          <w:highlight w:val="white"/>
        </w:rPr>
        <w:t>‘Factsheet Suicide’</w:t>
      </w:r>
      <w:r w:rsidR="00BE1079">
        <w:rPr>
          <w:rFonts w:ascii="Times New Roman" w:eastAsia="Times New Roman" w:hAnsi="Times New Roman" w:cs="Times New Roman"/>
          <w:color w:val="222222"/>
          <w:sz w:val="24"/>
          <w:szCs w:val="24"/>
          <w:highlight w:val="white"/>
        </w:rPr>
        <w:t xml:space="preserve"> Available at: </w:t>
      </w:r>
      <w:r w:rsidR="00B64654" w:rsidRPr="008B5EC3">
        <w:rPr>
          <w:rFonts w:ascii="Times New Roman" w:eastAsia="Times New Roman" w:hAnsi="Times New Roman" w:cs="Times New Roman"/>
          <w:color w:val="222222"/>
          <w:sz w:val="24"/>
          <w:szCs w:val="24"/>
          <w:highlight w:val="white"/>
        </w:rPr>
        <w:t xml:space="preserve"> https://www.lambeth.gov.uk/sites/default/files/2022-10/lambeth-suicide-factsheet-2017.pdf</w:t>
      </w:r>
      <w:r>
        <w:rPr>
          <w:rFonts w:ascii="Times New Roman" w:eastAsia="Times New Roman" w:hAnsi="Times New Roman" w:cs="Times New Roman"/>
          <w:color w:val="222222"/>
          <w:sz w:val="24"/>
          <w:szCs w:val="24"/>
          <w:highlight w:val="white"/>
        </w:rPr>
        <w:t xml:space="preserve"> (Accessed 15 Apr. 2023)</w:t>
      </w:r>
      <w:r w:rsidR="00B64654" w:rsidRPr="008B5EC3">
        <w:rPr>
          <w:rFonts w:ascii="Times New Roman" w:eastAsia="Times New Roman" w:hAnsi="Times New Roman" w:cs="Times New Roman"/>
          <w:color w:val="222222"/>
          <w:sz w:val="24"/>
          <w:szCs w:val="24"/>
          <w:highlight w:val="white"/>
        </w:rPr>
        <w:t>.</w:t>
      </w:r>
    </w:p>
    <w:p w:rsidR="00B64654" w:rsidRPr="008B5EC3" w:rsidRDefault="00BE1079" w:rsidP="00B64654">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Lambeth.gov.uk.(2022)‘</w:t>
      </w:r>
      <w:r w:rsidR="00B64654" w:rsidRPr="00BE1079">
        <w:rPr>
          <w:rFonts w:ascii="Times New Roman" w:eastAsia="Times New Roman" w:hAnsi="Times New Roman" w:cs="Times New Roman"/>
          <w:i/>
          <w:color w:val="222222"/>
          <w:sz w:val="24"/>
          <w:szCs w:val="24"/>
          <w:highlight w:val="white"/>
        </w:rPr>
        <w:t>State of the Borough 2022</w:t>
      </w:r>
      <w:r w:rsidRPr="00BE1079">
        <w:rPr>
          <w:rFonts w:ascii="Times New Roman" w:eastAsia="Times New Roman" w:hAnsi="Times New Roman" w:cs="Times New Roman"/>
          <w:i/>
          <w:color w:val="222222"/>
          <w:sz w:val="24"/>
          <w:szCs w:val="24"/>
          <w:highlight w:val="white"/>
        </w:rPr>
        <w:t>’</w:t>
      </w:r>
      <w:r>
        <w:rPr>
          <w:rFonts w:ascii="Times New Roman" w:eastAsia="Times New Roman" w:hAnsi="Times New Roman" w:cs="Times New Roman"/>
          <w:color w:val="222222"/>
          <w:sz w:val="24"/>
          <w:szCs w:val="24"/>
          <w:highlight w:val="white"/>
        </w:rPr>
        <w:t xml:space="preserve"> </w:t>
      </w:r>
      <w:r w:rsidR="00B64654" w:rsidRPr="008B5EC3">
        <w:rPr>
          <w:rFonts w:ascii="Times New Roman" w:eastAsia="Times New Roman" w:hAnsi="Times New Roman" w:cs="Times New Roman"/>
          <w:color w:val="222222"/>
          <w:sz w:val="24"/>
          <w:szCs w:val="24"/>
          <w:highlight w:val="white"/>
        </w:rPr>
        <w:t>Available at: https://www.lambeth.gov.uk/sites/default/files/2022-08/lambeth-state-of-the-bo</w:t>
      </w:r>
      <w:r>
        <w:rPr>
          <w:rFonts w:ascii="Times New Roman" w:eastAsia="Times New Roman" w:hAnsi="Times New Roman" w:cs="Times New Roman"/>
          <w:color w:val="222222"/>
          <w:sz w:val="24"/>
          <w:szCs w:val="24"/>
          <w:highlight w:val="white"/>
        </w:rPr>
        <w:t>rough-report-2022.pdf (Accessed: 15 April</w:t>
      </w:r>
      <w:r w:rsidR="00B64654" w:rsidRPr="008B5EC3">
        <w:rPr>
          <w:rFonts w:ascii="Times New Roman" w:eastAsia="Times New Roman" w:hAnsi="Times New Roman" w:cs="Times New Roman"/>
          <w:color w:val="222222"/>
          <w:sz w:val="24"/>
          <w:szCs w:val="24"/>
          <w:highlight w:val="white"/>
        </w:rPr>
        <w:t xml:space="preserve"> 2023). </w:t>
      </w:r>
    </w:p>
    <w:p w:rsidR="00B64654" w:rsidRPr="008B5EC3" w:rsidRDefault="00B64654" w:rsidP="00B64654">
      <w:pPr>
        <w:spacing w:line="360" w:lineRule="auto"/>
        <w:jc w:val="both"/>
        <w:rPr>
          <w:rFonts w:ascii="Times New Roman" w:eastAsia="Times New Roman" w:hAnsi="Times New Roman" w:cs="Times New Roman"/>
          <w:b/>
          <w:sz w:val="24"/>
          <w:szCs w:val="24"/>
        </w:rPr>
      </w:pPr>
      <w:r w:rsidRPr="008B5EC3">
        <w:rPr>
          <w:rFonts w:ascii="Times New Roman" w:eastAsia="Times New Roman" w:hAnsi="Times New Roman" w:cs="Times New Roman"/>
          <w:color w:val="222222"/>
          <w:sz w:val="24"/>
          <w:szCs w:val="24"/>
          <w:highlight w:val="white"/>
        </w:rPr>
        <w:t>Naslund, J.A., Bondre, A., To</w:t>
      </w:r>
      <w:r w:rsidR="00BE1079">
        <w:rPr>
          <w:rFonts w:ascii="Times New Roman" w:eastAsia="Times New Roman" w:hAnsi="Times New Roman" w:cs="Times New Roman"/>
          <w:color w:val="222222"/>
          <w:sz w:val="24"/>
          <w:szCs w:val="24"/>
          <w:highlight w:val="white"/>
        </w:rPr>
        <w:t>rous, J. and Aschbrenner, K.A.(2020) ‘</w:t>
      </w:r>
      <w:r w:rsidRPr="008B5EC3">
        <w:rPr>
          <w:rFonts w:ascii="Times New Roman" w:eastAsia="Times New Roman" w:hAnsi="Times New Roman" w:cs="Times New Roman"/>
          <w:color w:val="222222"/>
          <w:sz w:val="24"/>
          <w:szCs w:val="24"/>
          <w:highlight w:val="white"/>
        </w:rPr>
        <w:t>Social media and mental health: benefits, risks, and opportun</w:t>
      </w:r>
      <w:r w:rsidR="00BE1079">
        <w:rPr>
          <w:rFonts w:ascii="Times New Roman" w:eastAsia="Times New Roman" w:hAnsi="Times New Roman" w:cs="Times New Roman"/>
          <w:color w:val="222222"/>
          <w:sz w:val="24"/>
          <w:szCs w:val="24"/>
          <w:highlight w:val="white"/>
        </w:rPr>
        <w:t>ities for research and practice’</w:t>
      </w:r>
      <w:r w:rsidRPr="008B5EC3">
        <w:rPr>
          <w:rFonts w:ascii="Times New Roman" w:eastAsia="Times New Roman" w:hAnsi="Times New Roman" w:cs="Times New Roman"/>
          <w:color w:val="222222"/>
          <w:sz w:val="24"/>
          <w:szCs w:val="24"/>
          <w:highlight w:val="white"/>
        </w:rPr>
        <w:t xml:space="preserve"> </w:t>
      </w:r>
      <w:r w:rsidRPr="008B5EC3">
        <w:rPr>
          <w:rFonts w:ascii="Times New Roman" w:eastAsia="Times New Roman" w:hAnsi="Times New Roman" w:cs="Times New Roman"/>
          <w:i/>
          <w:color w:val="222222"/>
          <w:sz w:val="24"/>
          <w:szCs w:val="24"/>
          <w:highlight w:val="white"/>
        </w:rPr>
        <w:t>Journal of technology in behavioral science</w:t>
      </w:r>
      <w:r w:rsidRPr="008B5EC3">
        <w:rPr>
          <w:rFonts w:ascii="Times New Roman" w:eastAsia="Times New Roman" w:hAnsi="Times New Roman" w:cs="Times New Roman"/>
          <w:color w:val="222222"/>
          <w:sz w:val="24"/>
          <w:szCs w:val="24"/>
          <w:highlight w:val="white"/>
        </w:rPr>
        <w:t xml:space="preserve">, </w:t>
      </w:r>
      <w:r w:rsidRPr="008B5EC3">
        <w:rPr>
          <w:rFonts w:ascii="Times New Roman" w:eastAsia="Times New Roman" w:hAnsi="Times New Roman" w:cs="Times New Roman"/>
          <w:i/>
          <w:color w:val="222222"/>
          <w:sz w:val="24"/>
          <w:szCs w:val="24"/>
          <w:highlight w:val="white"/>
        </w:rPr>
        <w:t>5</w:t>
      </w:r>
      <w:r w:rsidRPr="008B5EC3">
        <w:rPr>
          <w:rFonts w:ascii="Times New Roman" w:eastAsia="Times New Roman" w:hAnsi="Times New Roman" w:cs="Times New Roman"/>
          <w:color w:val="222222"/>
          <w:sz w:val="24"/>
          <w:szCs w:val="24"/>
          <w:highlight w:val="white"/>
        </w:rPr>
        <w:t>, pp.245-257.</w:t>
      </w:r>
    </w:p>
    <w:p w:rsidR="00B64654" w:rsidRPr="008B5EC3" w:rsidRDefault="00B64654" w:rsidP="00B64654">
      <w:pPr>
        <w:spacing w:line="360" w:lineRule="auto"/>
        <w:jc w:val="both"/>
        <w:rPr>
          <w:rFonts w:ascii="Times New Roman" w:eastAsia="Times New Roman" w:hAnsi="Times New Roman" w:cs="Times New Roman"/>
          <w:color w:val="222222"/>
          <w:sz w:val="24"/>
          <w:szCs w:val="24"/>
          <w:highlight w:val="white"/>
        </w:rPr>
      </w:pPr>
      <w:r w:rsidRPr="008B5EC3">
        <w:rPr>
          <w:rFonts w:ascii="Times New Roman" w:eastAsia="Times New Roman" w:hAnsi="Times New Roman" w:cs="Times New Roman"/>
          <w:color w:val="222222"/>
          <w:sz w:val="24"/>
          <w:szCs w:val="24"/>
          <w:highlight w:val="white"/>
        </w:rPr>
        <w:lastRenderedPageBreak/>
        <w:t>O’Reilly, M., Dogra, N., Hughes, J., Reilly, P., George,</w:t>
      </w:r>
      <w:r w:rsidR="00BE1079">
        <w:rPr>
          <w:rFonts w:ascii="Times New Roman" w:eastAsia="Times New Roman" w:hAnsi="Times New Roman" w:cs="Times New Roman"/>
          <w:color w:val="222222"/>
          <w:sz w:val="24"/>
          <w:szCs w:val="24"/>
          <w:highlight w:val="white"/>
        </w:rPr>
        <w:t xml:space="preserve"> R. and Whiteman, N. (2019)</w:t>
      </w:r>
      <w:r w:rsidRPr="008B5EC3">
        <w:rPr>
          <w:rFonts w:ascii="Times New Roman" w:eastAsia="Times New Roman" w:hAnsi="Times New Roman" w:cs="Times New Roman"/>
          <w:color w:val="222222"/>
          <w:sz w:val="24"/>
          <w:szCs w:val="24"/>
          <w:highlight w:val="white"/>
        </w:rPr>
        <w:t xml:space="preserve"> </w:t>
      </w:r>
      <w:r w:rsidR="00BE1079">
        <w:rPr>
          <w:rFonts w:ascii="Times New Roman" w:eastAsia="Times New Roman" w:hAnsi="Times New Roman" w:cs="Times New Roman"/>
          <w:color w:val="222222"/>
          <w:sz w:val="24"/>
          <w:szCs w:val="24"/>
          <w:highlight w:val="white"/>
        </w:rPr>
        <w:t>‘</w:t>
      </w:r>
      <w:r w:rsidRPr="008B5EC3">
        <w:rPr>
          <w:rFonts w:ascii="Times New Roman" w:eastAsia="Times New Roman" w:hAnsi="Times New Roman" w:cs="Times New Roman"/>
          <w:color w:val="222222"/>
          <w:sz w:val="24"/>
          <w:szCs w:val="24"/>
          <w:highlight w:val="white"/>
        </w:rPr>
        <w:t>Potential of social media in promoti</w:t>
      </w:r>
      <w:r w:rsidR="00BE1079">
        <w:rPr>
          <w:rFonts w:ascii="Times New Roman" w:eastAsia="Times New Roman" w:hAnsi="Times New Roman" w:cs="Times New Roman"/>
          <w:color w:val="222222"/>
          <w:sz w:val="24"/>
          <w:szCs w:val="24"/>
          <w:highlight w:val="white"/>
        </w:rPr>
        <w:t>ng mental health in adolescents’</w:t>
      </w:r>
      <w:r w:rsidRPr="008B5EC3">
        <w:rPr>
          <w:rFonts w:ascii="Times New Roman" w:eastAsia="Times New Roman" w:hAnsi="Times New Roman" w:cs="Times New Roman"/>
          <w:color w:val="222222"/>
          <w:sz w:val="24"/>
          <w:szCs w:val="24"/>
          <w:highlight w:val="white"/>
        </w:rPr>
        <w:t xml:space="preserve"> </w:t>
      </w:r>
      <w:r w:rsidRPr="008B5EC3">
        <w:rPr>
          <w:rFonts w:ascii="Times New Roman" w:eastAsia="Times New Roman" w:hAnsi="Times New Roman" w:cs="Times New Roman"/>
          <w:i/>
          <w:color w:val="222222"/>
          <w:sz w:val="24"/>
          <w:szCs w:val="24"/>
          <w:highlight w:val="white"/>
        </w:rPr>
        <w:t>Health promotion international</w:t>
      </w:r>
      <w:r w:rsidRPr="008B5EC3">
        <w:rPr>
          <w:rFonts w:ascii="Times New Roman" w:eastAsia="Times New Roman" w:hAnsi="Times New Roman" w:cs="Times New Roman"/>
          <w:color w:val="222222"/>
          <w:sz w:val="24"/>
          <w:szCs w:val="24"/>
          <w:highlight w:val="white"/>
        </w:rPr>
        <w:t xml:space="preserve">, </w:t>
      </w:r>
      <w:r w:rsidRPr="008B5EC3">
        <w:rPr>
          <w:rFonts w:ascii="Times New Roman" w:eastAsia="Times New Roman" w:hAnsi="Times New Roman" w:cs="Times New Roman"/>
          <w:i/>
          <w:color w:val="222222"/>
          <w:sz w:val="24"/>
          <w:szCs w:val="24"/>
          <w:highlight w:val="white"/>
        </w:rPr>
        <w:t>34</w:t>
      </w:r>
      <w:r w:rsidRPr="008B5EC3">
        <w:rPr>
          <w:rFonts w:ascii="Times New Roman" w:eastAsia="Times New Roman" w:hAnsi="Times New Roman" w:cs="Times New Roman"/>
          <w:color w:val="222222"/>
          <w:sz w:val="24"/>
          <w:szCs w:val="24"/>
          <w:highlight w:val="white"/>
        </w:rPr>
        <w:t>(5), pp.981-991.</w:t>
      </w:r>
    </w:p>
    <w:p w:rsidR="00B64654" w:rsidRPr="008B5EC3" w:rsidRDefault="0034221E" w:rsidP="00B64654">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Varbes </w:t>
      </w:r>
      <w:r w:rsidR="00BE1079">
        <w:rPr>
          <w:rFonts w:ascii="Times New Roman" w:eastAsia="Times New Roman" w:hAnsi="Times New Roman" w:cs="Times New Roman"/>
          <w:color w:val="222222"/>
          <w:sz w:val="24"/>
          <w:szCs w:val="24"/>
          <w:highlight w:val="white"/>
        </w:rPr>
        <w:t>(</w:t>
      </w:r>
      <w:r w:rsidR="00B64654" w:rsidRPr="008B5EC3">
        <w:rPr>
          <w:rFonts w:ascii="Times New Roman" w:eastAsia="Times New Roman" w:hAnsi="Times New Roman" w:cs="Times New Roman"/>
          <w:color w:val="222222"/>
          <w:sz w:val="24"/>
          <w:szCs w:val="24"/>
          <w:highlight w:val="white"/>
        </w:rPr>
        <w:t>2021</w:t>
      </w:r>
      <w:r>
        <w:rPr>
          <w:rFonts w:ascii="Times New Roman" w:eastAsia="Times New Roman" w:hAnsi="Times New Roman" w:cs="Times New Roman"/>
          <w:color w:val="222222"/>
          <w:sz w:val="24"/>
          <w:szCs w:val="24"/>
          <w:highlight w:val="white"/>
        </w:rPr>
        <w:t xml:space="preserve">) </w:t>
      </w:r>
      <w:r w:rsidR="0062662B">
        <w:rPr>
          <w:rFonts w:ascii="Times New Roman" w:eastAsia="Times New Roman" w:hAnsi="Times New Roman" w:cs="Times New Roman"/>
          <w:color w:val="222222"/>
          <w:sz w:val="24"/>
          <w:szCs w:val="24"/>
          <w:highlight w:val="white"/>
        </w:rPr>
        <w:t>‘</w:t>
      </w:r>
      <w:r w:rsidR="00B64654" w:rsidRPr="008B5EC3">
        <w:rPr>
          <w:rFonts w:ascii="Times New Roman" w:eastAsia="Times New Roman" w:hAnsi="Times New Roman" w:cs="Times New Roman"/>
          <w:i/>
          <w:color w:val="222222"/>
          <w:sz w:val="24"/>
          <w:szCs w:val="24"/>
          <w:highlight w:val="white"/>
        </w:rPr>
        <w:t xml:space="preserve">Lambeth Demographics | Age, Ethnicity, Religion, </w:t>
      </w:r>
      <w:r w:rsidR="0062662B" w:rsidRPr="008B5EC3">
        <w:rPr>
          <w:rFonts w:ascii="Times New Roman" w:eastAsia="Times New Roman" w:hAnsi="Times New Roman" w:cs="Times New Roman"/>
          <w:i/>
          <w:color w:val="222222"/>
          <w:sz w:val="24"/>
          <w:szCs w:val="24"/>
          <w:highlight w:val="white"/>
        </w:rPr>
        <w:t>and Wellbeing’</w:t>
      </w:r>
      <w:r w:rsidR="00B64654" w:rsidRPr="008B5EC3">
        <w:rPr>
          <w:rFonts w:ascii="Times New Roman" w:eastAsia="Times New Roman" w:hAnsi="Times New Roman" w:cs="Times New Roman"/>
          <w:color w:val="222222"/>
          <w:sz w:val="24"/>
          <w:szCs w:val="24"/>
          <w:highlight w:val="white"/>
        </w:rPr>
        <w:t xml:space="preserve"> Available at: https://www.varbes.com/demographics/lambeth-d</w:t>
      </w:r>
      <w:bookmarkStart w:id="19" w:name="_GoBack"/>
      <w:bookmarkEnd w:id="19"/>
      <w:r w:rsidR="0062662B">
        <w:rPr>
          <w:rFonts w:ascii="Times New Roman" w:eastAsia="Times New Roman" w:hAnsi="Times New Roman" w:cs="Times New Roman"/>
          <w:color w:val="222222"/>
          <w:sz w:val="24"/>
          <w:szCs w:val="24"/>
          <w:highlight w:val="white"/>
        </w:rPr>
        <w:t>emographics (</w:t>
      </w:r>
      <w:r w:rsidR="00B64654" w:rsidRPr="008B5EC3">
        <w:rPr>
          <w:rFonts w:ascii="Times New Roman" w:eastAsia="Times New Roman" w:hAnsi="Times New Roman" w:cs="Times New Roman"/>
          <w:color w:val="222222"/>
          <w:sz w:val="24"/>
          <w:szCs w:val="24"/>
          <w:highlight w:val="white"/>
        </w:rPr>
        <w:t>Accessed</w:t>
      </w:r>
      <w:r w:rsidR="0062662B">
        <w:rPr>
          <w:rFonts w:ascii="Times New Roman" w:eastAsia="Times New Roman" w:hAnsi="Times New Roman" w:cs="Times New Roman"/>
          <w:color w:val="222222"/>
          <w:sz w:val="24"/>
          <w:szCs w:val="24"/>
          <w:highlight w:val="white"/>
        </w:rPr>
        <w:t>: 15 April 2023)</w:t>
      </w:r>
      <w:r w:rsidR="00B64654" w:rsidRPr="008B5EC3">
        <w:rPr>
          <w:rFonts w:ascii="Times New Roman" w:eastAsia="Times New Roman" w:hAnsi="Times New Roman" w:cs="Times New Roman"/>
          <w:color w:val="222222"/>
          <w:sz w:val="24"/>
          <w:szCs w:val="24"/>
          <w:highlight w:val="white"/>
        </w:rPr>
        <w:t>.</w:t>
      </w:r>
    </w:p>
    <w:sectPr w:rsidR="00B64654" w:rsidRPr="008B5EC3" w:rsidSect="007F4EFD">
      <w:footerReference w:type="default" r:id="rId7"/>
      <w:pgSz w:w="12240" w:h="15840"/>
      <w:pgMar w:top="1440" w:right="1440" w:bottom="1440" w:left="1440" w:header="720" w:footer="720" w:gutter="0"/>
      <w:pgNumType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64301" w:rsidRDefault="00764301" w:rsidP="008B5EC3">
      <w:pPr>
        <w:spacing w:line="240" w:lineRule="auto"/>
      </w:pPr>
      <w:r>
        <w:separator/>
      </w:r>
    </w:p>
  </w:endnote>
  <w:endnote w:type="continuationSeparator" w:id="0">
    <w:p w:rsidR="00764301" w:rsidRDefault="00764301" w:rsidP="008B5EC3">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25560476"/>
      <w:docPartObj>
        <w:docPartGallery w:val="Page Numbers (Bottom of Page)"/>
        <w:docPartUnique/>
      </w:docPartObj>
    </w:sdtPr>
    <w:sdtEndPr>
      <w:rPr>
        <w:noProof/>
      </w:rPr>
    </w:sdtEndPr>
    <w:sdtContent>
      <w:p w:rsidR="008B5EC3" w:rsidRDefault="00D532FC">
        <w:pPr>
          <w:pStyle w:val="Footer"/>
          <w:jc w:val="right"/>
        </w:pPr>
        <w:r>
          <w:fldChar w:fldCharType="begin"/>
        </w:r>
        <w:r w:rsidR="008B5EC3">
          <w:instrText xml:space="preserve"> PAGE   \* MERGEFORMAT </w:instrText>
        </w:r>
        <w:r>
          <w:fldChar w:fldCharType="separate"/>
        </w:r>
        <w:r w:rsidR="0062662B">
          <w:rPr>
            <w:noProof/>
          </w:rPr>
          <w:t>9</w:t>
        </w:r>
        <w:r>
          <w:rPr>
            <w:noProof/>
          </w:rPr>
          <w:fldChar w:fldCharType="end"/>
        </w:r>
      </w:p>
    </w:sdtContent>
  </w:sdt>
  <w:p w:rsidR="008B5EC3" w:rsidRDefault="008B5EC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64301" w:rsidRDefault="00764301" w:rsidP="008B5EC3">
      <w:pPr>
        <w:spacing w:line="240" w:lineRule="auto"/>
      </w:pPr>
      <w:r>
        <w:separator/>
      </w:r>
    </w:p>
  </w:footnote>
  <w:footnote w:type="continuationSeparator" w:id="0">
    <w:p w:rsidR="00764301" w:rsidRDefault="00764301" w:rsidP="008B5EC3">
      <w:pPr>
        <w:spacing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rsids>
    <w:rsidRoot w:val="00A60D2E"/>
    <w:rsid w:val="0015614E"/>
    <w:rsid w:val="002C74D5"/>
    <w:rsid w:val="0034221E"/>
    <w:rsid w:val="0062662B"/>
    <w:rsid w:val="00746960"/>
    <w:rsid w:val="00764301"/>
    <w:rsid w:val="007C4C8A"/>
    <w:rsid w:val="007F4EFD"/>
    <w:rsid w:val="008B5EC3"/>
    <w:rsid w:val="00900037"/>
    <w:rsid w:val="0094510B"/>
    <w:rsid w:val="00A60D2E"/>
    <w:rsid w:val="00B64654"/>
    <w:rsid w:val="00BE1079"/>
    <w:rsid w:val="00D532FC"/>
    <w:rsid w:val="00F05467"/>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7F4EFD"/>
  </w:style>
  <w:style w:type="paragraph" w:styleId="Heading1">
    <w:name w:val="heading 1"/>
    <w:basedOn w:val="Normal"/>
    <w:next w:val="Normal"/>
    <w:rsid w:val="007F4EFD"/>
    <w:pPr>
      <w:keepNext/>
      <w:keepLines/>
      <w:spacing w:before="400" w:after="120" w:line="360" w:lineRule="auto"/>
      <w:jc w:val="both"/>
      <w:outlineLvl w:val="0"/>
    </w:pPr>
    <w:rPr>
      <w:rFonts w:ascii="Times New Roman" w:eastAsia="Times New Roman" w:hAnsi="Times New Roman" w:cs="Times New Roman"/>
      <w:b/>
      <w:sz w:val="32"/>
      <w:szCs w:val="32"/>
    </w:rPr>
  </w:style>
  <w:style w:type="paragraph" w:styleId="Heading2">
    <w:name w:val="heading 2"/>
    <w:basedOn w:val="Normal"/>
    <w:next w:val="Normal"/>
    <w:rsid w:val="007F4EFD"/>
    <w:pPr>
      <w:keepNext/>
      <w:keepLines/>
      <w:spacing w:before="360" w:after="120"/>
      <w:outlineLvl w:val="1"/>
    </w:pPr>
    <w:rPr>
      <w:sz w:val="32"/>
      <w:szCs w:val="32"/>
    </w:rPr>
  </w:style>
  <w:style w:type="paragraph" w:styleId="Heading3">
    <w:name w:val="heading 3"/>
    <w:basedOn w:val="Normal"/>
    <w:next w:val="Normal"/>
    <w:rsid w:val="007F4EFD"/>
    <w:pPr>
      <w:keepNext/>
      <w:keepLines/>
      <w:spacing w:before="320" w:after="80"/>
      <w:outlineLvl w:val="2"/>
    </w:pPr>
    <w:rPr>
      <w:color w:val="434343"/>
      <w:sz w:val="28"/>
      <w:szCs w:val="28"/>
    </w:rPr>
  </w:style>
  <w:style w:type="paragraph" w:styleId="Heading4">
    <w:name w:val="heading 4"/>
    <w:basedOn w:val="Normal"/>
    <w:next w:val="Normal"/>
    <w:rsid w:val="007F4EFD"/>
    <w:pPr>
      <w:keepNext/>
      <w:keepLines/>
      <w:spacing w:before="280" w:after="80"/>
      <w:outlineLvl w:val="3"/>
    </w:pPr>
    <w:rPr>
      <w:color w:val="666666"/>
      <w:sz w:val="24"/>
      <w:szCs w:val="24"/>
    </w:rPr>
  </w:style>
  <w:style w:type="paragraph" w:styleId="Heading5">
    <w:name w:val="heading 5"/>
    <w:basedOn w:val="Normal"/>
    <w:next w:val="Normal"/>
    <w:rsid w:val="007F4EFD"/>
    <w:pPr>
      <w:keepNext/>
      <w:keepLines/>
      <w:spacing w:before="240" w:after="80"/>
      <w:outlineLvl w:val="4"/>
    </w:pPr>
    <w:rPr>
      <w:color w:val="666666"/>
    </w:rPr>
  </w:style>
  <w:style w:type="paragraph" w:styleId="Heading6">
    <w:name w:val="heading 6"/>
    <w:basedOn w:val="Normal"/>
    <w:next w:val="Normal"/>
    <w:rsid w:val="007F4EFD"/>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7F4EFD"/>
    <w:pPr>
      <w:keepNext/>
      <w:keepLines/>
      <w:spacing w:after="60"/>
    </w:pPr>
    <w:rPr>
      <w:sz w:val="52"/>
      <w:szCs w:val="52"/>
    </w:rPr>
  </w:style>
  <w:style w:type="paragraph" w:styleId="Subtitle">
    <w:name w:val="Subtitle"/>
    <w:basedOn w:val="Normal"/>
    <w:next w:val="Normal"/>
    <w:rsid w:val="007F4EFD"/>
    <w:pPr>
      <w:keepNext/>
      <w:keepLines/>
      <w:spacing w:after="320"/>
    </w:pPr>
    <w:rPr>
      <w:color w:val="666666"/>
      <w:sz w:val="30"/>
      <w:szCs w:val="30"/>
    </w:rPr>
  </w:style>
  <w:style w:type="paragraph" w:styleId="Header">
    <w:name w:val="header"/>
    <w:basedOn w:val="Normal"/>
    <w:link w:val="HeaderChar"/>
    <w:uiPriority w:val="99"/>
    <w:unhideWhenUsed/>
    <w:rsid w:val="008B5EC3"/>
    <w:pPr>
      <w:tabs>
        <w:tab w:val="center" w:pos="4680"/>
        <w:tab w:val="right" w:pos="9360"/>
      </w:tabs>
      <w:spacing w:line="240" w:lineRule="auto"/>
    </w:pPr>
  </w:style>
  <w:style w:type="character" w:customStyle="1" w:styleId="HeaderChar">
    <w:name w:val="Header Char"/>
    <w:basedOn w:val="DefaultParagraphFont"/>
    <w:link w:val="Header"/>
    <w:uiPriority w:val="99"/>
    <w:rsid w:val="008B5EC3"/>
  </w:style>
  <w:style w:type="paragraph" w:styleId="Footer">
    <w:name w:val="footer"/>
    <w:basedOn w:val="Normal"/>
    <w:link w:val="FooterChar"/>
    <w:uiPriority w:val="99"/>
    <w:unhideWhenUsed/>
    <w:rsid w:val="008B5EC3"/>
    <w:pPr>
      <w:tabs>
        <w:tab w:val="center" w:pos="4680"/>
        <w:tab w:val="right" w:pos="9360"/>
      </w:tabs>
      <w:spacing w:line="240" w:lineRule="auto"/>
    </w:pPr>
  </w:style>
  <w:style w:type="character" w:customStyle="1" w:styleId="FooterChar">
    <w:name w:val="Footer Char"/>
    <w:basedOn w:val="DefaultParagraphFont"/>
    <w:link w:val="Footer"/>
    <w:uiPriority w:val="99"/>
    <w:rsid w:val="008B5EC3"/>
  </w:style>
  <w:style w:type="paragraph" w:styleId="TOCHeading">
    <w:name w:val="TOC Heading"/>
    <w:basedOn w:val="Heading1"/>
    <w:next w:val="Normal"/>
    <w:uiPriority w:val="39"/>
    <w:unhideWhenUsed/>
    <w:qFormat/>
    <w:rsid w:val="008B5EC3"/>
    <w:pPr>
      <w:spacing w:before="240" w:after="0" w:line="259" w:lineRule="auto"/>
      <w:jc w:val="left"/>
      <w:outlineLvl w:val="9"/>
    </w:pPr>
    <w:rPr>
      <w:rFonts w:asciiTheme="majorHAnsi" w:eastAsiaTheme="majorEastAsia" w:hAnsiTheme="majorHAnsi" w:cstheme="majorBidi"/>
      <w:b w:val="0"/>
      <w:color w:val="365F91" w:themeColor="accent1" w:themeShade="BF"/>
      <w:lang w:val="en-US"/>
    </w:rPr>
  </w:style>
  <w:style w:type="paragraph" w:styleId="TOC1">
    <w:name w:val="toc 1"/>
    <w:basedOn w:val="Normal"/>
    <w:next w:val="Normal"/>
    <w:autoRedefine/>
    <w:uiPriority w:val="39"/>
    <w:unhideWhenUsed/>
    <w:rsid w:val="008B5EC3"/>
    <w:pPr>
      <w:spacing w:after="100"/>
    </w:pPr>
  </w:style>
  <w:style w:type="character" w:styleId="Hyperlink">
    <w:name w:val="Hyperlink"/>
    <w:basedOn w:val="DefaultParagraphFont"/>
    <w:uiPriority w:val="99"/>
    <w:unhideWhenUsed/>
    <w:rsid w:val="008B5EC3"/>
    <w:rPr>
      <w:color w:val="0000FF" w:themeColor="hyperlink"/>
      <w:u w:val="single"/>
    </w:rPr>
  </w:style>
  <w:style w:type="paragraph" w:styleId="BalloonText">
    <w:name w:val="Balloon Text"/>
    <w:basedOn w:val="Normal"/>
    <w:link w:val="BalloonTextChar"/>
    <w:uiPriority w:val="99"/>
    <w:semiHidden/>
    <w:unhideWhenUsed/>
    <w:rsid w:val="00B6465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6465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242259-88AE-4FA4-8A83-6CE3F8373E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Pages>
  <Words>2512</Words>
  <Characters>14319</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dc:creator>
  <cp:lastModifiedBy>auror</cp:lastModifiedBy>
  <cp:revision>5</cp:revision>
  <dcterms:created xsi:type="dcterms:W3CDTF">2023-04-20T07:18:00Z</dcterms:created>
  <dcterms:modified xsi:type="dcterms:W3CDTF">2023-04-20T07:58:00Z</dcterms:modified>
</cp:coreProperties>
</file>