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323585809"/>
        <w:docPartObj>
          <w:docPartGallery w:val="Cover Pages"/>
          <w:docPartUnique/>
        </w:docPartObj>
      </w:sdtPr>
      <w:sdtEndPr>
        <w:rPr>
          <w:rFonts w:ascii="Arial" w:hAnsi="Arial" w:cs="Arial"/>
        </w:rPr>
      </w:sdtEndPr>
      <w:sdtContent>
        <w:p w14:paraId="38900C5D" w14:textId="145E07BF" w:rsidR="007F2158" w:rsidRDefault="007F2158"/>
        <w:p w14:paraId="68D7FCBB" w14:textId="1FC670ED" w:rsidR="00124035" w:rsidRPr="007F2158" w:rsidRDefault="00000000" w:rsidP="00D0730D">
          <w:pPr>
            <w:rPr>
              <w:rFonts w:ascii="Arial" w:hAnsi="Arial" w:cs="Arial"/>
            </w:rPr>
          </w:pPr>
          <w:r>
            <w:rPr>
              <w:noProof/>
            </w:rPr>
            <w:pict w14:anchorId="0AEE047A">
              <v:shapetype id="_x0000_t202" coordsize="21600,21600" o:spt="202" path="m,l,21600r21600,l21600,xe">
                <v:stroke joinstyle="miter"/>
                <v:path gradientshapeok="t" o:connecttype="rect"/>
              </v:shapetype>
              <v:shape id="Text Box 32" o:spid="_x0000_s2057" type="#_x0000_t202" style="position:absolute;margin-left:106.5pt;margin-top:454.5pt;width:416.55pt;height:97.9pt;z-index:251660288;visibility:visible;mso-height-percent:350;mso-left-percent:77;mso-top-percent:540;mso-wrap-distance-left:14.4pt;mso-wrap-distance-top:0;mso-wrap-distance-right:14.4pt;mso-wrap-distance-bottom:0;mso-position-horizontal-relative:margin;mso-position-vertical-relative:page;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7E8532C3" w14:textId="4D432EDA" w:rsidR="007F2158" w:rsidRPr="00D0730D" w:rsidRDefault="007F2158" w:rsidP="007F2158">
                      <w:pPr>
                        <w:pStyle w:val="NoSpacing"/>
                        <w:spacing w:before="80" w:after="40"/>
                        <w:jc w:val="center"/>
                        <w:rPr>
                          <w:b/>
                          <w:bCs/>
                          <w:sz w:val="48"/>
                          <w:szCs w:val="48"/>
                        </w:rPr>
                      </w:pPr>
                      <w:r w:rsidRPr="00D0730D">
                        <w:rPr>
                          <w:b/>
                          <w:bCs/>
                          <w:sz w:val="48"/>
                          <w:szCs w:val="48"/>
                        </w:rPr>
                        <w:t>Raul-Mario Andrei-Ionescu - 2336534</w:t>
                      </w:r>
                    </w:p>
                    <w:p w14:paraId="50DB8CB2" w14:textId="70BB8464" w:rsidR="007F2158" w:rsidRPr="00D0730D" w:rsidRDefault="007F2158" w:rsidP="007F2158">
                      <w:pPr>
                        <w:pStyle w:val="NoSpacing"/>
                        <w:spacing w:before="80" w:after="40"/>
                        <w:jc w:val="center"/>
                        <w:rPr>
                          <w:b/>
                          <w:bCs/>
                          <w:caps/>
                          <w:sz w:val="48"/>
                          <w:szCs w:val="48"/>
                        </w:rPr>
                      </w:pPr>
                      <w:r w:rsidRPr="00D0730D">
                        <w:rPr>
                          <w:b/>
                          <w:bCs/>
                          <w:caps/>
                          <w:sz w:val="48"/>
                          <w:szCs w:val="48"/>
                        </w:rPr>
                        <w:t>LCLM 4001 Academic Skills</w:t>
                      </w:r>
                    </w:p>
                    <w:p w14:paraId="0948DB44" w14:textId="4108B14F" w:rsidR="007F2158" w:rsidRPr="00D0730D" w:rsidRDefault="007F2158" w:rsidP="007F2158">
                      <w:pPr>
                        <w:pStyle w:val="NoSpacing"/>
                        <w:spacing w:before="80" w:after="40"/>
                        <w:jc w:val="center"/>
                        <w:rPr>
                          <w:caps/>
                          <w:sz w:val="48"/>
                          <w:szCs w:val="48"/>
                        </w:rPr>
                      </w:pPr>
                      <w:r w:rsidRPr="00D0730D">
                        <w:rPr>
                          <w:caps/>
                          <w:sz w:val="48"/>
                          <w:szCs w:val="48"/>
                        </w:rPr>
                        <w:t>Module leader</w:t>
                      </w:r>
                      <w:r w:rsidR="00D0730D" w:rsidRPr="00D0730D">
                        <w:rPr>
                          <w:caps/>
                          <w:sz w:val="48"/>
                          <w:szCs w:val="48"/>
                        </w:rPr>
                        <w:t>: Sylvia Hoffmann</w:t>
                      </w:r>
                    </w:p>
                    <w:p w14:paraId="0E14EB89" w14:textId="5EFF9A71" w:rsidR="00D0730D" w:rsidRPr="00D0730D" w:rsidRDefault="00D0730D" w:rsidP="007F2158">
                      <w:pPr>
                        <w:pStyle w:val="NoSpacing"/>
                        <w:spacing w:before="80" w:after="40"/>
                        <w:jc w:val="center"/>
                        <w:rPr>
                          <w:b/>
                          <w:bCs/>
                          <w:caps/>
                          <w:sz w:val="48"/>
                          <w:szCs w:val="48"/>
                        </w:rPr>
                      </w:pPr>
                      <w:r w:rsidRPr="00D0730D">
                        <w:rPr>
                          <w:b/>
                          <w:bCs/>
                          <w:caps/>
                          <w:sz w:val="48"/>
                          <w:szCs w:val="48"/>
                        </w:rPr>
                        <w:t>Reflective report</w:t>
                      </w:r>
                    </w:p>
                    <w:p w14:paraId="1D69EB16" w14:textId="77777777" w:rsidR="007F2158" w:rsidRPr="007F2158" w:rsidRDefault="007F2158" w:rsidP="007F2158">
                      <w:pPr>
                        <w:pStyle w:val="NoSpacing"/>
                        <w:spacing w:before="80" w:after="40"/>
                        <w:jc w:val="center"/>
                        <w:rPr>
                          <w:b/>
                          <w:bCs/>
                          <w:caps/>
                          <w:color w:val="000000" w:themeColor="text1"/>
                          <w:sz w:val="48"/>
                          <w:szCs w:val="48"/>
                        </w:rPr>
                      </w:pPr>
                    </w:p>
                  </w:txbxContent>
                </v:textbox>
                <w10:wrap type="square" anchorx="margin" anchory="page"/>
              </v:shape>
            </w:pict>
          </w:r>
          <w:r>
            <w:rPr>
              <w:noProof/>
            </w:rPr>
            <w:pict w14:anchorId="5EF4A326">
              <v:rect id="Rectangle 33" o:spid="_x0000_s2056" style="position:absolute;margin-left:-8.8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p w14:paraId="56F96477" w14:textId="3C457A69" w:rsidR="007F2158" w:rsidRDefault="007F2158">
                      <w:pPr>
                        <w:pStyle w:val="NoSpacing"/>
                        <w:jc w:val="right"/>
                        <w:rPr>
                          <w:color w:val="FFFFFF" w:themeColor="background1"/>
                          <w:sz w:val="24"/>
                          <w:szCs w:val="24"/>
                        </w:rPr>
                      </w:pPr>
                    </w:p>
                  </w:txbxContent>
                </v:textbox>
                <w10:wrap anchorx="margin" anchory="page"/>
              </v:rect>
            </w:pict>
          </w:r>
          <w:r w:rsidR="007F2158">
            <w:rPr>
              <w:rFonts w:ascii="Arial" w:hAnsi="Arial" w:cs="Arial"/>
            </w:rPr>
            <w:br w:type="page"/>
          </w:r>
        </w:p>
      </w:sdtContent>
    </w:sdt>
    <w:p w14:paraId="17794D22" w14:textId="409680CD" w:rsidR="0020185F" w:rsidRPr="007F2158" w:rsidRDefault="0020185F" w:rsidP="000C1FEE">
      <w:pPr>
        <w:pStyle w:val="Heading1"/>
        <w:spacing w:line="360" w:lineRule="auto"/>
        <w:jc w:val="both"/>
        <w:rPr>
          <w:rFonts w:ascii="Arial" w:hAnsi="Arial" w:cs="Arial"/>
          <w:sz w:val="24"/>
          <w:szCs w:val="24"/>
        </w:rPr>
      </w:pPr>
      <w:r w:rsidRPr="007F2158">
        <w:rPr>
          <w:rFonts w:ascii="Arial" w:hAnsi="Arial" w:cs="Arial"/>
          <w:sz w:val="24"/>
          <w:szCs w:val="24"/>
        </w:rPr>
        <w:lastRenderedPageBreak/>
        <w:t>Introduction</w:t>
      </w:r>
    </w:p>
    <w:p w14:paraId="4AAF8914" w14:textId="2E365939" w:rsidR="00661E18" w:rsidRPr="007F2158" w:rsidRDefault="007C220F" w:rsidP="000C1FEE">
      <w:pPr>
        <w:spacing w:line="360" w:lineRule="auto"/>
        <w:jc w:val="both"/>
        <w:rPr>
          <w:rFonts w:ascii="Arial" w:hAnsi="Arial" w:cs="Arial"/>
        </w:rPr>
      </w:pPr>
      <w:r w:rsidRPr="007F2158">
        <w:rPr>
          <w:rFonts w:ascii="Arial" w:hAnsi="Arial" w:cs="Arial"/>
        </w:rPr>
        <w:tab/>
      </w:r>
      <w:r w:rsidR="00124035" w:rsidRPr="007F2158">
        <w:rPr>
          <w:rFonts w:ascii="Arial" w:hAnsi="Arial" w:cs="Arial"/>
        </w:rPr>
        <w:t xml:space="preserve">This reflective report explores the development of three essential academic skills: </w:t>
      </w:r>
      <w:r w:rsidR="000C1FEE" w:rsidRPr="007F2158">
        <w:rPr>
          <w:rFonts w:ascii="Arial" w:hAnsi="Arial" w:cs="Arial"/>
        </w:rPr>
        <w:t>notetaking</w:t>
      </w:r>
      <w:r w:rsidR="00124035" w:rsidRPr="007F2158">
        <w:rPr>
          <w:rFonts w:ascii="Arial" w:hAnsi="Arial" w:cs="Arial"/>
        </w:rPr>
        <w:t xml:space="preserve">, research, and reflective thinking. To critically assess my learning journey, I have structured this reflection using Gibbs’ Reflective Cycle. This model allows me to systematically evaluate my experiences, </w:t>
      </w:r>
      <w:r w:rsidR="000C1FEE" w:rsidRPr="007F2158">
        <w:rPr>
          <w:rFonts w:ascii="Arial" w:hAnsi="Arial" w:cs="Arial"/>
        </w:rPr>
        <w:t>analyse</w:t>
      </w:r>
      <w:r w:rsidR="00124035" w:rsidRPr="007F2158">
        <w:rPr>
          <w:rFonts w:ascii="Arial" w:hAnsi="Arial" w:cs="Arial"/>
        </w:rPr>
        <w:t xml:space="preserve"> the emotions and challenges I encountered, and develop an actionable plan for continuous improvement. By following Gibbs' method, I aim to gain deeper insights into how these skills have evolved and how they will contribute to my future academic and personal growth.</w:t>
      </w:r>
    </w:p>
    <w:p w14:paraId="27B2A7CE" w14:textId="5E54FEE4" w:rsidR="00661E18" w:rsidRPr="007F2158" w:rsidRDefault="000C1FEE" w:rsidP="000C1FEE">
      <w:pPr>
        <w:pStyle w:val="Heading1"/>
        <w:spacing w:line="360" w:lineRule="auto"/>
        <w:jc w:val="both"/>
        <w:rPr>
          <w:rFonts w:ascii="Arial" w:hAnsi="Arial" w:cs="Arial"/>
          <w:sz w:val="24"/>
          <w:szCs w:val="24"/>
        </w:rPr>
      </w:pPr>
      <w:r w:rsidRPr="007F2158">
        <w:rPr>
          <w:rFonts w:ascii="Arial" w:hAnsi="Arial" w:cs="Arial"/>
          <w:sz w:val="24"/>
          <w:szCs w:val="24"/>
        </w:rPr>
        <w:t>Notetaking Skills</w:t>
      </w:r>
    </w:p>
    <w:p w14:paraId="3CF882AC" w14:textId="5F27AD38" w:rsidR="000C1FEE" w:rsidRPr="007F2158" w:rsidRDefault="007C220F" w:rsidP="000C1FEE">
      <w:pPr>
        <w:spacing w:line="360" w:lineRule="auto"/>
        <w:jc w:val="both"/>
        <w:rPr>
          <w:rFonts w:ascii="Arial" w:hAnsi="Arial" w:cs="Arial"/>
        </w:rPr>
      </w:pPr>
      <w:r w:rsidRPr="007F2158">
        <w:rPr>
          <w:rFonts w:ascii="Arial" w:hAnsi="Arial" w:cs="Arial"/>
        </w:rPr>
        <w:tab/>
      </w:r>
      <w:r w:rsidR="000C1FEE" w:rsidRPr="007F2158">
        <w:rPr>
          <w:rFonts w:ascii="Arial" w:hAnsi="Arial" w:cs="Arial"/>
        </w:rPr>
        <w:t>Before starting this course, I had a very basic understanding of notetaking. I thought it simply meant writing down everything the teacher said during lectures. I didn’t see it as a skill that required any special approach or technique. As a result, my notes were often messy and hard to follow when I tried to study later. I would write too much without really understanding what was important, which made it difficult to review the material and remember key points. (Cottrell, 2019; Pauk and Owens, 2014).</w:t>
      </w:r>
    </w:p>
    <w:p w14:paraId="08137E2D" w14:textId="102D2DE4" w:rsidR="000C1FEE" w:rsidRPr="007F2158" w:rsidRDefault="007C220F" w:rsidP="000C1FEE">
      <w:pPr>
        <w:spacing w:line="360" w:lineRule="auto"/>
        <w:jc w:val="both"/>
        <w:rPr>
          <w:rFonts w:ascii="Arial" w:hAnsi="Arial" w:cs="Arial"/>
        </w:rPr>
      </w:pPr>
      <w:r w:rsidRPr="007F2158">
        <w:rPr>
          <w:rFonts w:ascii="Arial" w:hAnsi="Arial" w:cs="Arial"/>
        </w:rPr>
        <w:tab/>
      </w:r>
      <w:r w:rsidR="000C1FEE" w:rsidRPr="007F2158">
        <w:rPr>
          <w:rFonts w:ascii="Arial" w:hAnsi="Arial" w:cs="Arial"/>
        </w:rPr>
        <w:t>As I learned more during this course, I began to see that notetaking is not just about writing down information but about organising it in a way that makes it easier to understand and remember. I discovered various methods, such as linear notes, pattern notes, and even annotating directly on the text. One of the most effective techniques I learned was the Cornell Method, which involves dividing the page into sections for notes, cues, and a summary. This method allows for better organisation and review of the material, as it encourages active engagement with the content (Pauk and Owens, 2014). Additionally, creating visual notes with diagrams or colour-coding information helped me see connections between ideas more clearly. I also learned to be selective in what I noted, focusing on key points rather than trying to capture everything. This approach made my notes more useful and easier to review later. Engaging actively with the material by summarising it in my own words and questioning it as I read also helped deepen my understanding (Williams et al., 2020; Cottrell, 2019).</w:t>
      </w:r>
    </w:p>
    <w:p w14:paraId="5B74E3F3" w14:textId="798CE6ED" w:rsidR="000C1FEE" w:rsidRPr="007F2158" w:rsidRDefault="007C220F" w:rsidP="000C1FEE">
      <w:pPr>
        <w:spacing w:line="360" w:lineRule="auto"/>
        <w:jc w:val="both"/>
        <w:rPr>
          <w:rFonts w:ascii="Arial" w:hAnsi="Arial" w:cs="Arial"/>
        </w:rPr>
      </w:pPr>
      <w:r w:rsidRPr="007F2158">
        <w:rPr>
          <w:rFonts w:ascii="Arial" w:hAnsi="Arial" w:cs="Arial"/>
        </w:rPr>
        <w:lastRenderedPageBreak/>
        <w:tab/>
      </w:r>
      <w:r w:rsidR="000C1FEE" w:rsidRPr="007F2158">
        <w:rPr>
          <w:rFonts w:ascii="Arial" w:hAnsi="Arial" w:cs="Arial"/>
        </w:rPr>
        <w:t>I now approach lectures and reading assignments with a clear plan, knowing how to take notes that will be useful later on. This has not only helped me do better in my studies but has also made me realise how valuable notetaking can be in everyday life. Whether it’s during a meeting, planning a project, or learning something new, being able to take good notes helps me remember important details and make better decisions.</w:t>
      </w:r>
      <w:r w:rsidRPr="007F2158">
        <w:rPr>
          <w:rFonts w:ascii="Arial" w:hAnsi="Arial" w:cs="Arial"/>
        </w:rPr>
        <w:t xml:space="preserve"> </w:t>
      </w:r>
      <w:r w:rsidR="000C1FEE" w:rsidRPr="007F2158">
        <w:rPr>
          <w:rFonts w:ascii="Arial" w:hAnsi="Arial" w:cs="Arial"/>
        </w:rPr>
        <w:t xml:space="preserve">I plan to continue </w:t>
      </w:r>
      <w:r w:rsidRPr="007F2158">
        <w:rPr>
          <w:rFonts w:ascii="Arial" w:hAnsi="Arial" w:cs="Arial"/>
        </w:rPr>
        <w:t>improving</w:t>
      </w:r>
      <w:r w:rsidR="000C1FEE" w:rsidRPr="007F2158">
        <w:rPr>
          <w:rFonts w:ascii="Arial" w:hAnsi="Arial" w:cs="Arial"/>
        </w:rPr>
        <w:t xml:space="preserve"> my notetaking by experimenting with different methods and tools, especially those that can help me organise and access my notes more easily. By doing so, I aim to make my notes an even more effective tool for both academic success and practical use in everyday situations (Williams et al., 2020)</w:t>
      </w:r>
    </w:p>
    <w:p w14:paraId="792E1D66" w14:textId="6F9C1FA1" w:rsidR="000C1FEE" w:rsidRPr="007F2158" w:rsidRDefault="000C1FEE" w:rsidP="007C220F">
      <w:pPr>
        <w:pStyle w:val="Heading1"/>
        <w:spacing w:line="360" w:lineRule="auto"/>
        <w:jc w:val="both"/>
        <w:rPr>
          <w:rFonts w:ascii="Arial" w:hAnsi="Arial" w:cs="Arial"/>
          <w:sz w:val="24"/>
          <w:szCs w:val="24"/>
        </w:rPr>
      </w:pPr>
      <w:r w:rsidRPr="007F2158">
        <w:rPr>
          <w:rFonts w:ascii="Arial" w:hAnsi="Arial" w:cs="Arial"/>
          <w:sz w:val="24"/>
          <w:szCs w:val="24"/>
        </w:rPr>
        <w:t>Finding Information/Research Skills</w:t>
      </w:r>
    </w:p>
    <w:p w14:paraId="16B87F53" w14:textId="2B32B283" w:rsidR="000C1FEE" w:rsidRPr="007F2158" w:rsidRDefault="007C220F" w:rsidP="000C1FEE">
      <w:pPr>
        <w:spacing w:line="360" w:lineRule="auto"/>
        <w:jc w:val="both"/>
        <w:rPr>
          <w:rFonts w:ascii="Arial" w:hAnsi="Arial" w:cs="Arial"/>
        </w:rPr>
      </w:pPr>
      <w:r w:rsidRPr="007F2158">
        <w:rPr>
          <w:rFonts w:ascii="Arial" w:hAnsi="Arial" w:cs="Arial"/>
        </w:rPr>
        <w:tab/>
      </w:r>
      <w:r w:rsidR="000C1FEE" w:rsidRPr="007F2158">
        <w:rPr>
          <w:rFonts w:ascii="Arial" w:hAnsi="Arial" w:cs="Arial"/>
        </w:rPr>
        <w:t xml:space="preserve">Research is a critical component of academic work, yet the process of finding reliable information can be </w:t>
      </w:r>
      <w:r w:rsidRPr="007F2158">
        <w:rPr>
          <w:rFonts w:ascii="Arial" w:hAnsi="Arial" w:cs="Arial"/>
        </w:rPr>
        <w:t>hard</w:t>
      </w:r>
      <w:r w:rsidR="000C1FEE" w:rsidRPr="007F2158">
        <w:rPr>
          <w:rFonts w:ascii="Arial" w:hAnsi="Arial" w:cs="Arial"/>
        </w:rPr>
        <w:t xml:space="preserve"> without the right skills. Initially, my approach to research was largely unfocused. I often relied on general internet searches, which frequently led to sources that were outdated or lacked credibility. I didn’t fully appreciate the importance of using academic databases or the need to critically evaluate the sources I found. As a result, I sometimes based my assignments on information that wasn’t as reliable or relevant as it should have been. This approach left me uncertain about the quality of my work</w:t>
      </w:r>
      <w:r w:rsidRPr="007F2158">
        <w:rPr>
          <w:rFonts w:ascii="Arial" w:hAnsi="Arial" w:cs="Arial"/>
        </w:rPr>
        <w:t xml:space="preserve">. </w:t>
      </w:r>
      <w:r w:rsidR="000C1FEE" w:rsidRPr="007F2158">
        <w:rPr>
          <w:rFonts w:ascii="Arial" w:hAnsi="Arial" w:cs="Arial"/>
        </w:rPr>
        <w:t>(Blakeslee, 2004; Booth, Sutton, and Papaioannou, 2016).</w:t>
      </w:r>
    </w:p>
    <w:p w14:paraId="7CE376F9" w14:textId="128926B8" w:rsidR="000C1FEE" w:rsidRPr="007F2158" w:rsidRDefault="007C220F" w:rsidP="000C1FEE">
      <w:pPr>
        <w:spacing w:line="360" w:lineRule="auto"/>
        <w:jc w:val="both"/>
        <w:rPr>
          <w:rFonts w:ascii="Arial" w:hAnsi="Arial" w:cs="Arial"/>
        </w:rPr>
      </w:pPr>
      <w:r w:rsidRPr="007F2158">
        <w:rPr>
          <w:rFonts w:ascii="Arial" w:hAnsi="Arial" w:cs="Arial"/>
        </w:rPr>
        <w:tab/>
      </w:r>
      <w:r w:rsidR="000C1FEE" w:rsidRPr="007F2158">
        <w:rPr>
          <w:rFonts w:ascii="Arial" w:hAnsi="Arial" w:cs="Arial"/>
        </w:rPr>
        <w:t xml:space="preserve">Through the course, I gained a </w:t>
      </w:r>
      <w:r w:rsidRPr="007F2158">
        <w:rPr>
          <w:rFonts w:ascii="Arial" w:hAnsi="Arial" w:cs="Arial"/>
        </w:rPr>
        <w:t xml:space="preserve">better </w:t>
      </w:r>
      <w:r w:rsidR="000C1FEE" w:rsidRPr="007F2158">
        <w:rPr>
          <w:rFonts w:ascii="Arial" w:hAnsi="Arial" w:cs="Arial"/>
        </w:rPr>
        <w:t xml:space="preserve">understanding of how to find and assess information effectively. I was introduced to specific tools such as the UWTSD online library and Google Scholar, which provided access to </w:t>
      </w:r>
      <w:r w:rsidRPr="007F2158">
        <w:rPr>
          <w:rFonts w:ascii="Arial" w:hAnsi="Arial" w:cs="Arial"/>
        </w:rPr>
        <w:t xml:space="preserve">multiple </w:t>
      </w:r>
      <w:r w:rsidR="000C1FEE" w:rsidRPr="007F2158">
        <w:rPr>
          <w:rFonts w:ascii="Arial" w:hAnsi="Arial" w:cs="Arial"/>
        </w:rPr>
        <w:t>academic resources. One of the most valuable lessons was learning to apply the CRAAP Test</w:t>
      </w:r>
      <w:r w:rsidRPr="007F2158">
        <w:rPr>
          <w:rFonts w:ascii="Arial" w:hAnsi="Arial" w:cs="Arial"/>
        </w:rPr>
        <w:t xml:space="preserve">. </w:t>
      </w:r>
      <w:r w:rsidR="000C1FEE" w:rsidRPr="007F2158">
        <w:rPr>
          <w:rFonts w:ascii="Arial" w:hAnsi="Arial" w:cs="Arial"/>
        </w:rPr>
        <w:t>a method for evaluating sources based on Currency, Relevance, Authority, Accuracy, and Purpose (Blakeslee, 2004). For example, I learned to prioritize peer-reviewed journal articles and recent publications, ensuring that the information I used was both credible and current (University of Essex, 2016; Booth, Sutton, and Papaioannou, 2016).</w:t>
      </w:r>
    </w:p>
    <w:p w14:paraId="7D16A323" w14:textId="017F268F" w:rsidR="000C1FEE" w:rsidRPr="007F2158" w:rsidRDefault="007C220F" w:rsidP="000C1FEE">
      <w:pPr>
        <w:spacing w:line="360" w:lineRule="auto"/>
        <w:jc w:val="both"/>
        <w:rPr>
          <w:rFonts w:ascii="Arial" w:hAnsi="Arial" w:cs="Arial"/>
        </w:rPr>
      </w:pPr>
      <w:r w:rsidRPr="007F2158">
        <w:rPr>
          <w:rFonts w:ascii="Arial" w:hAnsi="Arial" w:cs="Arial"/>
        </w:rPr>
        <w:tab/>
      </w:r>
      <w:r w:rsidR="000C1FEE" w:rsidRPr="007F2158">
        <w:rPr>
          <w:rFonts w:ascii="Arial" w:hAnsi="Arial" w:cs="Arial"/>
        </w:rPr>
        <w:t xml:space="preserve">I expanded my understanding of different types of sources beyond traditional academic texts. I became aware of the value of industry reports, expert blogs, and reputable news outlets, all of which can provide valuable insights depending on the </w:t>
      </w:r>
      <w:r w:rsidR="000C1FEE" w:rsidRPr="007F2158">
        <w:rPr>
          <w:rFonts w:ascii="Arial" w:hAnsi="Arial" w:cs="Arial"/>
        </w:rPr>
        <w:lastRenderedPageBreak/>
        <w:t>context. This broader perspective has made my research more comprehensive and nuanced (University of Essex, 2016).</w:t>
      </w:r>
      <w:r w:rsidRPr="007F2158">
        <w:rPr>
          <w:rFonts w:ascii="Arial" w:hAnsi="Arial" w:cs="Arial"/>
        </w:rPr>
        <w:tab/>
      </w:r>
    </w:p>
    <w:p w14:paraId="4BFCA6CA" w14:textId="1D7F0C95" w:rsidR="000C1FEE" w:rsidRPr="007F2158" w:rsidRDefault="007C220F" w:rsidP="000C1FEE">
      <w:pPr>
        <w:spacing w:line="360" w:lineRule="auto"/>
        <w:jc w:val="both"/>
        <w:rPr>
          <w:rFonts w:ascii="Arial" w:hAnsi="Arial" w:cs="Arial"/>
        </w:rPr>
      </w:pPr>
      <w:r w:rsidRPr="007F2158">
        <w:rPr>
          <w:rFonts w:ascii="Arial" w:hAnsi="Arial" w:cs="Arial"/>
        </w:rPr>
        <w:tab/>
      </w:r>
      <w:r w:rsidR="000C1FEE" w:rsidRPr="007F2158">
        <w:rPr>
          <w:rFonts w:ascii="Arial" w:hAnsi="Arial" w:cs="Arial"/>
        </w:rPr>
        <w:t>The improvement in my research skills has had a significant impact on the quality of my academic work. By focusing on reliable sources and applying the CRAAP test, I now feel more confident that my assignments are grounded in solid evidence. In a world full of information, being able to identify and rely on credible sources is crucial for making informed decisions in everyday life and professional settings. (Booth, Sutton, and Papaioannou, 2016).</w:t>
      </w:r>
    </w:p>
    <w:p w14:paraId="0DE979F7" w14:textId="6B439B27" w:rsidR="000C1FEE" w:rsidRPr="007F2158" w:rsidRDefault="000C1FEE" w:rsidP="000C1FEE">
      <w:pPr>
        <w:pStyle w:val="Heading1"/>
        <w:spacing w:line="360" w:lineRule="auto"/>
        <w:jc w:val="both"/>
        <w:rPr>
          <w:rFonts w:ascii="Arial" w:hAnsi="Arial" w:cs="Arial"/>
          <w:sz w:val="24"/>
          <w:szCs w:val="24"/>
        </w:rPr>
      </w:pPr>
      <w:r w:rsidRPr="007F2158">
        <w:rPr>
          <w:rFonts w:ascii="Arial" w:hAnsi="Arial" w:cs="Arial"/>
          <w:sz w:val="24"/>
          <w:szCs w:val="24"/>
        </w:rPr>
        <w:t>Reflective Skills</w:t>
      </w:r>
    </w:p>
    <w:p w14:paraId="4E712FBF" w14:textId="2E126F4B" w:rsidR="000C1FEE" w:rsidRPr="007F2158" w:rsidRDefault="007C220F" w:rsidP="000C1FEE">
      <w:pPr>
        <w:spacing w:line="360" w:lineRule="auto"/>
        <w:jc w:val="both"/>
        <w:rPr>
          <w:rFonts w:ascii="Arial" w:hAnsi="Arial" w:cs="Arial"/>
        </w:rPr>
      </w:pPr>
      <w:r w:rsidRPr="007F2158">
        <w:rPr>
          <w:rFonts w:ascii="Arial" w:hAnsi="Arial" w:cs="Arial"/>
        </w:rPr>
        <w:tab/>
      </w:r>
      <w:r w:rsidR="000C1FEE" w:rsidRPr="007F2158">
        <w:rPr>
          <w:rFonts w:ascii="Arial" w:hAnsi="Arial" w:cs="Arial"/>
        </w:rPr>
        <w:t>Reflective thinking was not something I had previously considered as a formal process. While I often thought about my experiences, I didn’t have a structured way of analysing them or applying what I learned to future situations. My reflections were usually brief and lacked depth, often focusing on surface-level observations rather than a deeper understanding of the experiences. I did not see the potential of reflection as a tool for personal and professional growth.</w:t>
      </w:r>
    </w:p>
    <w:p w14:paraId="58150598" w14:textId="6CA90506" w:rsidR="000C1FEE" w:rsidRPr="007F2158" w:rsidRDefault="007C220F" w:rsidP="000C1FEE">
      <w:pPr>
        <w:spacing w:line="360" w:lineRule="auto"/>
        <w:jc w:val="both"/>
        <w:rPr>
          <w:rFonts w:ascii="Arial" w:hAnsi="Arial" w:cs="Arial"/>
        </w:rPr>
      </w:pPr>
      <w:r w:rsidRPr="007F2158">
        <w:rPr>
          <w:rFonts w:ascii="Arial" w:hAnsi="Arial" w:cs="Arial"/>
        </w:rPr>
        <w:tab/>
      </w:r>
      <w:r w:rsidR="000C1FEE" w:rsidRPr="007F2158">
        <w:rPr>
          <w:rFonts w:ascii="Arial" w:hAnsi="Arial" w:cs="Arial"/>
        </w:rPr>
        <w:t>Through the course, I learned that reflection is much more than just thinking about past events</w:t>
      </w:r>
      <w:r w:rsidR="0015578B">
        <w:rPr>
          <w:rFonts w:ascii="Arial" w:hAnsi="Arial" w:cs="Arial"/>
        </w:rPr>
        <w:t xml:space="preserve">, </w:t>
      </w:r>
      <w:r w:rsidR="000C1FEE" w:rsidRPr="007F2158">
        <w:rPr>
          <w:rFonts w:ascii="Arial" w:hAnsi="Arial" w:cs="Arial"/>
        </w:rPr>
        <w:t xml:space="preserve">it is a deliberate and structured process that can lead to significant personal and professional growth. The introduction to reflective models such as Gibbs’ Reflective Cycle and Kolb’s Experiential Learning Cycle provided me with the tools to engage in deeper reflection. For instance, using Gibbs’ Reflective Cycle, which includes stages such as Description, Feelings, Evaluation, Analysis, Conclusion, and Action Plan, I was able to break down my experiences into stages, analysing not only what happened but also how I felt, what I learned, and what I could do differently in the future (Gibbs, 1988; Kolb, 1984). </w:t>
      </w:r>
      <w:r w:rsidRPr="007F2158">
        <w:rPr>
          <w:rFonts w:ascii="Arial" w:hAnsi="Arial" w:cs="Arial"/>
        </w:rPr>
        <w:t xml:space="preserve">Williams et al. (2020) </w:t>
      </w:r>
      <w:r w:rsidR="000C1FEE" w:rsidRPr="007F2158">
        <w:rPr>
          <w:rFonts w:ascii="Arial" w:hAnsi="Arial" w:cs="Arial"/>
        </w:rPr>
        <w:t xml:space="preserve">argue that reflective writing not only </w:t>
      </w:r>
      <w:r w:rsidRPr="007F2158">
        <w:rPr>
          <w:rFonts w:ascii="Arial" w:hAnsi="Arial" w:cs="Arial"/>
        </w:rPr>
        <w:t>improves</w:t>
      </w:r>
      <w:r w:rsidR="000C1FEE" w:rsidRPr="007F2158">
        <w:rPr>
          <w:rFonts w:ascii="Arial" w:hAnsi="Arial" w:cs="Arial"/>
        </w:rPr>
        <w:t xml:space="preserve"> personal insight but also improves academic performance by encouraging critical thinking and a deeper understanding of the subject matter.</w:t>
      </w:r>
    </w:p>
    <w:p w14:paraId="2D03ADFD" w14:textId="5D267F20" w:rsidR="000C1FEE" w:rsidRPr="007F2158" w:rsidRDefault="007C220F" w:rsidP="000C1FEE">
      <w:pPr>
        <w:spacing w:line="360" w:lineRule="auto"/>
        <w:jc w:val="both"/>
        <w:rPr>
          <w:rFonts w:ascii="Arial" w:hAnsi="Arial" w:cs="Arial"/>
        </w:rPr>
      </w:pPr>
      <w:r w:rsidRPr="007F2158">
        <w:rPr>
          <w:rFonts w:ascii="Arial" w:hAnsi="Arial" w:cs="Arial"/>
        </w:rPr>
        <w:tab/>
      </w:r>
      <w:r w:rsidR="000C1FEE" w:rsidRPr="007F2158">
        <w:rPr>
          <w:rFonts w:ascii="Arial" w:hAnsi="Arial" w:cs="Arial"/>
        </w:rPr>
        <w:t>Reflective writing has become a way for me to critically assess my own learning and development, making it an invaluable tool for continuous improvement.</w:t>
      </w:r>
    </w:p>
    <w:p w14:paraId="244584A9" w14:textId="6AB3F5F3" w:rsidR="000C1FEE" w:rsidRPr="007F2158" w:rsidRDefault="000C1FEE" w:rsidP="000C1FEE">
      <w:pPr>
        <w:spacing w:line="360" w:lineRule="auto"/>
        <w:jc w:val="both"/>
        <w:rPr>
          <w:rFonts w:ascii="Arial" w:hAnsi="Arial" w:cs="Arial"/>
        </w:rPr>
      </w:pPr>
      <w:r w:rsidRPr="007F2158">
        <w:rPr>
          <w:rFonts w:ascii="Arial" w:hAnsi="Arial" w:cs="Arial"/>
        </w:rPr>
        <w:t xml:space="preserve">Developing my reflective skills has had a significant impact on both my academic and personal life. I now approach each experience with a mindset focused on </w:t>
      </w:r>
      <w:r w:rsidRPr="007F2158">
        <w:rPr>
          <w:rFonts w:ascii="Arial" w:hAnsi="Arial" w:cs="Arial"/>
        </w:rPr>
        <w:lastRenderedPageBreak/>
        <w:t>learning and improvement</w:t>
      </w:r>
      <w:r w:rsidR="00B35A84" w:rsidRPr="007F2158">
        <w:rPr>
          <w:rFonts w:ascii="Arial" w:hAnsi="Arial" w:cs="Arial"/>
        </w:rPr>
        <w:t xml:space="preserve">. </w:t>
      </w:r>
      <w:r w:rsidRPr="007F2158">
        <w:rPr>
          <w:rFonts w:ascii="Arial" w:hAnsi="Arial" w:cs="Arial"/>
        </w:rPr>
        <w:t>This process has made me more self-aware and better prepared to handle challenges effectively (Gibbs, 1988; Kolb, 1984).</w:t>
      </w:r>
    </w:p>
    <w:p w14:paraId="69C07D30" w14:textId="52F724D4" w:rsidR="00FD7D4E" w:rsidRPr="007F2158" w:rsidRDefault="007C220F" w:rsidP="000C1FEE">
      <w:pPr>
        <w:spacing w:line="360" w:lineRule="auto"/>
        <w:jc w:val="both"/>
        <w:rPr>
          <w:rFonts w:ascii="Arial" w:hAnsi="Arial" w:cs="Arial"/>
        </w:rPr>
      </w:pPr>
      <w:r w:rsidRPr="007F2158">
        <w:rPr>
          <w:rFonts w:ascii="Arial" w:hAnsi="Arial" w:cs="Arial"/>
        </w:rPr>
        <w:tab/>
      </w:r>
      <w:r w:rsidR="000C1FEE" w:rsidRPr="007F2158">
        <w:rPr>
          <w:rFonts w:ascii="Arial" w:hAnsi="Arial" w:cs="Arial"/>
        </w:rPr>
        <w:t>In the future, I plan to continue improving my reflective practice by consistently applying reflective models and seeking feedback from others. I aim to make reflection a regular part of my routine, using it not only to look back on past experiences but also to guide my planning and decision-making going forward. By embracing this habit, I hope to foster continuous personal and professional growth, ensuring that I am always learning and evolving in my journey (Williams et al., 2020).</w:t>
      </w:r>
    </w:p>
    <w:p w14:paraId="1B8199B7" w14:textId="6E4CBFAA" w:rsidR="000C1FEE" w:rsidRPr="0015578B" w:rsidRDefault="000C1FEE" w:rsidP="0015578B">
      <w:pPr>
        <w:pStyle w:val="Heading1"/>
        <w:spacing w:line="360" w:lineRule="auto"/>
        <w:jc w:val="both"/>
        <w:rPr>
          <w:rFonts w:ascii="Arial" w:hAnsi="Arial" w:cs="Arial"/>
          <w:sz w:val="24"/>
          <w:szCs w:val="24"/>
        </w:rPr>
      </w:pPr>
      <w:r w:rsidRPr="007F2158">
        <w:rPr>
          <w:rFonts w:ascii="Arial" w:hAnsi="Arial" w:cs="Arial"/>
          <w:sz w:val="24"/>
          <w:szCs w:val="24"/>
        </w:rPr>
        <w:t>Conclusion</w:t>
      </w:r>
    </w:p>
    <w:p w14:paraId="5DA72F0F" w14:textId="4028E962" w:rsidR="000C1FEE" w:rsidRPr="007F2158" w:rsidRDefault="000C1FEE" w:rsidP="000C1FEE">
      <w:pPr>
        <w:spacing w:line="360" w:lineRule="auto"/>
        <w:jc w:val="both"/>
        <w:rPr>
          <w:rFonts w:ascii="Arial" w:hAnsi="Arial" w:cs="Arial"/>
        </w:rPr>
      </w:pPr>
      <w:r w:rsidRPr="007F2158">
        <w:rPr>
          <w:rFonts w:ascii="Arial" w:hAnsi="Arial" w:cs="Arial"/>
        </w:rPr>
        <w:t xml:space="preserve">In conclusion, the growth in my notetaking, research, and reflective skills has been transformative, positively impacting both my academic performance and personal development. By continuing to refine these skills, I am committed to </w:t>
      </w:r>
      <w:r w:rsidR="00B35A84" w:rsidRPr="007F2158">
        <w:rPr>
          <w:rFonts w:ascii="Arial" w:hAnsi="Arial" w:cs="Arial"/>
        </w:rPr>
        <w:t>creating</w:t>
      </w:r>
      <w:r w:rsidRPr="007F2158">
        <w:rPr>
          <w:rFonts w:ascii="Arial" w:hAnsi="Arial" w:cs="Arial"/>
        </w:rPr>
        <w:t xml:space="preserve"> ongoing learning and improvement, ensuring success in my academic journey and future professional career.</w:t>
      </w:r>
    </w:p>
    <w:p w14:paraId="700DCEE0" w14:textId="77777777" w:rsidR="000C1FEE" w:rsidRPr="007F2158" w:rsidRDefault="000C1FEE" w:rsidP="000C1FEE">
      <w:pPr>
        <w:spacing w:line="360" w:lineRule="auto"/>
        <w:jc w:val="both"/>
        <w:rPr>
          <w:rFonts w:ascii="Arial" w:hAnsi="Arial" w:cs="Arial"/>
        </w:rPr>
      </w:pPr>
    </w:p>
    <w:p w14:paraId="422FEE22" w14:textId="0D99AF08" w:rsidR="000C1FEE" w:rsidRPr="007F2158" w:rsidRDefault="000C1FEE" w:rsidP="000C1FEE">
      <w:pPr>
        <w:pStyle w:val="Heading1"/>
        <w:rPr>
          <w:rFonts w:ascii="Arial" w:hAnsi="Arial" w:cs="Arial"/>
          <w:sz w:val="24"/>
          <w:szCs w:val="24"/>
        </w:rPr>
      </w:pPr>
      <w:r w:rsidRPr="007F2158">
        <w:rPr>
          <w:rFonts w:ascii="Arial" w:hAnsi="Arial" w:cs="Arial"/>
          <w:sz w:val="24"/>
          <w:szCs w:val="24"/>
        </w:rPr>
        <w:t>References</w:t>
      </w:r>
    </w:p>
    <w:p w14:paraId="4FFBFC4A" w14:textId="41194FE5" w:rsidR="007C220F" w:rsidRPr="007F2158" w:rsidRDefault="007C220F" w:rsidP="007C220F">
      <w:pPr>
        <w:rPr>
          <w:rFonts w:ascii="Arial" w:hAnsi="Arial" w:cs="Arial"/>
        </w:rPr>
      </w:pPr>
      <w:r w:rsidRPr="007F2158">
        <w:rPr>
          <w:rFonts w:ascii="Arial" w:hAnsi="Arial" w:cs="Arial"/>
        </w:rPr>
        <w:t>Blakeslee, S. (2004) 'The CRAAP Test', LOEX Quarterly, 31(3), Article 4. Available at: https://commons.emich.edu/loexquarterly/vol31/iss3/4 [Accessed 21 Aug. 2024].</w:t>
      </w:r>
    </w:p>
    <w:p w14:paraId="4A0E63B4" w14:textId="77777777" w:rsidR="00B35A84" w:rsidRPr="00B35A84" w:rsidRDefault="00B35A84" w:rsidP="00B35A84">
      <w:pPr>
        <w:rPr>
          <w:rFonts w:ascii="Arial" w:hAnsi="Arial" w:cs="Arial"/>
        </w:rPr>
      </w:pPr>
      <w:r w:rsidRPr="007F2158">
        <w:rPr>
          <w:rFonts w:ascii="Arial" w:hAnsi="Arial" w:cs="Arial"/>
        </w:rPr>
        <w:t xml:space="preserve">Burroughs, C. (2019)  </w:t>
      </w:r>
      <w:r w:rsidRPr="007F2158">
        <w:rPr>
          <w:rFonts w:ascii="Arial" w:hAnsi="Arial" w:cs="Arial"/>
          <w:i/>
          <w:iCs/>
        </w:rPr>
        <w:t>The Return to Study Handbook,</w:t>
      </w:r>
      <w:r w:rsidRPr="007F2158">
        <w:rPr>
          <w:rFonts w:ascii="Arial" w:hAnsi="Arial" w:cs="Arial"/>
        </w:rPr>
        <w:t xml:space="preserve"> London: Kogan Page </w:t>
      </w:r>
    </w:p>
    <w:p w14:paraId="5FAEF886" w14:textId="68211FD9" w:rsidR="00B35A84" w:rsidRPr="007F2158" w:rsidRDefault="00B35A84" w:rsidP="007C220F">
      <w:pPr>
        <w:rPr>
          <w:rFonts w:ascii="Arial" w:hAnsi="Arial" w:cs="Arial"/>
        </w:rPr>
      </w:pPr>
      <w:r w:rsidRPr="007F2158">
        <w:rPr>
          <w:rFonts w:ascii="Arial" w:hAnsi="Arial" w:cs="Arial"/>
        </w:rPr>
        <w:t xml:space="preserve">CMI (2021) ‘Eight Ways bad managers kill conversations and motivation’. Available: </w:t>
      </w:r>
      <w:hyperlink r:id="rId6" w:history="1">
        <w:r w:rsidRPr="007F2158">
          <w:rPr>
            <w:rStyle w:val="Hyperlink"/>
            <w:rFonts w:ascii="Arial" w:hAnsi="Arial" w:cs="Arial"/>
          </w:rPr>
          <w:t>https://www.managers.org.uk/knowledge-and-insights/article/eight-ways-bad-managers-kill-conversations-and-motivation/</w:t>
        </w:r>
      </w:hyperlink>
      <w:r w:rsidRPr="007F2158">
        <w:rPr>
          <w:rFonts w:ascii="Arial" w:hAnsi="Arial" w:cs="Arial"/>
        </w:rPr>
        <w:t xml:space="preserve"> (Accessed 12.09.2021)</w:t>
      </w:r>
    </w:p>
    <w:p w14:paraId="5B8D694C" w14:textId="19969686" w:rsidR="007C220F" w:rsidRPr="007F2158" w:rsidRDefault="007C220F" w:rsidP="007C220F">
      <w:pPr>
        <w:rPr>
          <w:rFonts w:ascii="Arial" w:hAnsi="Arial" w:cs="Arial"/>
        </w:rPr>
      </w:pPr>
      <w:r w:rsidRPr="007F2158">
        <w:rPr>
          <w:rFonts w:ascii="Arial" w:hAnsi="Arial" w:cs="Arial"/>
        </w:rPr>
        <w:t>Booth, A., Sutton, A., and Papaioannou, D. (2016) Systematic Approaches to a Successful Literature Review. 2nd ed. London: SAGE.</w:t>
      </w:r>
    </w:p>
    <w:p w14:paraId="2F9A1881" w14:textId="14C9B7A3" w:rsidR="007C220F" w:rsidRPr="007F2158" w:rsidRDefault="007C220F" w:rsidP="007C220F">
      <w:pPr>
        <w:rPr>
          <w:rFonts w:ascii="Arial" w:hAnsi="Arial" w:cs="Arial"/>
        </w:rPr>
      </w:pPr>
      <w:r w:rsidRPr="007F2158">
        <w:rPr>
          <w:rFonts w:ascii="Arial" w:hAnsi="Arial" w:cs="Arial"/>
        </w:rPr>
        <w:t>Cottrell, S. (2019) The Study Skills Handbook. London: Macmillan.</w:t>
      </w:r>
    </w:p>
    <w:p w14:paraId="4858B973" w14:textId="4C31279E" w:rsidR="007C220F" w:rsidRPr="007F2158" w:rsidRDefault="007C220F" w:rsidP="007C220F">
      <w:pPr>
        <w:rPr>
          <w:rFonts w:ascii="Arial" w:hAnsi="Arial" w:cs="Arial"/>
        </w:rPr>
      </w:pPr>
      <w:r w:rsidRPr="007F2158">
        <w:rPr>
          <w:rFonts w:ascii="Arial" w:hAnsi="Arial" w:cs="Arial"/>
        </w:rPr>
        <w:t>Gibbs, G. (1988) Learning by Doing: A guide to teaching and learning methods. London: FEU.</w:t>
      </w:r>
    </w:p>
    <w:p w14:paraId="43376C82" w14:textId="1C71936B" w:rsidR="007C220F" w:rsidRPr="007F2158" w:rsidRDefault="007C220F" w:rsidP="007C220F">
      <w:pPr>
        <w:rPr>
          <w:rFonts w:ascii="Arial" w:hAnsi="Arial" w:cs="Arial"/>
        </w:rPr>
      </w:pPr>
      <w:r w:rsidRPr="007F2158">
        <w:rPr>
          <w:rFonts w:ascii="Arial" w:hAnsi="Arial" w:cs="Arial"/>
        </w:rPr>
        <w:t>Kolb, D. A. (1984) Experiential Learning: Experience as the source of learning and development. Englewood Cliffs; London: Prentice-Hall</w:t>
      </w:r>
    </w:p>
    <w:p w14:paraId="12709BFF" w14:textId="31871B72" w:rsidR="00B35A84" w:rsidRPr="007F2158" w:rsidRDefault="00B35A84" w:rsidP="007C220F">
      <w:pPr>
        <w:rPr>
          <w:rFonts w:ascii="Arial" w:hAnsi="Arial" w:cs="Arial"/>
        </w:rPr>
      </w:pPr>
      <w:r w:rsidRPr="007F2158">
        <w:rPr>
          <w:rFonts w:ascii="Arial" w:hAnsi="Arial" w:cs="Arial"/>
        </w:rPr>
        <w:t xml:space="preserve">McPherson, F (2018) </w:t>
      </w:r>
      <w:r w:rsidRPr="007F2158">
        <w:rPr>
          <w:rFonts w:ascii="Arial" w:hAnsi="Arial" w:cs="Arial"/>
          <w:i/>
          <w:iCs/>
        </w:rPr>
        <w:t>Effective Notetaking</w:t>
      </w:r>
      <w:r w:rsidRPr="007F2158">
        <w:rPr>
          <w:rFonts w:ascii="Arial" w:hAnsi="Arial" w:cs="Arial"/>
        </w:rPr>
        <w:t xml:space="preserve"> Wellington: Wayz Press</w:t>
      </w:r>
    </w:p>
    <w:p w14:paraId="0724F0EE" w14:textId="44B47524" w:rsidR="007C220F" w:rsidRPr="007F2158" w:rsidRDefault="007C220F" w:rsidP="007C220F">
      <w:pPr>
        <w:rPr>
          <w:rFonts w:ascii="Arial" w:hAnsi="Arial" w:cs="Arial"/>
        </w:rPr>
      </w:pPr>
      <w:r w:rsidRPr="007F2158">
        <w:rPr>
          <w:rFonts w:ascii="Arial" w:hAnsi="Arial" w:cs="Arial"/>
        </w:rPr>
        <w:lastRenderedPageBreak/>
        <w:t>Pauk, W. and Owens, R. J. Q. (2014) How to Study in College. 11th ed. Boston: Cengage Learning.</w:t>
      </w:r>
    </w:p>
    <w:p w14:paraId="1AF79F68" w14:textId="031AED65" w:rsidR="007C220F" w:rsidRPr="007F2158" w:rsidRDefault="007C220F" w:rsidP="007C220F">
      <w:pPr>
        <w:rPr>
          <w:rFonts w:ascii="Arial" w:hAnsi="Arial" w:cs="Arial"/>
        </w:rPr>
      </w:pPr>
      <w:r w:rsidRPr="007F2158">
        <w:rPr>
          <w:rFonts w:ascii="Arial" w:hAnsi="Arial" w:cs="Arial"/>
        </w:rPr>
        <w:t>University of Essex (2016) 'Seven sources for student assignments - that aren’t textbooks!', Available at: https://online.essex.ac.uk/blog/seven-sources-student-assignments-arent-textbooks/ [Accessed 20 Feb. 2024].</w:t>
      </w:r>
    </w:p>
    <w:p w14:paraId="3524F8DC" w14:textId="28AB0A3C" w:rsidR="000C1FEE" w:rsidRPr="007F2158" w:rsidRDefault="007C220F" w:rsidP="007C220F">
      <w:pPr>
        <w:rPr>
          <w:rFonts w:ascii="Arial" w:hAnsi="Arial" w:cs="Arial"/>
        </w:rPr>
      </w:pPr>
      <w:r w:rsidRPr="007F2158">
        <w:rPr>
          <w:rFonts w:ascii="Arial" w:hAnsi="Arial" w:cs="Arial"/>
        </w:rPr>
        <w:t>Williams, K., Woolliams, M., and Spiro, J. (2020) Reflective Writing: Pocket Study Skills. 2nd ed. London: Bloomsbury Academic.</w:t>
      </w:r>
    </w:p>
    <w:p w14:paraId="367F570F" w14:textId="77777777" w:rsidR="00B35A84" w:rsidRPr="007F2158" w:rsidRDefault="00B35A84" w:rsidP="007C220F">
      <w:pPr>
        <w:rPr>
          <w:rFonts w:ascii="Arial" w:hAnsi="Arial" w:cs="Arial"/>
        </w:rPr>
      </w:pPr>
    </w:p>
    <w:sectPr w:rsidR="00B35A84" w:rsidRPr="007F2158" w:rsidSect="007F2158">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14657F" w14:textId="77777777" w:rsidR="002A6FE5" w:rsidRDefault="002A6FE5" w:rsidP="000C1FEE">
      <w:pPr>
        <w:spacing w:after="0" w:line="240" w:lineRule="auto"/>
      </w:pPr>
      <w:r>
        <w:separator/>
      </w:r>
    </w:p>
  </w:endnote>
  <w:endnote w:type="continuationSeparator" w:id="0">
    <w:p w14:paraId="6CB98C6E" w14:textId="77777777" w:rsidR="002A6FE5" w:rsidRDefault="002A6FE5" w:rsidP="000C1F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986F8D" w14:textId="2D699B34" w:rsidR="000C1FEE" w:rsidRDefault="00000000">
    <w:pPr>
      <w:pStyle w:val="Footer"/>
    </w:pPr>
    <w:r>
      <w:rPr>
        <w:noProof/>
      </w:rPr>
      <w:pict w14:anchorId="4A9559B7">
        <v:rect id="Rectangle 77" o:spid="_x0000_s1025"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w:r>
    <w:r w:rsidR="000C1FEE">
      <w:rPr>
        <w:color w:val="156082" w:themeColor="accent1"/>
      </w:rPr>
      <w:t xml:space="preserve"> </w:t>
    </w:r>
    <w:r w:rsidR="000C1FEE">
      <w:rPr>
        <w:rFonts w:asciiTheme="majorHAnsi" w:eastAsiaTheme="majorEastAsia" w:hAnsiTheme="majorHAnsi" w:cstheme="majorBidi"/>
        <w:color w:val="156082" w:themeColor="accent1"/>
        <w:sz w:val="20"/>
        <w:szCs w:val="20"/>
      </w:rPr>
      <w:t xml:space="preserve">pg. </w:t>
    </w:r>
    <w:r w:rsidR="000C1FEE">
      <w:rPr>
        <w:color w:val="156082" w:themeColor="accent1"/>
        <w:sz w:val="20"/>
        <w:szCs w:val="20"/>
      </w:rPr>
      <w:fldChar w:fldCharType="begin"/>
    </w:r>
    <w:r w:rsidR="000C1FEE">
      <w:rPr>
        <w:color w:val="156082" w:themeColor="accent1"/>
        <w:sz w:val="20"/>
        <w:szCs w:val="20"/>
      </w:rPr>
      <w:instrText>PAGE    \* MERGEFORMAT</w:instrText>
    </w:r>
    <w:r w:rsidR="000C1FEE">
      <w:rPr>
        <w:color w:val="156082" w:themeColor="accent1"/>
        <w:sz w:val="20"/>
        <w:szCs w:val="20"/>
      </w:rPr>
      <w:fldChar w:fldCharType="separate"/>
    </w:r>
    <w:r w:rsidR="000C1FEE">
      <w:rPr>
        <w:rFonts w:asciiTheme="majorHAnsi" w:eastAsiaTheme="majorEastAsia" w:hAnsiTheme="majorHAnsi" w:cstheme="majorBidi"/>
        <w:color w:val="156082" w:themeColor="accent1"/>
        <w:sz w:val="20"/>
        <w:szCs w:val="20"/>
      </w:rPr>
      <w:t>2</w:t>
    </w:r>
    <w:r w:rsidR="000C1FEE">
      <w:rPr>
        <w:rFonts w:asciiTheme="majorHAnsi" w:eastAsiaTheme="majorEastAsia" w:hAnsiTheme="majorHAnsi" w:cstheme="majorBidi"/>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CB3320" w14:textId="77777777" w:rsidR="002A6FE5" w:rsidRDefault="002A6FE5" w:rsidP="000C1FEE">
      <w:pPr>
        <w:spacing w:after="0" w:line="240" w:lineRule="auto"/>
      </w:pPr>
      <w:r>
        <w:separator/>
      </w:r>
    </w:p>
  </w:footnote>
  <w:footnote w:type="continuationSeparator" w:id="0">
    <w:p w14:paraId="694DF3E7" w14:textId="77777777" w:rsidR="002A6FE5" w:rsidRDefault="002A6FE5" w:rsidP="000C1FE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hdrShapeDefaults>
    <o:shapedefaults v:ext="edit" spidmax="2058"/>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017542"/>
    <w:rsid w:val="00017542"/>
    <w:rsid w:val="000C1FEE"/>
    <w:rsid w:val="00124035"/>
    <w:rsid w:val="001528DC"/>
    <w:rsid w:val="0015578B"/>
    <w:rsid w:val="0020185F"/>
    <w:rsid w:val="002A6FE5"/>
    <w:rsid w:val="002B3157"/>
    <w:rsid w:val="0046273D"/>
    <w:rsid w:val="00661E18"/>
    <w:rsid w:val="007C220F"/>
    <w:rsid w:val="007C7724"/>
    <w:rsid w:val="007F2158"/>
    <w:rsid w:val="008801AD"/>
    <w:rsid w:val="00896D16"/>
    <w:rsid w:val="008F035A"/>
    <w:rsid w:val="00A308BE"/>
    <w:rsid w:val="00AF1FEE"/>
    <w:rsid w:val="00B35A84"/>
    <w:rsid w:val="00C709CE"/>
    <w:rsid w:val="00D0730D"/>
    <w:rsid w:val="00F27CD5"/>
    <w:rsid w:val="00FD7D4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2"/>
    </o:shapelayout>
  </w:shapeDefaults>
  <w:decimalSymbol w:val="."/>
  <w:listSeparator w:val=","/>
  <w14:docId w14:val="37805F60"/>
  <w15:chartTrackingRefBased/>
  <w15:docId w15:val="{ACEC6056-DD5F-442E-9193-0F9A1A27D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75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175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75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75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75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75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75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75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75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75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175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75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75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75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75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75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75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7542"/>
    <w:rPr>
      <w:rFonts w:eastAsiaTheme="majorEastAsia" w:cstheme="majorBidi"/>
      <w:color w:val="272727" w:themeColor="text1" w:themeTint="D8"/>
    </w:rPr>
  </w:style>
  <w:style w:type="paragraph" w:styleId="Title">
    <w:name w:val="Title"/>
    <w:basedOn w:val="Normal"/>
    <w:next w:val="Normal"/>
    <w:link w:val="TitleChar"/>
    <w:uiPriority w:val="10"/>
    <w:qFormat/>
    <w:rsid w:val="000175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75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75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75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7542"/>
    <w:pPr>
      <w:spacing w:before="160"/>
      <w:jc w:val="center"/>
    </w:pPr>
    <w:rPr>
      <w:i/>
      <w:iCs/>
      <w:color w:val="404040" w:themeColor="text1" w:themeTint="BF"/>
    </w:rPr>
  </w:style>
  <w:style w:type="character" w:customStyle="1" w:styleId="QuoteChar">
    <w:name w:val="Quote Char"/>
    <w:basedOn w:val="DefaultParagraphFont"/>
    <w:link w:val="Quote"/>
    <w:uiPriority w:val="29"/>
    <w:rsid w:val="00017542"/>
    <w:rPr>
      <w:i/>
      <w:iCs/>
      <w:color w:val="404040" w:themeColor="text1" w:themeTint="BF"/>
    </w:rPr>
  </w:style>
  <w:style w:type="paragraph" w:styleId="ListParagraph">
    <w:name w:val="List Paragraph"/>
    <w:basedOn w:val="Normal"/>
    <w:uiPriority w:val="34"/>
    <w:qFormat/>
    <w:rsid w:val="00017542"/>
    <w:pPr>
      <w:ind w:left="720"/>
      <w:contextualSpacing/>
    </w:pPr>
  </w:style>
  <w:style w:type="character" w:styleId="IntenseEmphasis">
    <w:name w:val="Intense Emphasis"/>
    <w:basedOn w:val="DefaultParagraphFont"/>
    <w:uiPriority w:val="21"/>
    <w:qFormat/>
    <w:rsid w:val="00017542"/>
    <w:rPr>
      <w:i/>
      <w:iCs/>
      <w:color w:val="0F4761" w:themeColor="accent1" w:themeShade="BF"/>
    </w:rPr>
  </w:style>
  <w:style w:type="paragraph" w:styleId="IntenseQuote">
    <w:name w:val="Intense Quote"/>
    <w:basedOn w:val="Normal"/>
    <w:next w:val="Normal"/>
    <w:link w:val="IntenseQuoteChar"/>
    <w:uiPriority w:val="30"/>
    <w:qFormat/>
    <w:rsid w:val="000175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7542"/>
    <w:rPr>
      <w:i/>
      <w:iCs/>
      <w:color w:val="0F4761" w:themeColor="accent1" w:themeShade="BF"/>
    </w:rPr>
  </w:style>
  <w:style w:type="character" w:styleId="IntenseReference">
    <w:name w:val="Intense Reference"/>
    <w:basedOn w:val="DefaultParagraphFont"/>
    <w:uiPriority w:val="32"/>
    <w:qFormat/>
    <w:rsid w:val="00017542"/>
    <w:rPr>
      <w:b/>
      <w:bCs/>
      <w:smallCaps/>
      <w:color w:val="0F4761" w:themeColor="accent1" w:themeShade="BF"/>
      <w:spacing w:val="5"/>
    </w:rPr>
  </w:style>
  <w:style w:type="paragraph" w:styleId="NoSpacing">
    <w:name w:val="No Spacing"/>
    <w:link w:val="NoSpacingChar"/>
    <w:uiPriority w:val="1"/>
    <w:qFormat/>
    <w:rsid w:val="00124035"/>
    <w:pPr>
      <w:spacing w:after="0" w:line="240" w:lineRule="auto"/>
    </w:pPr>
    <w:rPr>
      <w:kern w:val="0"/>
      <w:sz w:val="22"/>
      <w:szCs w:val="22"/>
    </w:rPr>
  </w:style>
  <w:style w:type="character" w:customStyle="1" w:styleId="NoSpacingChar">
    <w:name w:val="No Spacing Char"/>
    <w:basedOn w:val="DefaultParagraphFont"/>
    <w:link w:val="NoSpacing"/>
    <w:uiPriority w:val="1"/>
    <w:rsid w:val="00124035"/>
    <w:rPr>
      <w:kern w:val="0"/>
      <w:sz w:val="22"/>
      <w:szCs w:val="22"/>
    </w:rPr>
  </w:style>
  <w:style w:type="paragraph" w:styleId="Header">
    <w:name w:val="header"/>
    <w:basedOn w:val="Normal"/>
    <w:link w:val="HeaderChar"/>
    <w:uiPriority w:val="99"/>
    <w:unhideWhenUsed/>
    <w:rsid w:val="000C1F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1FEE"/>
  </w:style>
  <w:style w:type="paragraph" w:styleId="Footer">
    <w:name w:val="footer"/>
    <w:basedOn w:val="Normal"/>
    <w:link w:val="FooterChar"/>
    <w:uiPriority w:val="99"/>
    <w:unhideWhenUsed/>
    <w:rsid w:val="000C1F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1FEE"/>
  </w:style>
  <w:style w:type="character" w:styleId="Hyperlink">
    <w:name w:val="Hyperlink"/>
    <w:basedOn w:val="DefaultParagraphFont"/>
    <w:uiPriority w:val="99"/>
    <w:unhideWhenUsed/>
    <w:rsid w:val="00B35A84"/>
    <w:rPr>
      <w:color w:val="467886" w:themeColor="hyperlink"/>
      <w:u w:val="single"/>
    </w:rPr>
  </w:style>
  <w:style w:type="character" w:styleId="UnresolvedMention">
    <w:name w:val="Unresolved Mention"/>
    <w:basedOn w:val="DefaultParagraphFont"/>
    <w:uiPriority w:val="99"/>
    <w:semiHidden/>
    <w:unhideWhenUsed/>
    <w:rsid w:val="00B35A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3271265">
      <w:bodyDiv w:val="1"/>
      <w:marLeft w:val="0"/>
      <w:marRight w:val="0"/>
      <w:marTop w:val="0"/>
      <w:marBottom w:val="0"/>
      <w:divBdr>
        <w:top w:val="none" w:sz="0" w:space="0" w:color="auto"/>
        <w:left w:val="none" w:sz="0" w:space="0" w:color="auto"/>
        <w:bottom w:val="none" w:sz="0" w:space="0" w:color="auto"/>
        <w:right w:val="none" w:sz="0" w:space="0" w:color="auto"/>
      </w:divBdr>
    </w:div>
    <w:div w:id="437718215">
      <w:bodyDiv w:val="1"/>
      <w:marLeft w:val="0"/>
      <w:marRight w:val="0"/>
      <w:marTop w:val="0"/>
      <w:marBottom w:val="0"/>
      <w:divBdr>
        <w:top w:val="none" w:sz="0" w:space="0" w:color="auto"/>
        <w:left w:val="none" w:sz="0" w:space="0" w:color="auto"/>
        <w:bottom w:val="none" w:sz="0" w:space="0" w:color="auto"/>
        <w:right w:val="none" w:sz="0" w:space="0" w:color="auto"/>
      </w:divBdr>
    </w:div>
    <w:div w:id="1062296146">
      <w:bodyDiv w:val="1"/>
      <w:marLeft w:val="0"/>
      <w:marRight w:val="0"/>
      <w:marTop w:val="0"/>
      <w:marBottom w:val="0"/>
      <w:divBdr>
        <w:top w:val="none" w:sz="0" w:space="0" w:color="auto"/>
        <w:left w:val="none" w:sz="0" w:space="0" w:color="auto"/>
        <w:bottom w:val="none" w:sz="0" w:space="0" w:color="auto"/>
        <w:right w:val="none" w:sz="0" w:space="0" w:color="auto"/>
      </w:divBdr>
    </w:div>
    <w:div w:id="1239292372">
      <w:bodyDiv w:val="1"/>
      <w:marLeft w:val="0"/>
      <w:marRight w:val="0"/>
      <w:marTop w:val="0"/>
      <w:marBottom w:val="0"/>
      <w:divBdr>
        <w:top w:val="none" w:sz="0" w:space="0" w:color="auto"/>
        <w:left w:val="none" w:sz="0" w:space="0" w:color="auto"/>
        <w:bottom w:val="none" w:sz="0" w:space="0" w:color="auto"/>
        <w:right w:val="none" w:sz="0" w:space="0" w:color="auto"/>
      </w:divBdr>
    </w:div>
    <w:div w:id="1359696105">
      <w:bodyDiv w:val="1"/>
      <w:marLeft w:val="0"/>
      <w:marRight w:val="0"/>
      <w:marTop w:val="0"/>
      <w:marBottom w:val="0"/>
      <w:divBdr>
        <w:top w:val="none" w:sz="0" w:space="0" w:color="auto"/>
        <w:left w:val="none" w:sz="0" w:space="0" w:color="auto"/>
        <w:bottom w:val="none" w:sz="0" w:space="0" w:color="auto"/>
        <w:right w:val="none" w:sz="0" w:space="0" w:color="auto"/>
      </w:divBdr>
    </w:div>
    <w:div w:id="1430081411">
      <w:bodyDiv w:val="1"/>
      <w:marLeft w:val="0"/>
      <w:marRight w:val="0"/>
      <w:marTop w:val="0"/>
      <w:marBottom w:val="0"/>
      <w:divBdr>
        <w:top w:val="none" w:sz="0" w:space="0" w:color="auto"/>
        <w:left w:val="none" w:sz="0" w:space="0" w:color="auto"/>
        <w:bottom w:val="none" w:sz="0" w:space="0" w:color="auto"/>
        <w:right w:val="none" w:sz="0" w:space="0" w:color="auto"/>
      </w:divBdr>
    </w:div>
    <w:div w:id="1839465853">
      <w:bodyDiv w:val="1"/>
      <w:marLeft w:val="0"/>
      <w:marRight w:val="0"/>
      <w:marTop w:val="0"/>
      <w:marBottom w:val="0"/>
      <w:divBdr>
        <w:top w:val="none" w:sz="0" w:space="0" w:color="auto"/>
        <w:left w:val="none" w:sz="0" w:space="0" w:color="auto"/>
        <w:bottom w:val="none" w:sz="0" w:space="0" w:color="auto"/>
        <w:right w:val="none" w:sz="0" w:space="0" w:color="auto"/>
      </w:divBdr>
    </w:div>
    <w:div w:id="194650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anagers.org.uk/knowledge-and-insights/article/eight-ways-bad-managers-kill-conversations-and-motivation/"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1404</Words>
  <Characters>8004</Characters>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2024-08-21T22:15:00Z</dcterms:created>
  <dcterms:modified xsi:type="dcterms:W3CDTF">2024-08-22T05:18:00Z</dcterms:modified>
</cp:coreProperties>
</file>