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B8F7B2" w14:textId="1038D3BB" w:rsidR="00803F07" w:rsidRPr="00561D90" w:rsidRDefault="00032CC1" w:rsidP="00803F07">
      <w:pPr>
        <w:spacing w:before="0" w:beforeAutospacing="0" w:after="240" w:afterAutospacing="0"/>
        <w:jc w:val="center"/>
        <w:rPr>
          <w:rFonts w:eastAsia="Times New Roman" w:cs="Arial"/>
          <w:b/>
          <w:color w:val="000000" w:themeColor="text1"/>
          <w:sz w:val="32"/>
          <w:szCs w:val="32"/>
          <w:lang w:eastAsia="en-GB"/>
        </w:rPr>
      </w:pPr>
      <w:r w:rsidRPr="00561D90">
        <w:rPr>
          <w:rFonts w:eastAsia="Times New Roman" w:cs="Arial"/>
          <w:b/>
          <w:color w:val="000000" w:themeColor="text1"/>
          <w:sz w:val="32"/>
          <w:szCs w:val="32"/>
          <w:lang w:eastAsia="en-GB"/>
        </w:rPr>
        <w:drawing>
          <wp:anchor distT="0" distB="0" distL="114300" distR="114300" simplePos="0" relativeHeight="251658240" behindDoc="0" locked="0" layoutInCell="1" allowOverlap="1" wp14:anchorId="7C89DD03" wp14:editId="5A307657">
            <wp:simplePos x="0" y="0"/>
            <wp:positionH relativeFrom="margin">
              <wp:align>center</wp:align>
            </wp:positionH>
            <wp:positionV relativeFrom="paragraph">
              <wp:posOffset>0</wp:posOffset>
            </wp:positionV>
            <wp:extent cx="2423160" cy="975360"/>
            <wp:effectExtent l="0" t="0" r="0" b="0"/>
            <wp:wrapTopAndBottom/>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extLst>
                        <a:ext uri="{28A0092B-C50C-407E-A947-70E740481C1C}">
                          <a14:useLocalDpi xmlns:a14="http://schemas.microsoft.com/office/drawing/2010/main" val="0"/>
                        </a:ext>
                      </a:extLst>
                    </a:blip>
                    <a:stretch>
                      <a:fillRect/>
                    </a:stretch>
                  </pic:blipFill>
                  <pic:spPr>
                    <a:xfrm>
                      <a:off x="0" y="0"/>
                      <a:ext cx="2423160" cy="975360"/>
                    </a:xfrm>
                    <a:prstGeom prst="rect">
                      <a:avLst/>
                    </a:prstGeom>
                  </pic:spPr>
                </pic:pic>
              </a:graphicData>
            </a:graphic>
            <wp14:sizeRelH relativeFrom="page">
              <wp14:pctWidth>0</wp14:pctWidth>
            </wp14:sizeRelH>
            <wp14:sizeRelV relativeFrom="page">
              <wp14:pctHeight>0</wp14:pctHeight>
            </wp14:sizeRelV>
          </wp:anchor>
        </w:drawing>
      </w:r>
    </w:p>
    <w:p w14:paraId="01172345" w14:textId="230D63C3" w:rsidR="00032CC1" w:rsidRPr="00561D90" w:rsidRDefault="00032CC1" w:rsidP="006B476D">
      <w:pPr>
        <w:spacing w:before="240" w:beforeAutospacing="0" w:after="0" w:afterAutospacing="0"/>
        <w:jc w:val="center"/>
        <w:rPr>
          <w:rFonts w:eastAsia="Times New Roman" w:cs="Arial"/>
          <w:b/>
          <w:color w:val="000000" w:themeColor="text1"/>
          <w:sz w:val="28"/>
          <w:szCs w:val="28"/>
          <w:lang w:eastAsia="en-GB"/>
        </w:rPr>
      </w:pPr>
      <w:r w:rsidRPr="00561D90">
        <w:rPr>
          <w:rFonts w:eastAsia="Times New Roman" w:cs="Arial"/>
          <w:b/>
          <w:color w:val="000000" w:themeColor="text1"/>
          <w:sz w:val="28"/>
          <w:szCs w:val="28"/>
          <w:lang w:eastAsia="en-GB"/>
        </w:rPr>
        <w:t xml:space="preserve">Student Name: </w:t>
      </w:r>
      <w:r w:rsidR="003954AC" w:rsidRPr="00561D90">
        <w:rPr>
          <w:rFonts w:eastAsia="Times New Roman" w:cs="Arial"/>
          <w:b/>
          <w:color w:val="000000" w:themeColor="text1"/>
          <w:sz w:val="28"/>
          <w:szCs w:val="28"/>
          <w:lang w:eastAsia="en-GB"/>
        </w:rPr>
        <w:t>Kouadio Affoue Denise</w:t>
      </w:r>
    </w:p>
    <w:p w14:paraId="6FB0B15B" w14:textId="3FBDD65E" w:rsidR="00032CC1" w:rsidRPr="00561D90" w:rsidRDefault="00032CC1" w:rsidP="006B476D">
      <w:pPr>
        <w:spacing w:before="240" w:beforeAutospacing="0" w:after="0" w:afterAutospacing="0"/>
        <w:jc w:val="center"/>
        <w:rPr>
          <w:rFonts w:eastAsia="Times New Roman" w:cs="Arial"/>
          <w:b/>
          <w:color w:val="000000" w:themeColor="text1"/>
          <w:sz w:val="28"/>
          <w:szCs w:val="28"/>
          <w:lang w:eastAsia="en-GB"/>
        </w:rPr>
      </w:pPr>
      <w:r w:rsidRPr="00561D90">
        <w:rPr>
          <w:rFonts w:eastAsia="Times New Roman" w:cs="Arial"/>
          <w:b/>
          <w:color w:val="000000" w:themeColor="text1"/>
          <w:sz w:val="28"/>
          <w:szCs w:val="28"/>
          <w:lang w:eastAsia="en-GB"/>
        </w:rPr>
        <w:t>Student ID:</w:t>
      </w:r>
      <w:r w:rsidR="006E656F">
        <w:rPr>
          <w:rFonts w:eastAsia="Times New Roman" w:cs="Arial"/>
          <w:b/>
          <w:color w:val="000000" w:themeColor="text1"/>
          <w:sz w:val="28"/>
          <w:szCs w:val="28"/>
          <w:lang w:eastAsia="en-GB"/>
        </w:rPr>
        <w:t xml:space="preserve"> 2432968</w:t>
      </w:r>
    </w:p>
    <w:p w14:paraId="6890DF1A" w14:textId="77777777" w:rsidR="00032CC1" w:rsidRPr="00561D90" w:rsidRDefault="00032CC1" w:rsidP="006B476D">
      <w:pPr>
        <w:spacing w:before="240" w:beforeAutospacing="0" w:after="0" w:afterAutospacing="0"/>
        <w:jc w:val="center"/>
        <w:rPr>
          <w:rFonts w:eastAsia="Times New Roman" w:cs="Arial"/>
          <w:b/>
          <w:color w:val="000000" w:themeColor="text1"/>
          <w:sz w:val="32"/>
          <w:szCs w:val="32"/>
          <w:lang w:eastAsia="en-GB"/>
        </w:rPr>
      </w:pPr>
    </w:p>
    <w:p w14:paraId="18CBD52B" w14:textId="77777777" w:rsidR="00032CC1" w:rsidRDefault="00032CC1" w:rsidP="006B476D">
      <w:pPr>
        <w:spacing w:before="240" w:beforeAutospacing="0" w:after="0" w:afterAutospacing="0"/>
        <w:jc w:val="center"/>
        <w:rPr>
          <w:rFonts w:eastAsia="Times New Roman" w:cs="Arial"/>
          <w:b/>
          <w:color w:val="000000" w:themeColor="text1"/>
          <w:sz w:val="28"/>
          <w:szCs w:val="28"/>
          <w:lang w:eastAsia="en-GB"/>
        </w:rPr>
      </w:pPr>
      <w:r w:rsidRPr="00561D90">
        <w:rPr>
          <w:rFonts w:eastAsia="Times New Roman" w:cs="Arial"/>
          <w:b/>
          <w:color w:val="000000" w:themeColor="text1"/>
          <w:sz w:val="28"/>
          <w:szCs w:val="28"/>
          <w:lang w:eastAsia="en-GB"/>
        </w:rPr>
        <w:t>Module Title: Introduction to Independent Research Skills</w:t>
      </w:r>
    </w:p>
    <w:p w14:paraId="4858B220" w14:textId="77777777" w:rsidR="00163520" w:rsidRPr="00561D90" w:rsidRDefault="00163520" w:rsidP="006B476D">
      <w:pPr>
        <w:spacing w:before="240" w:beforeAutospacing="0" w:after="0" w:afterAutospacing="0"/>
        <w:jc w:val="center"/>
        <w:rPr>
          <w:rFonts w:eastAsia="Times New Roman" w:cs="Arial"/>
          <w:b/>
          <w:color w:val="000000" w:themeColor="text1"/>
          <w:sz w:val="28"/>
          <w:szCs w:val="28"/>
          <w:lang w:eastAsia="en-GB"/>
        </w:rPr>
      </w:pPr>
    </w:p>
    <w:p w14:paraId="2B0739A4" w14:textId="7AB92052" w:rsidR="00032CC1" w:rsidRDefault="00032CC1" w:rsidP="006B476D">
      <w:pPr>
        <w:spacing w:before="240" w:beforeAutospacing="0" w:after="0" w:afterAutospacing="0"/>
        <w:jc w:val="center"/>
        <w:rPr>
          <w:rFonts w:eastAsia="Times New Roman" w:cs="Arial"/>
          <w:b/>
          <w:color w:val="000000" w:themeColor="text1"/>
          <w:sz w:val="28"/>
          <w:szCs w:val="28"/>
          <w:lang w:eastAsia="en-GB"/>
        </w:rPr>
      </w:pPr>
      <w:r w:rsidRPr="00561D90">
        <w:rPr>
          <w:rFonts w:eastAsia="Times New Roman" w:cs="Arial"/>
          <w:b/>
          <w:color w:val="000000" w:themeColor="text1"/>
          <w:sz w:val="28"/>
          <w:szCs w:val="28"/>
          <w:lang w:eastAsia="en-GB"/>
        </w:rPr>
        <w:t>Module Code: BMHP5019</w:t>
      </w:r>
    </w:p>
    <w:p w14:paraId="288BBD74" w14:textId="77777777" w:rsidR="00163520" w:rsidRPr="00561D90" w:rsidRDefault="00163520" w:rsidP="006B476D">
      <w:pPr>
        <w:spacing w:before="240" w:beforeAutospacing="0" w:after="0" w:afterAutospacing="0"/>
        <w:jc w:val="center"/>
        <w:rPr>
          <w:rFonts w:eastAsia="Times New Roman" w:cs="Arial"/>
          <w:b/>
          <w:color w:val="000000" w:themeColor="text1"/>
          <w:sz w:val="28"/>
          <w:szCs w:val="28"/>
          <w:lang w:eastAsia="en-GB"/>
        </w:rPr>
      </w:pPr>
    </w:p>
    <w:p w14:paraId="4F3B021F" w14:textId="139CE827" w:rsidR="00032CC1" w:rsidRPr="00561D90" w:rsidRDefault="00F232CC" w:rsidP="006B476D">
      <w:pPr>
        <w:spacing w:before="240" w:beforeAutospacing="0" w:after="0" w:afterAutospacing="0"/>
        <w:jc w:val="center"/>
        <w:rPr>
          <w:rFonts w:eastAsia="Times New Roman" w:cs="Arial"/>
          <w:b/>
          <w:color w:val="000000" w:themeColor="text1"/>
          <w:sz w:val="28"/>
          <w:szCs w:val="28"/>
          <w:lang w:eastAsia="en-GB"/>
        </w:rPr>
      </w:pPr>
      <w:r w:rsidRPr="00561D90">
        <w:rPr>
          <w:rFonts w:eastAsia="Times New Roman" w:cs="Arial"/>
          <w:b/>
          <w:color w:val="000000" w:themeColor="text1"/>
          <w:sz w:val="28"/>
          <w:szCs w:val="28"/>
          <w:lang w:eastAsia="en-GB"/>
        </w:rPr>
        <w:t xml:space="preserve">Assignment Title: </w:t>
      </w:r>
      <w:r w:rsidR="00032CC1" w:rsidRPr="00561D90">
        <w:rPr>
          <w:rFonts w:eastAsia="Times New Roman" w:cs="Arial"/>
          <w:b/>
          <w:color w:val="000000" w:themeColor="text1"/>
          <w:sz w:val="28"/>
          <w:szCs w:val="28"/>
          <w:lang w:eastAsia="en-GB"/>
        </w:rPr>
        <w:t>Component 2: Written Assignment (Research Report)</w:t>
      </w:r>
    </w:p>
    <w:p w14:paraId="25CD4C49" w14:textId="77777777" w:rsidR="00032CC1" w:rsidRPr="00561D90" w:rsidRDefault="00032CC1" w:rsidP="006B476D">
      <w:pPr>
        <w:spacing w:before="240" w:beforeAutospacing="0" w:after="0" w:afterAutospacing="0"/>
        <w:jc w:val="center"/>
        <w:rPr>
          <w:rFonts w:eastAsia="Times New Roman" w:cs="Arial"/>
          <w:b/>
          <w:color w:val="000000" w:themeColor="text1"/>
          <w:sz w:val="28"/>
          <w:szCs w:val="28"/>
          <w:lang w:eastAsia="en-GB"/>
        </w:rPr>
      </w:pPr>
    </w:p>
    <w:p w14:paraId="4FF44B02" w14:textId="7B49E115" w:rsidR="00032CC1" w:rsidRPr="00561D90" w:rsidRDefault="00F232CC" w:rsidP="006B476D">
      <w:pPr>
        <w:spacing w:before="240" w:beforeAutospacing="0" w:after="0" w:afterAutospacing="0"/>
        <w:jc w:val="center"/>
        <w:rPr>
          <w:rFonts w:eastAsia="Times New Roman" w:cs="Arial"/>
          <w:b/>
          <w:color w:val="000000" w:themeColor="text1"/>
          <w:sz w:val="28"/>
          <w:szCs w:val="28"/>
          <w:lang w:eastAsia="en-GB"/>
        </w:rPr>
      </w:pPr>
      <w:r w:rsidRPr="00561D90">
        <w:rPr>
          <w:rFonts w:eastAsia="Times New Roman" w:cs="Arial"/>
          <w:b/>
          <w:color w:val="000000" w:themeColor="text1"/>
          <w:sz w:val="28"/>
          <w:szCs w:val="28"/>
          <w:lang w:eastAsia="en-GB"/>
        </w:rPr>
        <w:t>Research Topic</w:t>
      </w:r>
      <w:r w:rsidR="00032CC1" w:rsidRPr="00561D90">
        <w:rPr>
          <w:rFonts w:eastAsia="Times New Roman" w:cs="Arial"/>
          <w:b/>
          <w:color w:val="000000" w:themeColor="text1"/>
          <w:sz w:val="28"/>
          <w:szCs w:val="28"/>
          <w:lang w:eastAsia="en-GB"/>
        </w:rPr>
        <w:t>:</w:t>
      </w:r>
    </w:p>
    <w:p w14:paraId="1BB1DC9C" w14:textId="72A549A5" w:rsidR="00032CC1" w:rsidRPr="00561D90" w:rsidRDefault="00032CC1" w:rsidP="006B476D">
      <w:pPr>
        <w:spacing w:before="240" w:beforeAutospacing="0" w:after="0" w:afterAutospacing="0"/>
        <w:jc w:val="center"/>
        <w:rPr>
          <w:rFonts w:cs="Arial"/>
          <w:color w:val="000000" w:themeColor="text1"/>
        </w:rPr>
      </w:pPr>
      <w:r w:rsidRPr="00561D90">
        <w:rPr>
          <w:rFonts w:eastAsia="Times New Roman" w:cs="Arial"/>
          <w:b/>
          <w:color w:val="000000" w:themeColor="text1"/>
          <w:sz w:val="28"/>
          <w:szCs w:val="28"/>
          <w:lang w:eastAsia="en-GB"/>
        </w:rPr>
        <w:t>A scoping review of the Impact of NHS Digital Transformation on Patient Access and Health Inequalities in the UK health and social care sector</w:t>
      </w:r>
      <w:r w:rsidRPr="00561D90">
        <w:rPr>
          <w:rFonts w:cs="Arial"/>
          <w:color w:val="000000" w:themeColor="text1"/>
        </w:rPr>
        <w:br w:type="page"/>
      </w:r>
    </w:p>
    <w:sdt>
      <w:sdtPr>
        <w:rPr>
          <w:rFonts w:cs="Arial"/>
          <w:b/>
          <w:bCs/>
          <w:color w:val="000000" w:themeColor="text1"/>
          <w:sz w:val="28"/>
          <w:szCs w:val="24"/>
        </w:rPr>
        <w:id w:val="736062220"/>
        <w:docPartObj>
          <w:docPartGallery w:val="Table of Contents"/>
          <w:docPartUnique/>
        </w:docPartObj>
      </w:sdtPr>
      <w:sdtEndPr>
        <w:rPr>
          <w:sz w:val="22"/>
          <w:szCs w:val="22"/>
        </w:rPr>
      </w:sdtEndPr>
      <w:sdtContent>
        <w:p w14:paraId="4B7DE7A8" w14:textId="7B6374BA" w:rsidR="00032CC1" w:rsidRPr="00CB22E4" w:rsidRDefault="00032CC1" w:rsidP="00CB22E4">
          <w:pPr>
            <w:spacing w:before="0" w:beforeAutospacing="0" w:after="0" w:afterAutospacing="0"/>
            <w:jc w:val="center"/>
            <w:rPr>
              <w:rFonts w:asciiTheme="minorBidi" w:hAnsiTheme="minorBidi"/>
              <w:b/>
              <w:bCs/>
              <w:color w:val="000000" w:themeColor="text1"/>
              <w:sz w:val="28"/>
              <w:szCs w:val="28"/>
            </w:rPr>
          </w:pPr>
          <w:r w:rsidRPr="00CB22E4">
            <w:rPr>
              <w:rFonts w:asciiTheme="minorBidi" w:hAnsiTheme="minorBidi"/>
              <w:b/>
              <w:bCs/>
              <w:color w:val="000000" w:themeColor="text1"/>
              <w:sz w:val="28"/>
              <w:szCs w:val="28"/>
            </w:rPr>
            <w:t>Table of Contents</w:t>
          </w:r>
        </w:p>
        <w:p w14:paraId="750974E2" w14:textId="58C89E9C" w:rsidR="00CB22E4" w:rsidRPr="00CB22E4" w:rsidRDefault="00032CC1" w:rsidP="00CB22E4">
          <w:pPr>
            <w:pStyle w:val="TOC1"/>
            <w:tabs>
              <w:tab w:val="right" w:leader="dot" w:pos="9016"/>
            </w:tabs>
            <w:spacing w:before="0" w:beforeAutospacing="0" w:after="0" w:afterAutospacing="0"/>
            <w:rPr>
              <w:rFonts w:asciiTheme="minorBidi" w:eastAsiaTheme="minorEastAsia" w:hAnsiTheme="minorBidi"/>
              <w:kern w:val="2"/>
              <w:lang w:val="en-IN" w:eastAsia="en-IN"/>
              <w14:ligatures w14:val="standardContextual"/>
            </w:rPr>
          </w:pPr>
          <w:r w:rsidRPr="00CB22E4">
            <w:rPr>
              <w:rFonts w:asciiTheme="minorBidi" w:hAnsiTheme="minorBidi"/>
              <w:color w:val="000000" w:themeColor="text1"/>
            </w:rPr>
            <w:fldChar w:fldCharType="begin"/>
          </w:r>
          <w:r w:rsidRPr="00CB22E4">
            <w:rPr>
              <w:rFonts w:asciiTheme="minorBidi" w:hAnsiTheme="minorBidi"/>
              <w:color w:val="000000" w:themeColor="text1"/>
            </w:rPr>
            <w:instrText xml:space="preserve"> TOC \o "1-3" \h \z \u </w:instrText>
          </w:r>
          <w:r w:rsidRPr="00CB22E4">
            <w:rPr>
              <w:rFonts w:asciiTheme="minorBidi" w:hAnsiTheme="minorBidi"/>
              <w:color w:val="000000" w:themeColor="text1"/>
            </w:rPr>
            <w:fldChar w:fldCharType="separate"/>
          </w:r>
          <w:hyperlink w:anchor="_Toc232761641" w:history="1">
            <w:r w:rsidR="00CB22E4" w:rsidRPr="00CB22E4">
              <w:rPr>
                <w:rStyle w:val="Hyperlink"/>
                <w:rFonts w:asciiTheme="minorBidi" w:hAnsiTheme="minorBidi"/>
              </w:rPr>
              <w:t>1. Introduction</w:t>
            </w:r>
            <w:r w:rsidR="00CB22E4" w:rsidRPr="00CB22E4">
              <w:rPr>
                <w:rFonts w:asciiTheme="minorBidi" w:hAnsiTheme="minorBidi"/>
                <w:webHidden/>
              </w:rPr>
              <w:tab/>
            </w:r>
            <w:r w:rsidR="00CB22E4" w:rsidRPr="00CB22E4">
              <w:rPr>
                <w:rFonts w:asciiTheme="minorBidi" w:hAnsiTheme="minorBidi"/>
                <w:webHidden/>
              </w:rPr>
              <w:fldChar w:fldCharType="begin"/>
            </w:r>
            <w:r w:rsidR="00CB22E4" w:rsidRPr="00CB22E4">
              <w:rPr>
                <w:rFonts w:asciiTheme="minorBidi" w:hAnsiTheme="minorBidi"/>
                <w:webHidden/>
              </w:rPr>
              <w:instrText xml:space="preserve"> PAGEREF _Toc232761641 \h </w:instrText>
            </w:r>
            <w:r w:rsidR="00CB22E4" w:rsidRPr="00CB22E4">
              <w:rPr>
                <w:rFonts w:asciiTheme="minorBidi" w:hAnsiTheme="minorBidi"/>
                <w:webHidden/>
              </w:rPr>
            </w:r>
            <w:r w:rsidR="00CB22E4" w:rsidRPr="00CB22E4">
              <w:rPr>
                <w:rFonts w:asciiTheme="minorBidi" w:hAnsiTheme="minorBidi"/>
                <w:webHidden/>
              </w:rPr>
              <w:fldChar w:fldCharType="separate"/>
            </w:r>
            <w:r w:rsidR="00CB22E4" w:rsidRPr="00CB22E4">
              <w:rPr>
                <w:rFonts w:asciiTheme="minorBidi" w:hAnsiTheme="minorBidi"/>
                <w:webHidden/>
              </w:rPr>
              <w:t>3</w:t>
            </w:r>
            <w:r w:rsidR="00CB22E4" w:rsidRPr="00CB22E4">
              <w:rPr>
                <w:rFonts w:asciiTheme="minorBidi" w:hAnsiTheme="minorBidi"/>
                <w:webHidden/>
              </w:rPr>
              <w:fldChar w:fldCharType="end"/>
            </w:r>
          </w:hyperlink>
        </w:p>
        <w:p w14:paraId="06D601B5" w14:textId="0B859979" w:rsidR="00CB22E4" w:rsidRPr="00CB22E4" w:rsidRDefault="00CB22E4" w:rsidP="00CB22E4">
          <w:pPr>
            <w:pStyle w:val="TOC2"/>
            <w:tabs>
              <w:tab w:val="right" w:leader="dot" w:pos="9016"/>
            </w:tabs>
            <w:spacing w:before="0" w:beforeAutospacing="0" w:after="0" w:afterAutospacing="0"/>
            <w:rPr>
              <w:rFonts w:asciiTheme="minorBidi" w:eastAsiaTheme="minorEastAsia" w:hAnsiTheme="minorBidi"/>
              <w:kern w:val="2"/>
              <w:lang w:val="en-IN" w:eastAsia="en-IN"/>
              <w14:ligatures w14:val="standardContextual"/>
            </w:rPr>
          </w:pPr>
          <w:hyperlink w:anchor="_Toc232761642" w:history="1">
            <w:r w:rsidRPr="00CB22E4">
              <w:rPr>
                <w:rStyle w:val="Hyperlink"/>
                <w:rFonts w:asciiTheme="minorBidi" w:hAnsiTheme="minorBidi"/>
              </w:rPr>
              <w:t>1.1 Definition of key concepts</w:t>
            </w:r>
            <w:r w:rsidRPr="00CB22E4">
              <w:rPr>
                <w:rFonts w:asciiTheme="minorBidi" w:hAnsiTheme="minorBidi"/>
                <w:webHidden/>
              </w:rPr>
              <w:tab/>
            </w:r>
            <w:r w:rsidRPr="00CB22E4">
              <w:rPr>
                <w:rFonts w:asciiTheme="minorBidi" w:hAnsiTheme="minorBidi"/>
                <w:webHidden/>
              </w:rPr>
              <w:fldChar w:fldCharType="begin"/>
            </w:r>
            <w:r w:rsidRPr="00CB22E4">
              <w:rPr>
                <w:rFonts w:asciiTheme="minorBidi" w:hAnsiTheme="minorBidi"/>
                <w:webHidden/>
              </w:rPr>
              <w:instrText xml:space="preserve"> PAGEREF _Toc232761642 \h </w:instrText>
            </w:r>
            <w:r w:rsidRPr="00CB22E4">
              <w:rPr>
                <w:rFonts w:asciiTheme="minorBidi" w:hAnsiTheme="minorBidi"/>
                <w:webHidden/>
              </w:rPr>
            </w:r>
            <w:r w:rsidRPr="00CB22E4">
              <w:rPr>
                <w:rFonts w:asciiTheme="minorBidi" w:hAnsiTheme="minorBidi"/>
                <w:webHidden/>
              </w:rPr>
              <w:fldChar w:fldCharType="separate"/>
            </w:r>
            <w:r w:rsidRPr="00CB22E4">
              <w:rPr>
                <w:rFonts w:asciiTheme="minorBidi" w:hAnsiTheme="minorBidi"/>
                <w:webHidden/>
              </w:rPr>
              <w:t>3</w:t>
            </w:r>
            <w:r w:rsidRPr="00CB22E4">
              <w:rPr>
                <w:rFonts w:asciiTheme="minorBidi" w:hAnsiTheme="minorBidi"/>
                <w:webHidden/>
              </w:rPr>
              <w:fldChar w:fldCharType="end"/>
            </w:r>
          </w:hyperlink>
        </w:p>
        <w:p w14:paraId="5B0C3D1E" w14:textId="5E9DAC6D" w:rsidR="00CB22E4" w:rsidRPr="00CB22E4" w:rsidRDefault="00CB22E4" w:rsidP="00CB22E4">
          <w:pPr>
            <w:pStyle w:val="TOC2"/>
            <w:tabs>
              <w:tab w:val="right" w:leader="dot" w:pos="9016"/>
            </w:tabs>
            <w:spacing w:before="0" w:beforeAutospacing="0" w:after="0" w:afterAutospacing="0"/>
            <w:rPr>
              <w:rFonts w:asciiTheme="minorBidi" w:eastAsiaTheme="minorEastAsia" w:hAnsiTheme="minorBidi"/>
              <w:kern w:val="2"/>
              <w:lang w:val="en-IN" w:eastAsia="en-IN"/>
              <w14:ligatures w14:val="standardContextual"/>
            </w:rPr>
          </w:pPr>
          <w:hyperlink w:anchor="_Toc232761643" w:history="1">
            <w:r w:rsidRPr="00CB22E4">
              <w:rPr>
                <w:rStyle w:val="Hyperlink"/>
                <w:rFonts w:asciiTheme="minorBidi" w:hAnsiTheme="minorBidi"/>
              </w:rPr>
              <w:t>1.2 Rationale</w:t>
            </w:r>
            <w:r w:rsidRPr="00CB22E4">
              <w:rPr>
                <w:rFonts w:asciiTheme="minorBidi" w:hAnsiTheme="minorBidi"/>
                <w:webHidden/>
              </w:rPr>
              <w:tab/>
            </w:r>
            <w:r w:rsidRPr="00CB22E4">
              <w:rPr>
                <w:rFonts w:asciiTheme="minorBidi" w:hAnsiTheme="minorBidi"/>
                <w:webHidden/>
              </w:rPr>
              <w:fldChar w:fldCharType="begin"/>
            </w:r>
            <w:r w:rsidRPr="00CB22E4">
              <w:rPr>
                <w:rFonts w:asciiTheme="minorBidi" w:hAnsiTheme="minorBidi"/>
                <w:webHidden/>
              </w:rPr>
              <w:instrText xml:space="preserve"> PAGEREF _Toc232761643 \h </w:instrText>
            </w:r>
            <w:r w:rsidRPr="00CB22E4">
              <w:rPr>
                <w:rFonts w:asciiTheme="minorBidi" w:hAnsiTheme="minorBidi"/>
                <w:webHidden/>
              </w:rPr>
            </w:r>
            <w:r w:rsidRPr="00CB22E4">
              <w:rPr>
                <w:rFonts w:asciiTheme="minorBidi" w:hAnsiTheme="minorBidi"/>
                <w:webHidden/>
              </w:rPr>
              <w:fldChar w:fldCharType="separate"/>
            </w:r>
            <w:r w:rsidRPr="00CB22E4">
              <w:rPr>
                <w:rFonts w:asciiTheme="minorBidi" w:hAnsiTheme="minorBidi"/>
                <w:webHidden/>
              </w:rPr>
              <w:t>3</w:t>
            </w:r>
            <w:r w:rsidRPr="00CB22E4">
              <w:rPr>
                <w:rFonts w:asciiTheme="minorBidi" w:hAnsiTheme="minorBidi"/>
                <w:webHidden/>
              </w:rPr>
              <w:fldChar w:fldCharType="end"/>
            </w:r>
          </w:hyperlink>
        </w:p>
        <w:p w14:paraId="7F9182DC" w14:textId="4FB336C6" w:rsidR="00CB22E4" w:rsidRPr="00CB22E4" w:rsidRDefault="00CB22E4" w:rsidP="00CB22E4">
          <w:pPr>
            <w:pStyle w:val="TOC2"/>
            <w:tabs>
              <w:tab w:val="right" w:leader="dot" w:pos="9016"/>
            </w:tabs>
            <w:spacing w:before="0" w:beforeAutospacing="0" w:after="0" w:afterAutospacing="0"/>
            <w:rPr>
              <w:rFonts w:asciiTheme="minorBidi" w:eastAsiaTheme="minorEastAsia" w:hAnsiTheme="minorBidi"/>
              <w:kern w:val="2"/>
              <w:lang w:val="en-IN" w:eastAsia="en-IN"/>
              <w14:ligatures w14:val="standardContextual"/>
            </w:rPr>
          </w:pPr>
          <w:hyperlink w:anchor="_Toc232761644" w:history="1">
            <w:r w:rsidRPr="00CB22E4">
              <w:rPr>
                <w:rStyle w:val="Hyperlink"/>
                <w:rFonts w:asciiTheme="minorBidi" w:hAnsiTheme="minorBidi"/>
              </w:rPr>
              <w:t>1.3 Research Question</w:t>
            </w:r>
            <w:r w:rsidRPr="00CB22E4">
              <w:rPr>
                <w:rFonts w:asciiTheme="minorBidi" w:hAnsiTheme="minorBidi"/>
                <w:webHidden/>
              </w:rPr>
              <w:tab/>
            </w:r>
            <w:r w:rsidRPr="00CB22E4">
              <w:rPr>
                <w:rFonts w:asciiTheme="minorBidi" w:hAnsiTheme="minorBidi"/>
                <w:webHidden/>
              </w:rPr>
              <w:fldChar w:fldCharType="begin"/>
            </w:r>
            <w:r w:rsidRPr="00CB22E4">
              <w:rPr>
                <w:rFonts w:asciiTheme="minorBidi" w:hAnsiTheme="minorBidi"/>
                <w:webHidden/>
              </w:rPr>
              <w:instrText xml:space="preserve"> PAGEREF _Toc232761644 \h </w:instrText>
            </w:r>
            <w:r w:rsidRPr="00CB22E4">
              <w:rPr>
                <w:rFonts w:asciiTheme="minorBidi" w:hAnsiTheme="minorBidi"/>
                <w:webHidden/>
              </w:rPr>
            </w:r>
            <w:r w:rsidRPr="00CB22E4">
              <w:rPr>
                <w:rFonts w:asciiTheme="minorBidi" w:hAnsiTheme="minorBidi"/>
                <w:webHidden/>
              </w:rPr>
              <w:fldChar w:fldCharType="separate"/>
            </w:r>
            <w:r w:rsidRPr="00CB22E4">
              <w:rPr>
                <w:rFonts w:asciiTheme="minorBidi" w:hAnsiTheme="minorBidi"/>
                <w:webHidden/>
              </w:rPr>
              <w:t>3</w:t>
            </w:r>
            <w:r w:rsidRPr="00CB22E4">
              <w:rPr>
                <w:rFonts w:asciiTheme="minorBidi" w:hAnsiTheme="minorBidi"/>
                <w:webHidden/>
              </w:rPr>
              <w:fldChar w:fldCharType="end"/>
            </w:r>
          </w:hyperlink>
        </w:p>
        <w:p w14:paraId="0C561F65" w14:textId="750258D7" w:rsidR="00CB22E4" w:rsidRPr="00CB22E4" w:rsidRDefault="00CB22E4" w:rsidP="00CB22E4">
          <w:pPr>
            <w:pStyle w:val="TOC2"/>
            <w:tabs>
              <w:tab w:val="right" w:leader="dot" w:pos="9016"/>
            </w:tabs>
            <w:spacing w:before="0" w:beforeAutospacing="0" w:after="0" w:afterAutospacing="0"/>
            <w:rPr>
              <w:rFonts w:asciiTheme="minorBidi" w:eastAsiaTheme="minorEastAsia" w:hAnsiTheme="minorBidi"/>
              <w:kern w:val="2"/>
              <w:lang w:val="en-IN" w:eastAsia="en-IN"/>
              <w14:ligatures w14:val="standardContextual"/>
            </w:rPr>
          </w:pPr>
          <w:hyperlink w:anchor="_Toc232761645" w:history="1">
            <w:r w:rsidRPr="00CB22E4">
              <w:rPr>
                <w:rStyle w:val="Hyperlink"/>
                <w:rFonts w:asciiTheme="minorBidi" w:hAnsiTheme="minorBidi"/>
              </w:rPr>
              <w:t>1.4 Research Objectives</w:t>
            </w:r>
            <w:r w:rsidRPr="00CB22E4">
              <w:rPr>
                <w:rFonts w:asciiTheme="minorBidi" w:hAnsiTheme="minorBidi"/>
                <w:webHidden/>
              </w:rPr>
              <w:tab/>
            </w:r>
            <w:r w:rsidRPr="00CB22E4">
              <w:rPr>
                <w:rFonts w:asciiTheme="minorBidi" w:hAnsiTheme="minorBidi"/>
                <w:webHidden/>
              </w:rPr>
              <w:fldChar w:fldCharType="begin"/>
            </w:r>
            <w:r w:rsidRPr="00CB22E4">
              <w:rPr>
                <w:rFonts w:asciiTheme="minorBidi" w:hAnsiTheme="minorBidi"/>
                <w:webHidden/>
              </w:rPr>
              <w:instrText xml:space="preserve"> PAGEREF _Toc232761645 \h </w:instrText>
            </w:r>
            <w:r w:rsidRPr="00CB22E4">
              <w:rPr>
                <w:rFonts w:asciiTheme="minorBidi" w:hAnsiTheme="minorBidi"/>
                <w:webHidden/>
              </w:rPr>
            </w:r>
            <w:r w:rsidRPr="00CB22E4">
              <w:rPr>
                <w:rFonts w:asciiTheme="minorBidi" w:hAnsiTheme="minorBidi"/>
                <w:webHidden/>
              </w:rPr>
              <w:fldChar w:fldCharType="separate"/>
            </w:r>
            <w:r w:rsidRPr="00CB22E4">
              <w:rPr>
                <w:rFonts w:asciiTheme="minorBidi" w:hAnsiTheme="minorBidi"/>
                <w:webHidden/>
              </w:rPr>
              <w:t>4</w:t>
            </w:r>
            <w:r w:rsidRPr="00CB22E4">
              <w:rPr>
                <w:rFonts w:asciiTheme="minorBidi" w:hAnsiTheme="minorBidi"/>
                <w:webHidden/>
              </w:rPr>
              <w:fldChar w:fldCharType="end"/>
            </w:r>
          </w:hyperlink>
        </w:p>
        <w:p w14:paraId="5EFF27B4" w14:textId="717A25E5" w:rsidR="00CB22E4" w:rsidRPr="00CB22E4" w:rsidRDefault="00CB22E4" w:rsidP="00CB22E4">
          <w:pPr>
            <w:pStyle w:val="TOC1"/>
            <w:tabs>
              <w:tab w:val="right" w:leader="dot" w:pos="9016"/>
            </w:tabs>
            <w:spacing w:before="0" w:beforeAutospacing="0" w:after="0" w:afterAutospacing="0"/>
            <w:rPr>
              <w:rFonts w:asciiTheme="minorBidi" w:eastAsiaTheme="minorEastAsia" w:hAnsiTheme="minorBidi"/>
              <w:kern w:val="2"/>
              <w:lang w:val="en-IN" w:eastAsia="en-IN"/>
              <w14:ligatures w14:val="standardContextual"/>
            </w:rPr>
          </w:pPr>
          <w:hyperlink w:anchor="_Toc232761646" w:history="1">
            <w:r w:rsidRPr="00CB22E4">
              <w:rPr>
                <w:rStyle w:val="Hyperlink"/>
                <w:rFonts w:asciiTheme="minorBidi" w:hAnsiTheme="minorBidi"/>
              </w:rPr>
              <w:t>2. Background</w:t>
            </w:r>
            <w:r w:rsidRPr="00CB22E4">
              <w:rPr>
                <w:rFonts w:asciiTheme="minorBidi" w:hAnsiTheme="minorBidi"/>
                <w:webHidden/>
              </w:rPr>
              <w:tab/>
            </w:r>
            <w:r w:rsidRPr="00CB22E4">
              <w:rPr>
                <w:rFonts w:asciiTheme="minorBidi" w:hAnsiTheme="minorBidi"/>
                <w:webHidden/>
              </w:rPr>
              <w:fldChar w:fldCharType="begin"/>
            </w:r>
            <w:r w:rsidRPr="00CB22E4">
              <w:rPr>
                <w:rFonts w:asciiTheme="minorBidi" w:hAnsiTheme="minorBidi"/>
                <w:webHidden/>
              </w:rPr>
              <w:instrText xml:space="preserve"> PAGEREF _Toc232761646 \h </w:instrText>
            </w:r>
            <w:r w:rsidRPr="00CB22E4">
              <w:rPr>
                <w:rFonts w:asciiTheme="minorBidi" w:hAnsiTheme="minorBidi"/>
                <w:webHidden/>
              </w:rPr>
            </w:r>
            <w:r w:rsidRPr="00CB22E4">
              <w:rPr>
                <w:rFonts w:asciiTheme="minorBidi" w:hAnsiTheme="minorBidi"/>
                <w:webHidden/>
              </w:rPr>
              <w:fldChar w:fldCharType="separate"/>
            </w:r>
            <w:r w:rsidRPr="00CB22E4">
              <w:rPr>
                <w:rFonts w:asciiTheme="minorBidi" w:hAnsiTheme="minorBidi"/>
                <w:webHidden/>
              </w:rPr>
              <w:t>5</w:t>
            </w:r>
            <w:r w:rsidRPr="00CB22E4">
              <w:rPr>
                <w:rFonts w:asciiTheme="minorBidi" w:hAnsiTheme="minorBidi"/>
                <w:webHidden/>
              </w:rPr>
              <w:fldChar w:fldCharType="end"/>
            </w:r>
          </w:hyperlink>
        </w:p>
        <w:p w14:paraId="7DA2FF33" w14:textId="5EC499E4" w:rsidR="00CB22E4" w:rsidRPr="00CB22E4" w:rsidRDefault="00CB22E4" w:rsidP="00CB22E4">
          <w:pPr>
            <w:pStyle w:val="TOC2"/>
            <w:tabs>
              <w:tab w:val="right" w:leader="dot" w:pos="9016"/>
            </w:tabs>
            <w:spacing w:before="0" w:beforeAutospacing="0" w:after="0" w:afterAutospacing="0"/>
            <w:rPr>
              <w:rFonts w:asciiTheme="minorBidi" w:eastAsiaTheme="minorEastAsia" w:hAnsiTheme="minorBidi"/>
              <w:kern w:val="2"/>
              <w:lang w:val="en-IN" w:eastAsia="en-IN"/>
              <w14:ligatures w14:val="standardContextual"/>
            </w:rPr>
          </w:pPr>
          <w:hyperlink w:anchor="_Toc232761647" w:history="1">
            <w:r w:rsidRPr="00CB22E4">
              <w:rPr>
                <w:rStyle w:val="Hyperlink"/>
                <w:rFonts w:asciiTheme="minorBidi" w:hAnsiTheme="minorBidi"/>
              </w:rPr>
              <w:t>2.1 Current Policies and Legislation</w:t>
            </w:r>
            <w:r w:rsidRPr="00CB22E4">
              <w:rPr>
                <w:rFonts w:asciiTheme="minorBidi" w:hAnsiTheme="minorBidi"/>
                <w:webHidden/>
              </w:rPr>
              <w:tab/>
            </w:r>
            <w:r w:rsidRPr="00CB22E4">
              <w:rPr>
                <w:rFonts w:asciiTheme="minorBidi" w:hAnsiTheme="minorBidi"/>
                <w:webHidden/>
              </w:rPr>
              <w:fldChar w:fldCharType="begin"/>
            </w:r>
            <w:r w:rsidRPr="00CB22E4">
              <w:rPr>
                <w:rFonts w:asciiTheme="minorBidi" w:hAnsiTheme="minorBidi"/>
                <w:webHidden/>
              </w:rPr>
              <w:instrText xml:space="preserve"> PAGEREF _Toc232761647 \h </w:instrText>
            </w:r>
            <w:r w:rsidRPr="00CB22E4">
              <w:rPr>
                <w:rFonts w:asciiTheme="minorBidi" w:hAnsiTheme="minorBidi"/>
                <w:webHidden/>
              </w:rPr>
            </w:r>
            <w:r w:rsidRPr="00CB22E4">
              <w:rPr>
                <w:rFonts w:asciiTheme="minorBidi" w:hAnsiTheme="minorBidi"/>
                <w:webHidden/>
              </w:rPr>
              <w:fldChar w:fldCharType="separate"/>
            </w:r>
            <w:r w:rsidRPr="00CB22E4">
              <w:rPr>
                <w:rFonts w:asciiTheme="minorBidi" w:hAnsiTheme="minorBidi"/>
                <w:webHidden/>
              </w:rPr>
              <w:t>5</w:t>
            </w:r>
            <w:r w:rsidRPr="00CB22E4">
              <w:rPr>
                <w:rFonts w:asciiTheme="minorBidi" w:hAnsiTheme="minorBidi"/>
                <w:webHidden/>
              </w:rPr>
              <w:fldChar w:fldCharType="end"/>
            </w:r>
          </w:hyperlink>
        </w:p>
        <w:p w14:paraId="71254D6C" w14:textId="2BAAF535" w:rsidR="00CB22E4" w:rsidRPr="00CB22E4" w:rsidRDefault="00CB22E4" w:rsidP="00CB22E4">
          <w:pPr>
            <w:pStyle w:val="TOC2"/>
            <w:tabs>
              <w:tab w:val="right" w:leader="dot" w:pos="9016"/>
            </w:tabs>
            <w:spacing w:before="0" w:beforeAutospacing="0" w:after="0" w:afterAutospacing="0"/>
            <w:rPr>
              <w:rFonts w:asciiTheme="minorBidi" w:eastAsiaTheme="minorEastAsia" w:hAnsiTheme="minorBidi"/>
              <w:kern w:val="2"/>
              <w:lang w:val="en-IN" w:eastAsia="en-IN"/>
              <w14:ligatures w14:val="standardContextual"/>
            </w:rPr>
          </w:pPr>
          <w:hyperlink w:anchor="_Toc232761648" w:history="1">
            <w:r w:rsidRPr="00CB22E4">
              <w:rPr>
                <w:rStyle w:val="Hyperlink"/>
                <w:rFonts w:asciiTheme="minorBidi" w:hAnsiTheme="minorBidi"/>
              </w:rPr>
              <w:t>2.2 Existing Services and Practice</w:t>
            </w:r>
            <w:r w:rsidRPr="00CB22E4">
              <w:rPr>
                <w:rFonts w:asciiTheme="minorBidi" w:hAnsiTheme="minorBidi"/>
                <w:webHidden/>
              </w:rPr>
              <w:tab/>
            </w:r>
            <w:r w:rsidRPr="00CB22E4">
              <w:rPr>
                <w:rFonts w:asciiTheme="minorBidi" w:hAnsiTheme="minorBidi"/>
                <w:webHidden/>
              </w:rPr>
              <w:fldChar w:fldCharType="begin"/>
            </w:r>
            <w:r w:rsidRPr="00CB22E4">
              <w:rPr>
                <w:rFonts w:asciiTheme="minorBidi" w:hAnsiTheme="minorBidi"/>
                <w:webHidden/>
              </w:rPr>
              <w:instrText xml:space="preserve"> PAGEREF _Toc232761648 \h </w:instrText>
            </w:r>
            <w:r w:rsidRPr="00CB22E4">
              <w:rPr>
                <w:rFonts w:asciiTheme="minorBidi" w:hAnsiTheme="minorBidi"/>
                <w:webHidden/>
              </w:rPr>
            </w:r>
            <w:r w:rsidRPr="00CB22E4">
              <w:rPr>
                <w:rFonts w:asciiTheme="minorBidi" w:hAnsiTheme="minorBidi"/>
                <w:webHidden/>
              </w:rPr>
              <w:fldChar w:fldCharType="separate"/>
            </w:r>
            <w:r w:rsidRPr="00CB22E4">
              <w:rPr>
                <w:rFonts w:asciiTheme="minorBidi" w:hAnsiTheme="minorBidi"/>
                <w:webHidden/>
              </w:rPr>
              <w:t>5</w:t>
            </w:r>
            <w:r w:rsidRPr="00CB22E4">
              <w:rPr>
                <w:rFonts w:asciiTheme="minorBidi" w:hAnsiTheme="minorBidi"/>
                <w:webHidden/>
              </w:rPr>
              <w:fldChar w:fldCharType="end"/>
            </w:r>
          </w:hyperlink>
        </w:p>
        <w:p w14:paraId="3F1818DA" w14:textId="4F496F84" w:rsidR="00CB22E4" w:rsidRPr="00CB22E4" w:rsidRDefault="00CB22E4" w:rsidP="00CB22E4">
          <w:pPr>
            <w:pStyle w:val="TOC2"/>
            <w:tabs>
              <w:tab w:val="right" w:leader="dot" w:pos="9016"/>
            </w:tabs>
            <w:spacing w:before="0" w:beforeAutospacing="0" w:after="0" w:afterAutospacing="0"/>
            <w:rPr>
              <w:rFonts w:asciiTheme="minorBidi" w:eastAsiaTheme="minorEastAsia" w:hAnsiTheme="minorBidi"/>
              <w:kern w:val="2"/>
              <w:lang w:val="en-IN" w:eastAsia="en-IN"/>
              <w14:ligatures w14:val="standardContextual"/>
            </w:rPr>
          </w:pPr>
          <w:hyperlink w:anchor="_Toc232761649" w:history="1">
            <w:r w:rsidRPr="00CB22E4">
              <w:rPr>
                <w:rStyle w:val="Hyperlink"/>
                <w:rFonts w:asciiTheme="minorBidi" w:hAnsiTheme="minorBidi"/>
              </w:rPr>
              <w:t>2.3 Key Challenges and Issues</w:t>
            </w:r>
            <w:r w:rsidRPr="00CB22E4">
              <w:rPr>
                <w:rFonts w:asciiTheme="minorBidi" w:hAnsiTheme="minorBidi"/>
                <w:webHidden/>
              </w:rPr>
              <w:tab/>
            </w:r>
            <w:r w:rsidRPr="00CB22E4">
              <w:rPr>
                <w:rFonts w:asciiTheme="minorBidi" w:hAnsiTheme="minorBidi"/>
                <w:webHidden/>
              </w:rPr>
              <w:fldChar w:fldCharType="begin"/>
            </w:r>
            <w:r w:rsidRPr="00CB22E4">
              <w:rPr>
                <w:rFonts w:asciiTheme="minorBidi" w:hAnsiTheme="minorBidi"/>
                <w:webHidden/>
              </w:rPr>
              <w:instrText xml:space="preserve"> PAGEREF _Toc232761649 \h </w:instrText>
            </w:r>
            <w:r w:rsidRPr="00CB22E4">
              <w:rPr>
                <w:rFonts w:asciiTheme="minorBidi" w:hAnsiTheme="minorBidi"/>
                <w:webHidden/>
              </w:rPr>
            </w:r>
            <w:r w:rsidRPr="00CB22E4">
              <w:rPr>
                <w:rFonts w:asciiTheme="minorBidi" w:hAnsiTheme="minorBidi"/>
                <w:webHidden/>
              </w:rPr>
              <w:fldChar w:fldCharType="separate"/>
            </w:r>
            <w:r w:rsidRPr="00CB22E4">
              <w:rPr>
                <w:rFonts w:asciiTheme="minorBidi" w:hAnsiTheme="minorBidi"/>
                <w:webHidden/>
              </w:rPr>
              <w:t>6</w:t>
            </w:r>
            <w:r w:rsidRPr="00CB22E4">
              <w:rPr>
                <w:rFonts w:asciiTheme="minorBidi" w:hAnsiTheme="minorBidi"/>
                <w:webHidden/>
              </w:rPr>
              <w:fldChar w:fldCharType="end"/>
            </w:r>
          </w:hyperlink>
        </w:p>
        <w:p w14:paraId="1A7E3D56" w14:textId="17615798" w:rsidR="00CB22E4" w:rsidRPr="00CB22E4" w:rsidRDefault="00CB22E4" w:rsidP="00CB22E4">
          <w:pPr>
            <w:pStyle w:val="TOC1"/>
            <w:tabs>
              <w:tab w:val="right" w:leader="dot" w:pos="9016"/>
            </w:tabs>
            <w:spacing w:before="0" w:beforeAutospacing="0" w:after="0" w:afterAutospacing="0"/>
            <w:rPr>
              <w:rFonts w:asciiTheme="minorBidi" w:eastAsiaTheme="minorEastAsia" w:hAnsiTheme="minorBidi"/>
              <w:kern w:val="2"/>
              <w:lang w:val="en-IN" w:eastAsia="en-IN"/>
              <w14:ligatures w14:val="standardContextual"/>
            </w:rPr>
          </w:pPr>
          <w:hyperlink w:anchor="_Toc232761650" w:history="1">
            <w:r w:rsidRPr="00CB22E4">
              <w:rPr>
                <w:rStyle w:val="Hyperlink"/>
                <w:rFonts w:asciiTheme="minorBidi" w:hAnsiTheme="minorBidi"/>
              </w:rPr>
              <w:t>3. Methods</w:t>
            </w:r>
            <w:r w:rsidRPr="00CB22E4">
              <w:rPr>
                <w:rFonts w:asciiTheme="minorBidi" w:hAnsiTheme="minorBidi"/>
                <w:webHidden/>
              </w:rPr>
              <w:tab/>
            </w:r>
            <w:r w:rsidRPr="00CB22E4">
              <w:rPr>
                <w:rFonts w:asciiTheme="minorBidi" w:hAnsiTheme="minorBidi"/>
                <w:webHidden/>
              </w:rPr>
              <w:fldChar w:fldCharType="begin"/>
            </w:r>
            <w:r w:rsidRPr="00CB22E4">
              <w:rPr>
                <w:rFonts w:asciiTheme="minorBidi" w:hAnsiTheme="minorBidi"/>
                <w:webHidden/>
              </w:rPr>
              <w:instrText xml:space="preserve"> PAGEREF _Toc232761650 \h </w:instrText>
            </w:r>
            <w:r w:rsidRPr="00CB22E4">
              <w:rPr>
                <w:rFonts w:asciiTheme="minorBidi" w:hAnsiTheme="minorBidi"/>
                <w:webHidden/>
              </w:rPr>
            </w:r>
            <w:r w:rsidRPr="00CB22E4">
              <w:rPr>
                <w:rFonts w:asciiTheme="minorBidi" w:hAnsiTheme="minorBidi"/>
                <w:webHidden/>
              </w:rPr>
              <w:fldChar w:fldCharType="separate"/>
            </w:r>
            <w:r w:rsidRPr="00CB22E4">
              <w:rPr>
                <w:rFonts w:asciiTheme="minorBidi" w:hAnsiTheme="minorBidi"/>
                <w:webHidden/>
              </w:rPr>
              <w:t>7</w:t>
            </w:r>
            <w:r w:rsidRPr="00CB22E4">
              <w:rPr>
                <w:rFonts w:asciiTheme="minorBidi" w:hAnsiTheme="minorBidi"/>
                <w:webHidden/>
              </w:rPr>
              <w:fldChar w:fldCharType="end"/>
            </w:r>
          </w:hyperlink>
        </w:p>
        <w:p w14:paraId="7803D36C" w14:textId="5BCC6AF9" w:rsidR="00CB22E4" w:rsidRPr="00CB22E4" w:rsidRDefault="00CB22E4" w:rsidP="00CB22E4">
          <w:pPr>
            <w:pStyle w:val="TOC2"/>
            <w:tabs>
              <w:tab w:val="right" w:leader="dot" w:pos="9016"/>
            </w:tabs>
            <w:spacing w:before="0" w:beforeAutospacing="0" w:after="0" w:afterAutospacing="0"/>
            <w:rPr>
              <w:rFonts w:asciiTheme="minorBidi" w:eastAsiaTheme="minorEastAsia" w:hAnsiTheme="minorBidi"/>
              <w:kern w:val="2"/>
              <w:lang w:val="en-IN" w:eastAsia="en-IN"/>
              <w14:ligatures w14:val="standardContextual"/>
            </w:rPr>
          </w:pPr>
          <w:hyperlink w:anchor="_Toc232761651" w:history="1">
            <w:r w:rsidRPr="00CB22E4">
              <w:rPr>
                <w:rStyle w:val="Hyperlink"/>
                <w:rFonts w:asciiTheme="minorBidi" w:hAnsiTheme="minorBidi"/>
              </w:rPr>
              <w:t>3.1 Approach to Data Collection</w:t>
            </w:r>
            <w:r w:rsidRPr="00CB22E4">
              <w:rPr>
                <w:rFonts w:asciiTheme="minorBidi" w:hAnsiTheme="minorBidi"/>
                <w:webHidden/>
              </w:rPr>
              <w:tab/>
            </w:r>
            <w:r w:rsidRPr="00CB22E4">
              <w:rPr>
                <w:rFonts w:asciiTheme="minorBidi" w:hAnsiTheme="minorBidi"/>
                <w:webHidden/>
              </w:rPr>
              <w:fldChar w:fldCharType="begin"/>
            </w:r>
            <w:r w:rsidRPr="00CB22E4">
              <w:rPr>
                <w:rFonts w:asciiTheme="minorBidi" w:hAnsiTheme="minorBidi"/>
                <w:webHidden/>
              </w:rPr>
              <w:instrText xml:space="preserve"> PAGEREF _Toc232761651 \h </w:instrText>
            </w:r>
            <w:r w:rsidRPr="00CB22E4">
              <w:rPr>
                <w:rFonts w:asciiTheme="minorBidi" w:hAnsiTheme="minorBidi"/>
                <w:webHidden/>
              </w:rPr>
            </w:r>
            <w:r w:rsidRPr="00CB22E4">
              <w:rPr>
                <w:rFonts w:asciiTheme="minorBidi" w:hAnsiTheme="minorBidi"/>
                <w:webHidden/>
              </w:rPr>
              <w:fldChar w:fldCharType="separate"/>
            </w:r>
            <w:r w:rsidRPr="00CB22E4">
              <w:rPr>
                <w:rFonts w:asciiTheme="minorBidi" w:hAnsiTheme="minorBidi"/>
                <w:webHidden/>
              </w:rPr>
              <w:t>7</w:t>
            </w:r>
            <w:r w:rsidRPr="00CB22E4">
              <w:rPr>
                <w:rFonts w:asciiTheme="minorBidi" w:hAnsiTheme="minorBidi"/>
                <w:webHidden/>
              </w:rPr>
              <w:fldChar w:fldCharType="end"/>
            </w:r>
          </w:hyperlink>
        </w:p>
        <w:p w14:paraId="45D2C581" w14:textId="061485D5" w:rsidR="00CB22E4" w:rsidRPr="00CB22E4" w:rsidRDefault="00CB22E4" w:rsidP="00CB22E4">
          <w:pPr>
            <w:pStyle w:val="TOC2"/>
            <w:tabs>
              <w:tab w:val="right" w:leader="dot" w:pos="9016"/>
            </w:tabs>
            <w:spacing w:before="0" w:beforeAutospacing="0" w:after="0" w:afterAutospacing="0"/>
            <w:rPr>
              <w:rFonts w:asciiTheme="minorBidi" w:eastAsiaTheme="minorEastAsia" w:hAnsiTheme="minorBidi"/>
              <w:kern w:val="2"/>
              <w:lang w:val="en-IN" w:eastAsia="en-IN"/>
              <w14:ligatures w14:val="standardContextual"/>
            </w:rPr>
          </w:pPr>
          <w:hyperlink w:anchor="_Toc232761652" w:history="1">
            <w:r w:rsidRPr="00CB22E4">
              <w:rPr>
                <w:rStyle w:val="Hyperlink"/>
                <w:rFonts w:asciiTheme="minorBidi" w:hAnsiTheme="minorBidi"/>
              </w:rPr>
              <w:t>3.2 Approach to Data Analysis</w:t>
            </w:r>
            <w:r w:rsidRPr="00CB22E4">
              <w:rPr>
                <w:rFonts w:asciiTheme="minorBidi" w:hAnsiTheme="minorBidi"/>
                <w:webHidden/>
              </w:rPr>
              <w:tab/>
            </w:r>
            <w:r w:rsidRPr="00CB22E4">
              <w:rPr>
                <w:rFonts w:asciiTheme="minorBidi" w:hAnsiTheme="minorBidi"/>
                <w:webHidden/>
              </w:rPr>
              <w:fldChar w:fldCharType="begin"/>
            </w:r>
            <w:r w:rsidRPr="00CB22E4">
              <w:rPr>
                <w:rFonts w:asciiTheme="minorBidi" w:hAnsiTheme="minorBidi"/>
                <w:webHidden/>
              </w:rPr>
              <w:instrText xml:space="preserve"> PAGEREF _Toc232761652 \h </w:instrText>
            </w:r>
            <w:r w:rsidRPr="00CB22E4">
              <w:rPr>
                <w:rFonts w:asciiTheme="minorBidi" w:hAnsiTheme="minorBidi"/>
                <w:webHidden/>
              </w:rPr>
            </w:r>
            <w:r w:rsidRPr="00CB22E4">
              <w:rPr>
                <w:rFonts w:asciiTheme="minorBidi" w:hAnsiTheme="minorBidi"/>
                <w:webHidden/>
              </w:rPr>
              <w:fldChar w:fldCharType="separate"/>
            </w:r>
            <w:r w:rsidRPr="00CB22E4">
              <w:rPr>
                <w:rFonts w:asciiTheme="minorBidi" w:hAnsiTheme="minorBidi"/>
                <w:webHidden/>
              </w:rPr>
              <w:t>8</w:t>
            </w:r>
            <w:r w:rsidRPr="00CB22E4">
              <w:rPr>
                <w:rFonts w:asciiTheme="minorBidi" w:hAnsiTheme="minorBidi"/>
                <w:webHidden/>
              </w:rPr>
              <w:fldChar w:fldCharType="end"/>
            </w:r>
          </w:hyperlink>
        </w:p>
        <w:p w14:paraId="41EFB5AA" w14:textId="40893D37" w:rsidR="00CB22E4" w:rsidRPr="00CB22E4" w:rsidRDefault="00CB22E4" w:rsidP="00CB22E4">
          <w:pPr>
            <w:pStyle w:val="TOC2"/>
            <w:tabs>
              <w:tab w:val="right" w:leader="dot" w:pos="9016"/>
            </w:tabs>
            <w:spacing w:before="0" w:beforeAutospacing="0" w:after="0" w:afterAutospacing="0"/>
            <w:rPr>
              <w:rFonts w:asciiTheme="minorBidi" w:eastAsiaTheme="minorEastAsia" w:hAnsiTheme="minorBidi"/>
              <w:kern w:val="2"/>
              <w:lang w:val="en-IN" w:eastAsia="en-IN"/>
              <w14:ligatures w14:val="standardContextual"/>
            </w:rPr>
          </w:pPr>
          <w:hyperlink w:anchor="_Toc232761653" w:history="1">
            <w:r w:rsidRPr="00CB22E4">
              <w:rPr>
                <w:rStyle w:val="Hyperlink"/>
                <w:rFonts w:asciiTheme="minorBidi" w:hAnsiTheme="minorBidi"/>
              </w:rPr>
              <w:t>3.3 Ethical Considerations</w:t>
            </w:r>
            <w:r w:rsidRPr="00CB22E4">
              <w:rPr>
                <w:rFonts w:asciiTheme="minorBidi" w:hAnsiTheme="minorBidi"/>
                <w:webHidden/>
              </w:rPr>
              <w:tab/>
            </w:r>
            <w:r w:rsidRPr="00CB22E4">
              <w:rPr>
                <w:rFonts w:asciiTheme="minorBidi" w:hAnsiTheme="minorBidi"/>
                <w:webHidden/>
              </w:rPr>
              <w:fldChar w:fldCharType="begin"/>
            </w:r>
            <w:r w:rsidRPr="00CB22E4">
              <w:rPr>
                <w:rFonts w:asciiTheme="minorBidi" w:hAnsiTheme="minorBidi"/>
                <w:webHidden/>
              </w:rPr>
              <w:instrText xml:space="preserve"> PAGEREF _Toc232761653 \h </w:instrText>
            </w:r>
            <w:r w:rsidRPr="00CB22E4">
              <w:rPr>
                <w:rFonts w:asciiTheme="minorBidi" w:hAnsiTheme="minorBidi"/>
                <w:webHidden/>
              </w:rPr>
            </w:r>
            <w:r w:rsidRPr="00CB22E4">
              <w:rPr>
                <w:rFonts w:asciiTheme="minorBidi" w:hAnsiTheme="minorBidi"/>
                <w:webHidden/>
              </w:rPr>
              <w:fldChar w:fldCharType="separate"/>
            </w:r>
            <w:r w:rsidRPr="00CB22E4">
              <w:rPr>
                <w:rFonts w:asciiTheme="minorBidi" w:hAnsiTheme="minorBidi"/>
                <w:webHidden/>
              </w:rPr>
              <w:t>9</w:t>
            </w:r>
            <w:r w:rsidRPr="00CB22E4">
              <w:rPr>
                <w:rFonts w:asciiTheme="minorBidi" w:hAnsiTheme="minorBidi"/>
                <w:webHidden/>
              </w:rPr>
              <w:fldChar w:fldCharType="end"/>
            </w:r>
          </w:hyperlink>
        </w:p>
        <w:p w14:paraId="2418FF65" w14:textId="12D317EE" w:rsidR="00CB22E4" w:rsidRPr="00CB22E4" w:rsidRDefault="00CB22E4" w:rsidP="00CB22E4">
          <w:pPr>
            <w:pStyle w:val="TOC1"/>
            <w:tabs>
              <w:tab w:val="right" w:leader="dot" w:pos="9016"/>
            </w:tabs>
            <w:spacing w:before="0" w:beforeAutospacing="0" w:after="0" w:afterAutospacing="0"/>
            <w:rPr>
              <w:rFonts w:asciiTheme="minorBidi" w:eastAsiaTheme="minorEastAsia" w:hAnsiTheme="minorBidi"/>
              <w:kern w:val="2"/>
              <w:lang w:val="en-IN" w:eastAsia="en-IN"/>
              <w14:ligatures w14:val="standardContextual"/>
            </w:rPr>
          </w:pPr>
          <w:hyperlink w:anchor="_Toc232761654" w:history="1">
            <w:r w:rsidRPr="00CB22E4">
              <w:rPr>
                <w:rStyle w:val="Hyperlink"/>
                <w:rFonts w:asciiTheme="minorBidi" w:hAnsiTheme="minorBidi"/>
              </w:rPr>
              <w:t>4. Results</w:t>
            </w:r>
            <w:r w:rsidRPr="00CB22E4">
              <w:rPr>
                <w:rFonts w:asciiTheme="minorBidi" w:hAnsiTheme="minorBidi"/>
                <w:webHidden/>
              </w:rPr>
              <w:tab/>
            </w:r>
            <w:r w:rsidRPr="00CB22E4">
              <w:rPr>
                <w:rFonts w:asciiTheme="minorBidi" w:hAnsiTheme="minorBidi"/>
                <w:webHidden/>
              </w:rPr>
              <w:fldChar w:fldCharType="begin"/>
            </w:r>
            <w:r w:rsidRPr="00CB22E4">
              <w:rPr>
                <w:rFonts w:asciiTheme="minorBidi" w:hAnsiTheme="minorBidi"/>
                <w:webHidden/>
              </w:rPr>
              <w:instrText xml:space="preserve"> PAGEREF _Toc232761654 \h </w:instrText>
            </w:r>
            <w:r w:rsidRPr="00CB22E4">
              <w:rPr>
                <w:rFonts w:asciiTheme="minorBidi" w:hAnsiTheme="minorBidi"/>
                <w:webHidden/>
              </w:rPr>
            </w:r>
            <w:r w:rsidRPr="00CB22E4">
              <w:rPr>
                <w:rFonts w:asciiTheme="minorBidi" w:hAnsiTheme="minorBidi"/>
                <w:webHidden/>
              </w:rPr>
              <w:fldChar w:fldCharType="separate"/>
            </w:r>
            <w:r w:rsidRPr="00CB22E4">
              <w:rPr>
                <w:rFonts w:asciiTheme="minorBidi" w:hAnsiTheme="minorBidi"/>
                <w:webHidden/>
              </w:rPr>
              <w:t>10</w:t>
            </w:r>
            <w:r w:rsidRPr="00CB22E4">
              <w:rPr>
                <w:rFonts w:asciiTheme="minorBidi" w:hAnsiTheme="minorBidi"/>
                <w:webHidden/>
              </w:rPr>
              <w:fldChar w:fldCharType="end"/>
            </w:r>
          </w:hyperlink>
        </w:p>
        <w:p w14:paraId="6E0A87DA" w14:textId="75B2798B" w:rsidR="00CB22E4" w:rsidRPr="00CB22E4" w:rsidRDefault="00CB22E4" w:rsidP="00CB22E4">
          <w:pPr>
            <w:pStyle w:val="TOC2"/>
            <w:tabs>
              <w:tab w:val="right" w:leader="dot" w:pos="9016"/>
            </w:tabs>
            <w:spacing w:before="0" w:beforeAutospacing="0" w:after="0" w:afterAutospacing="0"/>
            <w:rPr>
              <w:rFonts w:asciiTheme="minorBidi" w:eastAsiaTheme="minorEastAsia" w:hAnsiTheme="minorBidi"/>
              <w:kern w:val="2"/>
              <w:lang w:val="en-IN" w:eastAsia="en-IN"/>
              <w14:ligatures w14:val="standardContextual"/>
            </w:rPr>
          </w:pPr>
          <w:hyperlink w:anchor="_Toc232761655" w:history="1">
            <w:r w:rsidRPr="00CB22E4">
              <w:rPr>
                <w:rStyle w:val="Hyperlink"/>
                <w:rFonts w:asciiTheme="minorBidi" w:hAnsiTheme="minorBidi"/>
              </w:rPr>
              <w:t>4.1 Results table - Findings from Studies</w:t>
            </w:r>
            <w:r w:rsidRPr="00CB22E4">
              <w:rPr>
                <w:rFonts w:asciiTheme="minorBidi" w:hAnsiTheme="minorBidi"/>
                <w:webHidden/>
              </w:rPr>
              <w:tab/>
            </w:r>
            <w:r w:rsidRPr="00CB22E4">
              <w:rPr>
                <w:rFonts w:asciiTheme="minorBidi" w:hAnsiTheme="minorBidi"/>
                <w:webHidden/>
              </w:rPr>
              <w:fldChar w:fldCharType="begin"/>
            </w:r>
            <w:r w:rsidRPr="00CB22E4">
              <w:rPr>
                <w:rFonts w:asciiTheme="minorBidi" w:hAnsiTheme="minorBidi"/>
                <w:webHidden/>
              </w:rPr>
              <w:instrText xml:space="preserve"> PAGEREF _Toc232761655 \h </w:instrText>
            </w:r>
            <w:r w:rsidRPr="00CB22E4">
              <w:rPr>
                <w:rFonts w:asciiTheme="minorBidi" w:hAnsiTheme="minorBidi"/>
                <w:webHidden/>
              </w:rPr>
            </w:r>
            <w:r w:rsidRPr="00CB22E4">
              <w:rPr>
                <w:rFonts w:asciiTheme="minorBidi" w:hAnsiTheme="minorBidi"/>
                <w:webHidden/>
              </w:rPr>
              <w:fldChar w:fldCharType="separate"/>
            </w:r>
            <w:r w:rsidRPr="00CB22E4">
              <w:rPr>
                <w:rFonts w:asciiTheme="minorBidi" w:hAnsiTheme="minorBidi"/>
                <w:webHidden/>
              </w:rPr>
              <w:t>10</w:t>
            </w:r>
            <w:r w:rsidRPr="00CB22E4">
              <w:rPr>
                <w:rFonts w:asciiTheme="minorBidi" w:hAnsiTheme="minorBidi"/>
                <w:webHidden/>
              </w:rPr>
              <w:fldChar w:fldCharType="end"/>
            </w:r>
          </w:hyperlink>
        </w:p>
        <w:p w14:paraId="250A9EF2" w14:textId="6B889600" w:rsidR="00CB22E4" w:rsidRPr="00CB22E4" w:rsidRDefault="00CB22E4" w:rsidP="00CB22E4">
          <w:pPr>
            <w:pStyle w:val="TOC2"/>
            <w:tabs>
              <w:tab w:val="right" w:leader="dot" w:pos="9016"/>
            </w:tabs>
            <w:spacing w:before="0" w:beforeAutospacing="0" w:after="0" w:afterAutospacing="0"/>
            <w:rPr>
              <w:rFonts w:asciiTheme="minorBidi" w:eastAsiaTheme="minorEastAsia" w:hAnsiTheme="minorBidi"/>
              <w:kern w:val="2"/>
              <w:lang w:val="en-IN" w:eastAsia="en-IN"/>
              <w14:ligatures w14:val="standardContextual"/>
            </w:rPr>
          </w:pPr>
          <w:hyperlink w:anchor="_Toc232761656" w:history="1">
            <w:r w:rsidRPr="00CB22E4">
              <w:rPr>
                <w:rStyle w:val="Hyperlink"/>
                <w:rFonts w:asciiTheme="minorBidi" w:hAnsiTheme="minorBidi"/>
              </w:rPr>
              <w:t>4.2 Coding and Theme Development</w:t>
            </w:r>
            <w:r w:rsidRPr="00CB22E4">
              <w:rPr>
                <w:rFonts w:asciiTheme="minorBidi" w:hAnsiTheme="minorBidi"/>
                <w:webHidden/>
              </w:rPr>
              <w:tab/>
            </w:r>
            <w:r w:rsidRPr="00CB22E4">
              <w:rPr>
                <w:rFonts w:asciiTheme="minorBidi" w:hAnsiTheme="minorBidi"/>
                <w:webHidden/>
              </w:rPr>
              <w:fldChar w:fldCharType="begin"/>
            </w:r>
            <w:r w:rsidRPr="00CB22E4">
              <w:rPr>
                <w:rFonts w:asciiTheme="minorBidi" w:hAnsiTheme="minorBidi"/>
                <w:webHidden/>
              </w:rPr>
              <w:instrText xml:space="preserve"> PAGEREF _Toc232761656 \h </w:instrText>
            </w:r>
            <w:r w:rsidRPr="00CB22E4">
              <w:rPr>
                <w:rFonts w:asciiTheme="minorBidi" w:hAnsiTheme="minorBidi"/>
                <w:webHidden/>
              </w:rPr>
            </w:r>
            <w:r w:rsidRPr="00CB22E4">
              <w:rPr>
                <w:rFonts w:asciiTheme="minorBidi" w:hAnsiTheme="minorBidi"/>
                <w:webHidden/>
              </w:rPr>
              <w:fldChar w:fldCharType="separate"/>
            </w:r>
            <w:r w:rsidRPr="00CB22E4">
              <w:rPr>
                <w:rFonts w:asciiTheme="minorBidi" w:hAnsiTheme="minorBidi"/>
                <w:webHidden/>
              </w:rPr>
              <w:t>14</w:t>
            </w:r>
            <w:r w:rsidRPr="00CB22E4">
              <w:rPr>
                <w:rFonts w:asciiTheme="minorBidi" w:hAnsiTheme="minorBidi"/>
                <w:webHidden/>
              </w:rPr>
              <w:fldChar w:fldCharType="end"/>
            </w:r>
          </w:hyperlink>
        </w:p>
        <w:p w14:paraId="2380815C" w14:textId="0B4248A5" w:rsidR="00CB22E4" w:rsidRPr="00CB22E4" w:rsidRDefault="00CB22E4" w:rsidP="00CB22E4">
          <w:pPr>
            <w:pStyle w:val="TOC2"/>
            <w:tabs>
              <w:tab w:val="right" w:leader="dot" w:pos="9016"/>
            </w:tabs>
            <w:spacing w:before="0" w:beforeAutospacing="0" w:after="0" w:afterAutospacing="0"/>
            <w:rPr>
              <w:rFonts w:asciiTheme="minorBidi" w:eastAsiaTheme="minorEastAsia" w:hAnsiTheme="minorBidi"/>
              <w:kern w:val="2"/>
              <w:lang w:val="en-IN" w:eastAsia="en-IN"/>
              <w14:ligatures w14:val="standardContextual"/>
            </w:rPr>
          </w:pPr>
          <w:hyperlink w:anchor="_Toc232761657" w:history="1">
            <w:r w:rsidRPr="00CB22E4">
              <w:rPr>
                <w:rStyle w:val="Hyperlink"/>
                <w:rFonts w:asciiTheme="minorBidi" w:hAnsiTheme="minorBidi"/>
              </w:rPr>
              <w:t>4.3 Summary of identified codes contributed to developed themes</w:t>
            </w:r>
            <w:r w:rsidRPr="00CB22E4">
              <w:rPr>
                <w:rFonts w:asciiTheme="minorBidi" w:hAnsiTheme="minorBidi"/>
                <w:webHidden/>
              </w:rPr>
              <w:tab/>
            </w:r>
            <w:r w:rsidRPr="00CB22E4">
              <w:rPr>
                <w:rFonts w:asciiTheme="minorBidi" w:hAnsiTheme="minorBidi"/>
                <w:webHidden/>
              </w:rPr>
              <w:fldChar w:fldCharType="begin"/>
            </w:r>
            <w:r w:rsidRPr="00CB22E4">
              <w:rPr>
                <w:rFonts w:asciiTheme="minorBidi" w:hAnsiTheme="minorBidi"/>
                <w:webHidden/>
              </w:rPr>
              <w:instrText xml:space="preserve"> PAGEREF _Toc232761657 \h </w:instrText>
            </w:r>
            <w:r w:rsidRPr="00CB22E4">
              <w:rPr>
                <w:rFonts w:asciiTheme="minorBidi" w:hAnsiTheme="minorBidi"/>
                <w:webHidden/>
              </w:rPr>
            </w:r>
            <w:r w:rsidRPr="00CB22E4">
              <w:rPr>
                <w:rFonts w:asciiTheme="minorBidi" w:hAnsiTheme="minorBidi"/>
                <w:webHidden/>
              </w:rPr>
              <w:fldChar w:fldCharType="separate"/>
            </w:r>
            <w:r w:rsidRPr="00CB22E4">
              <w:rPr>
                <w:rFonts w:asciiTheme="minorBidi" w:hAnsiTheme="minorBidi"/>
                <w:webHidden/>
              </w:rPr>
              <w:t>15</w:t>
            </w:r>
            <w:r w:rsidRPr="00CB22E4">
              <w:rPr>
                <w:rFonts w:asciiTheme="minorBidi" w:hAnsiTheme="minorBidi"/>
                <w:webHidden/>
              </w:rPr>
              <w:fldChar w:fldCharType="end"/>
            </w:r>
          </w:hyperlink>
        </w:p>
        <w:p w14:paraId="13EF58ED" w14:textId="044F78F6" w:rsidR="00CB22E4" w:rsidRPr="00CB22E4" w:rsidRDefault="00CB22E4" w:rsidP="00CB22E4">
          <w:pPr>
            <w:pStyle w:val="TOC2"/>
            <w:tabs>
              <w:tab w:val="right" w:leader="dot" w:pos="9016"/>
            </w:tabs>
            <w:spacing w:before="0" w:beforeAutospacing="0" w:after="0" w:afterAutospacing="0"/>
            <w:rPr>
              <w:rFonts w:asciiTheme="minorBidi" w:eastAsiaTheme="minorEastAsia" w:hAnsiTheme="minorBidi"/>
              <w:kern w:val="2"/>
              <w:lang w:val="en-IN" w:eastAsia="en-IN"/>
              <w14:ligatures w14:val="standardContextual"/>
            </w:rPr>
          </w:pPr>
          <w:hyperlink w:anchor="_Toc232761658" w:history="1">
            <w:r w:rsidRPr="00CB22E4">
              <w:rPr>
                <w:rStyle w:val="Hyperlink"/>
                <w:rFonts w:asciiTheme="minorBidi" w:hAnsiTheme="minorBidi"/>
              </w:rPr>
              <w:t>4.4 Thematic Analysis – Findings of Scoping Review</w:t>
            </w:r>
            <w:r w:rsidRPr="00CB22E4">
              <w:rPr>
                <w:rFonts w:asciiTheme="minorBidi" w:hAnsiTheme="minorBidi"/>
                <w:webHidden/>
              </w:rPr>
              <w:tab/>
            </w:r>
            <w:r w:rsidRPr="00CB22E4">
              <w:rPr>
                <w:rFonts w:asciiTheme="minorBidi" w:hAnsiTheme="minorBidi"/>
                <w:webHidden/>
              </w:rPr>
              <w:fldChar w:fldCharType="begin"/>
            </w:r>
            <w:r w:rsidRPr="00CB22E4">
              <w:rPr>
                <w:rFonts w:asciiTheme="minorBidi" w:hAnsiTheme="minorBidi"/>
                <w:webHidden/>
              </w:rPr>
              <w:instrText xml:space="preserve"> PAGEREF _Toc232761658 \h </w:instrText>
            </w:r>
            <w:r w:rsidRPr="00CB22E4">
              <w:rPr>
                <w:rFonts w:asciiTheme="minorBidi" w:hAnsiTheme="minorBidi"/>
                <w:webHidden/>
              </w:rPr>
            </w:r>
            <w:r w:rsidRPr="00CB22E4">
              <w:rPr>
                <w:rFonts w:asciiTheme="minorBidi" w:hAnsiTheme="minorBidi"/>
                <w:webHidden/>
              </w:rPr>
              <w:fldChar w:fldCharType="separate"/>
            </w:r>
            <w:r w:rsidRPr="00CB22E4">
              <w:rPr>
                <w:rFonts w:asciiTheme="minorBidi" w:hAnsiTheme="minorBidi"/>
                <w:webHidden/>
              </w:rPr>
              <w:t>16</w:t>
            </w:r>
            <w:r w:rsidRPr="00CB22E4">
              <w:rPr>
                <w:rFonts w:asciiTheme="minorBidi" w:hAnsiTheme="minorBidi"/>
                <w:webHidden/>
              </w:rPr>
              <w:fldChar w:fldCharType="end"/>
            </w:r>
          </w:hyperlink>
        </w:p>
        <w:p w14:paraId="60333FE8" w14:textId="6CA002BE" w:rsidR="00CB22E4" w:rsidRPr="00CB22E4" w:rsidRDefault="00CB22E4" w:rsidP="00CB22E4">
          <w:pPr>
            <w:pStyle w:val="TOC1"/>
            <w:tabs>
              <w:tab w:val="right" w:leader="dot" w:pos="9016"/>
            </w:tabs>
            <w:spacing w:before="0" w:beforeAutospacing="0" w:after="0" w:afterAutospacing="0"/>
            <w:rPr>
              <w:rFonts w:asciiTheme="minorBidi" w:eastAsiaTheme="minorEastAsia" w:hAnsiTheme="minorBidi"/>
              <w:kern w:val="2"/>
              <w:lang w:val="en-IN" w:eastAsia="en-IN"/>
              <w14:ligatures w14:val="standardContextual"/>
            </w:rPr>
          </w:pPr>
          <w:hyperlink w:anchor="_Toc232761659" w:history="1">
            <w:r w:rsidRPr="00CB22E4">
              <w:rPr>
                <w:rStyle w:val="Hyperlink"/>
                <w:rFonts w:asciiTheme="minorBidi" w:hAnsiTheme="minorBidi"/>
              </w:rPr>
              <w:t>5. Discussion</w:t>
            </w:r>
            <w:r w:rsidRPr="00CB22E4">
              <w:rPr>
                <w:rFonts w:asciiTheme="minorBidi" w:hAnsiTheme="minorBidi"/>
                <w:webHidden/>
              </w:rPr>
              <w:tab/>
            </w:r>
            <w:r w:rsidRPr="00CB22E4">
              <w:rPr>
                <w:rFonts w:asciiTheme="minorBidi" w:hAnsiTheme="minorBidi"/>
                <w:webHidden/>
              </w:rPr>
              <w:fldChar w:fldCharType="begin"/>
            </w:r>
            <w:r w:rsidRPr="00CB22E4">
              <w:rPr>
                <w:rFonts w:asciiTheme="minorBidi" w:hAnsiTheme="minorBidi"/>
                <w:webHidden/>
              </w:rPr>
              <w:instrText xml:space="preserve"> PAGEREF _Toc232761659 \h </w:instrText>
            </w:r>
            <w:r w:rsidRPr="00CB22E4">
              <w:rPr>
                <w:rFonts w:asciiTheme="minorBidi" w:hAnsiTheme="minorBidi"/>
                <w:webHidden/>
              </w:rPr>
            </w:r>
            <w:r w:rsidRPr="00CB22E4">
              <w:rPr>
                <w:rFonts w:asciiTheme="minorBidi" w:hAnsiTheme="minorBidi"/>
                <w:webHidden/>
              </w:rPr>
              <w:fldChar w:fldCharType="separate"/>
            </w:r>
            <w:r w:rsidRPr="00CB22E4">
              <w:rPr>
                <w:rFonts w:asciiTheme="minorBidi" w:hAnsiTheme="minorBidi"/>
                <w:webHidden/>
              </w:rPr>
              <w:t>18</w:t>
            </w:r>
            <w:r w:rsidRPr="00CB22E4">
              <w:rPr>
                <w:rFonts w:asciiTheme="minorBidi" w:hAnsiTheme="minorBidi"/>
                <w:webHidden/>
              </w:rPr>
              <w:fldChar w:fldCharType="end"/>
            </w:r>
          </w:hyperlink>
        </w:p>
        <w:p w14:paraId="29278FE2" w14:textId="090D1745" w:rsidR="00CB22E4" w:rsidRPr="00CB22E4" w:rsidRDefault="00CB22E4" w:rsidP="00CB22E4">
          <w:pPr>
            <w:pStyle w:val="TOC2"/>
            <w:tabs>
              <w:tab w:val="right" w:leader="dot" w:pos="9016"/>
            </w:tabs>
            <w:spacing w:before="0" w:beforeAutospacing="0" w:after="0" w:afterAutospacing="0"/>
            <w:rPr>
              <w:rFonts w:asciiTheme="minorBidi" w:eastAsiaTheme="minorEastAsia" w:hAnsiTheme="minorBidi"/>
              <w:kern w:val="2"/>
              <w:lang w:val="en-IN" w:eastAsia="en-IN"/>
              <w14:ligatures w14:val="standardContextual"/>
            </w:rPr>
          </w:pPr>
          <w:hyperlink w:anchor="_Toc232761660" w:history="1">
            <w:r w:rsidRPr="00CB22E4">
              <w:rPr>
                <w:rStyle w:val="Hyperlink"/>
                <w:rFonts w:asciiTheme="minorBidi" w:hAnsiTheme="minorBidi"/>
              </w:rPr>
              <w:t>5.1 Analysis of the key findings/themes from the review – Patterns, Gaps and Contradictions</w:t>
            </w:r>
            <w:r w:rsidRPr="00CB22E4">
              <w:rPr>
                <w:rFonts w:asciiTheme="minorBidi" w:hAnsiTheme="minorBidi"/>
                <w:webHidden/>
              </w:rPr>
              <w:tab/>
            </w:r>
            <w:r w:rsidRPr="00CB22E4">
              <w:rPr>
                <w:rFonts w:asciiTheme="minorBidi" w:hAnsiTheme="minorBidi"/>
                <w:webHidden/>
              </w:rPr>
              <w:fldChar w:fldCharType="begin"/>
            </w:r>
            <w:r w:rsidRPr="00CB22E4">
              <w:rPr>
                <w:rFonts w:asciiTheme="minorBidi" w:hAnsiTheme="minorBidi"/>
                <w:webHidden/>
              </w:rPr>
              <w:instrText xml:space="preserve"> PAGEREF _Toc232761660 \h </w:instrText>
            </w:r>
            <w:r w:rsidRPr="00CB22E4">
              <w:rPr>
                <w:rFonts w:asciiTheme="minorBidi" w:hAnsiTheme="minorBidi"/>
                <w:webHidden/>
              </w:rPr>
            </w:r>
            <w:r w:rsidRPr="00CB22E4">
              <w:rPr>
                <w:rFonts w:asciiTheme="minorBidi" w:hAnsiTheme="minorBidi"/>
                <w:webHidden/>
              </w:rPr>
              <w:fldChar w:fldCharType="separate"/>
            </w:r>
            <w:r w:rsidRPr="00CB22E4">
              <w:rPr>
                <w:rFonts w:asciiTheme="minorBidi" w:hAnsiTheme="minorBidi"/>
                <w:webHidden/>
              </w:rPr>
              <w:t>18</w:t>
            </w:r>
            <w:r w:rsidRPr="00CB22E4">
              <w:rPr>
                <w:rFonts w:asciiTheme="minorBidi" w:hAnsiTheme="minorBidi"/>
                <w:webHidden/>
              </w:rPr>
              <w:fldChar w:fldCharType="end"/>
            </w:r>
          </w:hyperlink>
        </w:p>
        <w:p w14:paraId="6DC79A74" w14:textId="4E356089" w:rsidR="00CB22E4" w:rsidRPr="00CB22E4" w:rsidRDefault="00CB22E4" w:rsidP="00CB22E4">
          <w:pPr>
            <w:pStyle w:val="TOC2"/>
            <w:tabs>
              <w:tab w:val="left" w:pos="960"/>
              <w:tab w:val="right" w:leader="dot" w:pos="9016"/>
            </w:tabs>
            <w:spacing w:before="0" w:beforeAutospacing="0" w:after="0" w:afterAutospacing="0"/>
            <w:rPr>
              <w:rFonts w:asciiTheme="minorBidi" w:eastAsiaTheme="minorEastAsia" w:hAnsiTheme="minorBidi"/>
              <w:kern w:val="2"/>
              <w:lang w:val="en-IN" w:eastAsia="en-IN"/>
              <w14:ligatures w14:val="standardContextual"/>
            </w:rPr>
          </w:pPr>
          <w:hyperlink w:anchor="_Toc232761661" w:history="1">
            <w:r w:rsidRPr="00CB22E4">
              <w:rPr>
                <w:rStyle w:val="Hyperlink"/>
                <w:rFonts w:asciiTheme="minorBidi" w:hAnsiTheme="minorBidi"/>
              </w:rPr>
              <w:t>5.2</w:t>
            </w:r>
            <w:r w:rsidRPr="00CB22E4">
              <w:rPr>
                <w:rFonts w:asciiTheme="minorBidi" w:eastAsiaTheme="minorEastAsia" w:hAnsiTheme="minorBidi"/>
                <w:kern w:val="2"/>
                <w:lang w:val="en-IN" w:eastAsia="en-IN"/>
                <w14:ligatures w14:val="standardContextual"/>
              </w:rPr>
              <w:tab/>
            </w:r>
            <w:r w:rsidRPr="00CB22E4">
              <w:rPr>
                <w:rStyle w:val="Hyperlink"/>
                <w:rFonts w:asciiTheme="minorBidi" w:hAnsiTheme="minorBidi"/>
              </w:rPr>
              <w:t>Linking of the findings to the objectives</w:t>
            </w:r>
            <w:r w:rsidRPr="00CB22E4">
              <w:rPr>
                <w:rFonts w:asciiTheme="minorBidi" w:hAnsiTheme="minorBidi"/>
                <w:webHidden/>
              </w:rPr>
              <w:tab/>
            </w:r>
            <w:r w:rsidRPr="00CB22E4">
              <w:rPr>
                <w:rFonts w:asciiTheme="minorBidi" w:hAnsiTheme="minorBidi"/>
                <w:webHidden/>
              </w:rPr>
              <w:fldChar w:fldCharType="begin"/>
            </w:r>
            <w:r w:rsidRPr="00CB22E4">
              <w:rPr>
                <w:rFonts w:asciiTheme="minorBidi" w:hAnsiTheme="minorBidi"/>
                <w:webHidden/>
              </w:rPr>
              <w:instrText xml:space="preserve"> PAGEREF _Toc232761661 \h </w:instrText>
            </w:r>
            <w:r w:rsidRPr="00CB22E4">
              <w:rPr>
                <w:rFonts w:asciiTheme="minorBidi" w:hAnsiTheme="minorBidi"/>
                <w:webHidden/>
              </w:rPr>
            </w:r>
            <w:r w:rsidRPr="00CB22E4">
              <w:rPr>
                <w:rFonts w:asciiTheme="minorBidi" w:hAnsiTheme="minorBidi"/>
                <w:webHidden/>
              </w:rPr>
              <w:fldChar w:fldCharType="separate"/>
            </w:r>
            <w:r w:rsidRPr="00CB22E4">
              <w:rPr>
                <w:rFonts w:asciiTheme="minorBidi" w:hAnsiTheme="minorBidi"/>
                <w:webHidden/>
              </w:rPr>
              <w:t>19</w:t>
            </w:r>
            <w:r w:rsidRPr="00CB22E4">
              <w:rPr>
                <w:rFonts w:asciiTheme="minorBidi" w:hAnsiTheme="minorBidi"/>
                <w:webHidden/>
              </w:rPr>
              <w:fldChar w:fldCharType="end"/>
            </w:r>
          </w:hyperlink>
        </w:p>
        <w:p w14:paraId="1D7D4DAD" w14:textId="5B89A2CC" w:rsidR="00CB22E4" w:rsidRPr="00CB22E4" w:rsidRDefault="00CB22E4" w:rsidP="00CB22E4">
          <w:pPr>
            <w:pStyle w:val="TOC2"/>
            <w:tabs>
              <w:tab w:val="right" w:leader="dot" w:pos="9016"/>
            </w:tabs>
            <w:spacing w:before="0" w:beforeAutospacing="0" w:after="0" w:afterAutospacing="0"/>
            <w:rPr>
              <w:rFonts w:asciiTheme="minorBidi" w:eastAsiaTheme="minorEastAsia" w:hAnsiTheme="minorBidi"/>
              <w:kern w:val="2"/>
              <w:lang w:val="en-IN" w:eastAsia="en-IN"/>
              <w14:ligatures w14:val="standardContextual"/>
            </w:rPr>
          </w:pPr>
          <w:hyperlink w:anchor="_Toc232761662" w:history="1">
            <w:r w:rsidRPr="00CB22E4">
              <w:rPr>
                <w:rStyle w:val="Hyperlink"/>
                <w:rFonts w:asciiTheme="minorBidi" w:hAnsiTheme="minorBidi"/>
              </w:rPr>
              <w:t>5.3 Critical analysis of the strengths and weaknesses of the reviewed studies</w:t>
            </w:r>
            <w:r w:rsidRPr="00CB22E4">
              <w:rPr>
                <w:rFonts w:asciiTheme="minorBidi" w:hAnsiTheme="minorBidi"/>
                <w:webHidden/>
              </w:rPr>
              <w:tab/>
            </w:r>
            <w:r w:rsidRPr="00CB22E4">
              <w:rPr>
                <w:rFonts w:asciiTheme="minorBidi" w:hAnsiTheme="minorBidi"/>
                <w:webHidden/>
              </w:rPr>
              <w:fldChar w:fldCharType="begin"/>
            </w:r>
            <w:r w:rsidRPr="00CB22E4">
              <w:rPr>
                <w:rFonts w:asciiTheme="minorBidi" w:hAnsiTheme="minorBidi"/>
                <w:webHidden/>
              </w:rPr>
              <w:instrText xml:space="preserve"> PAGEREF _Toc232761662 \h </w:instrText>
            </w:r>
            <w:r w:rsidRPr="00CB22E4">
              <w:rPr>
                <w:rFonts w:asciiTheme="minorBidi" w:hAnsiTheme="minorBidi"/>
                <w:webHidden/>
              </w:rPr>
            </w:r>
            <w:r w:rsidRPr="00CB22E4">
              <w:rPr>
                <w:rFonts w:asciiTheme="minorBidi" w:hAnsiTheme="minorBidi"/>
                <w:webHidden/>
              </w:rPr>
              <w:fldChar w:fldCharType="separate"/>
            </w:r>
            <w:r w:rsidRPr="00CB22E4">
              <w:rPr>
                <w:rFonts w:asciiTheme="minorBidi" w:hAnsiTheme="minorBidi"/>
                <w:webHidden/>
              </w:rPr>
              <w:t>20</w:t>
            </w:r>
            <w:r w:rsidRPr="00CB22E4">
              <w:rPr>
                <w:rFonts w:asciiTheme="minorBidi" w:hAnsiTheme="minorBidi"/>
                <w:webHidden/>
              </w:rPr>
              <w:fldChar w:fldCharType="end"/>
            </w:r>
          </w:hyperlink>
        </w:p>
        <w:p w14:paraId="6B19B14C" w14:textId="48CAA730" w:rsidR="00CB22E4" w:rsidRPr="00CB22E4" w:rsidRDefault="00CB22E4" w:rsidP="00CB22E4">
          <w:pPr>
            <w:pStyle w:val="TOC1"/>
            <w:tabs>
              <w:tab w:val="right" w:leader="dot" w:pos="9016"/>
            </w:tabs>
            <w:spacing w:before="0" w:beforeAutospacing="0" w:after="0" w:afterAutospacing="0"/>
            <w:rPr>
              <w:rFonts w:asciiTheme="minorBidi" w:eastAsiaTheme="minorEastAsia" w:hAnsiTheme="minorBidi"/>
              <w:kern w:val="2"/>
              <w:lang w:val="en-IN" w:eastAsia="en-IN"/>
              <w14:ligatures w14:val="standardContextual"/>
            </w:rPr>
          </w:pPr>
          <w:hyperlink w:anchor="_Toc232761663" w:history="1">
            <w:r w:rsidRPr="00CB22E4">
              <w:rPr>
                <w:rStyle w:val="Hyperlink"/>
                <w:rFonts w:asciiTheme="minorBidi" w:hAnsiTheme="minorBidi"/>
              </w:rPr>
              <w:t>6. Conclusion and Recommendations</w:t>
            </w:r>
            <w:r w:rsidRPr="00CB22E4">
              <w:rPr>
                <w:rFonts w:asciiTheme="minorBidi" w:hAnsiTheme="minorBidi"/>
                <w:webHidden/>
              </w:rPr>
              <w:tab/>
            </w:r>
            <w:r w:rsidRPr="00CB22E4">
              <w:rPr>
                <w:rFonts w:asciiTheme="minorBidi" w:hAnsiTheme="minorBidi"/>
                <w:webHidden/>
              </w:rPr>
              <w:fldChar w:fldCharType="begin"/>
            </w:r>
            <w:r w:rsidRPr="00CB22E4">
              <w:rPr>
                <w:rFonts w:asciiTheme="minorBidi" w:hAnsiTheme="minorBidi"/>
                <w:webHidden/>
              </w:rPr>
              <w:instrText xml:space="preserve"> PAGEREF _Toc232761663 \h </w:instrText>
            </w:r>
            <w:r w:rsidRPr="00CB22E4">
              <w:rPr>
                <w:rFonts w:asciiTheme="minorBidi" w:hAnsiTheme="minorBidi"/>
                <w:webHidden/>
              </w:rPr>
            </w:r>
            <w:r w:rsidRPr="00CB22E4">
              <w:rPr>
                <w:rFonts w:asciiTheme="minorBidi" w:hAnsiTheme="minorBidi"/>
                <w:webHidden/>
              </w:rPr>
              <w:fldChar w:fldCharType="separate"/>
            </w:r>
            <w:r w:rsidRPr="00CB22E4">
              <w:rPr>
                <w:rFonts w:asciiTheme="minorBidi" w:hAnsiTheme="minorBidi"/>
                <w:webHidden/>
              </w:rPr>
              <w:t>21</w:t>
            </w:r>
            <w:r w:rsidRPr="00CB22E4">
              <w:rPr>
                <w:rFonts w:asciiTheme="minorBidi" w:hAnsiTheme="minorBidi"/>
                <w:webHidden/>
              </w:rPr>
              <w:fldChar w:fldCharType="end"/>
            </w:r>
          </w:hyperlink>
        </w:p>
        <w:p w14:paraId="53B3AD70" w14:textId="463BEC8E" w:rsidR="00CB22E4" w:rsidRPr="00CB22E4" w:rsidRDefault="00CB22E4" w:rsidP="00CB22E4">
          <w:pPr>
            <w:pStyle w:val="TOC2"/>
            <w:tabs>
              <w:tab w:val="right" w:leader="dot" w:pos="9016"/>
            </w:tabs>
            <w:spacing w:before="0" w:beforeAutospacing="0" w:after="0" w:afterAutospacing="0"/>
            <w:rPr>
              <w:rFonts w:asciiTheme="minorBidi" w:eastAsiaTheme="minorEastAsia" w:hAnsiTheme="minorBidi"/>
              <w:kern w:val="2"/>
              <w:lang w:val="en-IN" w:eastAsia="en-IN"/>
              <w14:ligatures w14:val="standardContextual"/>
            </w:rPr>
          </w:pPr>
          <w:hyperlink w:anchor="_Toc232761664" w:history="1">
            <w:r w:rsidRPr="00CB22E4">
              <w:rPr>
                <w:rStyle w:val="Hyperlink"/>
                <w:rFonts w:asciiTheme="minorBidi" w:hAnsiTheme="minorBidi"/>
              </w:rPr>
              <w:t>6.1 Key Takeaways</w:t>
            </w:r>
            <w:r w:rsidRPr="00CB22E4">
              <w:rPr>
                <w:rFonts w:asciiTheme="minorBidi" w:hAnsiTheme="minorBidi"/>
                <w:webHidden/>
              </w:rPr>
              <w:tab/>
            </w:r>
            <w:r w:rsidRPr="00CB22E4">
              <w:rPr>
                <w:rFonts w:asciiTheme="minorBidi" w:hAnsiTheme="minorBidi"/>
                <w:webHidden/>
              </w:rPr>
              <w:fldChar w:fldCharType="begin"/>
            </w:r>
            <w:r w:rsidRPr="00CB22E4">
              <w:rPr>
                <w:rFonts w:asciiTheme="minorBidi" w:hAnsiTheme="minorBidi"/>
                <w:webHidden/>
              </w:rPr>
              <w:instrText xml:space="preserve"> PAGEREF _Toc232761664 \h </w:instrText>
            </w:r>
            <w:r w:rsidRPr="00CB22E4">
              <w:rPr>
                <w:rFonts w:asciiTheme="minorBidi" w:hAnsiTheme="minorBidi"/>
                <w:webHidden/>
              </w:rPr>
            </w:r>
            <w:r w:rsidRPr="00CB22E4">
              <w:rPr>
                <w:rFonts w:asciiTheme="minorBidi" w:hAnsiTheme="minorBidi"/>
                <w:webHidden/>
              </w:rPr>
              <w:fldChar w:fldCharType="separate"/>
            </w:r>
            <w:r w:rsidRPr="00CB22E4">
              <w:rPr>
                <w:rFonts w:asciiTheme="minorBidi" w:hAnsiTheme="minorBidi"/>
                <w:webHidden/>
              </w:rPr>
              <w:t>21</w:t>
            </w:r>
            <w:r w:rsidRPr="00CB22E4">
              <w:rPr>
                <w:rFonts w:asciiTheme="minorBidi" w:hAnsiTheme="minorBidi"/>
                <w:webHidden/>
              </w:rPr>
              <w:fldChar w:fldCharType="end"/>
            </w:r>
          </w:hyperlink>
        </w:p>
        <w:p w14:paraId="2F119335" w14:textId="7CB47BA6" w:rsidR="00CB22E4" w:rsidRPr="00CB22E4" w:rsidRDefault="00CB22E4" w:rsidP="00CB22E4">
          <w:pPr>
            <w:pStyle w:val="TOC2"/>
            <w:tabs>
              <w:tab w:val="right" w:leader="dot" w:pos="9016"/>
            </w:tabs>
            <w:spacing w:before="0" w:beforeAutospacing="0" w:after="0" w:afterAutospacing="0"/>
            <w:rPr>
              <w:rFonts w:asciiTheme="minorBidi" w:eastAsiaTheme="minorEastAsia" w:hAnsiTheme="minorBidi"/>
              <w:kern w:val="2"/>
              <w:lang w:val="en-IN" w:eastAsia="en-IN"/>
              <w14:ligatures w14:val="standardContextual"/>
            </w:rPr>
          </w:pPr>
          <w:hyperlink w:anchor="_Toc232761665" w:history="1">
            <w:r w:rsidRPr="00CB22E4">
              <w:rPr>
                <w:rStyle w:val="Hyperlink"/>
                <w:rFonts w:asciiTheme="minorBidi" w:hAnsiTheme="minorBidi"/>
              </w:rPr>
              <w:t>6.2 Recommendations for Future Research</w:t>
            </w:r>
            <w:r w:rsidRPr="00CB22E4">
              <w:rPr>
                <w:rFonts w:asciiTheme="minorBidi" w:hAnsiTheme="minorBidi"/>
                <w:webHidden/>
              </w:rPr>
              <w:tab/>
            </w:r>
            <w:r w:rsidRPr="00CB22E4">
              <w:rPr>
                <w:rFonts w:asciiTheme="minorBidi" w:hAnsiTheme="minorBidi"/>
                <w:webHidden/>
              </w:rPr>
              <w:fldChar w:fldCharType="begin"/>
            </w:r>
            <w:r w:rsidRPr="00CB22E4">
              <w:rPr>
                <w:rFonts w:asciiTheme="minorBidi" w:hAnsiTheme="minorBidi"/>
                <w:webHidden/>
              </w:rPr>
              <w:instrText xml:space="preserve"> PAGEREF _Toc232761665 \h </w:instrText>
            </w:r>
            <w:r w:rsidRPr="00CB22E4">
              <w:rPr>
                <w:rFonts w:asciiTheme="minorBidi" w:hAnsiTheme="minorBidi"/>
                <w:webHidden/>
              </w:rPr>
            </w:r>
            <w:r w:rsidRPr="00CB22E4">
              <w:rPr>
                <w:rFonts w:asciiTheme="minorBidi" w:hAnsiTheme="minorBidi"/>
                <w:webHidden/>
              </w:rPr>
              <w:fldChar w:fldCharType="separate"/>
            </w:r>
            <w:r w:rsidRPr="00CB22E4">
              <w:rPr>
                <w:rFonts w:asciiTheme="minorBidi" w:hAnsiTheme="minorBidi"/>
                <w:webHidden/>
              </w:rPr>
              <w:t>21</w:t>
            </w:r>
            <w:r w:rsidRPr="00CB22E4">
              <w:rPr>
                <w:rFonts w:asciiTheme="minorBidi" w:hAnsiTheme="minorBidi"/>
                <w:webHidden/>
              </w:rPr>
              <w:fldChar w:fldCharType="end"/>
            </w:r>
          </w:hyperlink>
        </w:p>
        <w:p w14:paraId="504912D9" w14:textId="017024F7" w:rsidR="00CB22E4" w:rsidRPr="00CB22E4" w:rsidRDefault="00CB22E4" w:rsidP="00CB22E4">
          <w:pPr>
            <w:pStyle w:val="TOC2"/>
            <w:tabs>
              <w:tab w:val="right" w:leader="dot" w:pos="9016"/>
            </w:tabs>
            <w:spacing w:before="0" w:beforeAutospacing="0" w:after="0" w:afterAutospacing="0"/>
            <w:rPr>
              <w:rFonts w:asciiTheme="minorBidi" w:eastAsiaTheme="minorEastAsia" w:hAnsiTheme="minorBidi"/>
              <w:kern w:val="2"/>
              <w:lang w:val="en-IN" w:eastAsia="en-IN"/>
              <w14:ligatures w14:val="standardContextual"/>
            </w:rPr>
          </w:pPr>
          <w:hyperlink w:anchor="_Toc232761666" w:history="1">
            <w:r w:rsidRPr="00CB22E4">
              <w:rPr>
                <w:rStyle w:val="Hyperlink"/>
                <w:rFonts w:asciiTheme="minorBidi" w:hAnsiTheme="minorBidi"/>
              </w:rPr>
              <w:t>6.3 Recommendations for Policy and Practice</w:t>
            </w:r>
            <w:r w:rsidRPr="00CB22E4">
              <w:rPr>
                <w:rFonts w:asciiTheme="minorBidi" w:hAnsiTheme="minorBidi"/>
                <w:webHidden/>
              </w:rPr>
              <w:tab/>
            </w:r>
            <w:r w:rsidRPr="00CB22E4">
              <w:rPr>
                <w:rFonts w:asciiTheme="minorBidi" w:hAnsiTheme="minorBidi"/>
                <w:webHidden/>
              </w:rPr>
              <w:fldChar w:fldCharType="begin"/>
            </w:r>
            <w:r w:rsidRPr="00CB22E4">
              <w:rPr>
                <w:rFonts w:asciiTheme="minorBidi" w:hAnsiTheme="minorBidi"/>
                <w:webHidden/>
              </w:rPr>
              <w:instrText xml:space="preserve"> PAGEREF _Toc232761666 \h </w:instrText>
            </w:r>
            <w:r w:rsidRPr="00CB22E4">
              <w:rPr>
                <w:rFonts w:asciiTheme="minorBidi" w:hAnsiTheme="minorBidi"/>
                <w:webHidden/>
              </w:rPr>
            </w:r>
            <w:r w:rsidRPr="00CB22E4">
              <w:rPr>
                <w:rFonts w:asciiTheme="minorBidi" w:hAnsiTheme="minorBidi"/>
                <w:webHidden/>
              </w:rPr>
              <w:fldChar w:fldCharType="separate"/>
            </w:r>
            <w:r w:rsidRPr="00CB22E4">
              <w:rPr>
                <w:rFonts w:asciiTheme="minorBidi" w:hAnsiTheme="minorBidi"/>
                <w:webHidden/>
              </w:rPr>
              <w:t>21</w:t>
            </w:r>
            <w:r w:rsidRPr="00CB22E4">
              <w:rPr>
                <w:rFonts w:asciiTheme="minorBidi" w:hAnsiTheme="minorBidi"/>
                <w:webHidden/>
              </w:rPr>
              <w:fldChar w:fldCharType="end"/>
            </w:r>
          </w:hyperlink>
        </w:p>
        <w:p w14:paraId="1E64EA52" w14:textId="2450690B" w:rsidR="00CB22E4" w:rsidRPr="00CB22E4" w:rsidRDefault="00CB22E4" w:rsidP="00CB22E4">
          <w:pPr>
            <w:pStyle w:val="TOC1"/>
            <w:tabs>
              <w:tab w:val="right" w:leader="dot" w:pos="9016"/>
            </w:tabs>
            <w:spacing w:before="0" w:beforeAutospacing="0" w:after="0" w:afterAutospacing="0"/>
            <w:rPr>
              <w:rFonts w:asciiTheme="minorBidi" w:eastAsiaTheme="minorEastAsia" w:hAnsiTheme="minorBidi"/>
              <w:kern w:val="2"/>
              <w:lang w:val="en-IN" w:eastAsia="en-IN"/>
              <w14:ligatures w14:val="standardContextual"/>
            </w:rPr>
          </w:pPr>
          <w:hyperlink w:anchor="_Toc232761667" w:history="1">
            <w:r w:rsidRPr="00CB22E4">
              <w:rPr>
                <w:rStyle w:val="Hyperlink"/>
                <w:rFonts w:asciiTheme="minorBidi" w:hAnsiTheme="minorBidi"/>
              </w:rPr>
              <w:t>References</w:t>
            </w:r>
            <w:r w:rsidRPr="00CB22E4">
              <w:rPr>
                <w:rFonts w:asciiTheme="minorBidi" w:hAnsiTheme="minorBidi"/>
                <w:webHidden/>
              </w:rPr>
              <w:tab/>
            </w:r>
            <w:r w:rsidRPr="00CB22E4">
              <w:rPr>
                <w:rFonts w:asciiTheme="minorBidi" w:hAnsiTheme="minorBidi"/>
                <w:webHidden/>
              </w:rPr>
              <w:fldChar w:fldCharType="begin"/>
            </w:r>
            <w:r w:rsidRPr="00CB22E4">
              <w:rPr>
                <w:rFonts w:asciiTheme="minorBidi" w:hAnsiTheme="minorBidi"/>
                <w:webHidden/>
              </w:rPr>
              <w:instrText xml:space="preserve"> PAGEREF _Toc232761667 \h </w:instrText>
            </w:r>
            <w:r w:rsidRPr="00CB22E4">
              <w:rPr>
                <w:rFonts w:asciiTheme="minorBidi" w:hAnsiTheme="minorBidi"/>
                <w:webHidden/>
              </w:rPr>
            </w:r>
            <w:r w:rsidRPr="00CB22E4">
              <w:rPr>
                <w:rFonts w:asciiTheme="minorBidi" w:hAnsiTheme="minorBidi"/>
                <w:webHidden/>
              </w:rPr>
              <w:fldChar w:fldCharType="separate"/>
            </w:r>
            <w:r w:rsidRPr="00CB22E4">
              <w:rPr>
                <w:rFonts w:asciiTheme="minorBidi" w:hAnsiTheme="minorBidi"/>
                <w:webHidden/>
              </w:rPr>
              <w:t>23</w:t>
            </w:r>
            <w:r w:rsidRPr="00CB22E4">
              <w:rPr>
                <w:rFonts w:asciiTheme="minorBidi" w:hAnsiTheme="minorBidi"/>
                <w:webHidden/>
              </w:rPr>
              <w:fldChar w:fldCharType="end"/>
            </w:r>
          </w:hyperlink>
        </w:p>
        <w:p w14:paraId="382CE608" w14:textId="207E1D50" w:rsidR="00032CC1" w:rsidRPr="00561D90" w:rsidRDefault="00032CC1" w:rsidP="00CB22E4">
          <w:pPr>
            <w:spacing w:before="0" w:beforeAutospacing="0" w:after="0" w:afterAutospacing="0"/>
            <w:rPr>
              <w:rFonts w:cs="Arial"/>
              <w:color w:val="000000" w:themeColor="text1"/>
            </w:rPr>
          </w:pPr>
          <w:r w:rsidRPr="00CB22E4">
            <w:rPr>
              <w:rFonts w:asciiTheme="minorBidi" w:hAnsiTheme="minorBidi"/>
              <w:b/>
              <w:bCs/>
              <w:color w:val="000000" w:themeColor="text1"/>
            </w:rPr>
            <w:fldChar w:fldCharType="end"/>
          </w:r>
        </w:p>
      </w:sdtContent>
    </w:sdt>
    <w:p w14:paraId="6BBBE024" w14:textId="2192B83F" w:rsidR="00032CC1" w:rsidRPr="00561D90" w:rsidRDefault="00032CC1">
      <w:pPr>
        <w:rPr>
          <w:rFonts w:cs="Arial"/>
          <w:color w:val="000000" w:themeColor="text1"/>
        </w:rPr>
      </w:pPr>
      <w:r w:rsidRPr="00561D90">
        <w:rPr>
          <w:rFonts w:cs="Arial"/>
          <w:color w:val="000000" w:themeColor="text1"/>
        </w:rPr>
        <w:br w:type="page"/>
      </w:r>
    </w:p>
    <w:p w14:paraId="2B1F7CD5" w14:textId="15E3F8D8" w:rsidR="00F232CC" w:rsidRPr="00044157" w:rsidRDefault="00F232CC" w:rsidP="00F232CC">
      <w:pPr>
        <w:jc w:val="center"/>
        <w:rPr>
          <w:rFonts w:cs="Arial"/>
          <w:bCs/>
        </w:rPr>
      </w:pPr>
      <w:r w:rsidRPr="00044157">
        <w:rPr>
          <w:rFonts w:cs="Arial"/>
          <w:bCs/>
        </w:rPr>
        <w:lastRenderedPageBreak/>
        <w:t>A scoping review of the Impact of NHS Digital Transformation on Patient Access and Health Inequalities in the UK health and social care sector</w:t>
      </w:r>
    </w:p>
    <w:p w14:paraId="427FF11E" w14:textId="0B8FEA63" w:rsidR="00032CC1" w:rsidRPr="00044157" w:rsidRDefault="00032CC1" w:rsidP="00044157">
      <w:pPr>
        <w:pStyle w:val="Heading1"/>
      </w:pPr>
      <w:bookmarkStart w:id="0" w:name="_Toc232761641"/>
      <w:r w:rsidRPr="00044157">
        <w:t>1. Introduction</w:t>
      </w:r>
      <w:bookmarkEnd w:id="0"/>
      <w:r w:rsidRPr="00044157">
        <w:t> </w:t>
      </w:r>
    </w:p>
    <w:p w14:paraId="4151D5C7" w14:textId="77777777" w:rsidR="00032CC1" w:rsidRPr="00044157" w:rsidRDefault="00032CC1" w:rsidP="004A4055">
      <w:pPr>
        <w:pStyle w:val="Heading2"/>
      </w:pPr>
      <w:bookmarkStart w:id="1" w:name="_Toc232761642"/>
      <w:r w:rsidRPr="00044157">
        <w:t>1.1 Definition of key concepts</w:t>
      </w:r>
      <w:bookmarkEnd w:id="1"/>
    </w:p>
    <w:p w14:paraId="7B8310E0" w14:textId="74A2C753" w:rsidR="00032CC1" w:rsidRPr="00561D90" w:rsidRDefault="00032CC1" w:rsidP="00032CC1">
      <w:pPr>
        <w:rPr>
          <w:rFonts w:cs="Arial"/>
          <w:color w:val="000000" w:themeColor="text1"/>
        </w:rPr>
      </w:pPr>
      <w:r w:rsidRPr="00044157">
        <w:rPr>
          <w:rFonts w:cs="Arial"/>
          <w:color w:val="000000" w:themeColor="text1"/>
        </w:rPr>
        <w:t>NHS Digital Transformation</w:t>
      </w:r>
      <w:r w:rsidRPr="00561D90">
        <w:rPr>
          <w:rFonts w:cs="Arial"/>
          <w:b/>
          <w:bCs/>
          <w:color w:val="000000" w:themeColor="text1"/>
        </w:rPr>
        <w:t xml:space="preserve">: </w:t>
      </w:r>
      <w:r w:rsidRPr="00561D90">
        <w:rPr>
          <w:rFonts w:cs="Arial"/>
          <w:color w:val="000000" w:themeColor="text1"/>
        </w:rPr>
        <w:t xml:space="preserve">The NHS digital </w:t>
      </w:r>
      <w:r w:rsidR="00F7583E" w:rsidRPr="00561D90">
        <w:rPr>
          <w:rFonts w:cs="Arial"/>
          <w:color w:val="000000" w:themeColor="text1"/>
        </w:rPr>
        <w:t>transformation</w:t>
      </w:r>
      <w:r w:rsidRPr="00561D90">
        <w:rPr>
          <w:rFonts w:cs="Arial"/>
          <w:color w:val="000000" w:themeColor="text1"/>
        </w:rPr>
        <w:t xml:space="preserve"> is defined as the digital integration </w:t>
      </w:r>
      <w:r w:rsidR="00F7583E" w:rsidRPr="00561D90">
        <w:rPr>
          <w:rFonts w:cs="Arial"/>
          <w:color w:val="000000" w:themeColor="text1"/>
        </w:rPr>
        <w:t xml:space="preserve">through technologies </w:t>
      </w:r>
      <w:r w:rsidRPr="00561D90">
        <w:rPr>
          <w:rFonts w:cs="Arial"/>
          <w:color w:val="000000" w:themeColor="text1"/>
        </w:rPr>
        <w:t xml:space="preserve">to shape the delivery, efficiency and the accessibility of the healthcare processes involved (Abel </w:t>
      </w:r>
      <w:r w:rsidRPr="00561D90">
        <w:rPr>
          <w:rFonts w:cs="Arial"/>
          <w:i/>
          <w:iCs/>
          <w:color w:val="000000" w:themeColor="text1"/>
        </w:rPr>
        <w:t>et al.</w:t>
      </w:r>
      <w:r w:rsidRPr="00561D90">
        <w:rPr>
          <w:rFonts w:cs="Arial"/>
          <w:color w:val="000000" w:themeColor="text1"/>
        </w:rPr>
        <w:t>, 2024).</w:t>
      </w:r>
    </w:p>
    <w:p w14:paraId="6E2B5C8E" w14:textId="77777777" w:rsidR="00032CC1" w:rsidRPr="00561D90" w:rsidRDefault="00032CC1" w:rsidP="00032CC1">
      <w:pPr>
        <w:rPr>
          <w:rFonts w:cs="Arial"/>
          <w:color w:val="000000" w:themeColor="text1"/>
        </w:rPr>
      </w:pPr>
      <w:r w:rsidRPr="00044157">
        <w:rPr>
          <w:rFonts w:cs="Arial"/>
          <w:color w:val="000000" w:themeColor="text1"/>
        </w:rPr>
        <w:t>Patient Access</w:t>
      </w:r>
      <w:r w:rsidRPr="00561D90">
        <w:rPr>
          <w:rFonts w:cs="Arial"/>
          <w:b/>
          <w:bCs/>
          <w:color w:val="000000" w:themeColor="text1"/>
        </w:rPr>
        <w:t>:</w:t>
      </w:r>
      <w:r w:rsidRPr="00561D90">
        <w:rPr>
          <w:rFonts w:cs="Arial"/>
          <w:color w:val="000000" w:themeColor="text1"/>
        </w:rPr>
        <w:t xml:space="preserve"> The patient access is the concept which is used to determine and check the accessibility of the patient in availing a specific or numerous healthcare services without hindrance (Soria, 2025).</w:t>
      </w:r>
    </w:p>
    <w:p w14:paraId="108AA51B" w14:textId="652EA0EB" w:rsidR="00032CC1" w:rsidRPr="00561D90" w:rsidRDefault="00032CC1" w:rsidP="00032CC1">
      <w:pPr>
        <w:rPr>
          <w:rFonts w:cs="Arial"/>
          <w:color w:val="000000" w:themeColor="text1"/>
        </w:rPr>
      </w:pPr>
      <w:r w:rsidRPr="00044157">
        <w:rPr>
          <w:rFonts w:cs="Arial"/>
          <w:color w:val="000000" w:themeColor="text1"/>
        </w:rPr>
        <w:t>Health Inequalities</w:t>
      </w:r>
      <w:r w:rsidRPr="00561D90">
        <w:rPr>
          <w:rFonts w:cs="Arial"/>
          <w:b/>
          <w:bCs/>
          <w:color w:val="000000" w:themeColor="text1"/>
        </w:rPr>
        <w:t>:</w:t>
      </w:r>
      <w:r w:rsidRPr="00561D90">
        <w:rPr>
          <w:rFonts w:cs="Arial"/>
          <w:color w:val="000000" w:themeColor="text1"/>
        </w:rPr>
        <w:t xml:space="preserve"> The healthcare inequalities </w:t>
      </w:r>
      <w:proofErr w:type="gramStart"/>
      <w:r w:rsidRPr="00561D90">
        <w:rPr>
          <w:rFonts w:cs="Arial"/>
          <w:color w:val="000000" w:themeColor="text1"/>
        </w:rPr>
        <w:t>is</w:t>
      </w:r>
      <w:proofErr w:type="gramEnd"/>
      <w:r w:rsidRPr="00561D90">
        <w:rPr>
          <w:rFonts w:cs="Arial"/>
          <w:color w:val="000000" w:themeColor="text1"/>
        </w:rPr>
        <w:t xml:space="preserve"> the difference in getting healthcare services among the people based on sociological, demographic and the </w:t>
      </w:r>
      <w:r w:rsidR="00BF468D" w:rsidRPr="00561D90">
        <w:rPr>
          <w:rFonts w:cs="Arial"/>
          <w:color w:val="000000" w:themeColor="text1"/>
        </w:rPr>
        <w:t>population-based</w:t>
      </w:r>
      <w:r w:rsidRPr="00561D90">
        <w:rPr>
          <w:rFonts w:cs="Arial"/>
          <w:color w:val="000000" w:themeColor="text1"/>
        </w:rPr>
        <w:t xml:space="preserve"> differences as per the government and legal systems concerned. (Gkiouleka </w:t>
      </w:r>
      <w:r w:rsidRPr="00561D90">
        <w:rPr>
          <w:rFonts w:cs="Arial"/>
          <w:i/>
          <w:iCs/>
          <w:color w:val="000000" w:themeColor="text1"/>
        </w:rPr>
        <w:t>et al.</w:t>
      </w:r>
      <w:r w:rsidRPr="00561D90">
        <w:rPr>
          <w:rFonts w:cs="Arial"/>
          <w:color w:val="000000" w:themeColor="text1"/>
        </w:rPr>
        <w:t>, 2023).</w:t>
      </w:r>
    </w:p>
    <w:p w14:paraId="31ECB77B" w14:textId="77777777" w:rsidR="00032CC1" w:rsidRPr="00561D90" w:rsidRDefault="00032CC1" w:rsidP="00032CC1">
      <w:pPr>
        <w:rPr>
          <w:rFonts w:cs="Arial"/>
          <w:color w:val="000000" w:themeColor="text1"/>
        </w:rPr>
      </w:pPr>
      <w:r w:rsidRPr="004A4055">
        <w:rPr>
          <w:rFonts w:cs="Arial"/>
          <w:color w:val="000000" w:themeColor="text1"/>
        </w:rPr>
        <w:t>Digital Health Technologies</w:t>
      </w:r>
      <w:r w:rsidRPr="00561D90">
        <w:rPr>
          <w:rFonts w:cs="Arial"/>
          <w:b/>
          <w:bCs/>
          <w:color w:val="000000" w:themeColor="text1"/>
        </w:rPr>
        <w:t xml:space="preserve">: </w:t>
      </w:r>
      <w:r w:rsidRPr="00561D90">
        <w:rPr>
          <w:rFonts w:cs="Arial"/>
          <w:color w:val="000000" w:themeColor="text1"/>
        </w:rPr>
        <w:t xml:space="preserve">The application of the digital tools like the NHS App, Electronic Health Records, telehealth and online appointment booking to cater the healthcare needs and the choices of the people are primarily considered in the digital health technology application (Matthew </w:t>
      </w:r>
      <w:r w:rsidRPr="00561D90">
        <w:rPr>
          <w:rFonts w:cs="Arial"/>
          <w:i/>
          <w:iCs/>
          <w:color w:val="000000" w:themeColor="text1"/>
        </w:rPr>
        <w:t>et al.</w:t>
      </w:r>
      <w:r w:rsidRPr="00561D90">
        <w:rPr>
          <w:rFonts w:cs="Arial"/>
          <w:color w:val="000000" w:themeColor="text1"/>
        </w:rPr>
        <w:t>, 2023).</w:t>
      </w:r>
    </w:p>
    <w:p w14:paraId="6147A5C6" w14:textId="77777777" w:rsidR="00032CC1" w:rsidRPr="004A4055" w:rsidRDefault="00032CC1" w:rsidP="004A4055">
      <w:pPr>
        <w:pStyle w:val="Heading2"/>
      </w:pPr>
      <w:bookmarkStart w:id="2" w:name="_Toc232761643"/>
      <w:r w:rsidRPr="004A4055">
        <w:t>1.2 Rationale</w:t>
      </w:r>
      <w:bookmarkEnd w:id="2"/>
    </w:p>
    <w:p w14:paraId="14AF90B2" w14:textId="77777777" w:rsidR="00032CC1" w:rsidRPr="00561D90" w:rsidRDefault="00032CC1" w:rsidP="00032CC1">
      <w:pPr>
        <w:rPr>
          <w:rFonts w:cs="Arial"/>
          <w:color w:val="000000" w:themeColor="text1"/>
        </w:rPr>
      </w:pPr>
      <w:r w:rsidRPr="00561D90">
        <w:rPr>
          <w:rFonts w:cs="Arial"/>
          <w:color w:val="000000" w:themeColor="text1"/>
        </w:rPr>
        <w:t xml:space="preserve">This topic is significant as the digital transformation of the NHS has brought about changes in the delivery of health services in the UK. More than 30 million individuals are registered with the NHS app, but there is an issue </w:t>
      </w:r>
      <w:proofErr w:type="gramStart"/>
      <w:r w:rsidRPr="00561D90">
        <w:rPr>
          <w:rFonts w:cs="Arial"/>
          <w:color w:val="000000" w:themeColor="text1"/>
        </w:rPr>
        <w:t>in regard to</w:t>
      </w:r>
      <w:proofErr w:type="gramEnd"/>
      <w:r w:rsidRPr="00561D90">
        <w:rPr>
          <w:rFonts w:cs="Arial"/>
          <w:color w:val="000000" w:themeColor="text1"/>
        </w:rPr>
        <w:t xml:space="preserve"> the availability of digital services among vulnerable populations (UK Parliament, 2022). Scoping review on this topic can help narrow down the knowledge gap while providing suggestions for improving digital health services' accessibility. </w:t>
      </w:r>
    </w:p>
    <w:p w14:paraId="2E4EC87E" w14:textId="77777777" w:rsidR="00032CC1" w:rsidRPr="00561D90" w:rsidRDefault="00032CC1" w:rsidP="004A4055">
      <w:pPr>
        <w:pStyle w:val="Heading2"/>
      </w:pPr>
      <w:bookmarkStart w:id="3" w:name="_Toc232761644"/>
      <w:r w:rsidRPr="00561D90">
        <w:t>1.3 Research Question</w:t>
      </w:r>
      <w:bookmarkEnd w:id="3"/>
    </w:p>
    <w:p w14:paraId="1F6E5CB9" w14:textId="77777777" w:rsidR="00032CC1" w:rsidRPr="00561D90" w:rsidRDefault="00032CC1" w:rsidP="00032CC1">
      <w:pPr>
        <w:rPr>
          <w:rFonts w:cs="Arial"/>
          <w:color w:val="000000" w:themeColor="text1"/>
        </w:rPr>
      </w:pPr>
      <w:r w:rsidRPr="00561D90">
        <w:rPr>
          <w:rFonts w:cs="Arial"/>
          <w:color w:val="000000" w:themeColor="text1"/>
        </w:rPr>
        <w:t>What is the effectiveness of NHS Digital Transformation on Patient Access and Health Inequalities in the UK health and social care sector?</w:t>
      </w:r>
    </w:p>
    <w:p w14:paraId="67E7DB9A" w14:textId="77777777" w:rsidR="00032CC1" w:rsidRPr="00561D90" w:rsidRDefault="00032CC1" w:rsidP="004A4055">
      <w:pPr>
        <w:pStyle w:val="Heading2"/>
      </w:pPr>
      <w:bookmarkStart w:id="4" w:name="_Toc232761645"/>
      <w:r w:rsidRPr="00561D90">
        <w:lastRenderedPageBreak/>
        <w:t>1.4 Research Objectives</w:t>
      </w:r>
      <w:bookmarkEnd w:id="4"/>
    </w:p>
    <w:p w14:paraId="44E09E34" w14:textId="77777777" w:rsidR="00032CC1" w:rsidRPr="00561D90" w:rsidRDefault="00032CC1" w:rsidP="00032CC1">
      <w:pPr>
        <w:numPr>
          <w:ilvl w:val="0"/>
          <w:numId w:val="1"/>
        </w:numPr>
        <w:rPr>
          <w:rFonts w:cs="Arial"/>
          <w:color w:val="000000" w:themeColor="text1"/>
        </w:rPr>
      </w:pPr>
      <w:r w:rsidRPr="00561D90">
        <w:rPr>
          <w:rFonts w:cs="Arial"/>
          <w:color w:val="000000" w:themeColor="text1"/>
        </w:rPr>
        <w:t>To identify and categorise important themes from the literature regarding the use of the NHS App, NHS Electronic Health Records, Telehealth and Online appointment services.</w:t>
      </w:r>
    </w:p>
    <w:p w14:paraId="78220302" w14:textId="77777777" w:rsidR="00032CC1" w:rsidRPr="00561D90" w:rsidRDefault="00032CC1" w:rsidP="00032CC1">
      <w:pPr>
        <w:numPr>
          <w:ilvl w:val="0"/>
          <w:numId w:val="1"/>
        </w:numPr>
        <w:rPr>
          <w:rFonts w:cs="Arial"/>
          <w:color w:val="000000" w:themeColor="text1"/>
        </w:rPr>
      </w:pPr>
      <w:r w:rsidRPr="00561D90">
        <w:rPr>
          <w:rFonts w:cs="Arial"/>
          <w:color w:val="000000" w:themeColor="text1"/>
        </w:rPr>
        <w:t>To find out if there are any gaps in the current research and understanding about the effects of digital healthcare services on older adults, low-income groups, rural and underserved communities.</w:t>
      </w:r>
    </w:p>
    <w:p w14:paraId="4BDA66ED" w14:textId="77777777" w:rsidR="00032CC1" w:rsidRPr="00561D90" w:rsidRDefault="00032CC1" w:rsidP="00032CC1">
      <w:pPr>
        <w:numPr>
          <w:ilvl w:val="0"/>
          <w:numId w:val="1"/>
        </w:numPr>
        <w:rPr>
          <w:rFonts w:cs="Arial"/>
          <w:color w:val="000000" w:themeColor="text1"/>
        </w:rPr>
      </w:pPr>
      <w:r w:rsidRPr="00561D90">
        <w:rPr>
          <w:rFonts w:cs="Arial"/>
          <w:color w:val="000000" w:themeColor="text1"/>
        </w:rPr>
        <w:t>To gain an understanding of how healthcare and social care systems in the UK practice digital technologies, by exploring how digital services can enhance access, efficiency and delivery of health services.</w:t>
      </w:r>
    </w:p>
    <w:p w14:paraId="50CE9D6A" w14:textId="77777777" w:rsidR="00032CC1" w:rsidRPr="00561D90" w:rsidRDefault="00032CC1">
      <w:pPr>
        <w:rPr>
          <w:rFonts w:cs="Arial"/>
          <w:b/>
          <w:color w:val="000000" w:themeColor="text1"/>
          <w:kern w:val="2"/>
          <w:sz w:val="28"/>
          <w:szCs w:val="40"/>
          <w14:ligatures w14:val="standardContextual"/>
        </w:rPr>
      </w:pPr>
      <w:r w:rsidRPr="00561D90">
        <w:rPr>
          <w:rFonts w:cs="Arial"/>
          <w:color w:val="000000" w:themeColor="text1"/>
        </w:rPr>
        <w:br w:type="page"/>
      </w:r>
    </w:p>
    <w:p w14:paraId="14AB6E0A" w14:textId="29738C00" w:rsidR="00032CC1" w:rsidRPr="00561D90" w:rsidRDefault="00032CC1" w:rsidP="00044157">
      <w:pPr>
        <w:pStyle w:val="Heading1"/>
      </w:pPr>
      <w:bookmarkStart w:id="5" w:name="_Toc232761646"/>
      <w:r w:rsidRPr="00561D90">
        <w:lastRenderedPageBreak/>
        <w:t>2. Background</w:t>
      </w:r>
      <w:bookmarkEnd w:id="5"/>
      <w:r w:rsidRPr="00561D90">
        <w:t> </w:t>
      </w:r>
    </w:p>
    <w:p w14:paraId="0FA9243E" w14:textId="77777777" w:rsidR="00032CC1" w:rsidRPr="00561D90" w:rsidRDefault="00032CC1" w:rsidP="004A4055">
      <w:pPr>
        <w:pStyle w:val="Heading2"/>
      </w:pPr>
      <w:bookmarkStart w:id="6" w:name="_Toc232761647"/>
      <w:r w:rsidRPr="00561D90">
        <w:t>2.1 Current Policies and Legislation</w:t>
      </w:r>
      <w:bookmarkEnd w:id="6"/>
    </w:p>
    <w:p w14:paraId="66E0113F" w14:textId="77777777" w:rsidR="00032CC1" w:rsidRPr="00561D90" w:rsidRDefault="00032CC1" w:rsidP="00032CC1">
      <w:pPr>
        <w:rPr>
          <w:rFonts w:cs="Arial"/>
          <w:color w:val="000000" w:themeColor="text1"/>
        </w:rPr>
      </w:pPr>
      <w:r w:rsidRPr="00561D90">
        <w:rPr>
          <w:rFonts w:cs="Arial"/>
          <w:color w:val="000000" w:themeColor="text1"/>
        </w:rPr>
        <w:t>These factors have been further strengthened through the Health and Care Act 2022 that has improved the integration of the care system along with making health and social care collaborations possible (Department of Health and Social Care, 2022). There may be variations in how the services are provided that may limit digital access to such services throughout the regions (Omweri, 2024). The Health and Social Care Act 2012 gave legal powers to the government to collect and manage the data related to health, helping in achieving their aims concerning digital transition (Department of Health and Social Care, 2022). The Equality Act 2010 made provisions for delivering equitable services, enabling the eradication of digital exclusion for the marginalized section. </w:t>
      </w:r>
    </w:p>
    <w:p w14:paraId="3D029CF7" w14:textId="77777777" w:rsidR="00032CC1" w:rsidRPr="00561D90" w:rsidRDefault="00032CC1" w:rsidP="004A4055">
      <w:pPr>
        <w:pStyle w:val="Heading2"/>
      </w:pPr>
      <w:bookmarkStart w:id="7" w:name="_Toc232761648"/>
      <w:r w:rsidRPr="00561D90">
        <w:t>2.2 Existing Services and Practice</w:t>
      </w:r>
      <w:bookmarkEnd w:id="7"/>
    </w:p>
    <w:p w14:paraId="284C8BF8" w14:textId="77777777" w:rsidR="00032CC1" w:rsidRPr="00561D90" w:rsidRDefault="00032CC1" w:rsidP="00032CC1">
      <w:pPr>
        <w:rPr>
          <w:rFonts w:cs="Arial"/>
          <w:color w:val="000000" w:themeColor="text1"/>
        </w:rPr>
      </w:pPr>
      <w:proofErr w:type="gramStart"/>
      <w:r w:rsidRPr="00561D90">
        <w:rPr>
          <w:rFonts w:cs="Arial"/>
          <w:color w:val="000000" w:themeColor="text1"/>
        </w:rPr>
        <w:t>It is clear that the</w:t>
      </w:r>
      <w:proofErr w:type="gramEnd"/>
      <w:r w:rsidRPr="00561D90">
        <w:rPr>
          <w:rFonts w:cs="Arial"/>
          <w:color w:val="000000" w:themeColor="text1"/>
        </w:rPr>
        <w:t xml:space="preserve"> significance of the currently available digital health services in providing NHS services and reaching patients has become the focus of health services delivery. Over 62.3 million people were registered for the NHS App </w:t>
      </w:r>
      <w:proofErr w:type="gramStart"/>
      <w:r w:rsidRPr="00561D90">
        <w:rPr>
          <w:rFonts w:cs="Arial"/>
          <w:color w:val="000000" w:themeColor="text1"/>
        </w:rPr>
        <w:t>in order to</w:t>
      </w:r>
      <w:proofErr w:type="gramEnd"/>
      <w:r w:rsidRPr="00561D90">
        <w:rPr>
          <w:rFonts w:cs="Arial"/>
          <w:color w:val="000000" w:themeColor="text1"/>
        </w:rPr>
        <w:t xml:space="preserve"> receive services such as booking an appointment, requesting prescriptions and accessing health information, as was noted by (England 2025). These services have made access more convenient. The introduction of Electronic Health Record system acts as a record system which makes the process of information sharing easier </w:t>
      </w:r>
      <w:proofErr w:type="gramStart"/>
      <w:r w:rsidRPr="00561D90">
        <w:rPr>
          <w:rFonts w:cs="Arial"/>
          <w:color w:val="000000" w:themeColor="text1"/>
        </w:rPr>
        <w:t>and also</w:t>
      </w:r>
      <w:proofErr w:type="gramEnd"/>
      <w:r w:rsidRPr="00561D90">
        <w:rPr>
          <w:rFonts w:cs="Arial"/>
          <w:color w:val="000000" w:themeColor="text1"/>
        </w:rPr>
        <w:t xml:space="preserve"> NHS eReferral service has made digital referral of specialists possible (NHS, 2026).  </w:t>
      </w:r>
    </w:p>
    <w:p w14:paraId="1BA27393" w14:textId="5CAEF3F5" w:rsidR="00032CC1" w:rsidRPr="00561D90" w:rsidRDefault="00032CC1" w:rsidP="00032CC1">
      <w:pPr>
        <w:spacing w:before="0" w:beforeAutospacing="0" w:after="0" w:afterAutospacing="0"/>
        <w:jc w:val="center"/>
        <w:rPr>
          <w:rFonts w:cs="Arial"/>
          <w:color w:val="000000" w:themeColor="text1"/>
        </w:rPr>
      </w:pPr>
      <w:r w:rsidRPr="00561D90">
        <w:rPr>
          <w:rFonts w:cs="Arial"/>
          <w:color w:val="000000" w:themeColor="text1"/>
        </w:rPr>
        <w:drawing>
          <wp:inline distT="0" distB="0" distL="0" distR="0" wp14:anchorId="4D9AB0DD" wp14:editId="4BF8F36F">
            <wp:extent cx="5731510" cy="2505710"/>
            <wp:effectExtent l="19050" t="19050" r="21590" b="27940"/>
            <wp:docPr id="696964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505710"/>
                    </a:xfrm>
                    <a:prstGeom prst="rect">
                      <a:avLst/>
                    </a:prstGeom>
                    <a:noFill/>
                    <a:ln>
                      <a:solidFill>
                        <a:schemeClr val="tx1"/>
                      </a:solidFill>
                    </a:ln>
                  </pic:spPr>
                </pic:pic>
              </a:graphicData>
            </a:graphic>
          </wp:inline>
        </w:drawing>
      </w:r>
    </w:p>
    <w:p w14:paraId="42389702" w14:textId="2EF7BE8C" w:rsidR="00032CC1" w:rsidRPr="00561D90" w:rsidRDefault="00032CC1" w:rsidP="00032CC1">
      <w:pPr>
        <w:spacing w:before="0" w:beforeAutospacing="0" w:after="0" w:afterAutospacing="0"/>
        <w:jc w:val="center"/>
        <w:rPr>
          <w:rFonts w:cs="Arial"/>
          <w:b/>
          <w:bCs/>
          <w:color w:val="000000" w:themeColor="text1"/>
        </w:rPr>
      </w:pPr>
      <w:r w:rsidRPr="00561D90">
        <w:rPr>
          <w:rFonts w:cs="Arial"/>
          <w:b/>
          <w:bCs/>
          <w:color w:val="000000" w:themeColor="text1"/>
        </w:rPr>
        <w:t>Figure</w:t>
      </w:r>
      <w:r w:rsidR="005717AB" w:rsidRPr="00561D90">
        <w:rPr>
          <w:rFonts w:cs="Arial"/>
          <w:b/>
          <w:bCs/>
          <w:color w:val="000000" w:themeColor="text1"/>
        </w:rPr>
        <w:t xml:space="preserve"> 1</w:t>
      </w:r>
      <w:r w:rsidRPr="00561D90">
        <w:rPr>
          <w:rFonts w:cs="Arial"/>
          <w:b/>
          <w:bCs/>
          <w:color w:val="000000" w:themeColor="text1"/>
        </w:rPr>
        <w:t>: NHS digital workforce benefits</w:t>
      </w:r>
    </w:p>
    <w:p w14:paraId="100601F2" w14:textId="77777777" w:rsidR="00032CC1" w:rsidRPr="00561D90" w:rsidRDefault="00032CC1" w:rsidP="00032CC1">
      <w:pPr>
        <w:spacing w:before="0" w:beforeAutospacing="0" w:after="0" w:afterAutospacing="0"/>
        <w:jc w:val="center"/>
        <w:rPr>
          <w:rFonts w:cs="Arial"/>
          <w:color w:val="000000" w:themeColor="text1"/>
        </w:rPr>
      </w:pPr>
      <w:r w:rsidRPr="00561D90">
        <w:rPr>
          <w:rFonts w:cs="Arial"/>
          <w:color w:val="000000" w:themeColor="text1"/>
        </w:rPr>
        <w:t>(Source: Powell, 2023)</w:t>
      </w:r>
    </w:p>
    <w:p w14:paraId="518548B3" w14:textId="77777777" w:rsidR="00032CC1" w:rsidRPr="00561D90" w:rsidRDefault="00032CC1" w:rsidP="004A4055">
      <w:pPr>
        <w:pStyle w:val="Heading2"/>
      </w:pPr>
      <w:bookmarkStart w:id="8" w:name="_Toc232761649"/>
      <w:r w:rsidRPr="00561D90">
        <w:lastRenderedPageBreak/>
        <w:t>2.3 Key Challenges and Issues</w:t>
      </w:r>
      <w:bookmarkEnd w:id="8"/>
    </w:p>
    <w:p w14:paraId="0142E62E" w14:textId="77777777" w:rsidR="00032CC1" w:rsidRPr="00561D90" w:rsidRDefault="00032CC1" w:rsidP="00032CC1">
      <w:pPr>
        <w:rPr>
          <w:rFonts w:cs="Arial"/>
          <w:color w:val="000000" w:themeColor="text1"/>
        </w:rPr>
      </w:pPr>
      <w:r w:rsidRPr="00561D90">
        <w:rPr>
          <w:rFonts w:cs="Arial"/>
          <w:color w:val="000000" w:themeColor="text1"/>
        </w:rPr>
        <w:t xml:space="preserve">Although the NHS is continuing to develop into a digital healthcare service, </w:t>
      </w:r>
      <w:r w:rsidRPr="00561D90">
        <w:rPr>
          <w:rFonts w:cs="Arial"/>
          <w:b/>
          <w:bCs/>
          <w:i/>
          <w:iCs/>
          <w:color w:val="000000" w:themeColor="text1"/>
        </w:rPr>
        <w:t xml:space="preserve">digital exclusion </w:t>
      </w:r>
      <w:r w:rsidRPr="00561D90">
        <w:rPr>
          <w:rFonts w:cs="Arial"/>
          <w:color w:val="000000" w:themeColor="text1"/>
        </w:rPr>
        <w:t>is still a great problem. Evidence on the link between digital exclusion and health inequalities was still fragmented and 1.6 million people were without internet access as evidenced by the UK Government (NHS Confederation, 2026). The scoping review is needed to determine the gaps in the research and enable fair digital healthcare delivery, as reflected in the concerns in the study rationale.</w:t>
      </w:r>
    </w:p>
    <w:p w14:paraId="0B7B2EBB" w14:textId="77777777" w:rsidR="00032CC1" w:rsidRPr="00561D90" w:rsidRDefault="00032CC1">
      <w:pPr>
        <w:rPr>
          <w:rFonts w:cs="Arial"/>
          <w:b/>
          <w:color w:val="000000" w:themeColor="text1"/>
          <w:kern w:val="2"/>
          <w:sz w:val="28"/>
          <w:szCs w:val="40"/>
          <w14:ligatures w14:val="standardContextual"/>
        </w:rPr>
      </w:pPr>
      <w:r w:rsidRPr="00561D90">
        <w:rPr>
          <w:rFonts w:cs="Arial"/>
          <w:color w:val="000000" w:themeColor="text1"/>
        </w:rPr>
        <w:br w:type="page"/>
      </w:r>
    </w:p>
    <w:p w14:paraId="69F57CCD" w14:textId="77777777" w:rsidR="006B476D" w:rsidRPr="00132D17" w:rsidRDefault="006B476D" w:rsidP="00044157">
      <w:pPr>
        <w:pStyle w:val="Heading1"/>
      </w:pPr>
      <w:bookmarkStart w:id="9" w:name="_Toc232761650"/>
      <w:r w:rsidRPr="00132D17">
        <w:lastRenderedPageBreak/>
        <w:t>3. Methods</w:t>
      </w:r>
      <w:bookmarkEnd w:id="9"/>
    </w:p>
    <w:p w14:paraId="09C1B70B" w14:textId="77777777" w:rsidR="006B476D" w:rsidRPr="00561D90" w:rsidRDefault="006B476D" w:rsidP="004A4055">
      <w:pPr>
        <w:pStyle w:val="Heading2"/>
      </w:pPr>
      <w:bookmarkStart w:id="10" w:name="_Toc232761651"/>
      <w:r w:rsidRPr="00561D90">
        <w:t>3.1 Approach to Data Collection</w:t>
      </w:r>
      <w:bookmarkEnd w:id="10"/>
    </w:p>
    <w:p w14:paraId="6797CA0E" w14:textId="77777777" w:rsidR="006B476D" w:rsidRPr="004A4055" w:rsidRDefault="006B476D" w:rsidP="006B476D">
      <w:pPr>
        <w:spacing w:before="200"/>
        <w:rPr>
          <w:rFonts w:eastAsia="Times New Roman" w:cs="Arial"/>
          <w:u w:val="single"/>
        </w:rPr>
      </w:pPr>
      <w:r w:rsidRPr="004A4055">
        <w:rPr>
          <w:rFonts w:eastAsia="Times New Roman" w:cs="Arial"/>
          <w:u w:val="single"/>
        </w:rPr>
        <w:t>Database Search</w:t>
      </w:r>
    </w:p>
    <w:p w14:paraId="452F699B" w14:textId="77777777" w:rsidR="006B476D" w:rsidRPr="00561D90" w:rsidRDefault="006B476D" w:rsidP="006B476D">
      <w:pPr>
        <w:spacing w:before="200"/>
        <w:rPr>
          <w:rFonts w:eastAsia="Times New Roman" w:cs="Arial"/>
        </w:rPr>
      </w:pPr>
      <w:r w:rsidRPr="00561D90">
        <w:rPr>
          <w:rFonts w:eastAsia="Times New Roman" w:cs="Arial"/>
        </w:rPr>
        <w:t xml:space="preserve">In the scoping review, the data collection method is fundamental to obtaining the necessary data for analysis and interpretation. According to Mak and Thomas (2022), finding relevant studies during a search strategy is key to refining the strategy, which is acceptable to answer the research question. Notably, the current scoping review has adopted a structured as well as transparent method of data collection to ensure that credible studies are included. Herein, the search process has been established by considering academic databases, such as </w:t>
      </w:r>
      <w:r w:rsidRPr="00132D17">
        <w:rPr>
          <w:rFonts w:eastAsia="Times New Roman" w:cs="Arial"/>
        </w:rPr>
        <w:t>PubMed, Scopus and CINAHL.</w:t>
      </w:r>
      <w:r w:rsidRPr="00561D90">
        <w:rPr>
          <w:rFonts w:eastAsia="Times New Roman" w:cs="Arial"/>
        </w:rPr>
        <w:t xml:space="preserve"> Evidence suggests that these databases offer comprehensive information on health and social care as well as digital health information. Hence, it can be stated that the selection of these databases would ensure reliability and breadth in terms of obtaining peer-reviewed content as well as those relevant to studying healthcare practices in the UK.</w:t>
      </w:r>
    </w:p>
    <w:p w14:paraId="46F33613" w14:textId="77777777" w:rsidR="006B476D" w:rsidRPr="004A4055" w:rsidRDefault="006B476D" w:rsidP="006B476D">
      <w:pPr>
        <w:spacing w:before="200"/>
        <w:rPr>
          <w:rFonts w:eastAsia="Times New Roman" w:cs="Arial"/>
          <w:u w:val="single"/>
        </w:rPr>
      </w:pPr>
      <w:r w:rsidRPr="004A4055">
        <w:rPr>
          <w:rFonts w:eastAsia="Times New Roman" w:cs="Arial"/>
          <w:u w:val="single"/>
        </w:rPr>
        <w:t xml:space="preserve">Keywords and Boolean Operators Considered for Search </w:t>
      </w:r>
    </w:p>
    <w:p w14:paraId="7B6E5DC7" w14:textId="77777777" w:rsidR="006B476D" w:rsidRPr="00561D90" w:rsidRDefault="006B476D" w:rsidP="006B476D">
      <w:pPr>
        <w:spacing w:before="200"/>
        <w:rPr>
          <w:rFonts w:eastAsia="Times New Roman" w:cs="Arial"/>
        </w:rPr>
      </w:pPr>
      <w:r w:rsidRPr="00561D90">
        <w:rPr>
          <w:rFonts w:eastAsia="Times New Roman" w:cs="Arial"/>
        </w:rPr>
        <w:t>The search strategy has employed a carefully constructed search string based on keywords and Boolean operators that maximise both precision and coverage. The detailed search procedure has been established below.</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20"/>
        <w:gridCol w:w="5235"/>
        <w:gridCol w:w="2205"/>
      </w:tblGrid>
      <w:tr w:rsidR="006B476D" w:rsidRPr="00561D90" w14:paraId="0FF30E06" w14:textId="77777777">
        <w:tc>
          <w:tcPr>
            <w:tcW w:w="1920" w:type="dxa"/>
            <w:tcMar>
              <w:top w:w="100" w:type="dxa"/>
              <w:left w:w="100" w:type="dxa"/>
              <w:bottom w:w="100" w:type="dxa"/>
              <w:right w:w="100" w:type="dxa"/>
            </w:tcMar>
          </w:tcPr>
          <w:p w14:paraId="54108431" w14:textId="77777777" w:rsidR="006B476D" w:rsidRPr="004A4055" w:rsidRDefault="006B476D">
            <w:pPr>
              <w:widowControl w:val="0"/>
              <w:pBdr>
                <w:top w:val="nil"/>
                <w:left w:val="nil"/>
                <w:bottom w:val="nil"/>
                <w:right w:val="nil"/>
                <w:between w:val="nil"/>
              </w:pBdr>
              <w:jc w:val="center"/>
              <w:rPr>
                <w:rFonts w:eastAsia="Times New Roman" w:cs="Arial"/>
              </w:rPr>
            </w:pPr>
            <w:r w:rsidRPr="004A4055">
              <w:rPr>
                <w:rFonts w:eastAsia="Times New Roman" w:cs="Arial"/>
              </w:rPr>
              <w:t>Search</w:t>
            </w:r>
          </w:p>
        </w:tc>
        <w:tc>
          <w:tcPr>
            <w:tcW w:w="5235" w:type="dxa"/>
            <w:tcMar>
              <w:top w:w="100" w:type="dxa"/>
              <w:left w:w="100" w:type="dxa"/>
              <w:bottom w:w="100" w:type="dxa"/>
              <w:right w:w="100" w:type="dxa"/>
            </w:tcMar>
          </w:tcPr>
          <w:p w14:paraId="18AC3108" w14:textId="77777777" w:rsidR="006B476D" w:rsidRPr="004A4055" w:rsidRDefault="006B476D">
            <w:pPr>
              <w:widowControl w:val="0"/>
              <w:pBdr>
                <w:top w:val="nil"/>
                <w:left w:val="nil"/>
                <w:bottom w:val="nil"/>
                <w:right w:val="nil"/>
                <w:between w:val="nil"/>
              </w:pBdr>
              <w:jc w:val="center"/>
              <w:rPr>
                <w:rFonts w:eastAsia="Times New Roman" w:cs="Arial"/>
              </w:rPr>
            </w:pPr>
            <w:r w:rsidRPr="004A4055">
              <w:rPr>
                <w:rFonts w:eastAsia="Times New Roman" w:cs="Arial"/>
              </w:rPr>
              <w:t>Keywords and Boolean Operators</w:t>
            </w:r>
          </w:p>
        </w:tc>
        <w:tc>
          <w:tcPr>
            <w:tcW w:w="2205" w:type="dxa"/>
            <w:tcMar>
              <w:top w:w="100" w:type="dxa"/>
              <w:left w:w="100" w:type="dxa"/>
              <w:bottom w:w="100" w:type="dxa"/>
              <w:right w:w="100" w:type="dxa"/>
            </w:tcMar>
          </w:tcPr>
          <w:p w14:paraId="20E1C298" w14:textId="77777777" w:rsidR="006B476D" w:rsidRPr="004A4055" w:rsidRDefault="006B476D">
            <w:pPr>
              <w:widowControl w:val="0"/>
              <w:pBdr>
                <w:top w:val="nil"/>
                <w:left w:val="nil"/>
                <w:bottom w:val="nil"/>
                <w:right w:val="nil"/>
                <w:between w:val="nil"/>
              </w:pBdr>
              <w:jc w:val="center"/>
              <w:rPr>
                <w:rFonts w:eastAsia="Times New Roman" w:cs="Arial"/>
              </w:rPr>
            </w:pPr>
            <w:r w:rsidRPr="004A4055">
              <w:rPr>
                <w:rFonts w:eastAsia="Times New Roman" w:cs="Arial"/>
              </w:rPr>
              <w:t>Database and Search Results</w:t>
            </w:r>
          </w:p>
        </w:tc>
      </w:tr>
      <w:tr w:rsidR="006B476D" w:rsidRPr="00561D90" w14:paraId="1541F610" w14:textId="77777777">
        <w:tc>
          <w:tcPr>
            <w:tcW w:w="1920" w:type="dxa"/>
            <w:tcMar>
              <w:top w:w="100" w:type="dxa"/>
              <w:left w:w="100" w:type="dxa"/>
              <w:bottom w:w="100" w:type="dxa"/>
              <w:right w:w="100" w:type="dxa"/>
            </w:tcMar>
          </w:tcPr>
          <w:p w14:paraId="7A6DB69F"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SEARCH 1</w:t>
            </w:r>
          </w:p>
        </w:tc>
        <w:tc>
          <w:tcPr>
            <w:tcW w:w="5235" w:type="dxa"/>
            <w:tcMar>
              <w:top w:w="100" w:type="dxa"/>
              <w:left w:w="100" w:type="dxa"/>
              <w:bottom w:w="100" w:type="dxa"/>
              <w:right w:w="100" w:type="dxa"/>
            </w:tcMar>
          </w:tcPr>
          <w:p w14:paraId="5E03E5AD"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“Digital Transformation in NHS” AND “Patient Access” AND “Health Inequalities”</w:t>
            </w:r>
          </w:p>
        </w:tc>
        <w:tc>
          <w:tcPr>
            <w:tcW w:w="2205" w:type="dxa"/>
            <w:tcMar>
              <w:top w:w="100" w:type="dxa"/>
              <w:left w:w="100" w:type="dxa"/>
              <w:bottom w:w="100" w:type="dxa"/>
              <w:right w:w="100" w:type="dxa"/>
            </w:tcMar>
          </w:tcPr>
          <w:p w14:paraId="568EF7B0"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PubMed = 15</w:t>
            </w:r>
          </w:p>
          <w:p w14:paraId="45C0EC9C"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Scopus = 10</w:t>
            </w:r>
          </w:p>
        </w:tc>
      </w:tr>
      <w:tr w:rsidR="006B476D" w:rsidRPr="00561D90" w14:paraId="1A19CED9" w14:textId="77777777">
        <w:tc>
          <w:tcPr>
            <w:tcW w:w="1920" w:type="dxa"/>
            <w:tcMar>
              <w:top w:w="100" w:type="dxa"/>
              <w:left w:w="100" w:type="dxa"/>
              <w:bottom w:w="100" w:type="dxa"/>
              <w:right w:w="100" w:type="dxa"/>
            </w:tcMar>
          </w:tcPr>
          <w:p w14:paraId="1E89920A"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SEARCH 2</w:t>
            </w:r>
          </w:p>
        </w:tc>
        <w:tc>
          <w:tcPr>
            <w:tcW w:w="5235" w:type="dxa"/>
            <w:tcMar>
              <w:top w:w="100" w:type="dxa"/>
              <w:left w:w="100" w:type="dxa"/>
              <w:bottom w:w="100" w:type="dxa"/>
              <w:right w:w="100" w:type="dxa"/>
            </w:tcMar>
          </w:tcPr>
          <w:p w14:paraId="1EB45563"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“NHS App” OR “Electronic Health Record” OR “Telehealth” AND “Online Booking Services”</w:t>
            </w:r>
          </w:p>
        </w:tc>
        <w:tc>
          <w:tcPr>
            <w:tcW w:w="2205" w:type="dxa"/>
            <w:tcMar>
              <w:top w:w="100" w:type="dxa"/>
              <w:left w:w="100" w:type="dxa"/>
              <w:bottom w:w="100" w:type="dxa"/>
              <w:right w:w="100" w:type="dxa"/>
            </w:tcMar>
          </w:tcPr>
          <w:p w14:paraId="073C82F2"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PubMed = 10</w:t>
            </w:r>
          </w:p>
          <w:p w14:paraId="3778386F"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CINAHL = 5</w:t>
            </w:r>
          </w:p>
        </w:tc>
      </w:tr>
      <w:tr w:rsidR="006B476D" w:rsidRPr="00561D90" w14:paraId="07716F9C" w14:textId="77777777">
        <w:tc>
          <w:tcPr>
            <w:tcW w:w="1920" w:type="dxa"/>
            <w:tcMar>
              <w:top w:w="100" w:type="dxa"/>
              <w:left w:w="100" w:type="dxa"/>
              <w:bottom w:w="100" w:type="dxa"/>
              <w:right w:w="100" w:type="dxa"/>
            </w:tcMar>
          </w:tcPr>
          <w:p w14:paraId="6B210A1C"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SEARCH 3</w:t>
            </w:r>
          </w:p>
        </w:tc>
        <w:tc>
          <w:tcPr>
            <w:tcW w:w="5235" w:type="dxa"/>
            <w:tcMar>
              <w:top w:w="100" w:type="dxa"/>
              <w:left w:w="100" w:type="dxa"/>
              <w:bottom w:w="100" w:type="dxa"/>
              <w:right w:w="100" w:type="dxa"/>
            </w:tcMar>
          </w:tcPr>
          <w:p w14:paraId="6D8DC59C"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SEARCH 1 and 2</w:t>
            </w:r>
          </w:p>
        </w:tc>
        <w:tc>
          <w:tcPr>
            <w:tcW w:w="2205" w:type="dxa"/>
            <w:tcMar>
              <w:top w:w="100" w:type="dxa"/>
              <w:left w:w="100" w:type="dxa"/>
              <w:bottom w:w="100" w:type="dxa"/>
              <w:right w:w="100" w:type="dxa"/>
            </w:tcMar>
          </w:tcPr>
          <w:p w14:paraId="72E2F22C"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Total search = 5</w:t>
            </w:r>
          </w:p>
        </w:tc>
      </w:tr>
    </w:tbl>
    <w:p w14:paraId="25D35D42" w14:textId="77777777" w:rsidR="006B476D" w:rsidRPr="004A4055" w:rsidRDefault="006B476D" w:rsidP="006B476D">
      <w:pPr>
        <w:spacing w:before="200"/>
        <w:jc w:val="center"/>
        <w:rPr>
          <w:rFonts w:eastAsia="Times New Roman" w:cs="Arial"/>
        </w:rPr>
      </w:pPr>
      <w:r w:rsidRPr="004A4055">
        <w:rPr>
          <w:rFonts w:eastAsia="Times New Roman" w:cs="Arial"/>
        </w:rPr>
        <w:t>Table 1: The search strategy applied using keywords and Boolean operators</w:t>
      </w:r>
    </w:p>
    <w:p w14:paraId="38AD7F8C" w14:textId="77777777" w:rsidR="006B476D" w:rsidRPr="00561D90" w:rsidRDefault="006B476D" w:rsidP="006B476D">
      <w:pPr>
        <w:spacing w:before="200"/>
        <w:jc w:val="center"/>
        <w:rPr>
          <w:rFonts w:eastAsia="Times New Roman" w:cs="Arial"/>
        </w:rPr>
      </w:pPr>
      <w:r w:rsidRPr="00561D90">
        <w:rPr>
          <w:rFonts w:eastAsia="Times New Roman" w:cs="Arial"/>
        </w:rPr>
        <w:t>(Source: Author)</w:t>
      </w:r>
    </w:p>
    <w:p w14:paraId="7302FE24" w14:textId="77777777" w:rsidR="006B476D" w:rsidRPr="00561D90" w:rsidRDefault="006B476D" w:rsidP="006B476D">
      <w:pPr>
        <w:spacing w:before="200"/>
        <w:rPr>
          <w:rFonts w:eastAsia="Times New Roman" w:cs="Arial"/>
        </w:rPr>
      </w:pPr>
      <w:r w:rsidRPr="00561D90">
        <w:rPr>
          <w:rFonts w:eastAsia="Times New Roman" w:cs="Arial"/>
        </w:rPr>
        <w:lastRenderedPageBreak/>
        <w:t>Considering the above-represented search table, it can be stated that the search process applied would have captured relevant studies that address a degree of concern with the NHS digital health transformation on patient access and the rising inequalities in the UK regarding healthcare delivery. Amid the focus, the Boolean connectors/operators applied (AND/OR) have ensured that the search process has retrieved peer-reviewed studies, which examine the access to NHS services and the inequality dimension, thus preventing the capture of irrelevant search outcomes.</w:t>
      </w:r>
    </w:p>
    <w:p w14:paraId="54DC9494" w14:textId="77777777" w:rsidR="006B476D" w:rsidRPr="004A4055" w:rsidRDefault="006B476D" w:rsidP="006B476D">
      <w:pPr>
        <w:spacing w:before="200"/>
        <w:rPr>
          <w:rFonts w:eastAsia="Times New Roman" w:cs="Arial"/>
          <w:u w:val="single"/>
        </w:rPr>
      </w:pPr>
      <w:r w:rsidRPr="004A4055">
        <w:rPr>
          <w:rFonts w:eastAsia="Times New Roman" w:cs="Arial"/>
          <w:u w:val="single"/>
        </w:rPr>
        <w:t>Inclusion and Exclusion Criteria Applied</w:t>
      </w:r>
    </w:p>
    <w:p w14:paraId="2D3CC204" w14:textId="77777777" w:rsidR="006B476D" w:rsidRPr="00561D90" w:rsidRDefault="006B476D" w:rsidP="006B476D">
      <w:pPr>
        <w:spacing w:before="200"/>
        <w:rPr>
          <w:rFonts w:eastAsia="Times New Roman" w:cs="Arial"/>
        </w:rPr>
      </w:pPr>
      <w:r w:rsidRPr="00561D90">
        <w:rPr>
          <w:rFonts w:eastAsia="Times New Roman" w:cs="Arial"/>
        </w:rPr>
        <w:t>In the next focus of the data extraction method for the scoping review, the selection criteria have been applied to guide the overall data collection process. According to Patino and Ferreira (2023), the inclusion and exclusion criteria in secondary research studies are a standard practice, which is required to design high-quality research study protocols. Noting the importance, the selection criteria for the current review have been established below.</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B476D" w:rsidRPr="00561D90" w14:paraId="260733AD" w14:textId="77777777">
        <w:tc>
          <w:tcPr>
            <w:tcW w:w="4680" w:type="dxa"/>
            <w:tcMar>
              <w:top w:w="100" w:type="dxa"/>
              <w:left w:w="100" w:type="dxa"/>
              <w:bottom w:w="100" w:type="dxa"/>
              <w:right w:w="100" w:type="dxa"/>
            </w:tcMar>
          </w:tcPr>
          <w:p w14:paraId="0EEBDB8A" w14:textId="77777777" w:rsidR="006B476D" w:rsidRPr="004A4055" w:rsidRDefault="006B476D">
            <w:pPr>
              <w:widowControl w:val="0"/>
              <w:pBdr>
                <w:top w:val="nil"/>
                <w:left w:val="nil"/>
                <w:bottom w:val="nil"/>
                <w:right w:val="nil"/>
                <w:between w:val="nil"/>
              </w:pBdr>
              <w:jc w:val="center"/>
              <w:rPr>
                <w:rFonts w:eastAsia="Times New Roman" w:cs="Arial"/>
              </w:rPr>
            </w:pPr>
            <w:r w:rsidRPr="004A4055">
              <w:rPr>
                <w:rFonts w:eastAsia="Times New Roman" w:cs="Arial"/>
              </w:rPr>
              <w:t>Inclusion</w:t>
            </w:r>
          </w:p>
        </w:tc>
        <w:tc>
          <w:tcPr>
            <w:tcW w:w="4680" w:type="dxa"/>
            <w:tcMar>
              <w:top w:w="100" w:type="dxa"/>
              <w:left w:w="100" w:type="dxa"/>
              <w:bottom w:w="100" w:type="dxa"/>
              <w:right w:w="100" w:type="dxa"/>
            </w:tcMar>
          </w:tcPr>
          <w:p w14:paraId="0951E692" w14:textId="77777777" w:rsidR="006B476D" w:rsidRPr="004A4055" w:rsidRDefault="006B476D">
            <w:pPr>
              <w:widowControl w:val="0"/>
              <w:pBdr>
                <w:top w:val="nil"/>
                <w:left w:val="nil"/>
                <w:bottom w:val="nil"/>
                <w:right w:val="nil"/>
                <w:between w:val="nil"/>
              </w:pBdr>
              <w:jc w:val="center"/>
              <w:rPr>
                <w:rFonts w:eastAsia="Times New Roman" w:cs="Arial"/>
              </w:rPr>
            </w:pPr>
            <w:r w:rsidRPr="004A4055">
              <w:rPr>
                <w:rFonts w:eastAsia="Times New Roman" w:cs="Arial"/>
              </w:rPr>
              <w:t>Exclusion</w:t>
            </w:r>
          </w:p>
        </w:tc>
      </w:tr>
      <w:tr w:rsidR="006B476D" w:rsidRPr="00561D90" w14:paraId="178ADB9F" w14:textId="77777777">
        <w:trPr>
          <w:trHeight w:val="440"/>
        </w:trPr>
        <w:tc>
          <w:tcPr>
            <w:tcW w:w="4680" w:type="dxa"/>
            <w:vMerge w:val="restart"/>
            <w:tcMar>
              <w:top w:w="100" w:type="dxa"/>
              <w:left w:w="100" w:type="dxa"/>
              <w:bottom w:w="100" w:type="dxa"/>
              <w:right w:w="100" w:type="dxa"/>
            </w:tcMar>
          </w:tcPr>
          <w:p w14:paraId="7D563602" w14:textId="77777777" w:rsidR="006B476D" w:rsidRPr="00561D90" w:rsidRDefault="006B476D" w:rsidP="006B476D">
            <w:pPr>
              <w:widowControl w:val="0"/>
              <w:numPr>
                <w:ilvl w:val="0"/>
                <w:numId w:val="5"/>
              </w:numPr>
              <w:pBdr>
                <w:top w:val="nil"/>
                <w:left w:val="nil"/>
                <w:bottom w:val="nil"/>
                <w:right w:val="nil"/>
                <w:between w:val="nil"/>
              </w:pBdr>
              <w:spacing w:before="0" w:beforeAutospacing="0" w:after="0" w:afterAutospacing="0"/>
              <w:rPr>
                <w:rFonts w:eastAsia="Times New Roman" w:cs="Arial"/>
              </w:rPr>
            </w:pPr>
            <w:r w:rsidRPr="00561D90">
              <w:rPr>
                <w:rFonts w:eastAsia="Times New Roman" w:cs="Arial"/>
              </w:rPr>
              <w:t>Studies published between 2016 and 2026 are included in the scoping review</w:t>
            </w:r>
          </w:p>
          <w:p w14:paraId="6F62D379" w14:textId="77777777" w:rsidR="006B476D" w:rsidRPr="00561D90" w:rsidRDefault="006B476D" w:rsidP="006B476D">
            <w:pPr>
              <w:widowControl w:val="0"/>
              <w:numPr>
                <w:ilvl w:val="0"/>
                <w:numId w:val="5"/>
              </w:numPr>
              <w:pBdr>
                <w:top w:val="nil"/>
                <w:left w:val="nil"/>
                <w:bottom w:val="nil"/>
                <w:right w:val="nil"/>
                <w:between w:val="nil"/>
              </w:pBdr>
              <w:spacing w:before="0" w:beforeAutospacing="0" w:after="0" w:afterAutospacing="0"/>
              <w:rPr>
                <w:rFonts w:eastAsia="Times New Roman" w:cs="Arial"/>
              </w:rPr>
            </w:pPr>
            <w:r w:rsidRPr="00561D90">
              <w:rPr>
                <w:rFonts w:eastAsia="Times New Roman" w:cs="Arial"/>
              </w:rPr>
              <w:t>Studies that are peer-reviewed journal articles are included</w:t>
            </w:r>
          </w:p>
          <w:p w14:paraId="3D57C6C3" w14:textId="77777777" w:rsidR="006B476D" w:rsidRPr="00561D90" w:rsidRDefault="006B476D" w:rsidP="006B476D">
            <w:pPr>
              <w:widowControl w:val="0"/>
              <w:numPr>
                <w:ilvl w:val="0"/>
                <w:numId w:val="5"/>
              </w:numPr>
              <w:pBdr>
                <w:top w:val="nil"/>
                <w:left w:val="nil"/>
                <w:bottom w:val="nil"/>
                <w:right w:val="nil"/>
                <w:between w:val="nil"/>
              </w:pBdr>
              <w:spacing w:before="0" w:beforeAutospacing="0" w:after="0" w:afterAutospacing="0"/>
              <w:rPr>
                <w:rFonts w:eastAsia="Times New Roman" w:cs="Arial"/>
              </w:rPr>
            </w:pPr>
            <w:r w:rsidRPr="00561D90">
              <w:rPr>
                <w:rFonts w:eastAsia="Times New Roman" w:cs="Arial"/>
              </w:rPr>
              <w:t>Studies published in English only are considered.</w:t>
            </w:r>
          </w:p>
          <w:p w14:paraId="6B70FFC7" w14:textId="77777777" w:rsidR="006B476D" w:rsidRPr="00561D90" w:rsidRDefault="006B476D" w:rsidP="006B476D">
            <w:pPr>
              <w:widowControl w:val="0"/>
              <w:numPr>
                <w:ilvl w:val="0"/>
                <w:numId w:val="5"/>
              </w:numPr>
              <w:pBdr>
                <w:top w:val="nil"/>
                <w:left w:val="nil"/>
                <w:bottom w:val="nil"/>
                <w:right w:val="nil"/>
                <w:between w:val="nil"/>
              </w:pBdr>
              <w:spacing w:before="0" w:beforeAutospacing="0" w:after="0" w:afterAutospacing="0"/>
              <w:rPr>
                <w:rFonts w:eastAsia="Times New Roman" w:cs="Arial"/>
              </w:rPr>
            </w:pPr>
            <w:r w:rsidRPr="00561D90">
              <w:rPr>
                <w:rFonts w:eastAsia="Times New Roman" w:cs="Arial"/>
              </w:rPr>
              <w:t>Studies that directly address the digital transformation in the UK health &amp; social care are included.</w:t>
            </w:r>
          </w:p>
        </w:tc>
        <w:tc>
          <w:tcPr>
            <w:tcW w:w="4680" w:type="dxa"/>
            <w:vMerge w:val="restart"/>
            <w:tcMar>
              <w:top w:w="100" w:type="dxa"/>
              <w:left w:w="100" w:type="dxa"/>
              <w:bottom w:w="100" w:type="dxa"/>
              <w:right w:w="100" w:type="dxa"/>
            </w:tcMar>
          </w:tcPr>
          <w:p w14:paraId="6911666F" w14:textId="77777777" w:rsidR="006B476D" w:rsidRPr="00561D90" w:rsidRDefault="006B476D" w:rsidP="006B476D">
            <w:pPr>
              <w:widowControl w:val="0"/>
              <w:numPr>
                <w:ilvl w:val="0"/>
                <w:numId w:val="5"/>
              </w:numPr>
              <w:pBdr>
                <w:top w:val="nil"/>
                <w:left w:val="nil"/>
                <w:bottom w:val="nil"/>
                <w:right w:val="nil"/>
                <w:between w:val="nil"/>
              </w:pBdr>
              <w:spacing w:before="0" w:beforeAutospacing="0" w:after="0" w:afterAutospacing="0"/>
              <w:rPr>
                <w:rFonts w:eastAsia="Times New Roman" w:cs="Arial"/>
              </w:rPr>
            </w:pPr>
            <w:r w:rsidRPr="00561D90">
              <w:rPr>
                <w:rFonts w:eastAsia="Times New Roman" w:cs="Arial"/>
              </w:rPr>
              <w:t>Studies published before 2016 are excluded.</w:t>
            </w:r>
          </w:p>
          <w:p w14:paraId="5B9394F4" w14:textId="77777777" w:rsidR="006B476D" w:rsidRPr="00561D90" w:rsidRDefault="006B476D" w:rsidP="006B476D">
            <w:pPr>
              <w:widowControl w:val="0"/>
              <w:numPr>
                <w:ilvl w:val="0"/>
                <w:numId w:val="4"/>
              </w:numPr>
              <w:pBdr>
                <w:top w:val="nil"/>
                <w:left w:val="nil"/>
                <w:bottom w:val="nil"/>
                <w:right w:val="nil"/>
                <w:between w:val="nil"/>
              </w:pBdr>
              <w:spacing w:before="0" w:beforeAutospacing="0" w:after="0" w:afterAutospacing="0"/>
              <w:rPr>
                <w:rFonts w:eastAsia="Times New Roman" w:cs="Arial"/>
              </w:rPr>
            </w:pPr>
            <w:r w:rsidRPr="00561D90">
              <w:rPr>
                <w:rFonts w:eastAsia="Times New Roman" w:cs="Arial"/>
              </w:rPr>
              <w:t>Data sources that are non-peer-reviewed, precisely, web articles, policies, editorials or commentaries are excluded.</w:t>
            </w:r>
          </w:p>
          <w:p w14:paraId="47C62C4E" w14:textId="77777777" w:rsidR="006B476D" w:rsidRPr="00561D90" w:rsidRDefault="006B476D" w:rsidP="006B476D">
            <w:pPr>
              <w:widowControl w:val="0"/>
              <w:numPr>
                <w:ilvl w:val="0"/>
                <w:numId w:val="4"/>
              </w:numPr>
              <w:pBdr>
                <w:top w:val="nil"/>
                <w:left w:val="nil"/>
                <w:bottom w:val="nil"/>
                <w:right w:val="nil"/>
                <w:between w:val="nil"/>
              </w:pBdr>
              <w:spacing w:before="0" w:beforeAutospacing="0" w:after="0" w:afterAutospacing="0"/>
              <w:rPr>
                <w:rFonts w:eastAsia="Times New Roman" w:cs="Arial"/>
              </w:rPr>
            </w:pPr>
            <w:r w:rsidRPr="00561D90">
              <w:rPr>
                <w:rFonts w:eastAsia="Times New Roman" w:cs="Arial"/>
              </w:rPr>
              <w:t>Studies published in other languages are not considered for the review</w:t>
            </w:r>
          </w:p>
          <w:p w14:paraId="189E9A1C" w14:textId="77777777" w:rsidR="006B476D" w:rsidRPr="00561D90" w:rsidRDefault="006B476D" w:rsidP="006B476D">
            <w:pPr>
              <w:widowControl w:val="0"/>
              <w:numPr>
                <w:ilvl w:val="0"/>
                <w:numId w:val="4"/>
              </w:numPr>
              <w:pBdr>
                <w:top w:val="nil"/>
                <w:left w:val="nil"/>
                <w:bottom w:val="nil"/>
                <w:right w:val="nil"/>
                <w:between w:val="nil"/>
              </w:pBdr>
              <w:spacing w:before="0" w:beforeAutospacing="0" w:after="0" w:afterAutospacing="0"/>
              <w:rPr>
                <w:rFonts w:eastAsia="Times New Roman" w:cs="Arial"/>
              </w:rPr>
            </w:pPr>
            <w:r w:rsidRPr="00561D90">
              <w:rPr>
                <w:rFonts w:eastAsia="Times New Roman" w:cs="Arial"/>
              </w:rPr>
              <w:t>Studies that contain unrelated data or lack evidence on digital health, patient access &amp; inequalities are excluded.</w:t>
            </w:r>
          </w:p>
        </w:tc>
      </w:tr>
      <w:tr w:rsidR="006B476D" w:rsidRPr="00561D90" w14:paraId="78FBBC96" w14:textId="77777777">
        <w:trPr>
          <w:trHeight w:val="440"/>
        </w:trPr>
        <w:tc>
          <w:tcPr>
            <w:tcW w:w="4680" w:type="dxa"/>
            <w:vMerge/>
            <w:tcMar>
              <w:top w:w="100" w:type="dxa"/>
              <w:left w:w="100" w:type="dxa"/>
              <w:bottom w:w="100" w:type="dxa"/>
              <w:right w:w="100" w:type="dxa"/>
            </w:tcMar>
          </w:tcPr>
          <w:p w14:paraId="4518261F" w14:textId="77777777" w:rsidR="006B476D" w:rsidRPr="00561D90" w:rsidRDefault="006B476D">
            <w:pPr>
              <w:widowControl w:val="0"/>
              <w:pBdr>
                <w:top w:val="nil"/>
                <w:left w:val="nil"/>
                <w:bottom w:val="nil"/>
                <w:right w:val="nil"/>
                <w:between w:val="nil"/>
              </w:pBdr>
              <w:spacing w:line="240" w:lineRule="auto"/>
              <w:rPr>
                <w:rFonts w:eastAsia="Times New Roman" w:cs="Arial"/>
              </w:rPr>
            </w:pPr>
          </w:p>
        </w:tc>
        <w:tc>
          <w:tcPr>
            <w:tcW w:w="4680" w:type="dxa"/>
            <w:vMerge/>
            <w:tcMar>
              <w:top w:w="100" w:type="dxa"/>
              <w:left w:w="100" w:type="dxa"/>
              <w:bottom w:w="100" w:type="dxa"/>
              <w:right w:w="100" w:type="dxa"/>
            </w:tcMar>
          </w:tcPr>
          <w:p w14:paraId="4A7B586A" w14:textId="77777777" w:rsidR="006B476D" w:rsidRPr="00561D90" w:rsidRDefault="006B476D">
            <w:pPr>
              <w:widowControl w:val="0"/>
              <w:pBdr>
                <w:top w:val="nil"/>
                <w:left w:val="nil"/>
                <w:bottom w:val="nil"/>
                <w:right w:val="nil"/>
                <w:between w:val="nil"/>
              </w:pBdr>
              <w:spacing w:line="240" w:lineRule="auto"/>
              <w:rPr>
                <w:rFonts w:eastAsia="Times New Roman" w:cs="Arial"/>
              </w:rPr>
            </w:pPr>
          </w:p>
        </w:tc>
      </w:tr>
      <w:tr w:rsidR="006B476D" w:rsidRPr="00561D90" w14:paraId="1422BFB8" w14:textId="77777777">
        <w:trPr>
          <w:trHeight w:val="440"/>
        </w:trPr>
        <w:tc>
          <w:tcPr>
            <w:tcW w:w="4680" w:type="dxa"/>
            <w:vMerge/>
            <w:tcMar>
              <w:top w:w="100" w:type="dxa"/>
              <w:left w:w="100" w:type="dxa"/>
              <w:bottom w:w="100" w:type="dxa"/>
              <w:right w:w="100" w:type="dxa"/>
            </w:tcMar>
          </w:tcPr>
          <w:p w14:paraId="6C7EBDC7" w14:textId="77777777" w:rsidR="006B476D" w:rsidRPr="00561D90" w:rsidRDefault="006B476D">
            <w:pPr>
              <w:widowControl w:val="0"/>
              <w:pBdr>
                <w:top w:val="nil"/>
                <w:left w:val="nil"/>
                <w:bottom w:val="nil"/>
                <w:right w:val="nil"/>
                <w:between w:val="nil"/>
              </w:pBdr>
              <w:spacing w:line="240" w:lineRule="auto"/>
              <w:rPr>
                <w:rFonts w:eastAsia="Times New Roman" w:cs="Arial"/>
              </w:rPr>
            </w:pPr>
          </w:p>
        </w:tc>
        <w:tc>
          <w:tcPr>
            <w:tcW w:w="4680" w:type="dxa"/>
            <w:vMerge/>
            <w:tcMar>
              <w:top w:w="100" w:type="dxa"/>
              <w:left w:w="100" w:type="dxa"/>
              <w:bottom w:w="100" w:type="dxa"/>
              <w:right w:w="100" w:type="dxa"/>
            </w:tcMar>
          </w:tcPr>
          <w:p w14:paraId="55435BBA" w14:textId="77777777" w:rsidR="006B476D" w:rsidRPr="00561D90" w:rsidRDefault="006B476D">
            <w:pPr>
              <w:widowControl w:val="0"/>
              <w:pBdr>
                <w:top w:val="nil"/>
                <w:left w:val="nil"/>
                <w:bottom w:val="nil"/>
                <w:right w:val="nil"/>
                <w:between w:val="nil"/>
              </w:pBdr>
              <w:spacing w:line="240" w:lineRule="auto"/>
              <w:rPr>
                <w:rFonts w:eastAsia="Times New Roman" w:cs="Arial"/>
              </w:rPr>
            </w:pPr>
          </w:p>
        </w:tc>
      </w:tr>
      <w:tr w:rsidR="006B476D" w:rsidRPr="00561D90" w14:paraId="0363D622" w14:textId="77777777">
        <w:trPr>
          <w:trHeight w:val="440"/>
        </w:trPr>
        <w:tc>
          <w:tcPr>
            <w:tcW w:w="4680" w:type="dxa"/>
            <w:vMerge/>
            <w:tcMar>
              <w:top w:w="100" w:type="dxa"/>
              <w:left w:w="100" w:type="dxa"/>
              <w:bottom w:w="100" w:type="dxa"/>
              <w:right w:w="100" w:type="dxa"/>
            </w:tcMar>
          </w:tcPr>
          <w:p w14:paraId="1421C4D2" w14:textId="77777777" w:rsidR="006B476D" w:rsidRPr="00561D90" w:rsidRDefault="006B476D">
            <w:pPr>
              <w:widowControl w:val="0"/>
              <w:pBdr>
                <w:top w:val="nil"/>
                <w:left w:val="nil"/>
                <w:bottom w:val="nil"/>
                <w:right w:val="nil"/>
                <w:between w:val="nil"/>
              </w:pBdr>
              <w:spacing w:line="240" w:lineRule="auto"/>
              <w:rPr>
                <w:rFonts w:eastAsia="Times New Roman" w:cs="Arial"/>
              </w:rPr>
            </w:pPr>
          </w:p>
        </w:tc>
        <w:tc>
          <w:tcPr>
            <w:tcW w:w="4680" w:type="dxa"/>
            <w:vMerge/>
            <w:tcMar>
              <w:top w:w="100" w:type="dxa"/>
              <w:left w:w="100" w:type="dxa"/>
              <w:bottom w:w="100" w:type="dxa"/>
              <w:right w:w="100" w:type="dxa"/>
            </w:tcMar>
          </w:tcPr>
          <w:p w14:paraId="6E8870FF" w14:textId="77777777" w:rsidR="006B476D" w:rsidRPr="00561D90" w:rsidRDefault="006B476D">
            <w:pPr>
              <w:widowControl w:val="0"/>
              <w:pBdr>
                <w:top w:val="nil"/>
                <w:left w:val="nil"/>
                <w:bottom w:val="nil"/>
                <w:right w:val="nil"/>
                <w:between w:val="nil"/>
              </w:pBdr>
              <w:spacing w:line="240" w:lineRule="auto"/>
              <w:rPr>
                <w:rFonts w:eastAsia="Times New Roman" w:cs="Arial"/>
              </w:rPr>
            </w:pPr>
          </w:p>
        </w:tc>
      </w:tr>
    </w:tbl>
    <w:p w14:paraId="281A949E" w14:textId="77777777" w:rsidR="006B476D" w:rsidRPr="004A4055" w:rsidRDefault="006B476D" w:rsidP="006B476D">
      <w:pPr>
        <w:spacing w:before="200"/>
        <w:jc w:val="center"/>
        <w:rPr>
          <w:rFonts w:eastAsia="Times New Roman" w:cs="Arial"/>
        </w:rPr>
      </w:pPr>
      <w:r w:rsidRPr="004A4055">
        <w:rPr>
          <w:rFonts w:eastAsia="Times New Roman" w:cs="Arial"/>
        </w:rPr>
        <w:t>Table 2: Inclusion and Exclusion Criteria</w:t>
      </w:r>
    </w:p>
    <w:p w14:paraId="1EC44911" w14:textId="77777777" w:rsidR="006B476D" w:rsidRPr="00561D90" w:rsidRDefault="006B476D" w:rsidP="006B476D">
      <w:pPr>
        <w:spacing w:before="200"/>
        <w:jc w:val="center"/>
        <w:rPr>
          <w:rFonts w:eastAsia="Times New Roman" w:cs="Arial"/>
        </w:rPr>
      </w:pPr>
      <w:r w:rsidRPr="00561D90">
        <w:rPr>
          <w:rFonts w:eastAsia="Times New Roman" w:cs="Arial"/>
        </w:rPr>
        <w:t>(Source: Author)</w:t>
      </w:r>
    </w:p>
    <w:p w14:paraId="6B33D895" w14:textId="77777777" w:rsidR="006B476D" w:rsidRPr="00561D90" w:rsidRDefault="006B476D" w:rsidP="004A4055">
      <w:pPr>
        <w:pStyle w:val="Heading2"/>
      </w:pPr>
      <w:bookmarkStart w:id="11" w:name="_Toc232761652"/>
      <w:r w:rsidRPr="00561D90">
        <w:t>3.2 Approach to Data Analysis</w:t>
      </w:r>
      <w:bookmarkEnd w:id="11"/>
    </w:p>
    <w:p w14:paraId="3F08A9F1" w14:textId="77777777" w:rsidR="006B476D" w:rsidRPr="00561D90" w:rsidRDefault="006B476D" w:rsidP="006B476D">
      <w:pPr>
        <w:spacing w:before="200"/>
        <w:rPr>
          <w:rFonts w:eastAsia="Times New Roman" w:cs="Arial"/>
        </w:rPr>
      </w:pPr>
      <w:r w:rsidRPr="00561D90">
        <w:rPr>
          <w:rFonts w:eastAsia="Times New Roman" w:cs="Arial"/>
        </w:rPr>
        <w:t xml:space="preserve">Upon conducting the database search, the studies selected for the scoping review are categorised systematically, highlighting their focus on the digital transformation in the NHS </w:t>
      </w:r>
      <w:r w:rsidRPr="00561D90">
        <w:rPr>
          <w:rFonts w:eastAsia="Times New Roman" w:cs="Arial"/>
        </w:rPr>
        <w:lastRenderedPageBreak/>
        <w:t xml:space="preserve">using tools like NHS App, EHR, telehealth and online appointment booking process. Considerably, each study has been coded based on the </w:t>
      </w:r>
      <w:r w:rsidRPr="004A4055">
        <w:rPr>
          <w:rFonts w:eastAsia="Times New Roman" w:cs="Arial"/>
        </w:rPr>
        <w:t>population group</w:t>
      </w:r>
      <w:r w:rsidRPr="00561D90">
        <w:rPr>
          <w:rFonts w:eastAsia="Times New Roman" w:cs="Arial"/>
        </w:rPr>
        <w:t xml:space="preserve"> (such as aged people, low-income group and rural households), </w:t>
      </w:r>
      <w:r w:rsidRPr="004A4055">
        <w:rPr>
          <w:rFonts w:eastAsia="Times New Roman" w:cs="Arial"/>
        </w:rPr>
        <w:t>method design</w:t>
      </w:r>
      <w:r w:rsidRPr="00561D90">
        <w:rPr>
          <w:rFonts w:eastAsia="Times New Roman" w:cs="Arial"/>
        </w:rPr>
        <w:t xml:space="preserve">, and </w:t>
      </w:r>
      <w:r w:rsidRPr="004A4055">
        <w:rPr>
          <w:rFonts w:eastAsia="Times New Roman" w:cs="Arial"/>
        </w:rPr>
        <w:t>findings reported</w:t>
      </w:r>
      <w:r w:rsidRPr="00561D90">
        <w:rPr>
          <w:rFonts w:eastAsia="Times New Roman" w:cs="Arial"/>
        </w:rPr>
        <w:t xml:space="preserve"> on patients' access as well as health inequalities. The following categorisation has allowed a structured comparison of diverse contexts, while emphasising recurrent barriers and facilitators driving digital adoption in UK healthcare. </w:t>
      </w:r>
    </w:p>
    <w:p w14:paraId="4A6C45E9" w14:textId="77777777" w:rsidR="006B476D" w:rsidRPr="00561D90" w:rsidRDefault="006B476D" w:rsidP="006B476D">
      <w:pPr>
        <w:spacing w:before="200"/>
        <w:rPr>
          <w:rFonts w:eastAsia="Times New Roman" w:cs="Arial"/>
        </w:rPr>
      </w:pPr>
      <w:r w:rsidRPr="00561D90">
        <w:rPr>
          <w:rFonts w:eastAsia="Times New Roman" w:cs="Arial"/>
        </w:rPr>
        <w:t xml:space="preserve">Amid categorisation through the coding process, a </w:t>
      </w:r>
      <w:r w:rsidRPr="00132D17">
        <w:rPr>
          <w:rFonts w:eastAsia="Times New Roman" w:cs="Arial"/>
        </w:rPr>
        <w:t>thematic analysis</w:t>
      </w:r>
      <w:r w:rsidRPr="00561D90">
        <w:rPr>
          <w:rFonts w:eastAsia="Times New Roman" w:cs="Arial"/>
        </w:rPr>
        <w:t xml:space="preserve"> has been performed to obtain analytical insights for the scoping review. The data analysis method is particularly suitable for this review research since thematic analysis helps in pattern identification from heterogeneous studies (Ahmed </w:t>
      </w:r>
      <w:r w:rsidRPr="00561D90">
        <w:rPr>
          <w:rFonts w:eastAsia="Times New Roman" w:cs="Arial"/>
          <w:i/>
          <w:iCs/>
        </w:rPr>
        <w:t xml:space="preserve">et al., </w:t>
      </w:r>
      <w:r w:rsidRPr="00561D90">
        <w:rPr>
          <w:rFonts w:eastAsia="Times New Roman" w:cs="Arial"/>
        </w:rPr>
        <w:t>2025). In further steps, the codes have been clustered into broadly specified themes, for example, accessibility, digital health literacy, access equity in service delivery and institutional barriers. Overall, the method provides a structural lens for interpreting complex evidence. Hence, it is imperative to consider that thematic analysis is a justified method for the current scoping review since it helps in data organisation and uncovering in-depth insights into the impact of NHS digital transformation on patient access and inequalities. This understanding has provided coherent narratives which emphasise the need for further practice and structured policies.</w:t>
      </w:r>
    </w:p>
    <w:p w14:paraId="36C2E0CC" w14:textId="77777777" w:rsidR="006B476D" w:rsidRPr="00561D90" w:rsidRDefault="006B476D" w:rsidP="004A4055">
      <w:pPr>
        <w:pStyle w:val="Heading2"/>
      </w:pPr>
      <w:bookmarkStart w:id="12" w:name="_Toc232761653"/>
      <w:r w:rsidRPr="00561D90">
        <w:t>3.3 Ethical Considerations</w:t>
      </w:r>
      <w:bookmarkEnd w:id="12"/>
    </w:p>
    <w:p w14:paraId="6D36D430" w14:textId="77777777" w:rsidR="006B476D" w:rsidRPr="00561D90" w:rsidRDefault="006B476D" w:rsidP="006B476D">
      <w:pPr>
        <w:spacing w:before="200"/>
        <w:rPr>
          <w:rFonts w:eastAsia="Times New Roman" w:cs="Arial"/>
        </w:rPr>
      </w:pPr>
      <w:r w:rsidRPr="00561D90">
        <w:rPr>
          <w:rFonts w:eastAsia="Times New Roman" w:cs="Arial"/>
        </w:rPr>
        <w:t xml:space="preserve">Focusing on the pattern of data collection and analysis, </w:t>
      </w:r>
      <w:proofErr w:type="gramStart"/>
      <w:r w:rsidRPr="00561D90">
        <w:rPr>
          <w:rFonts w:eastAsia="Times New Roman" w:cs="Arial"/>
        </w:rPr>
        <w:t xml:space="preserve">it is clear that </w:t>
      </w:r>
      <w:r w:rsidRPr="00561D90">
        <w:rPr>
          <w:rFonts w:eastAsia="Times New Roman"/>
        </w:rPr>
        <w:t>secondary</w:t>
      </w:r>
      <w:proofErr w:type="gramEnd"/>
      <w:r w:rsidRPr="00561D90">
        <w:rPr>
          <w:rFonts w:eastAsia="Times New Roman"/>
        </w:rPr>
        <w:t xml:space="preserve"> research</w:t>
      </w:r>
      <w:r w:rsidRPr="00561D90">
        <w:rPr>
          <w:rFonts w:eastAsia="Times New Roman" w:cs="Arial"/>
        </w:rPr>
        <w:t xml:space="preserve"> has been followed. Therefore, no primary data sources including human subjects have been involved, thus reducing ethical risks like consent and data confidentiality. However, even for secondary research, maintaining ethical integrity is pivotal to avoid potential misconduct. Thus, the integrity has been maintained by considering only peer-reviewed articles and topic-oriented published sources to avoid biases and protect data against misuse. Most importantly, the </w:t>
      </w:r>
      <w:r w:rsidRPr="00132D17">
        <w:rPr>
          <w:rFonts w:eastAsia="Times New Roman" w:cs="Arial"/>
        </w:rPr>
        <w:t>Data Protection Act, 2018</w:t>
      </w:r>
      <w:r w:rsidRPr="00561D90">
        <w:rPr>
          <w:rFonts w:eastAsia="Times New Roman" w:cs="Arial"/>
        </w:rPr>
        <w:t xml:space="preserve"> has been adhered to in practice to safeguard the information (Gov.uk 2025). Besides, proper referencing has been performed using the University-guided Harvard Referencing Style to ensure copyright compliance. </w:t>
      </w:r>
    </w:p>
    <w:p w14:paraId="6B772CB9" w14:textId="77777777" w:rsidR="006B476D" w:rsidRPr="00561D90" w:rsidRDefault="006B476D" w:rsidP="006B476D">
      <w:pPr>
        <w:spacing w:line="276" w:lineRule="auto"/>
        <w:rPr>
          <w:b/>
          <w:sz w:val="28"/>
          <w:szCs w:val="40"/>
        </w:rPr>
      </w:pPr>
      <w:r w:rsidRPr="00561D90">
        <w:br w:type="page"/>
      </w:r>
    </w:p>
    <w:p w14:paraId="55FB95A4" w14:textId="77777777" w:rsidR="006B476D" w:rsidRPr="00561D90" w:rsidRDefault="006B476D" w:rsidP="00044157">
      <w:pPr>
        <w:pStyle w:val="Heading1"/>
      </w:pPr>
      <w:bookmarkStart w:id="13" w:name="_Toc232761654"/>
      <w:r w:rsidRPr="00561D90">
        <w:lastRenderedPageBreak/>
        <w:t>4. Results</w:t>
      </w:r>
      <w:bookmarkEnd w:id="13"/>
    </w:p>
    <w:p w14:paraId="133E6292" w14:textId="2E6C53EC" w:rsidR="006B476D" w:rsidRPr="00561D90" w:rsidRDefault="006B476D" w:rsidP="004A4055">
      <w:pPr>
        <w:pStyle w:val="Heading2"/>
      </w:pPr>
      <w:bookmarkStart w:id="14" w:name="_Toc232761655"/>
      <w:r w:rsidRPr="00561D90">
        <w:t>4.</w:t>
      </w:r>
      <w:r w:rsidR="00AC02EA">
        <w:t>1</w:t>
      </w:r>
      <w:r w:rsidRPr="00561D90">
        <w:t xml:space="preserve"> </w:t>
      </w:r>
      <w:r w:rsidR="00AC02EA">
        <w:t>Results</w:t>
      </w:r>
      <w:r w:rsidRPr="00561D90">
        <w:t xml:space="preserve"> table - Findings from Studies</w:t>
      </w:r>
      <w:bookmarkEnd w:id="14"/>
    </w:p>
    <w:p w14:paraId="5B58443E" w14:textId="77777777" w:rsidR="006B476D" w:rsidRPr="00561D90" w:rsidRDefault="006B476D" w:rsidP="006B476D">
      <w:pPr>
        <w:spacing w:before="200"/>
        <w:rPr>
          <w:rFonts w:eastAsia="Times New Roman" w:cs="Arial"/>
        </w:rPr>
      </w:pPr>
      <w:r w:rsidRPr="00561D90">
        <w:rPr>
          <w:rFonts w:eastAsia="Times New Roman" w:cs="Arial"/>
        </w:rPr>
        <w:t xml:space="preserve">A summary table of findings has been established by considering 5 peer-reviewed journal articles.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380"/>
        <w:gridCol w:w="1275"/>
        <w:gridCol w:w="2025"/>
        <w:gridCol w:w="1560"/>
      </w:tblGrid>
      <w:tr w:rsidR="006B476D" w:rsidRPr="00561D90" w14:paraId="7C489DEE" w14:textId="77777777">
        <w:tc>
          <w:tcPr>
            <w:tcW w:w="1560" w:type="dxa"/>
            <w:tcMar>
              <w:top w:w="100" w:type="dxa"/>
              <w:left w:w="100" w:type="dxa"/>
              <w:bottom w:w="100" w:type="dxa"/>
              <w:right w:w="100" w:type="dxa"/>
            </w:tcMar>
          </w:tcPr>
          <w:p w14:paraId="643EEA1E" w14:textId="77777777" w:rsidR="006B476D" w:rsidRPr="004A4055" w:rsidRDefault="006B476D">
            <w:pPr>
              <w:widowControl w:val="0"/>
              <w:pBdr>
                <w:top w:val="nil"/>
                <w:left w:val="nil"/>
                <w:bottom w:val="nil"/>
                <w:right w:val="nil"/>
                <w:between w:val="nil"/>
              </w:pBdr>
              <w:jc w:val="center"/>
              <w:rPr>
                <w:rFonts w:eastAsia="Times New Roman" w:cs="Arial"/>
              </w:rPr>
            </w:pPr>
            <w:r w:rsidRPr="004A4055">
              <w:rPr>
                <w:rFonts w:eastAsia="Times New Roman" w:cs="Arial"/>
              </w:rPr>
              <w:t>Author</w:t>
            </w:r>
          </w:p>
        </w:tc>
        <w:tc>
          <w:tcPr>
            <w:tcW w:w="1560" w:type="dxa"/>
            <w:tcMar>
              <w:top w:w="100" w:type="dxa"/>
              <w:left w:w="100" w:type="dxa"/>
              <w:bottom w:w="100" w:type="dxa"/>
              <w:right w:w="100" w:type="dxa"/>
            </w:tcMar>
          </w:tcPr>
          <w:p w14:paraId="5CA87ACE" w14:textId="77777777" w:rsidR="006B476D" w:rsidRPr="004A4055" w:rsidRDefault="006B476D">
            <w:pPr>
              <w:widowControl w:val="0"/>
              <w:pBdr>
                <w:top w:val="nil"/>
                <w:left w:val="nil"/>
                <w:bottom w:val="nil"/>
                <w:right w:val="nil"/>
                <w:between w:val="nil"/>
              </w:pBdr>
              <w:jc w:val="center"/>
              <w:rPr>
                <w:rFonts w:eastAsia="Times New Roman" w:cs="Arial"/>
              </w:rPr>
            </w:pPr>
            <w:r w:rsidRPr="004A4055">
              <w:rPr>
                <w:rFonts w:eastAsia="Times New Roman" w:cs="Arial"/>
              </w:rPr>
              <w:t>Title</w:t>
            </w:r>
          </w:p>
        </w:tc>
        <w:tc>
          <w:tcPr>
            <w:tcW w:w="1380" w:type="dxa"/>
            <w:tcMar>
              <w:top w:w="100" w:type="dxa"/>
              <w:left w:w="100" w:type="dxa"/>
              <w:bottom w:w="100" w:type="dxa"/>
              <w:right w:w="100" w:type="dxa"/>
            </w:tcMar>
          </w:tcPr>
          <w:p w14:paraId="467C1EFB" w14:textId="77777777" w:rsidR="006B476D" w:rsidRPr="004A4055" w:rsidRDefault="006B476D">
            <w:pPr>
              <w:widowControl w:val="0"/>
              <w:pBdr>
                <w:top w:val="nil"/>
                <w:left w:val="nil"/>
                <w:bottom w:val="nil"/>
                <w:right w:val="nil"/>
                <w:between w:val="nil"/>
              </w:pBdr>
              <w:jc w:val="center"/>
              <w:rPr>
                <w:rFonts w:eastAsia="Times New Roman" w:cs="Arial"/>
              </w:rPr>
            </w:pPr>
            <w:r w:rsidRPr="004A4055">
              <w:rPr>
                <w:rFonts w:eastAsia="Times New Roman" w:cs="Arial"/>
              </w:rPr>
              <w:t>Research Objective</w:t>
            </w:r>
          </w:p>
        </w:tc>
        <w:tc>
          <w:tcPr>
            <w:tcW w:w="1275" w:type="dxa"/>
            <w:tcMar>
              <w:top w:w="100" w:type="dxa"/>
              <w:left w:w="100" w:type="dxa"/>
              <w:bottom w:w="100" w:type="dxa"/>
              <w:right w:w="100" w:type="dxa"/>
            </w:tcMar>
          </w:tcPr>
          <w:p w14:paraId="22BD5D79" w14:textId="77777777" w:rsidR="006B476D" w:rsidRPr="004A4055" w:rsidRDefault="006B476D">
            <w:pPr>
              <w:widowControl w:val="0"/>
              <w:pBdr>
                <w:top w:val="nil"/>
                <w:left w:val="nil"/>
                <w:bottom w:val="nil"/>
                <w:right w:val="nil"/>
                <w:between w:val="nil"/>
              </w:pBdr>
              <w:jc w:val="center"/>
              <w:rPr>
                <w:rFonts w:eastAsia="Times New Roman" w:cs="Arial"/>
              </w:rPr>
            </w:pPr>
            <w:r w:rsidRPr="004A4055">
              <w:rPr>
                <w:rFonts w:eastAsia="Times New Roman" w:cs="Arial"/>
              </w:rPr>
              <w:t>Method</w:t>
            </w:r>
          </w:p>
        </w:tc>
        <w:tc>
          <w:tcPr>
            <w:tcW w:w="2025" w:type="dxa"/>
            <w:tcMar>
              <w:top w:w="100" w:type="dxa"/>
              <w:left w:w="100" w:type="dxa"/>
              <w:bottom w:w="100" w:type="dxa"/>
              <w:right w:w="100" w:type="dxa"/>
            </w:tcMar>
          </w:tcPr>
          <w:p w14:paraId="55B7C013" w14:textId="77777777" w:rsidR="006B476D" w:rsidRPr="004A4055" w:rsidRDefault="006B476D">
            <w:pPr>
              <w:widowControl w:val="0"/>
              <w:pBdr>
                <w:top w:val="nil"/>
                <w:left w:val="nil"/>
                <w:bottom w:val="nil"/>
                <w:right w:val="nil"/>
                <w:between w:val="nil"/>
              </w:pBdr>
              <w:jc w:val="center"/>
              <w:rPr>
                <w:rFonts w:eastAsia="Times New Roman" w:cs="Arial"/>
              </w:rPr>
            </w:pPr>
            <w:r w:rsidRPr="004A4055">
              <w:rPr>
                <w:rFonts w:eastAsia="Times New Roman" w:cs="Arial"/>
              </w:rPr>
              <w:t>Key Findings</w:t>
            </w:r>
          </w:p>
        </w:tc>
        <w:tc>
          <w:tcPr>
            <w:tcW w:w="1560" w:type="dxa"/>
            <w:tcMar>
              <w:top w:w="100" w:type="dxa"/>
              <w:left w:w="100" w:type="dxa"/>
              <w:bottom w:w="100" w:type="dxa"/>
              <w:right w:w="100" w:type="dxa"/>
            </w:tcMar>
          </w:tcPr>
          <w:p w14:paraId="05507FEF" w14:textId="77777777" w:rsidR="006B476D" w:rsidRPr="004A4055" w:rsidRDefault="006B476D">
            <w:pPr>
              <w:widowControl w:val="0"/>
              <w:pBdr>
                <w:top w:val="nil"/>
                <w:left w:val="nil"/>
                <w:bottom w:val="nil"/>
                <w:right w:val="nil"/>
                <w:between w:val="nil"/>
              </w:pBdr>
              <w:jc w:val="center"/>
              <w:rPr>
                <w:rFonts w:eastAsia="Times New Roman" w:cs="Arial"/>
              </w:rPr>
            </w:pPr>
            <w:r w:rsidRPr="004A4055">
              <w:rPr>
                <w:rFonts w:eastAsia="Times New Roman" w:cs="Arial"/>
              </w:rPr>
              <w:t>Relevance to RQ</w:t>
            </w:r>
          </w:p>
        </w:tc>
      </w:tr>
      <w:tr w:rsidR="006B476D" w:rsidRPr="00561D90" w14:paraId="2240709A" w14:textId="77777777">
        <w:tc>
          <w:tcPr>
            <w:tcW w:w="1560" w:type="dxa"/>
            <w:tcMar>
              <w:top w:w="100" w:type="dxa"/>
              <w:left w:w="100" w:type="dxa"/>
              <w:bottom w:w="100" w:type="dxa"/>
              <w:right w:w="100" w:type="dxa"/>
            </w:tcMar>
          </w:tcPr>
          <w:p w14:paraId="08DFB6D0"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 xml:space="preserve">Campbell </w:t>
            </w:r>
            <w:r w:rsidRPr="00561D90">
              <w:rPr>
                <w:rFonts w:eastAsia="Times New Roman" w:cs="Arial"/>
                <w:i/>
                <w:iCs/>
              </w:rPr>
              <w:t>et al.,</w:t>
            </w:r>
            <w:r w:rsidRPr="00561D90">
              <w:rPr>
                <w:rFonts w:eastAsia="Times New Roman" w:cs="Arial"/>
              </w:rPr>
              <w:t xml:space="preserve"> (2024)</w:t>
            </w:r>
          </w:p>
        </w:tc>
        <w:tc>
          <w:tcPr>
            <w:tcW w:w="1560" w:type="dxa"/>
            <w:tcMar>
              <w:top w:w="100" w:type="dxa"/>
              <w:left w:w="100" w:type="dxa"/>
              <w:bottom w:w="100" w:type="dxa"/>
              <w:right w:w="100" w:type="dxa"/>
            </w:tcMar>
          </w:tcPr>
          <w:p w14:paraId="09750D14" w14:textId="77777777" w:rsidR="006B476D" w:rsidRPr="00132D17" w:rsidRDefault="006B476D">
            <w:pPr>
              <w:widowControl w:val="0"/>
              <w:pBdr>
                <w:top w:val="nil"/>
                <w:left w:val="nil"/>
                <w:bottom w:val="nil"/>
                <w:right w:val="nil"/>
                <w:between w:val="nil"/>
              </w:pBdr>
              <w:jc w:val="center"/>
              <w:rPr>
                <w:rFonts w:eastAsia="Times New Roman" w:cs="Arial"/>
              </w:rPr>
            </w:pPr>
            <w:r w:rsidRPr="00132D17">
              <w:rPr>
                <w:rFonts w:eastAsia="Times New Roman" w:cs="Arial"/>
              </w:rPr>
              <w:t>“Digital facilitation: supporting the use of NHS digital and online services.”</w:t>
            </w:r>
          </w:p>
        </w:tc>
        <w:tc>
          <w:tcPr>
            <w:tcW w:w="1380" w:type="dxa"/>
            <w:tcMar>
              <w:top w:w="100" w:type="dxa"/>
              <w:left w:w="100" w:type="dxa"/>
              <w:bottom w:w="100" w:type="dxa"/>
              <w:right w:w="100" w:type="dxa"/>
            </w:tcMar>
          </w:tcPr>
          <w:p w14:paraId="6A835EA0" w14:textId="77777777" w:rsidR="006B476D" w:rsidRPr="00561D90" w:rsidRDefault="006B476D">
            <w:pPr>
              <w:widowControl w:val="0"/>
              <w:pBdr>
                <w:top w:val="nil"/>
                <w:left w:val="nil"/>
                <w:bottom w:val="nil"/>
                <w:right w:val="nil"/>
                <w:between w:val="nil"/>
              </w:pBdr>
              <w:jc w:val="center"/>
              <w:rPr>
                <w:rFonts w:eastAsia="Times New Roman" w:cs="Arial"/>
              </w:rPr>
            </w:pPr>
          </w:p>
          <w:p w14:paraId="4CD22054" w14:textId="77777777" w:rsidR="006B476D" w:rsidRPr="00561D90" w:rsidRDefault="006B476D">
            <w:pPr>
              <w:widowControl w:val="0"/>
              <w:pBdr>
                <w:top w:val="nil"/>
                <w:left w:val="nil"/>
                <w:bottom w:val="nil"/>
                <w:right w:val="nil"/>
                <w:between w:val="nil"/>
              </w:pBdr>
              <w:jc w:val="center"/>
              <w:rPr>
                <w:rFonts w:eastAsia="Times New Roman" w:cs="Arial"/>
              </w:rPr>
            </w:pPr>
          </w:p>
          <w:p w14:paraId="342F0830" w14:textId="77777777" w:rsidR="006B476D" w:rsidRPr="00561D90" w:rsidRDefault="006B476D">
            <w:pPr>
              <w:widowControl w:val="0"/>
              <w:pBdr>
                <w:top w:val="nil"/>
                <w:left w:val="nil"/>
                <w:bottom w:val="nil"/>
                <w:right w:val="nil"/>
                <w:between w:val="nil"/>
              </w:pBdr>
              <w:jc w:val="center"/>
              <w:rPr>
                <w:rFonts w:eastAsia="Times New Roman" w:cs="Arial"/>
              </w:rPr>
            </w:pPr>
          </w:p>
          <w:p w14:paraId="0B59F2D5" w14:textId="77777777" w:rsidR="006B476D" w:rsidRPr="00132D17" w:rsidRDefault="006B476D">
            <w:pPr>
              <w:widowControl w:val="0"/>
              <w:pBdr>
                <w:top w:val="nil"/>
                <w:left w:val="nil"/>
                <w:bottom w:val="nil"/>
                <w:right w:val="nil"/>
                <w:between w:val="nil"/>
              </w:pBdr>
              <w:jc w:val="center"/>
              <w:rPr>
                <w:rFonts w:eastAsia="Times New Roman" w:cs="Arial"/>
              </w:rPr>
            </w:pPr>
            <w:r w:rsidRPr="00132D17">
              <w:rPr>
                <w:rFonts w:eastAsia="Times New Roman" w:cs="Arial"/>
              </w:rPr>
              <w:t>RO1</w:t>
            </w:r>
          </w:p>
        </w:tc>
        <w:tc>
          <w:tcPr>
            <w:tcW w:w="1275" w:type="dxa"/>
            <w:tcMar>
              <w:top w:w="100" w:type="dxa"/>
              <w:left w:w="100" w:type="dxa"/>
              <w:bottom w:w="100" w:type="dxa"/>
              <w:right w:w="100" w:type="dxa"/>
            </w:tcMar>
          </w:tcPr>
          <w:p w14:paraId="14C57D3E"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Mixed Method - Qualitative Interview and Quantitative Survey</w:t>
            </w:r>
          </w:p>
        </w:tc>
        <w:tc>
          <w:tcPr>
            <w:tcW w:w="2025" w:type="dxa"/>
            <w:tcMar>
              <w:top w:w="100" w:type="dxa"/>
              <w:left w:w="100" w:type="dxa"/>
              <w:bottom w:w="100" w:type="dxa"/>
              <w:right w:w="100" w:type="dxa"/>
            </w:tcMar>
          </w:tcPr>
          <w:p w14:paraId="77627F46" w14:textId="77777777" w:rsidR="006B476D" w:rsidRPr="00561D90" w:rsidRDefault="006B476D">
            <w:pPr>
              <w:widowControl w:val="0"/>
              <w:pBdr>
                <w:top w:val="nil"/>
                <w:left w:val="nil"/>
                <w:bottom w:val="nil"/>
                <w:right w:val="nil"/>
                <w:between w:val="nil"/>
              </w:pBdr>
              <w:rPr>
                <w:rFonts w:eastAsia="Times New Roman" w:cs="Arial"/>
              </w:rPr>
            </w:pPr>
            <w:r w:rsidRPr="00561D90">
              <w:rPr>
                <w:rFonts w:eastAsia="Times New Roman" w:cs="Arial"/>
              </w:rPr>
              <w:t>The findings established from the study show that the effectiveness of a facilitator in building patients’ confidence in the usage of the NHS App and other digital tools is significant, especially when referring to the elderly patients and people lacking digital skills. Major benefits include improved accessibility, booking appointments, and the use of electronic medical records.</w:t>
            </w:r>
          </w:p>
        </w:tc>
        <w:tc>
          <w:tcPr>
            <w:tcW w:w="1560" w:type="dxa"/>
            <w:tcMar>
              <w:top w:w="100" w:type="dxa"/>
              <w:left w:w="100" w:type="dxa"/>
              <w:bottom w:w="100" w:type="dxa"/>
              <w:right w:w="100" w:type="dxa"/>
            </w:tcMar>
          </w:tcPr>
          <w:p w14:paraId="18B992C6" w14:textId="77777777" w:rsidR="006B476D" w:rsidRPr="00561D90" w:rsidRDefault="006B476D">
            <w:pPr>
              <w:widowControl w:val="0"/>
              <w:pBdr>
                <w:top w:val="nil"/>
                <w:left w:val="nil"/>
                <w:bottom w:val="nil"/>
                <w:right w:val="nil"/>
                <w:between w:val="nil"/>
              </w:pBdr>
              <w:rPr>
                <w:rFonts w:eastAsia="Times New Roman" w:cs="Arial"/>
              </w:rPr>
            </w:pPr>
            <w:r w:rsidRPr="00561D90">
              <w:rPr>
                <w:rFonts w:eastAsia="Times New Roman" w:cs="Arial"/>
              </w:rPr>
              <w:t>The findings show a direct link to the RQ, indicating the way NHS-based digital transformation is influencing access and mitigating health inequalities under appropriate support mechanisms.</w:t>
            </w:r>
          </w:p>
        </w:tc>
      </w:tr>
      <w:tr w:rsidR="006B476D" w:rsidRPr="00561D90" w14:paraId="2E1D9F15" w14:textId="77777777">
        <w:tc>
          <w:tcPr>
            <w:tcW w:w="1560" w:type="dxa"/>
            <w:tcMar>
              <w:top w:w="100" w:type="dxa"/>
              <w:left w:w="100" w:type="dxa"/>
              <w:bottom w:w="100" w:type="dxa"/>
              <w:right w:w="100" w:type="dxa"/>
            </w:tcMar>
          </w:tcPr>
          <w:p w14:paraId="1D2C800A"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 xml:space="preserve">KC </w:t>
            </w:r>
            <w:r w:rsidRPr="00561D90">
              <w:rPr>
                <w:rFonts w:eastAsia="Times New Roman" w:cs="Arial"/>
                <w:i/>
                <w:iCs/>
              </w:rPr>
              <w:t>et al.,</w:t>
            </w:r>
            <w:r w:rsidRPr="00561D90">
              <w:rPr>
                <w:rFonts w:eastAsia="Times New Roman" w:cs="Arial"/>
              </w:rPr>
              <w:t xml:space="preserve"> </w:t>
            </w:r>
            <w:r w:rsidRPr="00561D90">
              <w:rPr>
                <w:rFonts w:eastAsia="Times New Roman" w:cs="Arial"/>
              </w:rPr>
              <w:lastRenderedPageBreak/>
              <w:t>(2025)</w:t>
            </w:r>
          </w:p>
        </w:tc>
        <w:tc>
          <w:tcPr>
            <w:tcW w:w="1560" w:type="dxa"/>
            <w:tcMar>
              <w:top w:w="100" w:type="dxa"/>
              <w:left w:w="100" w:type="dxa"/>
              <w:bottom w:w="100" w:type="dxa"/>
              <w:right w:w="100" w:type="dxa"/>
            </w:tcMar>
          </w:tcPr>
          <w:p w14:paraId="4F38CD08" w14:textId="77777777" w:rsidR="006B476D" w:rsidRPr="00561D90" w:rsidRDefault="006B476D">
            <w:pPr>
              <w:widowControl w:val="0"/>
              <w:pBdr>
                <w:top w:val="nil"/>
                <w:left w:val="nil"/>
                <w:bottom w:val="nil"/>
                <w:right w:val="nil"/>
                <w:between w:val="nil"/>
              </w:pBdr>
              <w:jc w:val="center"/>
              <w:rPr>
                <w:rFonts w:eastAsia="Times New Roman" w:cs="Arial"/>
                <w:b/>
                <w:bCs/>
                <w:i/>
                <w:iCs/>
              </w:rPr>
            </w:pPr>
            <w:r w:rsidRPr="00561D90">
              <w:rPr>
                <w:rFonts w:eastAsia="Times New Roman" w:cs="Arial"/>
                <w:b/>
                <w:bCs/>
                <w:i/>
                <w:iCs/>
              </w:rPr>
              <w:lastRenderedPageBreak/>
              <w:t>“</w:t>
            </w:r>
            <w:r w:rsidRPr="00132D17">
              <w:rPr>
                <w:rFonts w:eastAsia="Times New Roman" w:cs="Arial"/>
              </w:rPr>
              <w:t>Ease of</w:t>
            </w:r>
            <w:r w:rsidRPr="00561D90">
              <w:rPr>
                <w:rFonts w:eastAsia="Times New Roman" w:cs="Arial"/>
                <w:b/>
                <w:bCs/>
                <w:i/>
                <w:iCs/>
              </w:rPr>
              <w:t xml:space="preserve"> </w:t>
            </w:r>
            <w:r w:rsidRPr="00132D17">
              <w:rPr>
                <w:rFonts w:eastAsia="Times New Roman" w:cs="Arial"/>
              </w:rPr>
              <w:lastRenderedPageBreak/>
              <w:t>access to general practice, patient experience and use of the NHS App: an ecological analysis of English data</w:t>
            </w:r>
            <w:r w:rsidRPr="00561D90">
              <w:rPr>
                <w:rFonts w:eastAsia="Times New Roman" w:cs="Arial"/>
                <w:b/>
                <w:bCs/>
                <w:i/>
                <w:iCs/>
              </w:rPr>
              <w:t>.”</w:t>
            </w:r>
          </w:p>
        </w:tc>
        <w:tc>
          <w:tcPr>
            <w:tcW w:w="1380" w:type="dxa"/>
            <w:tcMar>
              <w:top w:w="100" w:type="dxa"/>
              <w:left w:w="100" w:type="dxa"/>
              <w:bottom w:w="100" w:type="dxa"/>
              <w:right w:w="100" w:type="dxa"/>
            </w:tcMar>
          </w:tcPr>
          <w:p w14:paraId="511E9E19" w14:textId="77777777" w:rsidR="006B476D" w:rsidRPr="00561D90" w:rsidRDefault="006B476D">
            <w:pPr>
              <w:widowControl w:val="0"/>
              <w:pBdr>
                <w:top w:val="nil"/>
                <w:left w:val="nil"/>
                <w:bottom w:val="nil"/>
                <w:right w:val="nil"/>
                <w:between w:val="nil"/>
              </w:pBdr>
              <w:jc w:val="center"/>
              <w:rPr>
                <w:rFonts w:eastAsia="Times New Roman" w:cs="Arial"/>
              </w:rPr>
            </w:pPr>
          </w:p>
          <w:p w14:paraId="1EA3F808" w14:textId="77777777" w:rsidR="006B476D" w:rsidRPr="00561D90" w:rsidRDefault="006B476D">
            <w:pPr>
              <w:widowControl w:val="0"/>
              <w:pBdr>
                <w:top w:val="nil"/>
                <w:left w:val="nil"/>
                <w:bottom w:val="nil"/>
                <w:right w:val="nil"/>
                <w:between w:val="nil"/>
              </w:pBdr>
              <w:jc w:val="center"/>
              <w:rPr>
                <w:rFonts w:eastAsia="Times New Roman" w:cs="Arial"/>
              </w:rPr>
            </w:pPr>
          </w:p>
          <w:p w14:paraId="136F014F" w14:textId="77777777" w:rsidR="006B476D" w:rsidRPr="00561D90" w:rsidRDefault="006B476D">
            <w:pPr>
              <w:widowControl w:val="0"/>
              <w:pBdr>
                <w:top w:val="nil"/>
                <w:left w:val="nil"/>
                <w:bottom w:val="nil"/>
                <w:right w:val="nil"/>
                <w:between w:val="nil"/>
              </w:pBdr>
              <w:jc w:val="center"/>
              <w:rPr>
                <w:rFonts w:eastAsia="Times New Roman" w:cs="Arial"/>
              </w:rPr>
            </w:pPr>
          </w:p>
          <w:p w14:paraId="2491E23B" w14:textId="77777777" w:rsidR="006B476D" w:rsidRPr="00132D17" w:rsidRDefault="006B476D">
            <w:pPr>
              <w:widowControl w:val="0"/>
              <w:jc w:val="center"/>
              <w:rPr>
                <w:rFonts w:eastAsia="Times New Roman" w:cs="Arial"/>
              </w:rPr>
            </w:pPr>
            <w:r w:rsidRPr="00132D17">
              <w:rPr>
                <w:rFonts w:eastAsia="Times New Roman" w:cs="Arial"/>
              </w:rPr>
              <w:t>RO1</w:t>
            </w:r>
          </w:p>
        </w:tc>
        <w:tc>
          <w:tcPr>
            <w:tcW w:w="1275" w:type="dxa"/>
            <w:tcMar>
              <w:top w:w="100" w:type="dxa"/>
              <w:left w:w="100" w:type="dxa"/>
              <w:bottom w:w="100" w:type="dxa"/>
              <w:right w:w="100" w:type="dxa"/>
            </w:tcMar>
          </w:tcPr>
          <w:p w14:paraId="0BA0C38F"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lastRenderedPageBreak/>
              <w:t xml:space="preserve">Ecological </w:t>
            </w:r>
            <w:r w:rsidRPr="00561D90">
              <w:rPr>
                <w:rFonts w:eastAsia="Times New Roman" w:cs="Arial"/>
              </w:rPr>
              <w:lastRenderedPageBreak/>
              <w:t>analysis based on national datasets</w:t>
            </w:r>
          </w:p>
        </w:tc>
        <w:tc>
          <w:tcPr>
            <w:tcW w:w="2025" w:type="dxa"/>
            <w:tcMar>
              <w:top w:w="100" w:type="dxa"/>
              <w:left w:w="100" w:type="dxa"/>
              <w:bottom w:w="100" w:type="dxa"/>
              <w:right w:w="100" w:type="dxa"/>
            </w:tcMar>
          </w:tcPr>
          <w:p w14:paraId="317AFB6C" w14:textId="77777777" w:rsidR="006B476D" w:rsidRPr="00561D90" w:rsidRDefault="006B476D">
            <w:pPr>
              <w:widowControl w:val="0"/>
              <w:pBdr>
                <w:top w:val="nil"/>
                <w:left w:val="nil"/>
                <w:bottom w:val="nil"/>
                <w:right w:val="nil"/>
                <w:between w:val="nil"/>
              </w:pBdr>
              <w:rPr>
                <w:rFonts w:eastAsia="Times New Roman" w:cs="Arial"/>
              </w:rPr>
            </w:pPr>
            <w:r w:rsidRPr="00561D90">
              <w:rPr>
                <w:rFonts w:eastAsia="Times New Roman" w:cs="Arial"/>
              </w:rPr>
              <w:lastRenderedPageBreak/>
              <w:t xml:space="preserve">The necessary </w:t>
            </w:r>
            <w:r w:rsidRPr="00561D90">
              <w:rPr>
                <w:rFonts w:eastAsia="Times New Roman" w:cs="Arial"/>
              </w:rPr>
              <w:lastRenderedPageBreak/>
              <w:t>findings from the study revealed that increased use of the NHS App led to greater efficiency in scheduling appointments, as well as enhanced patient experience ratings, although inequalities persisted among the vulnerable population (for example, deprived communities) with reduced use.</w:t>
            </w:r>
          </w:p>
        </w:tc>
        <w:tc>
          <w:tcPr>
            <w:tcW w:w="1560" w:type="dxa"/>
            <w:tcMar>
              <w:top w:w="100" w:type="dxa"/>
              <w:left w:w="100" w:type="dxa"/>
              <w:bottom w:w="100" w:type="dxa"/>
              <w:right w:w="100" w:type="dxa"/>
            </w:tcMar>
          </w:tcPr>
          <w:p w14:paraId="560C3A18" w14:textId="77777777" w:rsidR="006B476D" w:rsidRPr="00561D90" w:rsidRDefault="006B476D">
            <w:pPr>
              <w:widowControl w:val="0"/>
              <w:pBdr>
                <w:top w:val="nil"/>
                <w:left w:val="nil"/>
                <w:bottom w:val="nil"/>
                <w:right w:val="nil"/>
                <w:between w:val="nil"/>
              </w:pBdr>
              <w:rPr>
                <w:rFonts w:eastAsia="Times New Roman" w:cs="Arial"/>
              </w:rPr>
            </w:pPr>
            <w:r w:rsidRPr="00561D90">
              <w:rPr>
                <w:rFonts w:eastAsia="Times New Roman" w:cs="Arial"/>
              </w:rPr>
              <w:lastRenderedPageBreak/>
              <w:t xml:space="preserve">The findings </w:t>
            </w:r>
            <w:r w:rsidRPr="00561D90">
              <w:rPr>
                <w:rFonts w:eastAsia="Times New Roman" w:cs="Arial"/>
              </w:rPr>
              <w:lastRenderedPageBreak/>
              <w:t>show relevance in answering the research question, as it explains how NHS digital adoption has been enhancing access. Accordingly, the findings also disclose that inequalities persist in healthcare under socioeconomic barriers</w:t>
            </w:r>
          </w:p>
        </w:tc>
      </w:tr>
      <w:tr w:rsidR="006B476D" w:rsidRPr="00561D90" w14:paraId="121D9B56" w14:textId="77777777">
        <w:tc>
          <w:tcPr>
            <w:tcW w:w="1560" w:type="dxa"/>
            <w:tcMar>
              <w:top w:w="100" w:type="dxa"/>
              <w:left w:w="100" w:type="dxa"/>
              <w:bottom w:w="100" w:type="dxa"/>
              <w:right w:w="100" w:type="dxa"/>
            </w:tcMar>
          </w:tcPr>
          <w:p w14:paraId="416CC5D7"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lastRenderedPageBreak/>
              <w:t xml:space="preserve">Beltrán </w:t>
            </w:r>
            <w:r w:rsidRPr="00561D90">
              <w:rPr>
                <w:rFonts w:eastAsia="Times New Roman" w:cs="Arial"/>
                <w:i/>
                <w:iCs/>
              </w:rPr>
              <w:t xml:space="preserve">et al., </w:t>
            </w:r>
            <w:r w:rsidRPr="00561D90">
              <w:rPr>
                <w:rFonts w:eastAsia="Times New Roman" w:cs="Arial"/>
              </w:rPr>
              <w:t>(2025)</w:t>
            </w:r>
          </w:p>
        </w:tc>
        <w:tc>
          <w:tcPr>
            <w:tcW w:w="1560" w:type="dxa"/>
            <w:tcMar>
              <w:top w:w="100" w:type="dxa"/>
              <w:left w:w="100" w:type="dxa"/>
              <w:bottom w:w="100" w:type="dxa"/>
              <w:right w:w="100" w:type="dxa"/>
            </w:tcMar>
          </w:tcPr>
          <w:p w14:paraId="04EEA173" w14:textId="77777777" w:rsidR="006B476D" w:rsidRPr="00561D90" w:rsidRDefault="006B476D">
            <w:pPr>
              <w:widowControl w:val="0"/>
              <w:pBdr>
                <w:top w:val="nil"/>
                <w:left w:val="nil"/>
                <w:bottom w:val="nil"/>
                <w:right w:val="nil"/>
                <w:between w:val="nil"/>
              </w:pBdr>
              <w:jc w:val="center"/>
              <w:rPr>
                <w:rFonts w:eastAsia="Times New Roman" w:cs="Arial"/>
                <w:b/>
                <w:bCs/>
                <w:i/>
                <w:iCs/>
              </w:rPr>
            </w:pPr>
            <w:r w:rsidRPr="00132D17">
              <w:rPr>
                <w:rFonts w:eastAsia="Times New Roman" w:cs="Arial"/>
              </w:rPr>
              <w:t>“Digital and Remote Health for Older Adults in Rural/Underserved Settings: Systematic Review of Clinical, Behavioural, and Implementati</w:t>
            </w:r>
            <w:r w:rsidRPr="00132D17">
              <w:rPr>
                <w:rFonts w:eastAsia="Times New Roman" w:cs="Arial"/>
              </w:rPr>
              <w:lastRenderedPageBreak/>
              <w:t>on</w:t>
            </w:r>
            <w:r w:rsidRPr="00561D90">
              <w:rPr>
                <w:rFonts w:eastAsia="Times New Roman" w:cs="Arial"/>
                <w:b/>
                <w:bCs/>
                <w:i/>
                <w:iCs/>
              </w:rPr>
              <w:t xml:space="preserve"> </w:t>
            </w:r>
            <w:r w:rsidRPr="00132D17">
              <w:rPr>
                <w:rFonts w:eastAsia="Times New Roman" w:cs="Arial"/>
              </w:rPr>
              <w:t>Outcomes (Preprint).”</w:t>
            </w:r>
          </w:p>
        </w:tc>
        <w:tc>
          <w:tcPr>
            <w:tcW w:w="1380" w:type="dxa"/>
            <w:tcMar>
              <w:top w:w="100" w:type="dxa"/>
              <w:left w:w="100" w:type="dxa"/>
              <w:bottom w:w="100" w:type="dxa"/>
              <w:right w:w="100" w:type="dxa"/>
            </w:tcMar>
          </w:tcPr>
          <w:p w14:paraId="51B4722C" w14:textId="77777777" w:rsidR="006B476D" w:rsidRPr="00561D90" w:rsidRDefault="006B476D">
            <w:pPr>
              <w:widowControl w:val="0"/>
              <w:pBdr>
                <w:top w:val="nil"/>
                <w:left w:val="nil"/>
                <w:bottom w:val="nil"/>
                <w:right w:val="nil"/>
                <w:between w:val="nil"/>
              </w:pBdr>
              <w:jc w:val="center"/>
              <w:rPr>
                <w:rFonts w:eastAsia="Times New Roman" w:cs="Arial"/>
              </w:rPr>
            </w:pPr>
          </w:p>
          <w:p w14:paraId="128CE112" w14:textId="77777777" w:rsidR="006B476D" w:rsidRPr="00561D90" w:rsidRDefault="006B476D">
            <w:pPr>
              <w:widowControl w:val="0"/>
              <w:pBdr>
                <w:top w:val="nil"/>
                <w:left w:val="nil"/>
                <w:bottom w:val="nil"/>
                <w:right w:val="nil"/>
                <w:between w:val="nil"/>
              </w:pBdr>
              <w:jc w:val="center"/>
              <w:rPr>
                <w:rFonts w:eastAsia="Times New Roman" w:cs="Arial"/>
              </w:rPr>
            </w:pPr>
          </w:p>
          <w:p w14:paraId="41A33646" w14:textId="77777777" w:rsidR="006B476D" w:rsidRPr="00561D90" w:rsidRDefault="006B476D">
            <w:pPr>
              <w:widowControl w:val="0"/>
              <w:pBdr>
                <w:top w:val="nil"/>
                <w:left w:val="nil"/>
                <w:bottom w:val="nil"/>
                <w:right w:val="nil"/>
                <w:between w:val="nil"/>
              </w:pBdr>
              <w:jc w:val="center"/>
              <w:rPr>
                <w:rFonts w:eastAsia="Times New Roman" w:cs="Arial"/>
              </w:rPr>
            </w:pPr>
          </w:p>
          <w:p w14:paraId="2D65E0E4" w14:textId="77777777" w:rsidR="006B476D" w:rsidRPr="00561D90" w:rsidRDefault="006B476D">
            <w:pPr>
              <w:widowControl w:val="0"/>
              <w:pBdr>
                <w:top w:val="nil"/>
                <w:left w:val="nil"/>
                <w:bottom w:val="nil"/>
                <w:right w:val="nil"/>
                <w:between w:val="nil"/>
              </w:pBdr>
              <w:jc w:val="center"/>
              <w:rPr>
                <w:rFonts w:eastAsia="Times New Roman" w:cs="Arial"/>
              </w:rPr>
            </w:pPr>
          </w:p>
          <w:p w14:paraId="38714CEA" w14:textId="77777777" w:rsidR="006B476D" w:rsidRPr="00132D17" w:rsidRDefault="006B476D">
            <w:pPr>
              <w:widowControl w:val="0"/>
              <w:pBdr>
                <w:top w:val="nil"/>
                <w:left w:val="nil"/>
                <w:bottom w:val="nil"/>
                <w:right w:val="nil"/>
                <w:between w:val="nil"/>
              </w:pBdr>
              <w:jc w:val="center"/>
              <w:rPr>
                <w:rFonts w:eastAsia="Times New Roman" w:cs="Arial"/>
              </w:rPr>
            </w:pPr>
            <w:r w:rsidRPr="00132D17">
              <w:rPr>
                <w:rFonts w:eastAsia="Times New Roman" w:cs="Arial"/>
              </w:rPr>
              <w:t>RO2</w:t>
            </w:r>
          </w:p>
        </w:tc>
        <w:tc>
          <w:tcPr>
            <w:tcW w:w="1275" w:type="dxa"/>
            <w:tcMar>
              <w:top w:w="100" w:type="dxa"/>
              <w:left w:w="100" w:type="dxa"/>
              <w:bottom w:w="100" w:type="dxa"/>
              <w:right w:w="100" w:type="dxa"/>
            </w:tcMar>
          </w:tcPr>
          <w:p w14:paraId="6DA08EC9"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Systematic Review</w:t>
            </w:r>
          </w:p>
        </w:tc>
        <w:tc>
          <w:tcPr>
            <w:tcW w:w="2025" w:type="dxa"/>
            <w:tcMar>
              <w:top w:w="100" w:type="dxa"/>
              <w:left w:w="100" w:type="dxa"/>
              <w:bottom w:w="100" w:type="dxa"/>
              <w:right w:w="100" w:type="dxa"/>
            </w:tcMar>
          </w:tcPr>
          <w:p w14:paraId="4392B6CC" w14:textId="77777777" w:rsidR="006B476D" w:rsidRPr="00561D90" w:rsidRDefault="006B476D">
            <w:pPr>
              <w:widowControl w:val="0"/>
              <w:pBdr>
                <w:top w:val="nil"/>
                <w:left w:val="nil"/>
                <w:bottom w:val="nil"/>
                <w:right w:val="nil"/>
                <w:between w:val="nil"/>
              </w:pBdr>
              <w:rPr>
                <w:rFonts w:eastAsia="Times New Roman" w:cs="Arial"/>
              </w:rPr>
            </w:pPr>
            <w:r w:rsidRPr="00561D90">
              <w:rPr>
                <w:rFonts w:eastAsia="Times New Roman" w:cs="Arial"/>
              </w:rPr>
              <w:t xml:space="preserve">The results from the systematic review suggested that there were improvements in terms of accessibility of healthcare services, self-management through telehealth, and continuity of services. However, digital </w:t>
            </w:r>
            <w:r w:rsidRPr="00561D90">
              <w:rPr>
                <w:rFonts w:eastAsia="Times New Roman" w:cs="Arial"/>
              </w:rPr>
              <w:lastRenderedPageBreak/>
              <w:t>literacy and infrastructural gaps, as well as equity, are persistent challenges.</w:t>
            </w:r>
          </w:p>
        </w:tc>
        <w:tc>
          <w:tcPr>
            <w:tcW w:w="1560" w:type="dxa"/>
            <w:tcMar>
              <w:top w:w="100" w:type="dxa"/>
              <w:left w:w="100" w:type="dxa"/>
              <w:bottom w:w="100" w:type="dxa"/>
              <w:right w:w="100" w:type="dxa"/>
            </w:tcMar>
          </w:tcPr>
          <w:p w14:paraId="6E7B7AA9" w14:textId="77777777" w:rsidR="006B476D" w:rsidRPr="00561D90" w:rsidRDefault="006B476D">
            <w:pPr>
              <w:widowControl w:val="0"/>
              <w:pBdr>
                <w:top w:val="nil"/>
                <w:left w:val="nil"/>
                <w:bottom w:val="nil"/>
                <w:right w:val="nil"/>
                <w:between w:val="nil"/>
              </w:pBdr>
              <w:rPr>
                <w:rFonts w:eastAsia="Times New Roman" w:cs="Arial"/>
              </w:rPr>
            </w:pPr>
            <w:r w:rsidRPr="00561D90">
              <w:rPr>
                <w:rFonts w:eastAsia="Times New Roman" w:cs="Arial"/>
              </w:rPr>
              <w:lastRenderedPageBreak/>
              <w:t xml:space="preserve">The findings show relevance to the RQ since the information reveals both opportunities in digital transformation in the NHS, which reduces barriers and </w:t>
            </w:r>
            <w:r w:rsidRPr="00561D90">
              <w:rPr>
                <w:rFonts w:eastAsia="Times New Roman" w:cs="Arial"/>
              </w:rPr>
              <w:lastRenderedPageBreak/>
              <w:t>inherent risks with healthcare inequalities among vulnerable groups, when adequate support is not provided.</w:t>
            </w:r>
          </w:p>
        </w:tc>
      </w:tr>
      <w:tr w:rsidR="006B476D" w:rsidRPr="00561D90" w14:paraId="564D4DCF" w14:textId="77777777">
        <w:tc>
          <w:tcPr>
            <w:tcW w:w="1560" w:type="dxa"/>
            <w:tcMar>
              <w:top w:w="100" w:type="dxa"/>
              <w:left w:w="100" w:type="dxa"/>
              <w:bottom w:w="100" w:type="dxa"/>
              <w:right w:w="100" w:type="dxa"/>
            </w:tcMar>
          </w:tcPr>
          <w:p w14:paraId="14DCE220"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lastRenderedPageBreak/>
              <w:t xml:space="preserve">Wan </w:t>
            </w:r>
            <w:r w:rsidRPr="00561D90">
              <w:rPr>
                <w:rFonts w:eastAsia="Times New Roman" w:cs="Arial"/>
                <w:i/>
                <w:iCs/>
              </w:rPr>
              <w:t>et al.,</w:t>
            </w:r>
            <w:r w:rsidRPr="00561D90">
              <w:rPr>
                <w:rFonts w:eastAsia="Times New Roman" w:cs="Arial"/>
              </w:rPr>
              <w:t xml:space="preserve"> (2026)</w:t>
            </w:r>
          </w:p>
        </w:tc>
        <w:tc>
          <w:tcPr>
            <w:tcW w:w="1560" w:type="dxa"/>
            <w:tcMar>
              <w:top w:w="100" w:type="dxa"/>
              <w:left w:w="100" w:type="dxa"/>
              <w:bottom w:w="100" w:type="dxa"/>
              <w:right w:w="100" w:type="dxa"/>
            </w:tcMar>
          </w:tcPr>
          <w:p w14:paraId="78DB9BB8" w14:textId="77777777" w:rsidR="006B476D" w:rsidRPr="00132D17" w:rsidRDefault="006B476D">
            <w:pPr>
              <w:widowControl w:val="0"/>
              <w:pBdr>
                <w:top w:val="nil"/>
                <w:left w:val="nil"/>
                <w:bottom w:val="nil"/>
                <w:right w:val="nil"/>
                <w:between w:val="nil"/>
              </w:pBdr>
              <w:jc w:val="center"/>
              <w:rPr>
                <w:rFonts w:eastAsia="Times New Roman" w:cs="Arial"/>
              </w:rPr>
            </w:pPr>
            <w:r w:rsidRPr="00132D17">
              <w:rPr>
                <w:rFonts w:eastAsia="Times New Roman" w:cs="Arial"/>
              </w:rPr>
              <w:t>“Digital health services and rural healthcare access: Evidence from China.”</w:t>
            </w:r>
          </w:p>
        </w:tc>
        <w:tc>
          <w:tcPr>
            <w:tcW w:w="1380" w:type="dxa"/>
            <w:tcMar>
              <w:top w:w="100" w:type="dxa"/>
              <w:left w:w="100" w:type="dxa"/>
              <w:bottom w:w="100" w:type="dxa"/>
              <w:right w:w="100" w:type="dxa"/>
            </w:tcMar>
          </w:tcPr>
          <w:p w14:paraId="1BF1E798" w14:textId="77777777" w:rsidR="006B476D" w:rsidRPr="00561D90" w:rsidRDefault="006B476D">
            <w:pPr>
              <w:widowControl w:val="0"/>
              <w:pBdr>
                <w:top w:val="nil"/>
                <w:left w:val="nil"/>
                <w:bottom w:val="nil"/>
                <w:right w:val="nil"/>
                <w:between w:val="nil"/>
              </w:pBdr>
              <w:jc w:val="center"/>
              <w:rPr>
                <w:rFonts w:eastAsia="Times New Roman" w:cs="Arial"/>
              </w:rPr>
            </w:pPr>
          </w:p>
          <w:p w14:paraId="2A4E6E8A" w14:textId="77777777" w:rsidR="006B476D" w:rsidRPr="00561D90" w:rsidRDefault="006B476D">
            <w:pPr>
              <w:widowControl w:val="0"/>
              <w:pBdr>
                <w:top w:val="nil"/>
                <w:left w:val="nil"/>
                <w:bottom w:val="nil"/>
                <w:right w:val="nil"/>
                <w:between w:val="nil"/>
              </w:pBdr>
              <w:jc w:val="center"/>
              <w:rPr>
                <w:rFonts w:eastAsia="Times New Roman" w:cs="Arial"/>
              </w:rPr>
            </w:pPr>
          </w:p>
          <w:p w14:paraId="1DF36014" w14:textId="77777777" w:rsidR="006B476D" w:rsidRPr="00561D90" w:rsidRDefault="006B476D">
            <w:pPr>
              <w:widowControl w:val="0"/>
              <w:pBdr>
                <w:top w:val="nil"/>
                <w:left w:val="nil"/>
                <w:bottom w:val="nil"/>
                <w:right w:val="nil"/>
                <w:between w:val="nil"/>
              </w:pBdr>
              <w:jc w:val="center"/>
              <w:rPr>
                <w:rFonts w:eastAsia="Times New Roman" w:cs="Arial"/>
              </w:rPr>
            </w:pPr>
          </w:p>
          <w:p w14:paraId="1CB99EBB" w14:textId="77777777" w:rsidR="006B476D" w:rsidRPr="00561D90" w:rsidRDefault="006B476D">
            <w:pPr>
              <w:widowControl w:val="0"/>
              <w:pBdr>
                <w:top w:val="nil"/>
                <w:left w:val="nil"/>
                <w:bottom w:val="nil"/>
                <w:right w:val="nil"/>
                <w:between w:val="nil"/>
              </w:pBdr>
              <w:jc w:val="center"/>
              <w:rPr>
                <w:rFonts w:eastAsia="Times New Roman" w:cs="Arial"/>
              </w:rPr>
            </w:pPr>
          </w:p>
          <w:p w14:paraId="180B4002" w14:textId="77777777" w:rsidR="006B476D" w:rsidRPr="00561D90" w:rsidRDefault="006B476D">
            <w:pPr>
              <w:widowControl w:val="0"/>
              <w:pBdr>
                <w:top w:val="nil"/>
                <w:left w:val="nil"/>
                <w:bottom w:val="nil"/>
                <w:right w:val="nil"/>
                <w:between w:val="nil"/>
              </w:pBdr>
              <w:jc w:val="center"/>
              <w:rPr>
                <w:rFonts w:eastAsia="Times New Roman" w:cs="Arial"/>
              </w:rPr>
            </w:pPr>
          </w:p>
          <w:p w14:paraId="02A33890" w14:textId="77777777" w:rsidR="006B476D" w:rsidRPr="00132D17" w:rsidRDefault="006B476D">
            <w:pPr>
              <w:widowControl w:val="0"/>
              <w:jc w:val="center"/>
              <w:rPr>
                <w:rFonts w:eastAsia="Times New Roman" w:cs="Arial"/>
              </w:rPr>
            </w:pPr>
            <w:r w:rsidRPr="00132D17">
              <w:rPr>
                <w:rFonts w:eastAsia="Times New Roman" w:cs="Arial"/>
              </w:rPr>
              <w:t>RO2</w:t>
            </w:r>
          </w:p>
        </w:tc>
        <w:tc>
          <w:tcPr>
            <w:tcW w:w="1275" w:type="dxa"/>
            <w:tcMar>
              <w:top w:w="100" w:type="dxa"/>
              <w:left w:w="100" w:type="dxa"/>
              <w:bottom w:w="100" w:type="dxa"/>
              <w:right w:w="100" w:type="dxa"/>
            </w:tcMar>
          </w:tcPr>
          <w:p w14:paraId="4ABDA9C1"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Quantitative analysis of health policy</w:t>
            </w:r>
          </w:p>
        </w:tc>
        <w:tc>
          <w:tcPr>
            <w:tcW w:w="2025" w:type="dxa"/>
            <w:tcMar>
              <w:top w:w="100" w:type="dxa"/>
              <w:left w:w="100" w:type="dxa"/>
              <w:bottom w:w="100" w:type="dxa"/>
              <w:right w:w="100" w:type="dxa"/>
            </w:tcMar>
          </w:tcPr>
          <w:p w14:paraId="692628DB" w14:textId="0CA2776D" w:rsidR="006B476D" w:rsidRPr="00561D90" w:rsidRDefault="006B476D">
            <w:pPr>
              <w:widowControl w:val="0"/>
              <w:pBdr>
                <w:top w:val="nil"/>
                <w:left w:val="nil"/>
                <w:bottom w:val="nil"/>
                <w:right w:val="nil"/>
                <w:between w:val="nil"/>
              </w:pBdr>
              <w:rPr>
                <w:rFonts w:eastAsia="Times New Roman" w:cs="Arial"/>
              </w:rPr>
            </w:pPr>
            <w:r w:rsidRPr="00561D90">
              <w:rPr>
                <w:rFonts w:eastAsia="Times New Roman" w:cs="Arial"/>
              </w:rPr>
              <w:t xml:space="preserve">The study compared rates of usage, effectiveness, and access to infrastructure between digitally enabled and non-enabled areas. The outcomes established show that digital health systems enhanced appointment booking, teleconsultations, and the </w:t>
            </w:r>
            <w:r w:rsidR="00134B76" w:rsidRPr="00561D90">
              <w:rPr>
                <w:rFonts w:eastAsia="Times New Roman" w:cs="Arial"/>
              </w:rPr>
              <w:t>quality-of-care</w:t>
            </w:r>
            <w:r w:rsidRPr="00561D90">
              <w:rPr>
                <w:rFonts w:eastAsia="Times New Roman" w:cs="Arial"/>
              </w:rPr>
              <w:t xml:space="preserve"> delivery. However, disparities existed </w:t>
            </w:r>
            <w:r w:rsidR="00134B76" w:rsidRPr="00561D90">
              <w:rPr>
                <w:rFonts w:eastAsia="Times New Roman" w:cs="Arial"/>
              </w:rPr>
              <w:t>because of</w:t>
            </w:r>
            <w:r w:rsidRPr="00561D90">
              <w:rPr>
                <w:rFonts w:eastAsia="Times New Roman" w:cs="Arial"/>
              </w:rPr>
              <w:t xml:space="preserve"> poor connectivity as well as a gap in digital skills among the rural </w:t>
            </w:r>
            <w:r w:rsidRPr="00561D90">
              <w:rPr>
                <w:rFonts w:eastAsia="Times New Roman" w:cs="Arial"/>
              </w:rPr>
              <w:lastRenderedPageBreak/>
              <w:t>populations.</w:t>
            </w:r>
          </w:p>
        </w:tc>
        <w:tc>
          <w:tcPr>
            <w:tcW w:w="1560" w:type="dxa"/>
            <w:tcMar>
              <w:top w:w="100" w:type="dxa"/>
              <w:left w:w="100" w:type="dxa"/>
              <w:bottom w:w="100" w:type="dxa"/>
              <w:right w:w="100" w:type="dxa"/>
            </w:tcMar>
          </w:tcPr>
          <w:p w14:paraId="77FA3EEF" w14:textId="77777777" w:rsidR="006B476D" w:rsidRPr="00561D90" w:rsidRDefault="006B476D">
            <w:pPr>
              <w:widowControl w:val="0"/>
              <w:pBdr>
                <w:top w:val="nil"/>
                <w:left w:val="nil"/>
                <w:bottom w:val="nil"/>
                <w:right w:val="nil"/>
                <w:between w:val="nil"/>
              </w:pBdr>
              <w:rPr>
                <w:rFonts w:eastAsia="Times New Roman" w:cs="Arial"/>
              </w:rPr>
            </w:pPr>
            <w:r w:rsidRPr="00561D90">
              <w:rPr>
                <w:rFonts w:eastAsia="Times New Roman" w:cs="Arial"/>
              </w:rPr>
              <w:lastRenderedPageBreak/>
              <w:t>These findings are relevant as it highlights the way digital transformation has enhanced access to patients, although they equally highlight potential risks with significant inequalities without structured measures</w:t>
            </w:r>
          </w:p>
        </w:tc>
      </w:tr>
      <w:tr w:rsidR="006B476D" w:rsidRPr="00561D90" w14:paraId="35CC9E99" w14:textId="77777777">
        <w:tc>
          <w:tcPr>
            <w:tcW w:w="1560" w:type="dxa"/>
            <w:tcMar>
              <w:top w:w="100" w:type="dxa"/>
              <w:left w:w="100" w:type="dxa"/>
              <w:bottom w:w="100" w:type="dxa"/>
              <w:right w:w="100" w:type="dxa"/>
            </w:tcMar>
          </w:tcPr>
          <w:p w14:paraId="6EAEE91F"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 xml:space="preserve">Farre </w:t>
            </w:r>
            <w:r w:rsidRPr="00561D90">
              <w:rPr>
                <w:rFonts w:eastAsia="Times New Roman" w:cs="Arial"/>
                <w:i/>
                <w:iCs/>
              </w:rPr>
              <w:t xml:space="preserve">et al., </w:t>
            </w:r>
            <w:r w:rsidRPr="00561D90">
              <w:rPr>
                <w:rFonts w:eastAsia="Times New Roman" w:cs="Arial"/>
              </w:rPr>
              <w:t>(2023)</w:t>
            </w:r>
          </w:p>
        </w:tc>
        <w:tc>
          <w:tcPr>
            <w:tcW w:w="1560" w:type="dxa"/>
            <w:tcMar>
              <w:top w:w="100" w:type="dxa"/>
              <w:left w:w="100" w:type="dxa"/>
              <w:bottom w:w="100" w:type="dxa"/>
              <w:right w:w="100" w:type="dxa"/>
            </w:tcMar>
          </w:tcPr>
          <w:p w14:paraId="47322BD1" w14:textId="77777777" w:rsidR="006B476D" w:rsidRPr="00AD2320" w:rsidRDefault="006B476D">
            <w:pPr>
              <w:widowControl w:val="0"/>
              <w:pBdr>
                <w:top w:val="nil"/>
                <w:left w:val="nil"/>
                <w:bottom w:val="nil"/>
                <w:right w:val="nil"/>
                <w:between w:val="nil"/>
              </w:pBdr>
              <w:jc w:val="center"/>
              <w:rPr>
                <w:rFonts w:eastAsia="Times New Roman" w:cs="Arial"/>
                <w:i/>
                <w:iCs/>
              </w:rPr>
            </w:pPr>
            <w:r w:rsidRPr="00AD2320">
              <w:rPr>
                <w:rFonts w:eastAsia="Times New Roman" w:cs="Arial"/>
              </w:rPr>
              <w:t>“Exploring the use of digital technology to deliver healthcare services with explicit consideration of health inequalities in UK settings: A scoping review</w:t>
            </w:r>
            <w:r w:rsidRPr="00AD2320">
              <w:rPr>
                <w:rFonts w:eastAsia="Times New Roman" w:cs="Arial"/>
                <w:i/>
                <w:iCs/>
              </w:rPr>
              <w:t>.”</w:t>
            </w:r>
          </w:p>
        </w:tc>
        <w:tc>
          <w:tcPr>
            <w:tcW w:w="1380" w:type="dxa"/>
            <w:tcMar>
              <w:top w:w="100" w:type="dxa"/>
              <w:left w:w="100" w:type="dxa"/>
              <w:bottom w:w="100" w:type="dxa"/>
              <w:right w:w="100" w:type="dxa"/>
            </w:tcMar>
          </w:tcPr>
          <w:p w14:paraId="6AC7DDF2" w14:textId="77777777" w:rsidR="006B476D" w:rsidRPr="00AD2320" w:rsidRDefault="006B476D">
            <w:pPr>
              <w:widowControl w:val="0"/>
              <w:pBdr>
                <w:top w:val="nil"/>
                <w:left w:val="nil"/>
                <w:bottom w:val="nil"/>
                <w:right w:val="nil"/>
                <w:between w:val="nil"/>
              </w:pBdr>
              <w:jc w:val="center"/>
              <w:rPr>
                <w:rFonts w:eastAsia="Times New Roman" w:cs="Arial"/>
              </w:rPr>
            </w:pPr>
          </w:p>
          <w:p w14:paraId="109A71C5" w14:textId="77777777" w:rsidR="006B476D" w:rsidRPr="00AD2320" w:rsidRDefault="006B476D">
            <w:pPr>
              <w:widowControl w:val="0"/>
              <w:pBdr>
                <w:top w:val="nil"/>
                <w:left w:val="nil"/>
                <w:bottom w:val="nil"/>
                <w:right w:val="nil"/>
                <w:between w:val="nil"/>
              </w:pBdr>
              <w:jc w:val="center"/>
              <w:rPr>
                <w:rFonts w:eastAsia="Times New Roman" w:cs="Arial"/>
              </w:rPr>
            </w:pPr>
          </w:p>
          <w:p w14:paraId="100B58ED" w14:textId="77777777" w:rsidR="006B476D" w:rsidRPr="00AD2320" w:rsidRDefault="006B476D">
            <w:pPr>
              <w:widowControl w:val="0"/>
              <w:pBdr>
                <w:top w:val="nil"/>
                <w:left w:val="nil"/>
                <w:bottom w:val="nil"/>
                <w:right w:val="nil"/>
                <w:between w:val="nil"/>
              </w:pBdr>
              <w:jc w:val="center"/>
              <w:rPr>
                <w:rFonts w:eastAsia="Times New Roman" w:cs="Arial"/>
              </w:rPr>
            </w:pPr>
          </w:p>
          <w:p w14:paraId="1E5F4515" w14:textId="77777777" w:rsidR="006B476D" w:rsidRPr="00AD2320" w:rsidRDefault="006B476D">
            <w:pPr>
              <w:widowControl w:val="0"/>
              <w:pBdr>
                <w:top w:val="nil"/>
                <w:left w:val="nil"/>
                <w:bottom w:val="nil"/>
                <w:right w:val="nil"/>
                <w:between w:val="nil"/>
              </w:pBdr>
              <w:jc w:val="center"/>
              <w:rPr>
                <w:rFonts w:eastAsia="Times New Roman" w:cs="Arial"/>
              </w:rPr>
            </w:pPr>
          </w:p>
          <w:p w14:paraId="47E9E6F5" w14:textId="77777777" w:rsidR="006B476D" w:rsidRPr="00AD2320" w:rsidRDefault="006B476D">
            <w:pPr>
              <w:widowControl w:val="0"/>
              <w:pBdr>
                <w:top w:val="nil"/>
                <w:left w:val="nil"/>
                <w:bottom w:val="nil"/>
                <w:right w:val="nil"/>
                <w:between w:val="nil"/>
              </w:pBdr>
              <w:jc w:val="center"/>
              <w:rPr>
                <w:rFonts w:eastAsia="Times New Roman" w:cs="Arial"/>
              </w:rPr>
            </w:pPr>
          </w:p>
          <w:p w14:paraId="734E24E9" w14:textId="77777777" w:rsidR="006B476D" w:rsidRPr="00AD2320" w:rsidRDefault="006B476D">
            <w:pPr>
              <w:widowControl w:val="0"/>
              <w:pBdr>
                <w:top w:val="nil"/>
                <w:left w:val="nil"/>
                <w:bottom w:val="nil"/>
                <w:right w:val="nil"/>
                <w:between w:val="nil"/>
              </w:pBdr>
              <w:jc w:val="center"/>
              <w:rPr>
                <w:rFonts w:eastAsia="Times New Roman" w:cs="Arial"/>
              </w:rPr>
            </w:pPr>
          </w:p>
          <w:p w14:paraId="17EAEBAB" w14:textId="77777777" w:rsidR="006B476D" w:rsidRPr="00AD2320" w:rsidRDefault="006B476D">
            <w:pPr>
              <w:widowControl w:val="0"/>
              <w:jc w:val="center"/>
              <w:rPr>
                <w:rFonts w:eastAsia="Times New Roman" w:cs="Arial"/>
              </w:rPr>
            </w:pPr>
            <w:r w:rsidRPr="00AD2320">
              <w:rPr>
                <w:rFonts w:eastAsia="Times New Roman" w:cs="Arial"/>
              </w:rPr>
              <w:t>RO3</w:t>
            </w:r>
          </w:p>
        </w:tc>
        <w:tc>
          <w:tcPr>
            <w:tcW w:w="1275" w:type="dxa"/>
            <w:tcMar>
              <w:top w:w="100" w:type="dxa"/>
              <w:left w:w="100" w:type="dxa"/>
              <w:bottom w:w="100" w:type="dxa"/>
              <w:right w:w="100" w:type="dxa"/>
            </w:tcMar>
          </w:tcPr>
          <w:p w14:paraId="2A5FBDB0"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Scoping Review</w:t>
            </w:r>
          </w:p>
        </w:tc>
        <w:tc>
          <w:tcPr>
            <w:tcW w:w="2025" w:type="dxa"/>
            <w:tcMar>
              <w:top w:w="100" w:type="dxa"/>
              <w:left w:w="100" w:type="dxa"/>
              <w:bottom w:w="100" w:type="dxa"/>
              <w:right w:w="100" w:type="dxa"/>
            </w:tcMar>
          </w:tcPr>
          <w:p w14:paraId="35FCD61D" w14:textId="77777777" w:rsidR="006B476D" w:rsidRPr="00561D90" w:rsidRDefault="006B476D">
            <w:pPr>
              <w:widowControl w:val="0"/>
              <w:pBdr>
                <w:top w:val="nil"/>
                <w:left w:val="nil"/>
                <w:bottom w:val="nil"/>
                <w:right w:val="nil"/>
                <w:between w:val="nil"/>
              </w:pBdr>
              <w:rPr>
                <w:rFonts w:eastAsia="Times New Roman" w:cs="Arial"/>
              </w:rPr>
            </w:pPr>
            <w:r w:rsidRPr="00561D90">
              <w:rPr>
                <w:rFonts w:eastAsia="Times New Roman" w:cs="Arial"/>
              </w:rPr>
              <w:t>Evidence mapping has been performed to identify relevant information on a variety of interventions, from telehealth to online appointment services, as well as the NHS app. The main findings revealed that even though technology could help make processes easier and increase accessibility, there remained many challenges faced by elderly people, poorer households, and individuals with low digital literacy skills.</w:t>
            </w:r>
          </w:p>
        </w:tc>
        <w:tc>
          <w:tcPr>
            <w:tcW w:w="1560" w:type="dxa"/>
            <w:tcMar>
              <w:top w:w="100" w:type="dxa"/>
              <w:left w:w="100" w:type="dxa"/>
              <w:bottom w:w="100" w:type="dxa"/>
              <w:right w:w="100" w:type="dxa"/>
            </w:tcMar>
          </w:tcPr>
          <w:p w14:paraId="3FAEF3D2" w14:textId="77777777" w:rsidR="006B476D" w:rsidRPr="00561D90" w:rsidRDefault="006B476D">
            <w:pPr>
              <w:widowControl w:val="0"/>
              <w:pBdr>
                <w:top w:val="nil"/>
                <w:left w:val="nil"/>
                <w:bottom w:val="nil"/>
                <w:right w:val="nil"/>
                <w:between w:val="nil"/>
              </w:pBdr>
              <w:rPr>
                <w:rFonts w:eastAsia="Times New Roman" w:cs="Arial"/>
              </w:rPr>
            </w:pPr>
            <w:r w:rsidRPr="00561D90">
              <w:rPr>
                <w:rFonts w:eastAsia="Times New Roman" w:cs="Arial"/>
              </w:rPr>
              <w:t>The evidence gathered from the study is highly significant in answering the research question since the evidence highlights the contribution of NHS-based digital transformation in patient access, while exaggerating potential risks with inequalities without adequate support.</w:t>
            </w:r>
          </w:p>
        </w:tc>
      </w:tr>
    </w:tbl>
    <w:p w14:paraId="05ED2F39" w14:textId="77777777" w:rsidR="006B476D" w:rsidRPr="004A4055" w:rsidRDefault="006B476D" w:rsidP="006B476D">
      <w:pPr>
        <w:spacing w:before="200"/>
        <w:jc w:val="center"/>
        <w:rPr>
          <w:rFonts w:eastAsia="Times New Roman" w:cs="Arial"/>
        </w:rPr>
      </w:pPr>
      <w:r w:rsidRPr="004A4055">
        <w:rPr>
          <w:rFonts w:eastAsia="Times New Roman" w:cs="Arial"/>
        </w:rPr>
        <w:t>Table 3: The summary table of results</w:t>
      </w:r>
    </w:p>
    <w:p w14:paraId="773956CD" w14:textId="77777777" w:rsidR="006B476D" w:rsidRPr="00561D90" w:rsidRDefault="006B476D" w:rsidP="006B476D">
      <w:pPr>
        <w:spacing w:before="200"/>
        <w:jc w:val="center"/>
        <w:rPr>
          <w:rFonts w:eastAsia="Times New Roman" w:cs="Arial"/>
        </w:rPr>
      </w:pPr>
      <w:r w:rsidRPr="00561D90">
        <w:rPr>
          <w:rFonts w:eastAsia="Times New Roman" w:cs="Arial"/>
        </w:rPr>
        <w:t>(Source: Author)</w:t>
      </w:r>
    </w:p>
    <w:p w14:paraId="6DC3E00B" w14:textId="091BFD69" w:rsidR="006B476D" w:rsidRPr="00561D90" w:rsidRDefault="006B476D" w:rsidP="004A4055">
      <w:pPr>
        <w:pStyle w:val="Heading2"/>
      </w:pPr>
      <w:bookmarkStart w:id="15" w:name="_Toc232761656"/>
      <w:r w:rsidRPr="00561D90">
        <w:t>4.</w:t>
      </w:r>
      <w:r w:rsidR="00AC02EA">
        <w:t>2</w:t>
      </w:r>
      <w:r w:rsidRPr="00561D90">
        <w:t xml:space="preserve"> Coding and Theme Development</w:t>
      </w:r>
      <w:bookmarkEnd w:id="15"/>
    </w:p>
    <w:p w14:paraId="0E7703A7" w14:textId="77777777" w:rsidR="006B476D" w:rsidRPr="00561D90" w:rsidRDefault="006B476D" w:rsidP="006B476D">
      <w:pPr>
        <w:spacing w:before="200"/>
        <w:rPr>
          <w:rFonts w:eastAsia="Times New Roman" w:cs="Arial"/>
        </w:rPr>
      </w:pPr>
      <w:r w:rsidRPr="00561D90">
        <w:rPr>
          <w:rFonts w:eastAsia="Times New Roman" w:cs="Arial"/>
        </w:rPr>
        <w:t>Upon emphasising the findings summarised in the above table, the evidence has been further coded to develop broader themes that directly address the research objectives.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6B476D" w:rsidRPr="00561D90" w14:paraId="3CD01AC5" w14:textId="77777777">
        <w:tc>
          <w:tcPr>
            <w:tcW w:w="2340" w:type="dxa"/>
            <w:tcMar>
              <w:top w:w="100" w:type="dxa"/>
              <w:left w:w="100" w:type="dxa"/>
              <w:bottom w:w="100" w:type="dxa"/>
              <w:right w:w="100" w:type="dxa"/>
            </w:tcMar>
          </w:tcPr>
          <w:p w14:paraId="06D3E8AD" w14:textId="77777777" w:rsidR="006B476D" w:rsidRPr="00561D90" w:rsidRDefault="006B476D">
            <w:pPr>
              <w:widowControl w:val="0"/>
              <w:pBdr>
                <w:top w:val="nil"/>
                <w:left w:val="nil"/>
                <w:bottom w:val="nil"/>
                <w:right w:val="nil"/>
                <w:between w:val="nil"/>
              </w:pBdr>
              <w:jc w:val="center"/>
              <w:rPr>
                <w:rFonts w:eastAsia="Times New Roman" w:cs="Arial"/>
                <w:b/>
                <w:bCs/>
              </w:rPr>
            </w:pPr>
            <w:r w:rsidRPr="00561D90">
              <w:rPr>
                <w:rFonts w:eastAsia="Times New Roman" w:cs="Arial"/>
                <w:b/>
                <w:bCs/>
              </w:rPr>
              <w:lastRenderedPageBreak/>
              <w:t>Author</w:t>
            </w:r>
          </w:p>
        </w:tc>
        <w:tc>
          <w:tcPr>
            <w:tcW w:w="2340" w:type="dxa"/>
            <w:tcMar>
              <w:top w:w="100" w:type="dxa"/>
              <w:left w:w="100" w:type="dxa"/>
              <w:bottom w:w="100" w:type="dxa"/>
              <w:right w:w="100" w:type="dxa"/>
            </w:tcMar>
          </w:tcPr>
          <w:p w14:paraId="0A91E182" w14:textId="77777777" w:rsidR="006B476D" w:rsidRPr="00561D90" w:rsidRDefault="006B476D">
            <w:pPr>
              <w:widowControl w:val="0"/>
              <w:pBdr>
                <w:top w:val="nil"/>
                <w:left w:val="nil"/>
                <w:bottom w:val="nil"/>
                <w:right w:val="nil"/>
                <w:between w:val="nil"/>
              </w:pBdr>
              <w:jc w:val="center"/>
              <w:rPr>
                <w:rFonts w:eastAsia="Times New Roman" w:cs="Arial"/>
                <w:b/>
                <w:bCs/>
              </w:rPr>
            </w:pPr>
            <w:r w:rsidRPr="00561D90">
              <w:rPr>
                <w:rFonts w:eastAsia="Times New Roman" w:cs="Arial"/>
                <w:b/>
                <w:bCs/>
              </w:rPr>
              <w:t>Research Objective</w:t>
            </w:r>
          </w:p>
        </w:tc>
        <w:tc>
          <w:tcPr>
            <w:tcW w:w="2340" w:type="dxa"/>
            <w:tcMar>
              <w:top w:w="100" w:type="dxa"/>
              <w:left w:w="100" w:type="dxa"/>
              <w:bottom w:w="100" w:type="dxa"/>
              <w:right w:w="100" w:type="dxa"/>
            </w:tcMar>
          </w:tcPr>
          <w:p w14:paraId="1984F598" w14:textId="77777777" w:rsidR="006B476D" w:rsidRPr="00561D90" w:rsidRDefault="006B476D">
            <w:pPr>
              <w:widowControl w:val="0"/>
              <w:pBdr>
                <w:top w:val="nil"/>
                <w:left w:val="nil"/>
                <w:bottom w:val="nil"/>
                <w:right w:val="nil"/>
                <w:between w:val="nil"/>
              </w:pBdr>
              <w:jc w:val="center"/>
              <w:rPr>
                <w:rFonts w:eastAsia="Times New Roman" w:cs="Arial"/>
                <w:b/>
                <w:bCs/>
              </w:rPr>
            </w:pPr>
            <w:r w:rsidRPr="00561D90">
              <w:rPr>
                <w:rFonts w:eastAsia="Times New Roman" w:cs="Arial"/>
                <w:b/>
                <w:bCs/>
              </w:rPr>
              <w:t>Generated Codes</w:t>
            </w:r>
          </w:p>
        </w:tc>
        <w:tc>
          <w:tcPr>
            <w:tcW w:w="2340" w:type="dxa"/>
            <w:tcMar>
              <w:top w:w="100" w:type="dxa"/>
              <w:left w:w="100" w:type="dxa"/>
              <w:bottom w:w="100" w:type="dxa"/>
              <w:right w:w="100" w:type="dxa"/>
            </w:tcMar>
          </w:tcPr>
          <w:p w14:paraId="1CCE98FE" w14:textId="77777777" w:rsidR="006B476D" w:rsidRPr="00561D90" w:rsidRDefault="006B476D">
            <w:pPr>
              <w:widowControl w:val="0"/>
              <w:pBdr>
                <w:top w:val="nil"/>
                <w:left w:val="nil"/>
                <w:bottom w:val="nil"/>
                <w:right w:val="nil"/>
                <w:between w:val="nil"/>
              </w:pBdr>
              <w:jc w:val="center"/>
              <w:rPr>
                <w:rFonts w:eastAsia="Times New Roman" w:cs="Arial"/>
                <w:b/>
                <w:bCs/>
              </w:rPr>
            </w:pPr>
            <w:r w:rsidRPr="00561D90">
              <w:rPr>
                <w:rFonts w:eastAsia="Times New Roman" w:cs="Arial"/>
                <w:b/>
                <w:bCs/>
              </w:rPr>
              <w:t>Theme</w:t>
            </w:r>
          </w:p>
        </w:tc>
      </w:tr>
      <w:tr w:rsidR="006B476D" w:rsidRPr="00561D90" w14:paraId="58A93905" w14:textId="77777777">
        <w:trPr>
          <w:trHeight w:val="1830"/>
        </w:trPr>
        <w:tc>
          <w:tcPr>
            <w:tcW w:w="2340" w:type="dxa"/>
            <w:tcMar>
              <w:top w:w="100" w:type="dxa"/>
              <w:left w:w="100" w:type="dxa"/>
              <w:bottom w:w="100" w:type="dxa"/>
              <w:right w:w="100" w:type="dxa"/>
            </w:tcMar>
          </w:tcPr>
          <w:p w14:paraId="169FD0E2"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 xml:space="preserve">Campbell </w:t>
            </w:r>
            <w:r w:rsidRPr="00561D90">
              <w:rPr>
                <w:rFonts w:eastAsia="Times New Roman" w:cs="Arial"/>
                <w:i/>
                <w:iCs/>
              </w:rPr>
              <w:t>et al.,</w:t>
            </w:r>
            <w:r w:rsidRPr="00561D90">
              <w:rPr>
                <w:rFonts w:eastAsia="Times New Roman" w:cs="Arial"/>
              </w:rPr>
              <w:t xml:space="preserve"> (2024)</w:t>
            </w:r>
          </w:p>
        </w:tc>
        <w:tc>
          <w:tcPr>
            <w:tcW w:w="2340" w:type="dxa"/>
            <w:vMerge w:val="restart"/>
            <w:tcMar>
              <w:top w:w="100" w:type="dxa"/>
              <w:left w:w="100" w:type="dxa"/>
              <w:bottom w:w="100" w:type="dxa"/>
              <w:right w:w="100" w:type="dxa"/>
            </w:tcMar>
          </w:tcPr>
          <w:p w14:paraId="0C1D355D"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To identify and categorise important themes from the literature regarding the use of the NHS App, NHS Electronic Health Records, Telehealth and Online appointment services.</w:t>
            </w:r>
          </w:p>
        </w:tc>
        <w:tc>
          <w:tcPr>
            <w:tcW w:w="2340" w:type="dxa"/>
            <w:tcMar>
              <w:top w:w="100" w:type="dxa"/>
              <w:left w:w="100" w:type="dxa"/>
              <w:bottom w:w="100" w:type="dxa"/>
              <w:right w:w="100" w:type="dxa"/>
            </w:tcMar>
          </w:tcPr>
          <w:p w14:paraId="5794DA4B"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“Digital facilitation”, “Patient confidence”, “Older adults”, “Digital literacy, “Access improvement”</w:t>
            </w:r>
          </w:p>
        </w:tc>
        <w:tc>
          <w:tcPr>
            <w:tcW w:w="2340" w:type="dxa"/>
            <w:vMerge w:val="restart"/>
            <w:tcMar>
              <w:top w:w="100" w:type="dxa"/>
              <w:left w:w="100" w:type="dxa"/>
              <w:bottom w:w="100" w:type="dxa"/>
              <w:right w:w="100" w:type="dxa"/>
            </w:tcMar>
          </w:tcPr>
          <w:p w14:paraId="04876137" w14:textId="77777777" w:rsidR="006B476D" w:rsidRPr="00AD2320" w:rsidRDefault="006B476D">
            <w:pPr>
              <w:widowControl w:val="0"/>
              <w:pBdr>
                <w:top w:val="nil"/>
                <w:left w:val="nil"/>
                <w:bottom w:val="nil"/>
                <w:right w:val="nil"/>
                <w:between w:val="nil"/>
              </w:pBdr>
              <w:jc w:val="center"/>
              <w:rPr>
                <w:rFonts w:eastAsia="Times New Roman" w:cs="Arial"/>
              </w:rPr>
            </w:pPr>
            <w:r w:rsidRPr="00AD2320">
              <w:rPr>
                <w:rFonts w:eastAsia="Times New Roman" w:cs="Arial"/>
              </w:rPr>
              <w:t>Digital facilitation, like the NHS App, and its impact on patient experience and healthcare access</w:t>
            </w:r>
          </w:p>
        </w:tc>
      </w:tr>
      <w:tr w:rsidR="006B476D" w:rsidRPr="00561D90" w14:paraId="357F90E9" w14:textId="77777777">
        <w:trPr>
          <w:trHeight w:val="440"/>
        </w:trPr>
        <w:tc>
          <w:tcPr>
            <w:tcW w:w="2340" w:type="dxa"/>
            <w:tcMar>
              <w:top w:w="100" w:type="dxa"/>
              <w:left w:w="100" w:type="dxa"/>
              <w:bottom w:w="100" w:type="dxa"/>
              <w:right w:w="100" w:type="dxa"/>
            </w:tcMar>
          </w:tcPr>
          <w:p w14:paraId="6EFD5DF0"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 xml:space="preserve">KC </w:t>
            </w:r>
            <w:r w:rsidRPr="00561D90">
              <w:rPr>
                <w:rFonts w:eastAsia="Times New Roman" w:cs="Arial"/>
                <w:i/>
                <w:iCs/>
              </w:rPr>
              <w:t>et al.,</w:t>
            </w:r>
            <w:r w:rsidRPr="00561D90">
              <w:rPr>
                <w:rFonts w:eastAsia="Times New Roman" w:cs="Arial"/>
              </w:rPr>
              <w:t xml:space="preserve"> (2025)</w:t>
            </w:r>
          </w:p>
        </w:tc>
        <w:tc>
          <w:tcPr>
            <w:tcW w:w="2340" w:type="dxa"/>
            <w:vMerge/>
            <w:tcMar>
              <w:top w:w="100" w:type="dxa"/>
              <w:left w:w="100" w:type="dxa"/>
              <w:bottom w:w="100" w:type="dxa"/>
              <w:right w:w="100" w:type="dxa"/>
            </w:tcMar>
          </w:tcPr>
          <w:p w14:paraId="0909BA53" w14:textId="77777777" w:rsidR="006B476D" w:rsidRPr="00561D90" w:rsidRDefault="006B476D">
            <w:pPr>
              <w:widowControl w:val="0"/>
              <w:pBdr>
                <w:top w:val="nil"/>
                <w:left w:val="nil"/>
                <w:bottom w:val="nil"/>
                <w:right w:val="nil"/>
                <w:between w:val="nil"/>
              </w:pBdr>
              <w:spacing w:line="240" w:lineRule="auto"/>
              <w:jc w:val="center"/>
              <w:rPr>
                <w:rFonts w:eastAsia="Times New Roman" w:cs="Arial"/>
              </w:rPr>
            </w:pPr>
          </w:p>
        </w:tc>
        <w:tc>
          <w:tcPr>
            <w:tcW w:w="2340" w:type="dxa"/>
            <w:tcMar>
              <w:top w:w="100" w:type="dxa"/>
              <w:left w:w="100" w:type="dxa"/>
              <w:bottom w:w="100" w:type="dxa"/>
              <w:right w:w="100" w:type="dxa"/>
            </w:tcMar>
          </w:tcPr>
          <w:p w14:paraId="553DB8A0"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“NHS App usage”, “Ease of access”, “Patient experience”, “Socioeconomic disparities”, “Digital transformation effect”</w:t>
            </w:r>
          </w:p>
        </w:tc>
        <w:tc>
          <w:tcPr>
            <w:tcW w:w="2340" w:type="dxa"/>
            <w:vMerge/>
            <w:tcMar>
              <w:top w:w="100" w:type="dxa"/>
              <w:left w:w="100" w:type="dxa"/>
              <w:bottom w:w="100" w:type="dxa"/>
              <w:right w:w="100" w:type="dxa"/>
            </w:tcMar>
          </w:tcPr>
          <w:p w14:paraId="3BE0ADFD" w14:textId="77777777" w:rsidR="006B476D" w:rsidRPr="00AD2320" w:rsidRDefault="006B476D">
            <w:pPr>
              <w:widowControl w:val="0"/>
              <w:pBdr>
                <w:top w:val="nil"/>
                <w:left w:val="nil"/>
                <w:bottom w:val="nil"/>
                <w:right w:val="nil"/>
                <w:between w:val="nil"/>
              </w:pBdr>
              <w:spacing w:line="240" w:lineRule="auto"/>
              <w:jc w:val="center"/>
              <w:rPr>
                <w:rFonts w:eastAsia="Times New Roman" w:cs="Arial"/>
              </w:rPr>
            </w:pPr>
          </w:p>
        </w:tc>
      </w:tr>
      <w:tr w:rsidR="006B476D" w:rsidRPr="00561D90" w14:paraId="2546316E" w14:textId="77777777">
        <w:trPr>
          <w:trHeight w:val="2063"/>
        </w:trPr>
        <w:tc>
          <w:tcPr>
            <w:tcW w:w="2340" w:type="dxa"/>
            <w:tcMar>
              <w:top w:w="100" w:type="dxa"/>
              <w:left w:w="100" w:type="dxa"/>
              <w:bottom w:w="100" w:type="dxa"/>
              <w:right w:w="100" w:type="dxa"/>
            </w:tcMar>
          </w:tcPr>
          <w:p w14:paraId="79E717DA"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 xml:space="preserve">Beltrán </w:t>
            </w:r>
            <w:r w:rsidRPr="00561D90">
              <w:rPr>
                <w:rFonts w:eastAsia="Times New Roman" w:cs="Arial"/>
                <w:i/>
                <w:iCs/>
              </w:rPr>
              <w:t>et al.,</w:t>
            </w:r>
            <w:r w:rsidRPr="00561D90">
              <w:rPr>
                <w:rFonts w:eastAsia="Times New Roman" w:cs="Arial"/>
              </w:rPr>
              <w:t xml:space="preserve"> (2025)</w:t>
            </w:r>
          </w:p>
        </w:tc>
        <w:tc>
          <w:tcPr>
            <w:tcW w:w="2340" w:type="dxa"/>
            <w:vMerge w:val="restart"/>
            <w:tcMar>
              <w:top w:w="100" w:type="dxa"/>
              <w:left w:w="100" w:type="dxa"/>
              <w:bottom w:w="100" w:type="dxa"/>
              <w:right w:w="100" w:type="dxa"/>
            </w:tcMar>
          </w:tcPr>
          <w:p w14:paraId="318B04E6"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 xml:space="preserve">To find out if there are any gaps in the current research and understanding about the effects of digital healthcare services on older adults, low-income groups, rural and underserved communities. </w:t>
            </w:r>
          </w:p>
        </w:tc>
        <w:tc>
          <w:tcPr>
            <w:tcW w:w="2340" w:type="dxa"/>
            <w:tcMar>
              <w:top w:w="100" w:type="dxa"/>
              <w:left w:w="100" w:type="dxa"/>
              <w:bottom w:w="100" w:type="dxa"/>
              <w:right w:w="100" w:type="dxa"/>
            </w:tcMar>
          </w:tcPr>
          <w:p w14:paraId="3D47CB63"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“Older adults”, “Rural access”, “Clinical outcomes”, “Behavioural outcomes”, “Health inequalities”</w:t>
            </w:r>
          </w:p>
        </w:tc>
        <w:tc>
          <w:tcPr>
            <w:tcW w:w="2340" w:type="dxa"/>
            <w:vMerge w:val="restart"/>
            <w:tcMar>
              <w:top w:w="100" w:type="dxa"/>
              <w:left w:w="100" w:type="dxa"/>
              <w:bottom w:w="100" w:type="dxa"/>
              <w:right w:w="100" w:type="dxa"/>
            </w:tcMar>
          </w:tcPr>
          <w:p w14:paraId="06527B05" w14:textId="77777777" w:rsidR="006B476D" w:rsidRPr="00AD2320" w:rsidRDefault="006B476D">
            <w:pPr>
              <w:widowControl w:val="0"/>
              <w:pBdr>
                <w:top w:val="nil"/>
                <w:left w:val="nil"/>
                <w:bottom w:val="nil"/>
                <w:right w:val="nil"/>
                <w:between w:val="nil"/>
              </w:pBdr>
              <w:jc w:val="center"/>
              <w:rPr>
                <w:rFonts w:eastAsia="Times New Roman" w:cs="Arial"/>
              </w:rPr>
            </w:pPr>
            <w:r w:rsidRPr="00AD2320">
              <w:rPr>
                <w:rFonts w:eastAsia="Times New Roman" w:cs="Arial"/>
              </w:rPr>
              <w:t>Impact of digital health platforms on healthcare access by patients in rural households and the overall clinical outcomes</w:t>
            </w:r>
          </w:p>
        </w:tc>
      </w:tr>
      <w:tr w:rsidR="006B476D" w:rsidRPr="00561D90" w14:paraId="5B295347" w14:textId="77777777">
        <w:trPr>
          <w:trHeight w:val="440"/>
        </w:trPr>
        <w:tc>
          <w:tcPr>
            <w:tcW w:w="2340" w:type="dxa"/>
            <w:tcMar>
              <w:top w:w="100" w:type="dxa"/>
              <w:left w:w="100" w:type="dxa"/>
              <w:bottom w:w="100" w:type="dxa"/>
              <w:right w:w="100" w:type="dxa"/>
            </w:tcMar>
          </w:tcPr>
          <w:p w14:paraId="10E30ECC"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 xml:space="preserve">Wan </w:t>
            </w:r>
            <w:r w:rsidRPr="00561D90">
              <w:rPr>
                <w:rFonts w:eastAsia="Times New Roman" w:cs="Arial"/>
                <w:i/>
                <w:iCs/>
              </w:rPr>
              <w:t>et al.,</w:t>
            </w:r>
            <w:r w:rsidRPr="00561D90">
              <w:rPr>
                <w:rFonts w:eastAsia="Times New Roman" w:cs="Arial"/>
              </w:rPr>
              <w:t xml:space="preserve"> (2026)</w:t>
            </w:r>
          </w:p>
        </w:tc>
        <w:tc>
          <w:tcPr>
            <w:tcW w:w="2340" w:type="dxa"/>
            <w:vMerge/>
            <w:tcMar>
              <w:top w:w="100" w:type="dxa"/>
              <w:left w:w="100" w:type="dxa"/>
              <w:bottom w:w="100" w:type="dxa"/>
              <w:right w:w="100" w:type="dxa"/>
            </w:tcMar>
          </w:tcPr>
          <w:p w14:paraId="71BB66AC" w14:textId="77777777" w:rsidR="006B476D" w:rsidRPr="00561D90" w:rsidRDefault="006B476D">
            <w:pPr>
              <w:widowControl w:val="0"/>
              <w:pBdr>
                <w:top w:val="nil"/>
                <w:left w:val="nil"/>
                <w:bottom w:val="nil"/>
                <w:right w:val="nil"/>
                <w:between w:val="nil"/>
              </w:pBdr>
              <w:spacing w:line="240" w:lineRule="auto"/>
              <w:jc w:val="center"/>
              <w:rPr>
                <w:rFonts w:eastAsia="Times New Roman" w:cs="Arial"/>
              </w:rPr>
            </w:pPr>
          </w:p>
        </w:tc>
        <w:tc>
          <w:tcPr>
            <w:tcW w:w="2340" w:type="dxa"/>
            <w:tcMar>
              <w:top w:w="100" w:type="dxa"/>
              <w:left w:w="100" w:type="dxa"/>
              <w:bottom w:w="100" w:type="dxa"/>
              <w:right w:w="100" w:type="dxa"/>
            </w:tcMar>
          </w:tcPr>
          <w:p w14:paraId="3D5EC806"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“Digital health platforms”, “Rural access to healthcare”, “Connectivity barriers”, “Digital literacy”, “Health inequalities”</w:t>
            </w:r>
          </w:p>
        </w:tc>
        <w:tc>
          <w:tcPr>
            <w:tcW w:w="2340" w:type="dxa"/>
            <w:vMerge/>
            <w:tcMar>
              <w:top w:w="100" w:type="dxa"/>
              <w:left w:w="100" w:type="dxa"/>
              <w:bottom w:w="100" w:type="dxa"/>
              <w:right w:w="100" w:type="dxa"/>
            </w:tcMar>
          </w:tcPr>
          <w:p w14:paraId="782C6B9D" w14:textId="77777777" w:rsidR="006B476D" w:rsidRPr="00561D90" w:rsidRDefault="006B476D">
            <w:pPr>
              <w:widowControl w:val="0"/>
              <w:pBdr>
                <w:top w:val="nil"/>
                <w:left w:val="nil"/>
                <w:bottom w:val="nil"/>
                <w:right w:val="nil"/>
                <w:between w:val="nil"/>
              </w:pBdr>
              <w:spacing w:line="240" w:lineRule="auto"/>
              <w:jc w:val="center"/>
              <w:rPr>
                <w:rFonts w:eastAsia="Times New Roman" w:cs="Arial"/>
              </w:rPr>
            </w:pPr>
          </w:p>
        </w:tc>
      </w:tr>
      <w:tr w:rsidR="006B476D" w:rsidRPr="00561D90" w14:paraId="246ED6C2" w14:textId="77777777">
        <w:tc>
          <w:tcPr>
            <w:tcW w:w="2340" w:type="dxa"/>
            <w:tcMar>
              <w:top w:w="100" w:type="dxa"/>
              <w:left w:w="100" w:type="dxa"/>
              <w:bottom w:w="100" w:type="dxa"/>
              <w:right w:w="100" w:type="dxa"/>
            </w:tcMar>
          </w:tcPr>
          <w:p w14:paraId="5B6CC4B3"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 xml:space="preserve">Farre </w:t>
            </w:r>
            <w:r w:rsidRPr="00561D90">
              <w:rPr>
                <w:rFonts w:eastAsia="Times New Roman" w:cs="Arial"/>
                <w:i/>
                <w:iCs/>
              </w:rPr>
              <w:t xml:space="preserve">et al., </w:t>
            </w:r>
            <w:r w:rsidRPr="00561D90">
              <w:rPr>
                <w:rFonts w:eastAsia="Times New Roman" w:cs="Arial"/>
              </w:rPr>
              <w:t>(2023)</w:t>
            </w:r>
          </w:p>
        </w:tc>
        <w:tc>
          <w:tcPr>
            <w:tcW w:w="2340" w:type="dxa"/>
            <w:tcMar>
              <w:top w:w="100" w:type="dxa"/>
              <w:left w:w="100" w:type="dxa"/>
              <w:bottom w:w="100" w:type="dxa"/>
              <w:right w:w="100" w:type="dxa"/>
            </w:tcMar>
          </w:tcPr>
          <w:p w14:paraId="76C2F52B"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t xml:space="preserve">To gain an understanding of how healthcare and social care systems in the UK practice digital technologies, by exploring how digital </w:t>
            </w:r>
            <w:r w:rsidRPr="00561D90">
              <w:rPr>
                <w:rFonts w:eastAsia="Times New Roman" w:cs="Arial"/>
              </w:rPr>
              <w:lastRenderedPageBreak/>
              <w:t xml:space="preserve">services can enhance access, efficiency and delivery of health services. </w:t>
            </w:r>
          </w:p>
        </w:tc>
        <w:tc>
          <w:tcPr>
            <w:tcW w:w="2340" w:type="dxa"/>
            <w:tcMar>
              <w:top w:w="100" w:type="dxa"/>
              <w:left w:w="100" w:type="dxa"/>
              <w:bottom w:w="100" w:type="dxa"/>
              <w:right w:w="100" w:type="dxa"/>
            </w:tcMar>
          </w:tcPr>
          <w:p w14:paraId="30447346" w14:textId="77777777" w:rsidR="006B476D" w:rsidRPr="00561D90" w:rsidRDefault="006B476D">
            <w:pPr>
              <w:widowControl w:val="0"/>
              <w:pBdr>
                <w:top w:val="nil"/>
                <w:left w:val="nil"/>
                <w:bottom w:val="nil"/>
                <w:right w:val="nil"/>
                <w:between w:val="nil"/>
              </w:pBdr>
              <w:jc w:val="center"/>
              <w:rPr>
                <w:rFonts w:eastAsia="Times New Roman" w:cs="Arial"/>
              </w:rPr>
            </w:pPr>
            <w:r w:rsidRPr="00561D90">
              <w:rPr>
                <w:rFonts w:eastAsia="Times New Roman" w:cs="Arial"/>
              </w:rPr>
              <w:lastRenderedPageBreak/>
              <w:t xml:space="preserve">“Digital healthcare interventions”, “Access improvement”, “Older adults”, “Lower-income group”, “Digital literacy”, </w:t>
            </w:r>
            <w:r w:rsidRPr="00561D90">
              <w:rPr>
                <w:rFonts w:eastAsia="Times New Roman" w:cs="Arial"/>
              </w:rPr>
              <w:lastRenderedPageBreak/>
              <w:t>“Health inequalities”</w:t>
            </w:r>
          </w:p>
        </w:tc>
        <w:tc>
          <w:tcPr>
            <w:tcW w:w="2340" w:type="dxa"/>
            <w:tcMar>
              <w:top w:w="100" w:type="dxa"/>
              <w:left w:w="100" w:type="dxa"/>
              <w:bottom w:w="100" w:type="dxa"/>
              <w:right w:w="100" w:type="dxa"/>
            </w:tcMar>
          </w:tcPr>
          <w:p w14:paraId="4D07199F" w14:textId="77777777" w:rsidR="006B476D" w:rsidRPr="00AD2320" w:rsidRDefault="006B476D">
            <w:pPr>
              <w:widowControl w:val="0"/>
              <w:pBdr>
                <w:top w:val="nil"/>
                <w:left w:val="nil"/>
                <w:bottom w:val="nil"/>
                <w:right w:val="nil"/>
                <w:between w:val="nil"/>
              </w:pBdr>
              <w:jc w:val="center"/>
              <w:rPr>
                <w:rFonts w:eastAsia="Times New Roman" w:cs="Arial"/>
              </w:rPr>
            </w:pPr>
            <w:r w:rsidRPr="00AD2320">
              <w:rPr>
                <w:rFonts w:eastAsia="Times New Roman" w:cs="Arial"/>
              </w:rPr>
              <w:lastRenderedPageBreak/>
              <w:t>Digital healthcare access and equity, and its impact on older adults under socio-economic disparities</w:t>
            </w:r>
          </w:p>
        </w:tc>
      </w:tr>
    </w:tbl>
    <w:p w14:paraId="4B319CD4" w14:textId="77777777" w:rsidR="006B476D" w:rsidRPr="004A4055" w:rsidRDefault="006B476D" w:rsidP="006B476D">
      <w:pPr>
        <w:spacing w:before="200"/>
        <w:jc w:val="center"/>
        <w:rPr>
          <w:rFonts w:eastAsia="Times New Roman" w:cs="Arial"/>
        </w:rPr>
      </w:pPr>
      <w:r w:rsidRPr="004A4055">
        <w:rPr>
          <w:rFonts w:eastAsia="Times New Roman" w:cs="Arial"/>
        </w:rPr>
        <w:t>Table 4: Coding and Theme Generation</w:t>
      </w:r>
    </w:p>
    <w:p w14:paraId="495A4E60" w14:textId="77777777" w:rsidR="006B476D" w:rsidRPr="00561D90" w:rsidRDefault="006B476D" w:rsidP="006B476D">
      <w:pPr>
        <w:spacing w:before="200"/>
        <w:jc w:val="center"/>
        <w:rPr>
          <w:rFonts w:eastAsia="Times New Roman" w:cs="Arial"/>
        </w:rPr>
      </w:pPr>
      <w:r w:rsidRPr="00561D90">
        <w:rPr>
          <w:rFonts w:eastAsia="Times New Roman" w:cs="Arial"/>
        </w:rPr>
        <w:t>(Source: Author)</w:t>
      </w:r>
    </w:p>
    <w:p w14:paraId="43AC7B4B" w14:textId="32828C9B" w:rsidR="00AC02EA" w:rsidRDefault="00AC02EA" w:rsidP="004A4055">
      <w:pPr>
        <w:pStyle w:val="Heading2"/>
      </w:pPr>
      <w:bookmarkStart w:id="16" w:name="_Toc232761657"/>
      <w:r>
        <w:t>4.3 Summary of identified codes contributed to developed themes</w:t>
      </w:r>
      <w:bookmarkEnd w:id="16"/>
    </w:p>
    <w:tbl>
      <w:tblPr>
        <w:tblStyle w:val="TableGrid"/>
        <w:tblW w:w="0" w:type="auto"/>
        <w:tblLook w:val="04A0" w:firstRow="1" w:lastRow="0" w:firstColumn="1" w:lastColumn="0" w:noHBand="0" w:noVBand="1"/>
      </w:tblPr>
      <w:tblGrid>
        <w:gridCol w:w="2263"/>
        <w:gridCol w:w="4536"/>
        <w:gridCol w:w="2217"/>
      </w:tblGrid>
      <w:tr w:rsidR="00AC02EA" w14:paraId="647B313D" w14:textId="77777777" w:rsidTr="00AC02EA">
        <w:tc>
          <w:tcPr>
            <w:tcW w:w="2263" w:type="dxa"/>
          </w:tcPr>
          <w:p w14:paraId="55BB5F6F" w14:textId="32C71980" w:rsidR="00AC02EA" w:rsidRPr="004A4055" w:rsidRDefault="00AC02EA" w:rsidP="00AC02EA">
            <w:pPr>
              <w:spacing w:line="360" w:lineRule="auto"/>
              <w:jc w:val="center"/>
            </w:pPr>
            <w:r w:rsidRPr="004A4055">
              <w:t>Codes</w:t>
            </w:r>
          </w:p>
        </w:tc>
        <w:tc>
          <w:tcPr>
            <w:tcW w:w="4536" w:type="dxa"/>
          </w:tcPr>
          <w:p w14:paraId="104918F1" w14:textId="238F7D3F" w:rsidR="00AC02EA" w:rsidRPr="004A4055" w:rsidRDefault="00AC02EA" w:rsidP="00AC02EA">
            <w:pPr>
              <w:spacing w:line="360" w:lineRule="auto"/>
              <w:jc w:val="center"/>
            </w:pPr>
            <w:r w:rsidRPr="004A4055">
              <w:t>Summary of identification</w:t>
            </w:r>
          </w:p>
        </w:tc>
        <w:tc>
          <w:tcPr>
            <w:tcW w:w="2217" w:type="dxa"/>
          </w:tcPr>
          <w:p w14:paraId="5F4E9371" w14:textId="2B8A3410" w:rsidR="00AC02EA" w:rsidRPr="004A4055" w:rsidRDefault="00AC02EA" w:rsidP="00AC02EA">
            <w:pPr>
              <w:spacing w:line="360" w:lineRule="auto"/>
              <w:jc w:val="center"/>
            </w:pPr>
            <w:r w:rsidRPr="004A4055">
              <w:t>Theme</w:t>
            </w:r>
          </w:p>
        </w:tc>
      </w:tr>
      <w:tr w:rsidR="00134E28" w14:paraId="7EFA487A" w14:textId="77777777" w:rsidTr="00AC02EA">
        <w:tc>
          <w:tcPr>
            <w:tcW w:w="2263" w:type="dxa"/>
          </w:tcPr>
          <w:p w14:paraId="651CCD2C" w14:textId="53F34935" w:rsidR="00134E28" w:rsidRDefault="00134E28" w:rsidP="00AC02EA">
            <w:pPr>
              <w:spacing w:line="360" w:lineRule="auto"/>
              <w:jc w:val="center"/>
            </w:pPr>
            <w:r w:rsidRPr="00561D90">
              <w:rPr>
                <w:rFonts w:eastAsia="Times New Roman" w:cs="Arial"/>
              </w:rPr>
              <w:t>“Digital facilitation”, “Patient confidence”, “Older adults”, “Digital literacy, “Access improvement”</w:t>
            </w:r>
          </w:p>
        </w:tc>
        <w:tc>
          <w:tcPr>
            <w:tcW w:w="4536" w:type="dxa"/>
            <w:vMerge w:val="restart"/>
          </w:tcPr>
          <w:p w14:paraId="1CF7ECED" w14:textId="46B691AB" w:rsidR="00134E28" w:rsidRPr="008959BE" w:rsidRDefault="00134E28" w:rsidP="00134E28">
            <w:pPr>
              <w:spacing w:line="360" w:lineRule="auto"/>
              <w:rPr>
                <w:highlight w:val="yellow"/>
              </w:rPr>
            </w:pPr>
            <w:r w:rsidRPr="008959BE">
              <w:rPr>
                <w:highlight w:val="yellow"/>
              </w:rPr>
              <w:t xml:space="preserve">The identified codes like digital facilitation, older adults, NHS App </w:t>
            </w:r>
            <w:r w:rsidR="004A25D0" w:rsidRPr="008959BE">
              <w:rPr>
                <w:highlight w:val="yellow"/>
              </w:rPr>
              <w:t>usage</w:t>
            </w:r>
            <w:r w:rsidRPr="008959BE">
              <w:rPr>
                <w:highlight w:val="yellow"/>
              </w:rPr>
              <w:t xml:space="preserve"> and others </w:t>
            </w:r>
            <w:proofErr w:type="gramStart"/>
            <w:r w:rsidRPr="008959BE">
              <w:rPr>
                <w:highlight w:val="yellow"/>
              </w:rPr>
              <w:t>shows</w:t>
            </w:r>
            <w:proofErr w:type="gramEnd"/>
            <w:r w:rsidRPr="008959BE">
              <w:rPr>
                <w:highlight w:val="yellow"/>
              </w:rPr>
              <w:t xml:space="preserve"> how the digital innovation like the health App act as a support mechanism in enhancing patient engagement. The identified codes directly indicated how digital facilitation develop confidence across vulnerable groups, although disparities persist under systemic gaps.</w:t>
            </w:r>
          </w:p>
        </w:tc>
        <w:tc>
          <w:tcPr>
            <w:tcW w:w="2217" w:type="dxa"/>
            <w:vMerge w:val="restart"/>
          </w:tcPr>
          <w:p w14:paraId="6E48EEB3" w14:textId="69682E1B" w:rsidR="00134E28" w:rsidRPr="00F656BB" w:rsidRDefault="00134E28" w:rsidP="00AC02EA">
            <w:pPr>
              <w:spacing w:line="360" w:lineRule="auto"/>
            </w:pPr>
            <w:r w:rsidRPr="00F656BB">
              <w:rPr>
                <w:rFonts w:eastAsia="Times New Roman" w:cs="Arial"/>
              </w:rPr>
              <w:t>Digital facilitation, like the NHS App, and its impact on patient experience and healthcare access</w:t>
            </w:r>
          </w:p>
        </w:tc>
      </w:tr>
      <w:tr w:rsidR="00134E28" w14:paraId="7A4B2544" w14:textId="77777777" w:rsidTr="00AC02EA">
        <w:tc>
          <w:tcPr>
            <w:tcW w:w="2263" w:type="dxa"/>
          </w:tcPr>
          <w:p w14:paraId="62BB6F79" w14:textId="374C67EC" w:rsidR="00134E28" w:rsidRDefault="00134E28" w:rsidP="00AC02EA">
            <w:pPr>
              <w:spacing w:line="360" w:lineRule="auto"/>
              <w:jc w:val="center"/>
            </w:pPr>
            <w:r w:rsidRPr="00561D90">
              <w:rPr>
                <w:rFonts w:eastAsia="Times New Roman" w:cs="Arial"/>
              </w:rPr>
              <w:t>“NHS App usage”, “Ease of access”, “Patient experience”, “Socioeconomic disparities”, “Digital transformation effect”</w:t>
            </w:r>
          </w:p>
        </w:tc>
        <w:tc>
          <w:tcPr>
            <w:tcW w:w="4536" w:type="dxa"/>
            <w:vMerge/>
          </w:tcPr>
          <w:p w14:paraId="4BB0583D" w14:textId="77777777" w:rsidR="00134E28" w:rsidRPr="008959BE" w:rsidRDefault="00134E28" w:rsidP="00134E28">
            <w:pPr>
              <w:spacing w:line="360" w:lineRule="auto"/>
              <w:rPr>
                <w:highlight w:val="yellow"/>
              </w:rPr>
            </w:pPr>
          </w:p>
        </w:tc>
        <w:tc>
          <w:tcPr>
            <w:tcW w:w="2217" w:type="dxa"/>
            <w:vMerge/>
          </w:tcPr>
          <w:p w14:paraId="4735E97C" w14:textId="77777777" w:rsidR="00134E28" w:rsidRPr="00F656BB" w:rsidRDefault="00134E28" w:rsidP="00AC02EA">
            <w:pPr>
              <w:spacing w:line="360" w:lineRule="auto"/>
            </w:pPr>
          </w:p>
        </w:tc>
      </w:tr>
      <w:tr w:rsidR="00134E28" w14:paraId="40CFE18F" w14:textId="77777777" w:rsidTr="00AC02EA">
        <w:tc>
          <w:tcPr>
            <w:tcW w:w="2263" w:type="dxa"/>
          </w:tcPr>
          <w:p w14:paraId="2FE19F22" w14:textId="093B9145" w:rsidR="00134E28" w:rsidRDefault="00134E28" w:rsidP="00AC02EA">
            <w:pPr>
              <w:spacing w:line="360" w:lineRule="auto"/>
              <w:jc w:val="center"/>
            </w:pPr>
            <w:r w:rsidRPr="00561D90">
              <w:rPr>
                <w:rFonts w:eastAsia="Times New Roman" w:cs="Arial"/>
              </w:rPr>
              <w:t>“Older adults”, “Rural access”, “Clinical outcomes”, “Behavioural outcomes”, “Health inequalities”</w:t>
            </w:r>
          </w:p>
        </w:tc>
        <w:tc>
          <w:tcPr>
            <w:tcW w:w="4536" w:type="dxa"/>
            <w:vMerge w:val="restart"/>
          </w:tcPr>
          <w:p w14:paraId="7DA2B7E2" w14:textId="1C3311C7" w:rsidR="00134E28" w:rsidRPr="008959BE" w:rsidRDefault="008959BE" w:rsidP="008959BE">
            <w:pPr>
              <w:spacing w:line="360" w:lineRule="auto"/>
              <w:rPr>
                <w:highlight w:val="yellow"/>
              </w:rPr>
            </w:pPr>
            <w:r w:rsidRPr="008959BE">
              <w:rPr>
                <w:highlight w:val="yellow"/>
              </w:rPr>
              <w:t>Considering the identification of these codes, the main emphasis has been given on telehealth &amp; digital health platforms, which directly contribute to improvement in the delivery of rural healthcare. The information revealed merits of care continuity &amp; self-management although persistent issues of inequities highlighted gaps in infrastructural adequacy and digital literacy.</w:t>
            </w:r>
          </w:p>
        </w:tc>
        <w:tc>
          <w:tcPr>
            <w:tcW w:w="2217" w:type="dxa"/>
            <w:vMerge w:val="restart"/>
          </w:tcPr>
          <w:p w14:paraId="667565D1" w14:textId="5CBDAB88" w:rsidR="00134E28" w:rsidRPr="00F656BB" w:rsidRDefault="00134E28" w:rsidP="00AC02EA">
            <w:pPr>
              <w:spacing w:line="360" w:lineRule="auto"/>
            </w:pPr>
            <w:r w:rsidRPr="00F656BB">
              <w:rPr>
                <w:rFonts w:eastAsia="Times New Roman" w:cs="Arial"/>
              </w:rPr>
              <w:t>Impact of digital health platforms on healthcare access by patients in rural households and the overall clinical outcomes</w:t>
            </w:r>
          </w:p>
        </w:tc>
      </w:tr>
      <w:tr w:rsidR="00134E28" w14:paraId="2E905555" w14:textId="77777777" w:rsidTr="00AC02EA">
        <w:tc>
          <w:tcPr>
            <w:tcW w:w="2263" w:type="dxa"/>
          </w:tcPr>
          <w:p w14:paraId="020D149A" w14:textId="4D40B0F3" w:rsidR="00134E28" w:rsidRDefault="00134E28" w:rsidP="00AC02EA">
            <w:pPr>
              <w:spacing w:line="360" w:lineRule="auto"/>
              <w:jc w:val="center"/>
            </w:pPr>
            <w:r w:rsidRPr="00561D90">
              <w:rPr>
                <w:rFonts w:eastAsia="Times New Roman" w:cs="Arial"/>
              </w:rPr>
              <w:t xml:space="preserve">“Digital health platforms”, “Rural access to healthcare”, “Connectivity barriers”, “Digital </w:t>
            </w:r>
            <w:r w:rsidRPr="00561D90">
              <w:rPr>
                <w:rFonts w:eastAsia="Times New Roman" w:cs="Arial"/>
              </w:rPr>
              <w:lastRenderedPageBreak/>
              <w:t>literacy”, “Health inequalities”</w:t>
            </w:r>
          </w:p>
        </w:tc>
        <w:tc>
          <w:tcPr>
            <w:tcW w:w="4536" w:type="dxa"/>
            <w:vMerge/>
          </w:tcPr>
          <w:p w14:paraId="4ADC0FC4" w14:textId="77777777" w:rsidR="00134E28" w:rsidRPr="008959BE" w:rsidRDefault="00134E28" w:rsidP="00134E28">
            <w:pPr>
              <w:spacing w:line="360" w:lineRule="auto"/>
              <w:rPr>
                <w:highlight w:val="yellow"/>
              </w:rPr>
            </w:pPr>
          </w:p>
        </w:tc>
        <w:tc>
          <w:tcPr>
            <w:tcW w:w="2217" w:type="dxa"/>
            <w:vMerge/>
          </w:tcPr>
          <w:p w14:paraId="7755B868" w14:textId="77777777" w:rsidR="00134E28" w:rsidRDefault="00134E28" w:rsidP="00AC02EA">
            <w:pPr>
              <w:spacing w:line="360" w:lineRule="auto"/>
            </w:pPr>
          </w:p>
        </w:tc>
      </w:tr>
      <w:tr w:rsidR="00AC02EA" w14:paraId="63FFAF93" w14:textId="77777777" w:rsidTr="00AC02EA">
        <w:tc>
          <w:tcPr>
            <w:tcW w:w="2263" w:type="dxa"/>
          </w:tcPr>
          <w:p w14:paraId="33990BB5" w14:textId="7B57DAD3" w:rsidR="00AC02EA" w:rsidRPr="00561D90" w:rsidRDefault="00AC02EA" w:rsidP="00AC02EA">
            <w:pPr>
              <w:spacing w:line="360" w:lineRule="auto"/>
              <w:jc w:val="center"/>
              <w:rPr>
                <w:rFonts w:eastAsia="Times New Roman" w:cs="Arial"/>
              </w:rPr>
            </w:pPr>
            <w:r w:rsidRPr="00561D90">
              <w:rPr>
                <w:rFonts w:eastAsia="Times New Roman" w:cs="Arial"/>
              </w:rPr>
              <w:t>“Digital healthcare interventions”, “Access improvement”, “Older adults”, “Lower-income group”, “Digital literacy”, “Health inequalities”</w:t>
            </w:r>
          </w:p>
        </w:tc>
        <w:tc>
          <w:tcPr>
            <w:tcW w:w="4536" w:type="dxa"/>
          </w:tcPr>
          <w:p w14:paraId="1162F4ED" w14:textId="41DEB140" w:rsidR="00AC02EA" w:rsidRPr="008959BE" w:rsidRDefault="008959BE" w:rsidP="00134E28">
            <w:pPr>
              <w:spacing w:line="360" w:lineRule="auto"/>
              <w:rPr>
                <w:highlight w:val="yellow"/>
              </w:rPr>
            </w:pPr>
            <w:r w:rsidRPr="008959BE">
              <w:rPr>
                <w:highlight w:val="yellow"/>
              </w:rPr>
              <w:t xml:space="preserve">Focusing on these codes, a clear emphasis has been provided to benefits of the interventions as well as inequalities exist, which underscored efficiency gains from the innovation. Nevertheless, the codes have revealed exclusion risks, especially among people with socioeconomic disparities. </w:t>
            </w:r>
          </w:p>
        </w:tc>
        <w:tc>
          <w:tcPr>
            <w:tcW w:w="2217" w:type="dxa"/>
          </w:tcPr>
          <w:p w14:paraId="1C5AD73B" w14:textId="736A658E" w:rsidR="00AC02EA" w:rsidRPr="00F656BB" w:rsidRDefault="00AC02EA" w:rsidP="00AC02EA">
            <w:pPr>
              <w:spacing w:line="360" w:lineRule="auto"/>
            </w:pPr>
            <w:r w:rsidRPr="00F656BB">
              <w:rPr>
                <w:rFonts w:eastAsia="Times New Roman" w:cs="Arial"/>
              </w:rPr>
              <w:t>Digital healthcare access and equity, and its impact on older adults under socio-economic disparities</w:t>
            </w:r>
          </w:p>
        </w:tc>
      </w:tr>
    </w:tbl>
    <w:p w14:paraId="65C16FF7" w14:textId="029271FF" w:rsidR="00AC02EA" w:rsidRPr="004A4055" w:rsidRDefault="00AC02EA" w:rsidP="00AC02EA">
      <w:pPr>
        <w:spacing w:before="200"/>
        <w:jc w:val="center"/>
        <w:rPr>
          <w:rFonts w:eastAsia="Times New Roman" w:cs="Arial"/>
        </w:rPr>
      </w:pPr>
      <w:r w:rsidRPr="004A4055">
        <w:rPr>
          <w:rFonts w:eastAsia="Times New Roman" w:cs="Arial"/>
        </w:rPr>
        <w:t>Table 5: Summary of identified codes</w:t>
      </w:r>
    </w:p>
    <w:p w14:paraId="4DA32EC4" w14:textId="6D2825ED" w:rsidR="00AC02EA" w:rsidRPr="004A4055" w:rsidRDefault="00AC02EA" w:rsidP="00AC02EA">
      <w:pPr>
        <w:spacing w:before="200"/>
        <w:jc w:val="center"/>
        <w:rPr>
          <w:rFonts w:eastAsia="Times New Roman" w:cs="Arial"/>
        </w:rPr>
      </w:pPr>
      <w:r w:rsidRPr="004A4055">
        <w:rPr>
          <w:rFonts w:eastAsia="Times New Roman" w:cs="Arial"/>
        </w:rPr>
        <w:t>(Source: Author)</w:t>
      </w:r>
    </w:p>
    <w:p w14:paraId="287D9F27" w14:textId="57E4CF9F" w:rsidR="006B476D" w:rsidRPr="004A4055" w:rsidRDefault="006B476D" w:rsidP="004A4055">
      <w:pPr>
        <w:pStyle w:val="Heading2"/>
        <w:rPr>
          <w:bCs w:val="0"/>
        </w:rPr>
      </w:pPr>
      <w:bookmarkStart w:id="17" w:name="_Toc232761658"/>
      <w:r w:rsidRPr="004A4055">
        <w:rPr>
          <w:bCs w:val="0"/>
        </w:rPr>
        <w:t>4.4 Thematic Analysis</w:t>
      </w:r>
      <w:r w:rsidR="00357F72" w:rsidRPr="004A4055">
        <w:rPr>
          <w:bCs w:val="0"/>
        </w:rPr>
        <w:t xml:space="preserve"> – Findings of Scoping Review</w:t>
      </w:r>
      <w:bookmarkEnd w:id="17"/>
    </w:p>
    <w:p w14:paraId="764F72AE" w14:textId="77777777" w:rsidR="006B476D" w:rsidRPr="004A4055" w:rsidRDefault="006B476D" w:rsidP="006B476D">
      <w:pPr>
        <w:spacing w:before="240"/>
        <w:rPr>
          <w:rFonts w:eastAsia="Times New Roman" w:cs="Arial"/>
        </w:rPr>
      </w:pPr>
      <w:r w:rsidRPr="004A4055">
        <w:rPr>
          <w:rFonts w:eastAsia="Times New Roman" w:cs="Arial"/>
        </w:rPr>
        <w:t>Theme 1: Digital facilitation, like the NHS App, and its impact on patient experience and healthcare access</w:t>
      </w:r>
    </w:p>
    <w:p w14:paraId="60EF8368" w14:textId="77777777" w:rsidR="006B476D" w:rsidRPr="004A4055" w:rsidRDefault="006B476D" w:rsidP="006B476D">
      <w:pPr>
        <w:spacing w:before="240"/>
        <w:rPr>
          <w:rFonts w:eastAsia="Times New Roman" w:cs="Arial"/>
        </w:rPr>
      </w:pPr>
      <w:r w:rsidRPr="00561D90">
        <w:rPr>
          <w:rFonts w:eastAsia="Times New Roman" w:cs="Arial"/>
        </w:rPr>
        <w:t xml:space="preserve">The use of technology like the NHS App for facilitating access to healthcare has its advantages and disadvantages in changing the experience and accessibility of healthcare services for patients. According to Campbell </w:t>
      </w:r>
      <w:r w:rsidRPr="00561D90">
        <w:rPr>
          <w:rFonts w:eastAsia="Times New Roman" w:cs="Arial"/>
          <w:i/>
          <w:iCs/>
        </w:rPr>
        <w:t>et al.,</w:t>
      </w:r>
      <w:r w:rsidRPr="00561D90">
        <w:rPr>
          <w:rFonts w:eastAsia="Times New Roman" w:cs="Arial"/>
        </w:rPr>
        <w:t xml:space="preserve"> (2024), it is worth noting that proper training of the HCP helped improve the confidence level of elderly and economically poor patients. Undeniably, as argued by KC </w:t>
      </w:r>
      <w:r w:rsidRPr="00561D90">
        <w:rPr>
          <w:rFonts w:eastAsia="Times New Roman" w:cs="Arial"/>
          <w:i/>
          <w:iCs/>
        </w:rPr>
        <w:t>et al.,</w:t>
      </w:r>
      <w:r w:rsidRPr="00561D90">
        <w:rPr>
          <w:rFonts w:eastAsia="Times New Roman" w:cs="Arial"/>
        </w:rPr>
        <w:t xml:space="preserve"> (2025), the use of the application has become associated with higher levels of access as well as satisfaction among patients, regardless of any existing disparities in some poor communities. This suggests that while there are benefits that may be identified from the use of technology, there is a need for support from healthcare organisations in the </w:t>
      </w:r>
      <w:r w:rsidRPr="004A4055">
        <w:rPr>
          <w:rFonts w:eastAsia="Times New Roman" w:cs="Arial"/>
        </w:rPr>
        <w:t>UK.</w:t>
      </w:r>
    </w:p>
    <w:p w14:paraId="5F9112E8" w14:textId="77777777" w:rsidR="006B476D" w:rsidRPr="004A4055" w:rsidRDefault="006B476D" w:rsidP="006B476D">
      <w:pPr>
        <w:spacing w:before="240"/>
        <w:rPr>
          <w:rFonts w:eastAsia="Times New Roman" w:cs="Arial"/>
        </w:rPr>
      </w:pPr>
      <w:r w:rsidRPr="004A4055">
        <w:rPr>
          <w:rFonts w:eastAsia="Times New Roman" w:cs="Arial"/>
        </w:rPr>
        <w:t>Theme 2: Impact of digital health platforms on healthcare access by patients in rural households and the overall clinical outcomes</w:t>
      </w:r>
    </w:p>
    <w:p w14:paraId="5B8F3E39" w14:textId="77777777" w:rsidR="006B476D" w:rsidRPr="00561D90" w:rsidRDefault="006B476D" w:rsidP="006B476D">
      <w:pPr>
        <w:spacing w:before="240"/>
        <w:rPr>
          <w:rFonts w:eastAsia="Times New Roman" w:cs="Arial"/>
        </w:rPr>
      </w:pPr>
      <w:r w:rsidRPr="00561D90">
        <w:rPr>
          <w:rFonts w:eastAsia="Times New Roman" w:cs="Arial"/>
        </w:rPr>
        <w:t xml:space="preserve">The utilisation of digital health systems is significant when it comes to influencing health care access in rural areas. The impact, however, differs from one region to another. Beltrán </w:t>
      </w:r>
      <w:r w:rsidRPr="00561D90">
        <w:rPr>
          <w:rFonts w:eastAsia="Times New Roman" w:cs="Arial"/>
          <w:i/>
          <w:iCs/>
        </w:rPr>
        <w:t>et al.,</w:t>
      </w:r>
      <w:r w:rsidRPr="00561D90">
        <w:rPr>
          <w:rFonts w:eastAsia="Times New Roman" w:cs="Arial"/>
        </w:rPr>
        <w:t xml:space="preserve"> (2025) argue that even though remote health care was effective in helping improve the management of patient care, there are concerns that have increased, as far as challenges like </w:t>
      </w:r>
      <w:r w:rsidRPr="00561D90">
        <w:rPr>
          <w:rFonts w:eastAsia="Times New Roman" w:cs="Arial"/>
        </w:rPr>
        <w:lastRenderedPageBreak/>
        <w:t xml:space="preserve">infrastructure and lack of digital literacy have been identified. Wan </w:t>
      </w:r>
      <w:r w:rsidRPr="00561D90">
        <w:rPr>
          <w:rFonts w:eastAsia="Times New Roman" w:cs="Arial"/>
          <w:i/>
          <w:iCs/>
        </w:rPr>
        <w:t>et al.,</w:t>
      </w:r>
      <w:r w:rsidRPr="00561D90">
        <w:rPr>
          <w:rFonts w:eastAsia="Times New Roman" w:cs="Arial"/>
        </w:rPr>
        <w:t xml:space="preserve"> (2026) on the other hand, have documented similar positive outcomes in China with better scheduling of appointments and telemedicine services. Nevertheless, inequality resulting from a lack of internet connectivity. In conclusion, the evidence provides a scenario of how digital health care systems can help improve the overall well-being of patients while health disparities remain a function of structural inequality.</w:t>
      </w:r>
    </w:p>
    <w:p w14:paraId="2152F8C9" w14:textId="77777777" w:rsidR="006B476D" w:rsidRPr="004A4055" w:rsidRDefault="006B476D" w:rsidP="006B476D">
      <w:pPr>
        <w:spacing w:before="240"/>
        <w:rPr>
          <w:rFonts w:eastAsia="Times New Roman" w:cs="Arial"/>
        </w:rPr>
      </w:pPr>
      <w:r w:rsidRPr="004A4055">
        <w:rPr>
          <w:rFonts w:eastAsia="Times New Roman" w:cs="Arial"/>
        </w:rPr>
        <w:t>Theme 3: Digital healthcare access and equity, and its impact on older adults under socio-economic disparities</w:t>
      </w:r>
    </w:p>
    <w:p w14:paraId="160E9CEA" w14:textId="613085D4" w:rsidR="006B476D" w:rsidRPr="00561D90" w:rsidRDefault="006B476D" w:rsidP="006B476D">
      <w:pPr>
        <w:spacing w:before="200"/>
        <w:rPr>
          <w:rFonts w:eastAsia="Times New Roman" w:cs="Arial"/>
        </w:rPr>
      </w:pPr>
      <w:r w:rsidRPr="00561D90">
        <w:rPr>
          <w:rFonts w:eastAsia="Times New Roman" w:cs="Arial"/>
        </w:rPr>
        <w:t xml:space="preserve">In highlighting the theme, Farre </w:t>
      </w:r>
      <w:r w:rsidRPr="00561D90">
        <w:rPr>
          <w:rFonts w:eastAsia="Times New Roman" w:cs="Arial"/>
          <w:i/>
          <w:iCs/>
        </w:rPr>
        <w:t>et al.,</w:t>
      </w:r>
      <w:r w:rsidRPr="00561D90">
        <w:rPr>
          <w:rFonts w:eastAsia="Times New Roman" w:cs="Arial"/>
        </w:rPr>
        <w:t xml:space="preserve"> (2023) argue that the use of digital channels to access healthcare services is efficient. Nonetheless, equality cannot be achieved since older patients and those from poorer backgrounds continue experiencing obstacles while accessing healthcare services. This is particularly due to the lack of competence in using digital technologies. Although measures have been put in place to enhance accessibility, there remains limited inclusivity of vulnerable individuals.</w:t>
      </w:r>
      <w:r w:rsidRPr="00561D90">
        <w:rPr>
          <w:rFonts w:cs="Arial"/>
          <w:color w:val="000000" w:themeColor="text1"/>
        </w:rPr>
        <w:br w:type="page"/>
      </w:r>
    </w:p>
    <w:p w14:paraId="7E851C71" w14:textId="289FD081" w:rsidR="00032CC1" w:rsidRPr="00561D90" w:rsidRDefault="00032CC1" w:rsidP="00044157">
      <w:pPr>
        <w:pStyle w:val="Heading1"/>
      </w:pPr>
      <w:bookmarkStart w:id="18" w:name="_Toc232761659"/>
      <w:r w:rsidRPr="00561D90">
        <w:lastRenderedPageBreak/>
        <w:t>5. Discussion</w:t>
      </w:r>
      <w:bookmarkEnd w:id="18"/>
      <w:r w:rsidRPr="00561D90">
        <w:t> </w:t>
      </w:r>
    </w:p>
    <w:p w14:paraId="57AAEDC7" w14:textId="72C71E0A" w:rsidR="00D544F3" w:rsidRDefault="00032CC1" w:rsidP="004A4055">
      <w:pPr>
        <w:pStyle w:val="Heading2"/>
      </w:pPr>
      <w:bookmarkStart w:id="19" w:name="_Toc232761660"/>
      <w:r w:rsidRPr="00561D90">
        <w:t xml:space="preserve">5.1 </w:t>
      </w:r>
      <w:r w:rsidR="00D544F3">
        <w:t>Analysis of the key findings/themes from the review</w:t>
      </w:r>
      <w:r w:rsidR="00483EC6">
        <w:t xml:space="preserve"> – Patterns, Gaps and Contradictions</w:t>
      </w:r>
      <w:bookmarkEnd w:id="19"/>
    </w:p>
    <w:p w14:paraId="0D553268" w14:textId="30611B01" w:rsidR="00D544F3" w:rsidRPr="004A4055" w:rsidRDefault="00D544F3" w:rsidP="00D544F3">
      <w:pPr>
        <w:rPr>
          <w:rFonts w:eastAsia="Times New Roman" w:cs="Arial"/>
          <w:i/>
          <w:iCs/>
        </w:rPr>
      </w:pPr>
      <w:r w:rsidRPr="004A4055">
        <w:t xml:space="preserve">Theme 1: </w:t>
      </w:r>
      <w:r w:rsidRPr="004A4055">
        <w:rPr>
          <w:rFonts w:eastAsia="Times New Roman" w:cs="Arial"/>
        </w:rPr>
        <w:t>Digital facilitation, like the NHS App, and its impact on patient experience and healthcare access</w:t>
      </w:r>
    </w:p>
    <w:p w14:paraId="563C8FFC" w14:textId="70C1A46E" w:rsidR="00D544F3" w:rsidRPr="00D544F3" w:rsidRDefault="00D544F3" w:rsidP="00D544F3">
      <w:pPr>
        <w:rPr>
          <w:rFonts w:eastAsia="Times New Roman" w:cs="Arial"/>
        </w:rPr>
      </w:pPr>
      <w:r w:rsidRPr="00482EA5">
        <w:rPr>
          <w:rFonts w:cs="Arial"/>
          <w:color w:val="000000" w:themeColor="text1"/>
          <w:highlight w:val="yellow"/>
        </w:rPr>
        <w:t xml:space="preserve">Digital facilitation ensured better engagement with digital services of the NHS. The information provided by Campbell </w:t>
      </w:r>
      <w:r w:rsidRPr="00482EA5">
        <w:rPr>
          <w:rFonts w:cs="Arial"/>
          <w:i/>
          <w:iCs/>
          <w:color w:val="000000" w:themeColor="text1"/>
          <w:highlight w:val="yellow"/>
        </w:rPr>
        <w:t>et al.,</w:t>
      </w:r>
      <w:r w:rsidRPr="00482EA5">
        <w:rPr>
          <w:rFonts w:cs="Arial"/>
          <w:color w:val="000000" w:themeColor="text1"/>
          <w:highlight w:val="yellow"/>
        </w:rPr>
        <w:t xml:space="preserve"> (2024) agrees with KC </w:t>
      </w:r>
      <w:r w:rsidRPr="00482EA5">
        <w:rPr>
          <w:rFonts w:cs="Arial"/>
          <w:i/>
          <w:iCs/>
          <w:color w:val="000000" w:themeColor="text1"/>
          <w:highlight w:val="yellow"/>
        </w:rPr>
        <w:t>et al.,</w:t>
      </w:r>
      <w:r w:rsidRPr="00482EA5">
        <w:rPr>
          <w:rFonts w:cs="Arial"/>
          <w:color w:val="000000" w:themeColor="text1"/>
          <w:highlight w:val="yellow"/>
        </w:rPr>
        <w:t xml:space="preserve"> (2025) on the need for better access to patients with digital technologies. Further, it has been mentioned that the use of the NHS App was linked to better quality of care and experience of patients. Despite the observation, an increased focus was given to support mechanisms instead of services outcomes. There was a focus on the use of the NHS App and not digital transformation in general. Further, the access enabled – may be limited by unequal adoption. The results indicate that without support users, digital services could prove to be ineffective.</w:t>
      </w:r>
      <w:r>
        <w:rPr>
          <w:rFonts w:cs="Arial"/>
          <w:color w:val="000000" w:themeColor="text1"/>
        </w:rPr>
        <w:t xml:space="preserve"> </w:t>
      </w:r>
    </w:p>
    <w:p w14:paraId="2F28CD7F" w14:textId="54A1B097" w:rsidR="00D544F3" w:rsidRPr="004A4055" w:rsidRDefault="00D544F3" w:rsidP="00D544F3">
      <w:pPr>
        <w:rPr>
          <w:rFonts w:eastAsia="Times New Roman" w:cs="Arial"/>
          <w:i/>
          <w:iCs/>
        </w:rPr>
      </w:pPr>
      <w:r w:rsidRPr="004A4055">
        <w:t xml:space="preserve">Theme 2: </w:t>
      </w:r>
      <w:r w:rsidRPr="004A4055">
        <w:rPr>
          <w:rFonts w:eastAsia="Times New Roman" w:cs="Arial"/>
        </w:rPr>
        <w:t>Impact of digital health platforms on healthcare access by patients in rural households and the overall clinical outcomes</w:t>
      </w:r>
    </w:p>
    <w:p w14:paraId="10D0F02C" w14:textId="0796187E" w:rsidR="00D544F3" w:rsidRPr="00D544F3" w:rsidRDefault="00D544F3" w:rsidP="00D544F3">
      <w:r w:rsidRPr="00482EA5">
        <w:rPr>
          <w:highlight w:val="yellow"/>
        </w:rPr>
        <w:t xml:space="preserve">According to the evidence provided by </w:t>
      </w:r>
      <w:r w:rsidRPr="00482EA5">
        <w:rPr>
          <w:rFonts w:cs="Arial"/>
          <w:color w:val="000000" w:themeColor="text1"/>
          <w:highlight w:val="yellow"/>
        </w:rPr>
        <w:t xml:space="preserve">Beltrán </w:t>
      </w:r>
      <w:r w:rsidRPr="00482EA5">
        <w:rPr>
          <w:rFonts w:cs="Arial"/>
          <w:i/>
          <w:iCs/>
          <w:color w:val="000000" w:themeColor="text1"/>
          <w:highlight w:val="yellow"/>
        </w:rPr>
        <w:t xml:space="preserve">et al., </w:t>
      </w:r>
      <w:r w:rsidRPr="00482EA5">
        <w:rPr>
          <w:rFonts w:cs="Arial"/>
          <w:color w:val="000000" w:themeColor="text1"/>
          <w:highlight w:val="yellow"/>
        </w:rPr>
        <w:t xml:space="preserve">(2025) access to health care by elderly members in areas which were poorly served was greatly facilitated through digital technology. This evidence shows a similar confrontation by Wan </w:t>
      </w:r>
      <w:r w:rsidRPr="00482EA5">
        <w:rPr>
          <w:rFonts w:cs="Arial"/>
          <w:i/>
          <w:iCs/>
          <w:color w:val="000000" w:themeColor="text1"/>
          <w:highlight w:val="yellow"/>
        </w:rPr>
        <w:t>et al.,</w:t>
      </w:r>
      <w:r w:rsidRPr="00482EA5">
        <w:rPr>
          <w:rFonts w:cs="Arial"/>
          <w:color w:val="000000" w:themeColor="text1"/>
          <w:highlight w:val="yellow"/>
        </w:rPr>
        <w:t xml:space="preserve"> (2026) agreeing the benefits to remote populations. However, limited attention was paid to the implementation effects and senior citizens. Herein, it can be stated that digital tools may help, when needed, in connecting to the world and providing accessibility, provided appropriate assistance is available. </w:t>
      </w:r>
      <w:r w:rsidR="007C6995">
        <w:rPr>
          <w:rFonts w:cs="Arial"/>
          <w:color w:val="000000" w:themeColor="text1"/>
          <w:highlight w:val="yellow"/>
        </w:rPr>
        <w:t>In contrast</w:t>
      </w:r>
      <w:r w:rsidRPr="00482EA5">
        <w:rPr>
          <w:rFonts w:cs="Arial"/>
          <w:color w:val="000000" w:themeColor="text1"/>
          <w:highlight w:val="yellow"/>
        </w:rPr>
        <w:t xml:space="preserve">, Wan </w:t>
      </w:r>
      <w:r w:rsidRPr="00482EA5">
        <w:rPr>
          <w:rFonts w:cs="Arial"/>
          <w:i/>
          <w:iCs/>
          <w:color w:val="000000" w:themeColor="text1"/>
          <w:highlight w:val="yellow"/>
        </w:rPr>
        <w:t>et al.,</w:t>
      </w:r>
      <w:r w:rsidRPr="00482EA5">
        <w:rPr>
          <w:rFonts w:cs="Arial"/>
          <w:color w:val="000000" w:themeColor="text1"/>
          <w:highlight w:val="yellow"/>
        </w:rPr>
        <w:t xml:space="preserve"> (2026) highlighted that through digital services, access to health care became easier for the rural community.</w:t>
      </w:r>
      <w:r w:rsidR="00A8373D" w:rsidRPr="00482EA5">
        <w:rPr>
          <w:rFonts w:cs="Arial"/>
          <w:color w:val="000000" w:themeColor="text1"/>
          <w:highlight w:val="yellow"/>
        </w:rPr>
        <w:t xml:space="preserve"> While the evidence is relevant, the information does not come from within the UK and is thus less applicable directly. Hence, the research results cannot be easily generalized to the case of the NHS because of different systems.</w:t>
      </w:r>
    </w:p>
    <w:p w14:paraId="699C8E06" w14:textId="7EF7C70F" w:rsidR="00D544F3" w:rsidRPr="004A4055" w:rsidRDefault="00D544F3" w:rsidP="00D544F3">
      <w:pPr>
        <w:rPr>
          <w:rFonts w:eastAsia="Times New Roman" w:cs="Arial"/>
          <w:i/>
          <w:iCs/>
        </w:rPr>
      </w:pPr>
      <w:r w:rsidRPr="004A4055">
        <w:t xml:space="preserve">Theme 3: </w:t>
      </w:r>
      <w:r w:rsidRPr="004A4055">
        <w:rPr>
          <w:rFonts w:eastAsia="Times New Roman" w:cs="Arial"/>
        </w:rPr>
        <w:t>Digital healthcare access and equity, and its impact on older adults under socio-economic disparities</w:t>
      </w:r>
    </w:p>
    <w:p w14:paraId="474F9F25" w14:textId="212C5664" w:rsidR="00D544F3" w:rsidRPr="00D544F3" w:rsidRDefault="00A8373D" w:rsidP="00D544F3">
      <w:r w:rsidRPr="00482EA5">
        <w:rPr>
          <w:rFonts w:cs="Arial"/>
          <w:color w:val="000000" w:themeColor="text1"/>
          <w:highlight w:val="yellow"/>
        </w:rPr>
        <w:t xml:space="preserve">Farre </w:t>
      </w:r>
      <w:r w:rsidRPr="00482EA5">
        <w:rPr>
          <w:rFonts w:cs="Arial"/>
          <w:i/>
          <w:iCs/>
          <w:color w:val="000000" w:themeColor="text1"/>
          <w:highlight w:val="yellow"/>
        </w:rPr>
        <w:t>et al.</w:t>
      </w:r>
      <w:r w:rsidR="00482EA5">
        <w:rPr>
          <w:rFonts w:cs="Arial"/>
          <w:i/>
          <w:iCs/>
          <w:color w:val="000000" w:themeColor="text1"/>
          <w:highlight w:val="yellow"/>
        </w:rPr>
        <w:t>,</w:t>
      </w:r>
      <w:r w:rsidRPr="00482EA5">
        <w:rPr>
          <w:rFonts w:cs="Arial"/>
          <w:color w:val="000000" w:themeColor="text1"/>
          <w:highlight w:val="yellow"/>
        </w:rPr>
        <w:t xml:space="preserve"> (2023) emphasised that digital health services made healthcare more accessible, but at the same time revealed some limitations regarding inequalities. This information has been backed by the evidence provided by Campbell </w:t>
      </w:r>
      <w:r w:rsidRPr="00482EA5">
        <w:rPr>
          <w:rFonts w:cs="Arial"/>
          <w:i/>
          <w:iCs/>
          <w:color w:val="000000" w:themeColor="text1"/>
          <w:highlight w:val="yellow"/>
        </w:rPr>
        <w:t>et al.,</w:t>
      </w:r>
      <w:r w:rsidRPr="00482EA5">
        <w:rPr>
          <w:rFonts w:cs="Arial"/>
          <w:color w:val="000000" w:themeColor="text1"/>
          <w:highlight w:val="yellow"/>
        </w:rPr>
        <w:t xml:space="preserve"> (2024</w:t>
      </w:r>
      <w:proofErr w:type="gramStart"/>
      <w:r w:rsidRPr="00482EA5">
        <w:rPr>
          <w:rFonts w:cs="Arial"/>
          <w:color w:val="000000" w:themeColor="text1"/>
          <w:highlight w:val="yellow"/>
        </w:rPr>
        <w:t>)  showscasing</w:t>
      </w:r>
      <w:proofErr w:type="gramEnd"/>
      <w:r w:rsidRPr="00482EA5">
        <w:rPr>
          <w:rFonts w:cs="Arial"/>
          <w:color w:val="000000" w:themeColor="text1"/>
          <w:highlight w:val="yellow"/>
        </w:rPr>
        <w:t xml:space="preserve"> the positive outcomes of access to healthcare. Despite this positive outcome, there is a higher emphasis </w:t>
      </w:r>
      <w:r w:rsidRPr="00482EA5">
        <w:rPr>
          <w:rFonts w:cs="Arial"/>
          <w:color w:val="000000" w:themeColor="text1"/>
          <w:highlight w:val="yellow"/>
        </w:rPr>
        <w:lastRenderedPageBreak/>
        <w:t>on inequalities and exclusions in health. Therefore, it can be stated that digital transformation may be capable of enhancing access as well as deepening inequalities.</w:t>
      </w:r>
      <w:r w:rsidRPr="00561D90">
        <w:rPr>
          <w:rFonts w:cs="Arial"/>
          <w:color w:val="000000" w:themeColor="text1"/>
        </w:rPr>
        <w:t> </w:t>
      </w:r>
    </w:p>
    <w:p w14:paraId="1407C1E8" w14:textId="77777777" w:rsidR="00032CC1" w:rsidRDefault="00032CC1" w:rsidP="00032CC1">
      <w:pPr>
        <w:rPr>
          <w:rFonts w:cs="Arial"/>
          <w:color w:val="000000" w:themeColor="text1"/>
        </w:rPr>
      </w:pPr>
      <w:r w:rsidRPr="00561D90">
        <w:rPr>
          <w:rFonts w:cs="Arial"/>
          <w:color w:val="000000" w:themeColor="text1"/>
        </w:rPr>
        <w:t xml:space="preserve">The findings have been consistent; that the improvement of patient access can be achieved by using NHS digital technology (Campbell </w:t>
      </w:r>
      <w:r w:rsidRPr="00561D90">
        <w:rPr>
          <w:rFonts w:cs="Arial"/>
          <w:i/>
          <w:iCs/>
          <w:color w:val="000000" w:themeColor="text1"/>
        </w:rPr>
        <w:t>et al</w:t>
      </w:r>
      <w:r w:rsidRPr="00561D90">
        <w:rPr>
          <w:rFonts w:cs="Arial"/>
          <w:color w:val="000000" w:themeColor="text1"/>
        </w:rPr>
        <w:t>. 2024). However, limitations have been identified in the use of context-based and observational studies that do not provide clear causality and generalisability of the findings. Also, the transferability of international evidence in a UK context for the application of the National Health Service has not been possible.</w:t>
      </w:r>
    </w:p>
    <w:p w14:paraId="10816231" w14:textId="1FBCCDD5" w:rsidR="00CC403D" w:rsidRPr="00D2378D" w:rsidRDefault="00D2378D" w:rsidP="004A4055">
      <w:pPr>
        <w:pStyle w:val="Heading2"/>
        <w:numPr>
          <w:ilvl w:val="1"/>
          <w:numId w:val="7"/>
        </w:numPr>
      </w:pPr>
      <w:bookmarkStart w:id="20" w:name="_Toc232761661"/>
      <w:r w:rsidRPr="00D2378D">
        <w:t>Linking of the findings to the objectives</w:t>
      </w:r>
      <w:bookmarkEnd w:id="20"/>
    </w:p>
    <w:p w14:paraId="6D036044" w14:textId="77777777" w:rsidR="00A642F2" w:rsidRPr="00D52614" w:rsidRDefault="00A642F2" w:rsidP="00A642F2">
      <w:pPr>
        <w:rPr>
          <w:rFonts w:cs="Arial"/>
          <w:b/>
          <w:bCs/>
          <w:i/>
          <w:iCs/>
          <w:color w:val="000000" w:themeColor="text1"/>
          <w:highlight w:val="yellow"/>
        </w:rPr>
      </w:pPr>
      <w:r w:rsidRPr="00F656BB">
        <w:rPr>
          <w:rFonts w:cs="Arial"/>
          <w:b/>
          <w:bCs/>
          <w:color w:val="000000" w:themeColor="text1"/>
          <w:highlight w:val="yellow"/>
        </w:rPr>
        <w:t>Objective 1 - To identify and categorise important themes from the literature regarding the use of the NHS App, NHS Electronic Health Records, Telehealth and Online appointment services</w:t>
      </w:r>
      <w:r w:rsidRPr="00D52614">
        <w:rPr>
          <w:rFonts w:cs="Arial"/>
          <w:b/>
          <w:bCs/>
          <w:i/>
          <w:iCs/>
          <w:color w:val="000000" w:themeColor="text1"/>
          <w:highlight w:val="yellow"/>
        </w:rPr>
        <w:t>.</w:t>
      </w:r>
    </w:p>
    <w:p w14:paraId="5A84F079" w14:textId="484C5BF0" w:rsidR="00A642F2" w:rsidRPr="00D52614" w:rsidRDefault="007676AC" w:rsidP="00A642F2">
      <w:pPr>
        <w:rPr>
          <w:rFonts w:cs="Arial"/>
          <w:color w:val="000000" w:themeColor="text1"/>
          <w:highlight w:val="yellow"/>
        </w:rPr>
      </w:pPr>
      <w:r w:rsidRPr="00D52614">
        <w:rPr>
          <w:rFonts w:cs="Arial"/>
          <w:color w:val="000000" w:themeColor="text1"/>
          <w:highlight w:val="yellow"/>
        </w:rPr>
        <w:t>As per the findings established on the importance of digital technologies in modern healthcare, it has been identified that NHS app, electronic health record (HER) and telehealth have a positive contribution on building patient confidence, healthcare access and the overall satisfaction. It has been further noted that the theme developed has addressed the objective by highlighting the role of digital health in improving patient experience.</w:t>
      </w:r>
    </w:p>
    <w:p w14:paraId="3590F5EF" w14:textId="69332F02" w:rsidR="00A642F2" w:rsidRPr="00D52614" w:rsidRDefault="00A642F2" w:rsidP="00A642F2">
      <w:pPr>
        <w:rPr>
          <w:rFonts w:cs="Arial"/>
          <w:b/>
          <w:bCs/>
          <w:i/>
          <w:iCs/>
          <w:color w:val="000000" w:themeColor="text1"/>
          <w:highlight w:val="yellow"/>
        </w:rPr>
      </w:pPr>
      <w:r w:rsidRPr="00F656BB">
        <w:rPr>
          <w:rFonts w:cs="Arial"/>
          <w:b/>
          <w:bCs/>
          <w:color w:val="000000" w:themeColor="text1"/>
          <w:highlight w:val="yellow"/>
        </w:rPr>
        <w:t>Objective 2 - To find out if there are any gaps in the current research and understanding about the effects of digital healthcare services on older adults, low-income groups, rural and underserved communities</w:t>
      </w:r>
      <w:r w:rsidRPr="00D52614">
        <w:rPr>
          <w:rFonts w:cs="Arial"/>
          <w:b/>
          <w:bCs/>
          <w:i/>
          <w:iCs/>
          <w:color w:val="000000" w:themeColor="text1"/>
          <w:highlight w:val="yellow"/>
        </w:rPr>
        <w:t>.</w:t>
      </w:r>
    </w:p>
    <w:p w14:paraId="6F01544B" w14:textId="346A6277" w:rsidR="00A642F2" w:rsidRPr="00D52614" w:rsidRDefault="00DF3877" w:rsidP="00A642F2">
      <w:pPr>
        <w:rPr>
          <w:rFonts w:cs="Arial"/>
          <w:color w:val="000000" w:themeColor="text1"/>
          <w:highlight w:val="yellow"/>
        </w:rPr>
      </w:pPr>
      <w:r w:rsidRPr="00D52614">
        <w:rPr>
          <w:rFonts w:cs="Arial"/>
          <w:color w:val="000000" w:themeColor="text1"/>
          <w:highlight w:val="yellow"/>
        </w:rPr>
        <w:t xml:space="preserve">In line with this research objective, the findings gathered shows a </w:t>
      </w:r>
      <w:r w:rsidR="00D922F4" w:rsidRPr="00D52614">
        <w:rPr>
          <w:rFonts w:cs="Arial"/>
          <w:color w:val="000000" w:themeColor="text1"/>
          <w:highlight w:val="yellow"/>
        </w:rPr>
        <w:t>significant</w:t>
      </w:r>
      <w:r w:rsidRPr="00D52614">
        <w:rPr>
          <w:rFonts w:cs="Arial"/>
          <w:color w:val="000000" w:themeColor="text1"/>
          <w:highlight w:val="yellow"/>
        </w:rPr>
        <w:t xml:space="preserve"> gap in research regarding digital access to healthcare among vulnerable groups, especially underserved communities in the UK. Herein, the theme developed showcased evidence, which highlights that despite the </w:t>
      </w:r>
      <w:r w:rsidR="00B54756" w:rsidRPr="00D52614">
        <w:rPr>
          <w:rFonts w:cs="Arial"/>
          <w:color w:val="000000" w:themeColor="text1"/>
          <w:highlight w:val="yellow"/>
        </w:rPr>
        <w:t>significance</w:t>
      </w:r>
      <w:r w:rsidRPr="00D52614">
        <w:rPr>
          <w:rFonts w:cs="Arial"/>
          <w:color w:val="000000" w:themeColor="text1"/>
          <w:highlight w:val="yellow"/>
        </w:rPr>
        <w:t xml:space="preserve"> of digital health advancements, infrastructural barriers and poor digital literacy are concerning parts, which need more investigation.</w:t>
      </w:r>
    </w:p>
    <w:p w14:paraId="15379497" w14:textId="2CF97FEE" w:rsidR="00A642F2" w:rsidRPr="00F656BB" w:rsidRDefault="00A642F2" w:rsidP="00A642F2">
      <w:pPr>
        <w:rPr>
          <w:rFonts w:cs="Arial"/>
          <w:b/>
          <w:bCs/>
          <w:color w:val="000000" w:themeColor="text1"/>
          <w:highlight w:val="yellow"/>
        </w:rPr>
      </w:pPr>
      <w:r w:rsidRPr="00F656BB">
        <w:rPr>
          <w:rFonts w:cs="Arial"/>
          <w:b/>
          <w:bCs/>
          <w:color w:val="000000" w:themeColor="text1"/>
          <w:highlight w:val="yellow"/>
        </w:rPr>
        <w:t>Objective 3 - To gain an understanding of how healthcare and social care systems in the UK practice digital technologies, by exploring how digital services can enhance access, efficiency and delivery of health services.</w:t>
      </w:r>
    </w:p>
    <w:p w14:paraId="11A50886" w14:textId="5371C4D0" w:rsidR="00D2378D" w:rsidRPr="00D2378D" w:rsidRDefault="007E26EB" w:rsidP="00D2378D">
      <w:pPr>
        <w:rPr>
          <w:rFonts w:cs="Arial"/>
          <w:color w:val="000000" w:themeColor="text1"/>
        </w:rPr>
      </w:pPr>
      <w:r w:rsidRPr="00D52614">
        <w:rPr>
          <w:rFonts w:cs="Arial"/>
          <w:color w:val="000000" w:themeColor="text1"/>
          <w:highlight w:val="yellow"/>
        </w:rPr>
        <w:t xml:space="preserve">Coming to this objective, it has been identified that the UK healthcare system has positively embraced digital technologies for enhancing efficiency gains as well as </w:t>
      </w:r>
      <w:r w:rsidR="00636AE2" w:rsidRPr="00D52614">
        <w:rPr>
          <w:rFonts w:cs="Arial"/>
          <w:color w:val="000000" w:themeColor="text1"/>
          <w:highlight w:val="yellow"/>
        </w:rPr>
        <w:t xml:space="preserve">healthcare delivery. The findings </w:t>
      </w:r>
      <w:proofErr w:type="gramStart"/>
      <w:r w:rsidR="00B54756" w:rsidRPr="00D52614">
        <w:rPr>
          <w:rFonts w:cs="Arial"/>
          <w:color w:val="000000" w:themeColor="text1"/>
          <w:highlight w:val="yellow"/>
        </w:rPr>
        <w:t>shows</w:t>
      </w:r>
      <w:proofErr w:type="gramEnd"/>
      <w:r w:rsidR="00636AE2" w:rsidRPr="00D52614">
        <w:rPr>
          <w:rFonts w:cs="Arial"/>
          <w:color w:val="000000" w:themeColor="text1"/>
          <w:highlight w:val="yellow"/>
        </w:rPr>
        <w:t xml:space="preserve"> direct link to informed practices, thus highlighting how digital </w:t>
      </w:r>
      <w:r w:rsidR="00636AE2" w:rsidRPr="00D52614">
        <w:rPr>
          <w:rFonts w:cs="Arial"/>
          <w:color w:val="000000" w:themeColor="text1"/>
          <w:highlight w:val="yellow"/>
        </w:rPr>
        <w:lastRenderedPageBreak/>
        <w:t>transformation has become pivotal in boosting service delivery although inclusive strategies need more light for equity access.</w:t>
      </w:r>
    </w:p>
    <w:p w14:paraId="08A6A612" w14:textId="41372FAA" w:rsidR="00032CC1" w:rsidRPr="00561D90" w:rsidRDefault="009D136D" w:rsidP="004A4055">
      <w:pPr>
        <w:pStyle w:val="Heading2"/>
      </w:pPr>
      <w:bookmarkStart w:id="21" w:name="_Toc232761662"/>
      <w:r>
        <w:t xml:space="preserve">5.3 </w:t>
      </w:r>
      <w:r w:rsidR="000810AC">
        <w:t>Critical analysis of the strengths and weaknesses of the reviewed studies</w:t>
      </w:r>
      <w:bookmarkEnd w:id="21"/>
    </w:p>
    <w:p w14:paraId="141AF998" w14:textId="5F3EF430" w:rsidR="000810AC" w:rsidRDefault="00032CC1" w:rsidP="000810AC">
      <w:pPr>
        <w:numPr>
          <w:ilvl w:val="0"/>
          <w:numId w:val="2"/>
        </w:numPr>
        <w:rPr>
          <w:rFonts w:cs="Arial"/>
          <w:color w:val="000000" w:themeColor="text1"/>
        </w:rPr>
      </w:pPr>
      <w:r w:rsidRPr="00561D90">
        <w:rPr>
          <w:rFonts w:cs="Arial"/>
          <w:color w:val="000000" w:themeColor="text1"/>
        </w:rPr>
        <w:t>Campbell et al.</w:t>
      </w:r>
      <w:r w:rsidR="000810AC">
        <w:rPr>
          <w:rFonts w:cs="Arial"/>
          <w:color w:val="000000" w:themeColor="text1"/>
        </w:rPr>
        <w:t>,</w:t>
      </w:r>
      <w:r w:rsidRPr="00561D90">
        <w:rPr>
          <w:rFonts w:cs="Arial"/>
          <w:color w:val="000000" w:themeColor="text1"/>
        </w:rPr>
        <w:t xml:space="preserve"> (2024) pointed out that the major research area in the healthcare </w:t>
      </w:r>
      <w:r w:rsidR="004E226E" w:rsidRPr="00561D90">
        <w:rPr>
          <w:rFonts w:cs="Arial"/>
          <w:color w:val="000000" w:themeColor="text1"/>
        </w:rPr>
        <w:t>community-based</w:t>
      </w:r>
      <w:r w:rsidRPr="00561D90">
        <w:rPr>
          <w:rFonts w:cs="Arial"/>
          <w:color w:val="000000" w:themeColor="text1"/>
        </w:rPr>
        <w:t xml:space="preserve"> design is the application of the facilitation programme considered in the health care enhancement processes. However, there was no evidence examined on the empirical assessment of outcomes by population group of the commentary-based design.</w:t>
      </w:r>
    </w:p>
    <w:p w14:paraId="64BA1FEF" w14:textId="5B4CB5CD" w:rsidR="00032CC1" w:rsidRPr="000810AC" w:rsidRDefault="00032CC1" w:rsidP="000810AC">
      <w:pPr>
        <w:numPr>
          <w:ilvl w:val="0"/>
          <w:numId w:val="2"/>
        </w:numPr>
        <w:rPr>
          <w:rFonts w:cs="Arial"/>
          <w:color w:val="000000" w:themeColor="text1"/>
        </w:rPr>
      </w:pPr>
      <w:r w:rsidRPr="000810AC">
        <w:rPr>
          <w:rFonts w:cs="Arial"/>
          <w:color w:val="000000" w:themeColor="text1"/>
        </w:rPr>
        <w:t>KC et al.</w:t>
      </w:r>
      <w:r w:rsidR="000810AC">
        <w:rPr>
          <w:rFonts w:cs="Arial"/>
          <w:color w:val="000000" w:themeColor="text1"/>
        </w:rPr>
        <w:t>,</w:t>
      </w:r>
      <w:r w:rsidRPr="000810AC">
        <w:rPr>
          <w:rFonts w:cs="Arial"/>
          <w:color w:val="000000" w:themeColor="text1"/>
        </w:rPr>
        <w:t xml:space="preserve"> (2025) examined the interrelationship between the NHS app and its accessibility to the people. However, not much literature was available regarding the experience of people who are excluded from technology.</w:t>
      </w:r>
    </w:p>
    <w:p w14:paraId="5368123A" w14:textId="28E7593C" w:rsidR="00032CC1" w:rsidRPr="00561D90" w:rsidRDefault="00032CC1" w:rsidP="000810AC">
      <w:pPr>
        <w:numPr>
          <w:ilvl w:val="0"/>
          <w:numId w:val="2"/>
        </w:numPr>
        <w:spacing w:before="0" w:beforeAutospacing="0"/>
        <w:rPr>
          <w:rFonts w:cs="Arial"/>
          <w:color w:val="000000" w:themeColor="text1"/>
        </w:rPr>
      </w:pPr>
      <w:r w:rsidRPr="00561D90">
        <w:rPr>
          <w:rFonts w:cs="Arial"/>
          <w:color w:val="000000" w:themeColor="text1"/>
        </w:rPr>
        <w:t>Beltrán et al.</w:t>
      </w:r>
      <w:r w:rsidR="000810AC">
        <w:rPr>
          <w:rFonts w:cs="Arial"/>
          <w:color w:val="000000" w:themeColor="text1"/>
        </w:rPr>
        <w:t>,</w:t>
      </w:r>
      <w:r w:rsidRPr="00561D90">
        <w:rPr>
          <w:rFonts w:cs="Arial"/>
          <w:color w:val="000000" w:themeColor="text1"/>
        </w:rPr>
        <w:t xml:space="preserve"> (2025) studied the adoption of digital healthcare by elderly people in underserved areas. However, only a small amount of attention was paid to the context in the UK healthcare systems which limited the applicability to the NHS.</w:t>
      </w:r>
    </w:p>
    <w:p w14:paraId="5A902551" w14:textId="4E570B84" w:rsidR="00032CC1" w:rsidRPr="00561D90" w:rsidRDefault="00032CC1" w:rsidP="000810AC">
      <w:pPr>
        <w:numPr>
          <w:ilvl w:val="0"/>
          <w:numId w:val="2"/>
        </w:numPr>
        <w:spacing w:before="0" w:beforeAutospacing="0"/>
        <w:rPr>
          <w:rFonts w:cs="Arial"/>
          <w:color w:val="000000" w:themeColor="text1"/>
        </w:rPr>
      </w:pPr>
      <w:r w:rsidRPr="00561D90">
        <w:rPr>
          <w:rFonts w:cs="Arial"/>
          <w:color w:val="000000" w:themeColor="text1"/>
        </w:rPr>
        <w:t>Wan et al.</w:t>
      </w:r>
      <w:r w:rsidR="000810AC">
        <w:rPr>
          <w:rFonts w:cs="Arial"/>
          <w:color w:val="000000" w:themeColor="text1"/>
        </w:rPr>
        <w:t>,</w:t>
      </w:r>
      <w:r w:rsidRPr="00561D90">
        <w:rPr>
          <w:rFonts w:cs="Arial"/>
          <w:color w:val="000000" w:themeColor="text1"/>
        </w:rPr>
        <w:t xml:space="preserve"> (2026) noted that digital solutions may have advantages to increase access to healthcare services in rural communities. However, there was no supporting information available from the context of UK health and social care environments. </w:t>
      </w:r>
    </w:p>
    <w:p w14:paraId="4C1ED467" w14:textId="1F8891B3" w:rsidR="00032CC1" w:rsidRPr="00D2378D" w:rsidRDefault="00032CC1" w:rsidP="00D2378D">
      <w:pPr>
        <w:numPr>
          <w:ilvl w:val="0"/>
          <w:numId w:val="2"/>
        </w:numPr>
        <w:spacing w:before="0" w:beforeAutospacing="0"/>
        <w:rPr>
          <w:rFonts w:cs="Arial"/>
          <w:color w:val="000000" w:themeColor="text1"/>
        </w:rPr>
      </w:pPr>
      <w:r w:rsidRPr="00561D90">
        <w:rPr>
          <w:rFonts w:cs="Arial"/>
          <w:color w:val="000000" w:themeColor="text1"/>
        </w:rPr>
        <w:t>Farre et al.</w:t>
      </w:r>
      <w:r w:rsidR="000810AC">
        <w:rPr>
          <w:rFonts w:cs="Arial"/>
          <w:color w:val="000000" w:themeColor="text1"/>
        </w:rPr>
        <w:t>,</w:t>
      </w:r>
      <w:r w:rsidRPr="00561D90">
        <w:rPr>
          <w:rFonts w:cs="Arial"/>
          <w:color w:val="000000" w:themeColor="text1"/>
        </w:rPr>
        <w:t xml:space="preserve"> (2023) stated that a strong relationship is present between the health inequalities and the digital technologies especially in the rural parts of UK. However, there was a lack of comparative assessment across the various NHS digital platforms.</w:t>
      </w:r>
      <w:r w:rsidRPr="00D2378D">
        <w:rPr>
          <w:rFonts w:cs="Arial"/>
          <w:color w:val="000000" w:themeColor="text1"/>
        </w:rPr>
        <w:br w:type="page"/>
      </w:r>
    </w:p>
    <w:p w14:paraId="52F3A939" w14:textId="0FBC769B" w:rsidR="00032CC1" w:rsidRPr="00561D90" w:rsidRDefault="00032CC1" w:rsidP="00044157">
      <w:pPr>
        <w:pStyle w:val="Heading1"/>
      </w:pPr>
      <w:bookmarkStart w:id="22" w:name="_Toc232761663"/>
      <w:r w:rsidRPr="00561D90">
        <w:lastRenderedPageBreak/>
        <w:t>6. Conclusion and Recommendations</w:t>
      </w:r>
      <w:bookmarkEnd w:id="22"/>
      <w:r w:rsidRPr="00561D90">
        <w:t> </w:t>
      </w:r>
    </w:p>
    <w:p w14:paraId="68AFC4D3" w14:textId="77777777" w:rsidR="00032CC1" w:rsidRPr="00561D90" w:rsidRDefault="00032CC1" w:rsidP="004A4055">
      <w:pPr>
        <w:pStyle w:val="Heading2"/>
      </w:pPr>
      <w:bookmarkStart w:id="23" w:name="_Toc232761664"/>
      <w:r w:rsidRPr="00561D90">
        <w:t>6.1 Key Takeaways</w:t>
      </w:r>
      <w:bookmarkEnd w:id="23"/>
    </w:p>
    <w:p w14:paraId="3A1EB9AE" w14:textId="77777777" w:rsidR="00032CC1" w:rsidRPr="00561D90" w:rsidRDefault="00032CC1" w:rsidP="00032CC1">
      <w:pPr>
        <w:rPr>
          <w:rFonts w:cs="Arial"/>
          <w:color w:val="000000" w:themeColor="text1"/>
        </w:rPr>
      </w:pPr>
      <w:r w:rsidRPr="00561D90">
        <w:rPr>
          <w:rFonts w:cs="Arial"/>
          <w:color w:val="000000" w:themeColor="text1"/>
        </w:rPr>
        <w:t>The studies that were reviewed showed that the NHS digital transformation has helped to enhance access to the NHS App, telehealth and digital health services for patients. Some significant barriers were found within older persons, rural communities and digitally excluded areas, leading to ongoing inequalities in health. The results underscored the potential of digital innovation to improve access to healthcare. But equity of benefits cannot be realised without specific support strategies and so digital inclusion is a key priority for the future of NHS policy and practice.</w:t>
      </w:r>
    </w:p>
    <w:p w14:paraId="47C618AF" w14:textId="77777777" w:rsidR="00032CC1" w:rsidRPr="00561D90" w:rsidRDefault="00032CC1" w:rsidP="004A4055">
      <w:pPr>
        <w:pStyle w:val="Heading2"/>
      </w:pPr>
      <w:bookmarkStart w:id="24" w:name="_Toc232761665"/>
      <w:r w:rsidRPr="00561D90">
        <w:t>6.2 Recommendations for Future Research</w:t>
      </w:r>
      <w:bookmarkEnd w:id="24"/>
    </w:p>
    <w:p w14:paraId="15ADCE90" w14:textId="77777777" w:rsidR="00032CC1" w:rsidRPr="00561D90" w:rsidRDefault="00032CC1" w:rsidP="00032CC1">
      <w:pPr>
        <w:numPr>
          <w:ilvl w:val="0"/>
          <w:numId w:val="3"/>
        </w:numPr>
        <w:rPr>
          <w:rFonts w:cs="Arial"/>
          <w:color w:val="000000" w:themeColor="text1"/>
        </w:rPr>
      </w:pPr>
      <w:r w:rsidRPr="00561D90">
        <w:rPr>
          <w:rFonts w:cs="Arial"/>
          <w:color w:val="000000" w:themeColor="text1"/>
        </w:rPr>
        <w:t xml:space="preserve">There is an opportunity for future research to explore the long-term effects of the NHS digital transformation on the access to healthcare and health outcomes (Hameed </w:t>
      </w:r>
      <w:r w:rsidRPr="00561D90">
        <w:rPr>
          <w:rFonts w:cs="Arial"/>
          <w:i/>
          <w:iCs/>
          <w:color w:val="000000" w:themeColor="text1"/>
        </w:rPr>
        <w:t xml:space="preserve">et al., </w:t>
      </w:r>
      <w:r w:rsidRPr="00561D90">
        <w:rPr>
          <w:rFonts w:cs="Arial"/>
          <w:color w:val="000000" w:themeColor="text1"/>
        </w:rPr>
        <w:t>2024).</w:t>
      </w:r>
    </w:p>
    <w:p w14:paraId="47DA2DBF" w14:textId="77777777" w:rsidR="00032CC1" w:rsidRPr="00561D90" w:rsidRDefault="00032CC1" w:rsidP="00032CC1">
      <w:pPr>
        <w:numPr>
          <w:ilvl w:val="0"/>
          <w:numId w:val="3"/>
        </w:numPr>
        <w:rPr>
          <w:rFonts w:cs="Arial"/>
          <w:color w:val="000000" w:themeColor="text1"/>
        </w:rPr>
      </w:pPr>
      <w:r w:rsidRPr="00561D90">
        <w:rPr>
          <w:rFonts w:cs="Arial"/>
          <w:color w:val="000000" w:themeColor="text1"/>
        </w:rPr>
        <w:t>More research can be conducted on the digitally excluded – older people, socio-economic groups and communities not well served.</w:t>
      </w:r>
    </w:p>
    <w:p w14:paraId="1819E483" w14:textId="77777777" w:rsidR="00032CC1" w:rsidRPr="00561D90" w:rsidRDefault="00032CC1" w:rsidP="00032CC1">
      <w:pPr>
        <w:numPr>
          <w:ilvl w:val="0"/>
          <w:numId w:val="3"/>
        </w:numPr>
        <w:rPr>
          <w:rFonts w:cs="Arial"/>
          <w:color w:val="000000" w:themeColor="text1"/>
        </w:rPr>
      </w:pPr>
      <w:r w:rsidRPr="00561D90">
        <w:rPr>
          <w:rFonts w:cs="Arial"/>
          <w:color w:val="000000" w:themeColor="text1"/>
        </w:rPr>
        <w:t xml:space="preserve">Comparative studies can assess the effectiveness of the various digital technologies being used in the NHS, such as the NHS App, telehealth and Electronic Health Records (Gentili </w:t>
      </w:r>
      <w:r w:rsidRPr="00561D90">
        <w:rPr>
          <w:rFonts w:cs="Arial"/>
          <w:i/>
          <w:iCs/>
          <w:color w:val="000000" w:themeColor="text1"/>
        </w:rPr>
        <w:t>et al.</w:t>
      </w:r>
      <w:r w:rsidRPr="00561D90">
        <w:rPr>
          <w:rFonts w:cs="Arial"/>
          <w:color w:val="000000" w:themeColor="text1"/>
        </w:rPr>
        <w:t>, 2022).</w:t>
      </w:r>
    </w:p>
    <w:p w14:paraId="34602D30" w14:textId="77777777" w:rsidR="00032CC1" w:rsidRPr="00561D90" w:rsidRDefault="00032CC1" w:rsidP="00032CC1">
      <w:pPr>
        <w:numPr>
          <w:ilvl w:val="0"/>
          <w:numId w:val="3"/>
        </w:numPr>
        <w:rPr>
          <w:rFonts w:cs="Arial"/>
          <w:color w:val="000000" w:themeColor="text1"/>
        </w:rPr>
      </w:pPr>
      <w:r w:rsidRPr="00561D90">
        <w:rPr>
          <w:rFonts w:cs="Arial"/>
          <w:color w:val="000000" w:themeColor="text1"/>
        </w:rPr>
        <w:t>Possible areas for further research in the UK include the assessment of the effect of online healthcare services on health inequality depending on demographical and geographical categories.</w:t>
      </w:r>
    </w:p>
    <w:p w14:paraId="68B25BBC" w14:textId="77777777" w:rsidR="00032CC1" w:rsidRPr="00561D90" w:rsidRDefault="00032CC1" w:rsidP="00032CC1">
      <w:pPr>
        <w:numPr>
          <w:ilvl w:val="0"/>
          <w:numId w:val="3"/>
        </w:numPr>
        <w:rPr>
          <w:rFonts w:cs="Arial"/>
          <w:color w:val="000000" w:themeColor="text1"/>
        </w:rPr>
      </w:pPr>
      <w:r w:rsidRPr="00561D90">
        <w:rPr>
          <w:rFonts w:cs="Arial"/>
          <w:color w:val="000000" w:themeColor="text1"/>
        </w:rPr>
        <w:t>Another possible research area would be digital inclusion, which will aid in boosting accessibility of the NHS’ digital healthcare services.</w:t>
      </w:r>
    </w:p>
    <w:p w14:paraId="1D761836" w14:textId="77777777" w:rsidR="00032CC1" w:rsidRPr="00561D90" w:rsidRDefault="00032CC1" w:rsidP="004A4055">
      <w:pPr>
        <w:pStyle w:val="Heading2"/>
      </w:pPr>
      <w:bookmarkStart w:id="25" w:name="_Toc232761666"/>
      <w:r w:rsidRPr="00561D90">
        <w:t>6.3 Recommendations for Policy and Practice</w:t>
      </w:r>
      <w:bookmarkEnd w:id="25"/>
    </w:p>
    <w:p w14:paraId="568B8C15" w14:textId="3EE6FBD4" w:rsidR="00032CC1" w:rsidRPr="00561D90" w:rsidRDefault="00032CC1" w:rsidP="00032CC1">
      <w:pPr>
        <w:rPr>
          <w:rFonts w:cs="Arial"/>
          <w:color w:val="000000" w:themeColor="text1"/>
        </w:rPr>
      </w:pPr>
      <w:r w:rsidRPr="00561D90">
        <w:rPr>
          <w:rFonts w:cs="Arial"/>
          <w:color w:val="000000" w:themeColor="text1"/>
        </w:rPr>
        <w:t xml:space="preserve">Embedding the Data Saves Lives Strategy (2022) into the NHS would ensure greater security when it comes to health information and </w:t>
      </w:r>
      <w:r w:rsidR="004E226E" w:rsidRPr="00561D90">
        <w:rPr>
          <w:rFonts w:cs="Arial"/>
          <w:color w:val="000000" w:themeColor="text1"/>
        </w:rPr>
        <w:t>provides</w:t>
      </w:r>
      <w:r w:rsidRPr="00561D90">
        <w:rPr>
          <w:rFonts w:cs="Arial"/>
          <w:color w:val="000000" w:themeColor="text1"/>
        </w:rPr>
        <w:t xml:space="preserve"> quality digital health care service delivery (Department of Health and Social Care, 2022). Increased adoption of the Digital Inclusion Action Plan (2025) would go a long way in ensuring that barriers to digital access by the digitally excluded were reduced. Additionally, more organisations in the NHS can be more digitally mature using the What Good Looks Like Framework (NHS England, 2024). The policy tools presented here can help promote greater equality of access to digital services and help to tackle health inequalities in the health and social care system in the UK.</w:t>
      </w:r>
    </w:p>
    <w:p w14:paraId="528CCD89" w14:textId="4ABB5560" w:rsidR="0018111A" w:rsidRPr="00F63FB0" w:rsidRDefault="00032CC1" w:rsidP="001E78AA">
      <w:pPr>
        <w:rPr>
          <w:rFonts w:cs="Arial"/>
          <w:color w:val="000000" w:themeColor="text1"/>
        </w:rPr>
      </w:pPr>
      <w:r w:rsidRPr="00561D90">
        <w:rPr>
          <w:rFonts w:cs="Arial"/>
          <w:color w:val="000000" w:themeColor="text1"/>
        </w:rPr>
        <w:br w:type="page"/>
      </w:r>
      <w:bookmarkStart w:id="26" w:name="_Toc232761667"/>
      <w:r w:rsidRPr="00F63FB0">
        <w:lastRenderedPageBreak/>
        <w:t>References</w:t>
      </w:r>
      <w:bookmarkEnd w:id="26"/>
    </w:p>
    <w:p w14:paraId="649B87D8" w14:textId="77777777" w:rsidR="006B476D" w:rsidRPr="00561D90" w:rsidRDefault="006B476D" w:rsidP="006B476D">
      <w:pPr>
        <w:spacing w:after="0" w:afterAutospacing="0"/>
        <w:rPr>
          <w:rFonts w:cs="Arial"/>
          <w:color w:val="000000" w:themeColor="text1"/>
        </w:rPr>
      </w:pPr>
      <w:r w:rsidRPr="00561D90">
        <w:rPr>
          <w:rFonts w:cs="Arial"/>
          <w:color w:val="000000" w:themeColor="text1"/>
        </w:rPr>
        <w:t xml:space="preserve">Abel, G., Atherton, H., Sussex, J., Akter, N., Aminu, A.Q., Bak, W., Bryce, C., Clark, C.E., Cockcroft, E., Evans, H., Gkousis, E., Jenkins, G., Jenkinson, C., Khan, N., Lambert, J., Leach, B., Marriott, C., Newbould, J., Parkinson, S. and Parsons, J. (2024) ‘Current experience and future potential of facilitating access to digital NHS primary care services in England: the Di-Facto mixed-methods study’, </w:t>
      </w:r>
      <w:r w:rsidRPr="00561D90">
        <w:rPr>
          <w:rFonts w:cs="Arial"/>
          <w:i/>
          <w:iCs/>
          <w:color w:val="000000" w:themeColor="text1"/>
        </w:rPr>
        <w:t>Health and social care delivery research</w:t>
      </w:r>
      <w:r w:rsidRPr="00561D90">
        <w:rPr>
          <w:rFonts w:cs="Arial"/>
          <w:color w:val="000000" w:themeColor="text1"/>
        </w:rPr>
        <w:t xml:space="preserve">, 12(32), pp. 1–197. Available at: </w:t>
      </w:r>
      <w:hyperlink r:id="rId10" w:history="1">
        <w:r w:rsidRPr="00561D90">
          <w:rPr>
            <w:rStyle w:val="Hyperlink"/>
            <w:rFonts w:cs="Arial"/>
          </w:rPr>
          <w:t>https://doi.org/10.3310/JKYT5803</w:t>
        </w:r>
      </w:hyperlink>
      <w:r w:rsidRPr="00561D90">
        <w:rPr>
          <w:rFonts w:cs="Arial"/>
          <w:color w:val="000000" w:themeColor="text1"/>
        </w:rPr>
        <w:t xml:space="preserve"> </w:t>
      </w:r>
    </w:p>
    <w:p w14:paraId="3DB7463B" w14:textId="77777777" w:rsidR="006B476D" w:rsidRPr="00561D90" w:rsidRDefault="006B476D" w:rsidP="006B476D">
      <w:pPr>
        <w:spacing w:before="240" w:after="0" w:afterAutospacing="0"/>
        <w:rPr>
          <w:rFonts w:cs="Arial"/>
        </w:rPr>
      </w:pPr>
      <w:r w:rsidRPr="00561D90">
        <w:rPr>
          <w:rFonts w:cs="Arial"/>
        </w:rPr>
        <w:t xml:space="preserve">Ahmed, S.K., Mohammed, R.A., Nashwan, A.J., Ibrahim, R.H., Abdalla, A.Q., Ameen, B.M.M. and Khidhir, R.M. (2025) ‘Using Thematic Analysis in Qualitative Research.’ </w:t>
      </w:r>
      <w:r w:rsidRPr="00561D90">
        <w:rPr>
          <w:rFonts w:cs="Arial"/>
          <w:i/>
          <w:iCs/>
        </w:rPr>
        <w:t>Journal of Medicine, Surgery, and Public Health</w:t>
      </w:r>
      <w:r w:rsidRPr="00561D90">
        <w:rPr>
          <w:rFonts w:cs="Arial"/>
        </w:rPr>
        <w:t xml:space="preserve">, [online] 6(6), p.100198. Available at: </w:t>
      </w:r>
      <w:hyperlink r:id="rId11" w:history="1">
        <w:r w:rsidRPr="00561D90">
          <w:rPr>
            <w:rStyle w:val="Hyperlink"/>
            <w:rFonts w:cs="Arial"/>
          </w:rPr>
          <w:t>https://doi.org/10.1016/j.glmedi.2025.100198</w:t>
        </w:r>
      </w:hyperlink>
      <w:r w:rsidRPr="00561D90">
        <w:rPr>
          <w:rFonts w:cs="Arial"/>
        </w:rPr>
        <w:t xml:space="preserve"> </w:t>
      </w:r>
    </w:p>
    <w:p w14:paraId="3B0E1A54" w14:textId="77777777" w:rsidR="006B476D" w:rsidRPr="00561D90" w:rsidRDefault="006B476D" w:rsidP="006B476D">
      <w:pPr>
        <w:spacing w:after="0" w:afterAutospacing="0"/>
        <w:rPr>
          <w:rFonts w:cs="Arial"/>
          <w:color w:val="000000" w:themeColor="text1"/>
        </w:rPr>
      </w:pPr>
      <w:r w:rsidRPr="00561D90">
        <w:rPr>
          <w:rFonts w:cs="Arial"/>
          <w:color w:val="000000" w:themeColor="text1"/>
        </w:rPr>
        <w:t xml:space="preserve">Barbieri, C., Neri, L., Stuard, S., Mari, F. and Martín-Guerrero, J.D. (2023) ‘From electronic health records to clinical management systems: how the digital transformation can support healthcare services’, </w:t>
      </w:r>
      <w:r w:rsidRPr="00561D90">
        <w:rPr>
          <w:rFonts w:cs="Arial"/>
          <w:i/>
          <w:iCs/>
          <w:color w:val="000000" w:themeColor="text1"/>
        </w:rPr>
        <w:t>Ndt Plus</w:t>
      </w:r>
      <w:r w:rsidRPr="00561D90">
        <w:rPr>
          <w:rFonts w:cs="Arial"/>
          <w:color w:val="000000" w:themeColor="text1"/>
        </w:rPr>
        <w:t xml:space="preserve">, 16(11). Available at: </w:t>
      </w:r>
      <w:hyperlink r:id="rId12" w:history="1">
        <w:r w:rsidRPr="00561D90">
          <w:rPr>
            <w:rStyle w:val="Hyperlink"/>
            <w:rFonts w:cs="Arial"/>
          </w:rPr>
          <w:t>https://doi.org/10.1093/ckj/sfad168</w:t>
        </w:r>
      </w:hyperlink>
      <w:r w:rsidRPr="00561D90">
        <w:rPr>
          <w:rFonts w:cs="Arial"/>
          <w:color w:val="000000" w:themeColor="text1"/>
        </w:rPr>
        <w:t xml:space="preserve"> </w:t>
      </w:r>
    </w:p>
    <w:p w14:paraId="2714DAA4" w14:textId="4D95ABCC" w:rsidR="006B476D" w:rsidRPr="00561D90" w:rsidRDefault="006B476D" w:rsidP="006B476D">
      <w:pPr>
        <w:spacing w:before="240" w:after="0" w:afterAutospacing="0"/>
        <w:rPr>
          <w:rFonts w:cs="Arial"/>
        </w:rPr>
      </w:pPr>
      <w:r w:rsidRPr="00561D90">
        <w:rPr>
          <w:rFonts w:cs="Arial"/>
        </w:rPr>
        <w:t xml:space="preserve">Beltrán, V., Chaple Gil, A., Morales-Gómez, C., Campos-Bijit, V., Contador, R., Díaz, L., Bustos, J. and Fernandez, E. (2025) ‘Digital and Remote Health for Older Adults in Rural/Underserved Settings: Systematic Review of Clinical, </w:t>
      </w:r>
      <w:r w:rsidR="009E7EA5" w:rsidRPr="00561D90">
        <w:rPr>
          <w:rFonts w:cs="Arial"/>
        </w:rPr>
        <w:t>Behavioural</w:t>
      </w:r>
      <w:r w:rsidRPr="00561D90">
        <w:rPr>
          <w:rFonts w:cs="Arial"/>
        </w:rPr>
        <w:t xml:space="preserve">, and Implementation Outcomes (Preprint).’ </w:t>
      </w:r>
      <w:r w:rsidRPr="00561D90">
        <w:rPr>
          <w:rFonts w:cs="Arial"/>
          <w:i/>
          <w:iCs/>
        </w:rPr>
        <w:t>JMIR Aging</w:t>
      </w:r>
      <w:r w:rsidRPr="00561D90">
        <w:rPr>
          <w:rFonts w:cs="Arial"/>
        </w:rPr>
        <w:t xml:space="preserve">. Available at: </w:t>
      </w:r>
      <w:hyperlink r:id="rId13" w:history="1">
        <w:r w:rsidRPr="00561D90">
          <w:rPr>
            <w:rStyle w:val="Hyperlink"/>
            <w:rFonts w:cs="Arial"/>
          </w:rPr>
          <w:t>https://doi.org/10.2196/78913</w:t>
        </w:r>
      </w:hyperlink>
      <w:r w:rsidRPr="00561D90">
        <w:rPr>
          <w:rFonts w:cs="Arial"/>
        </w:rPr>
        <w:t xml:space="preserve"> </w:t>
      </w:r>
    </w:p>
    <w:p w14:paraId="66147C0D" w14:textId="77777777" w:rsidR="006B476D" w:rsidRPr="00561D90" w:rsidRDefault="006B476D" w:rsidP="006B476D">
      <w:pPr>
        <w:spacing w:before="240" w:after="0" w:afterAutospacing="0"/>
        <w:rPr>
          <w:rFonts w:cs="Arial"/>
        </w:rPr>
      </w:pPr>
      <w:r w:rsidRPr="00561D90">
        <w:rPr>
          <w:rFonts w:cs="Arial"/>
        </w:rPr>
        <w:t xml:space="preserve">Campbell, J., Atherton, H., Abel, G. and Sussex, J. (2024) ‘Digital facilitation: supporting the use of NHS digital and online services.’ </w:t>
      </w:r>
      <w:r w:rsidRPr="00561D90">
        <w:rPr>
          <w:rFonts w:cs="Arial"/>
          <w:i/>
          <w:iCs/>
        </w:rPr>
        <w:t>British Journal of General Practice</w:t>
      </w:r>
      <w:r w:rsidRPr="00561D90">
        <w:rPr>
          <w:rFonts w:cs="Arial"/>
        </w:rPr>
        <w:t xml:space="preserve">, [online] 74(741), pp.150–151. Available at: </w:t>
      </w:r>
      <w:hyperlink r:id="rId14" w:history="1">
        <w:r w:rsidRPr="00561D90">
          <w:rPr>
            <w:rStyle w:val="Hyperlink"/>
            <w:rFonts w:cs="Arial"/>
          </w:rPr>
          <w:t>https://doi.org/10.3399/bjgp24X736749</w:t>
        </w:r>
      </w:hyperlink>
      <w:r w:rsidRPr="00561D90">
        <w:rPr>
          <w:rFonts w:cs="Arial"/>
        </w:rPr>
        <w:t xml:space="preserve"> </w:t>
      </w:r>
    </w:p>
    <w:p w14:paraId="3AE7DA96" w14:textId="77777777" w:rsidR="006B476D" w:rsidRPr="00561D90" w:rsidRDefault="006B476D" w:rsidP="006B476D">
      <w:pPr>
        <w:spacing w:after="0" w:afterAutospacing="0"/>
        <w:rPr>
          <w:rFonts w:cs="Arial"/>
          <w:color w:val="000000" w:themeColor="text1"/>
        </w:rPr>
      </w:pPr>
      <w:r w:rsidRPr="00561D90">
        <w:rPr>
          <w:rFonts w:cs="Arial"/>
          <w:color w:val="000000" w:themeColor="text1"/>
        </w:rPr>
        <w:t xml:space="preserve">Department of Health and Social Care (2022a) </w:t>
      </w:r>
      <w:r w:rsidRPr="00561D90">
        <w:rPr>
          <w:rFonts w:cs="Arial"/>
          <w:i/>
          <w:iCs/>
          <w:color w:val="000000" w:themeColor="text1"/>
        </w:rPr>
        <w:t>Data saves lives: reshaping health and social care with data</w:t>
      </w:r>
      <w:r w:rsidRPr="00561D90">
        <w:rPr>
          <w:rFonts w:cs="Arial"/>
          <w:color w:val="000000" w:themeColor="text1"/>
        </w:rPr>
        <w:t xml:space="preserve">, </w:t>
      </w:r>
      <w:r w:rsidRPr="00561D90">
        <w:rPr>
          <w:rFonts w:cs="Arial"/>
          <w:i/>
          <w:iCs/>
          <w:color w:val="000000" w:themeColor="text1"/>
        </w:rPr>
        <w:t>GOV.UK</w:t>
      </w:r>
      <w:r w:rsidRPr="00561D90">
        <w:rPr>
          <w:rFonts w:cs="Arial"/>
          <w:color w:val="000000" w:themeColor="text1"/>
        </w:rPr>
        <w:t xml:space="preserve">. Available at: </w:t>
      </w:r>
      <w:hyperlink r:id="rId15" w:history="1">
        <w:r w:rsidRPr="00561D90">
          <w:rPr>
            <w:rStyle w:val="Hyperlink"/>
            <w:rFonts w:cs="Arial"/>
          </w:rPr>
          <w:t>https://www.gov.uk/government/publications/data-saves-lives-reshaping-health-and-social-care-with-data/data-saves-lives-reshaping-health-and-social-care-with-data</w:t>
        </w:r>
      </w:hyperlink>
      <w:r w:rsidRPr="00561D90">
        <w:rPr>
          <w:rFonts w:cs="Arial"/>
          <w:color w:val="000000" w:themeColor="text1"/>
        </w:rPr>
        <w:t xml:space="preserve"> [Accessed: 13 June 2026]</w:t>
      </w:r>
    </w:p>
    <w:p w14:paraId="6BB97A7D" w14:textId="77777777" w:rsidR="006B476D" w:rsidRPr="00561D90" w:rsidRDefault="006B476D" w:rsidP="006B476D">
      <w:pPr>
        <w:spacing w:after="0" w:afterAutospacing="0"/>
        <w:rPr>
          <w:rFonts w:cs="Arial"/>
          <w:color w:val="000000" w:themeColor="text1"/>
        </w:rPr>
      </w:pPr>
      <w:r w:rsidRPr="00561D90">
        <w:rPr>
          <w:rFonts w:cs="Arial"/>
          <w:color w:val="000000" w:themeColor="text1"/>
        </w:rPr>
        <w:t xml:space="preserve">Department of Health and Social Care (2022b) </w:t>
      </w:r>
      <w:r w:rsidRPr="00561D90">
        <w:rPr>
          <w:rFonts w:cs="Arial"/>
          <w:i/>
          <w:iCs/>
          <w:color w:val="000000" w:themeColor="text1"/>
        </w:rPr>
        <w:t>Health and Care Act 2022 Impact Assessments Summary Document and Analysis of Additional Measures</w:t>
      </w:r>
      <w:r w:rsidRPr="00561D90">
        <w:rPr>
          <w:rFonts w:cs="Arial"/>
          <w:color w:val="000000" w:themeColor="text1"/>
        </w:rPr>
        <w:t xml:space="preserve">, </w:t>
      </w:r>
      <w:r w:rsidRPr="00561D90">
        <w:rPr>
          <w:rFonts w:cs="Arial"/>
          <w:i/>
          <w:iCs/>
          <w:color w:val="000000" w:themeColor="text1"/>
        </w:rPr>
        <w:t>Department of Health and Social Care</w:t>
      </w:r>
      <w:r w:rsidRPr="00561D90">
        <w:rPr>
          <w:rFonts w:cs="Arial"/>
          <w:color w:val="000000" w:themeColor="text1"/>
        </w:rPr>
        <w:t xml:space="preserve">. Available at: </w:t>
      </w:r>
      <w:hyperlink r:id="rId16" w:history="1">
        <w:r w:rsidRPr="00561D90">
          <w:rPr>
            <w:rStyle w:val="Hyperlink"/>
            <w:rFonts w:cs="Arial"/>
          </w:rPr>
          <w:t>https://assets.publishing.service.gov.uk/media/6363d911e90e0705a8c35457/health-and-care-act-2022-summary-and-additional-measures-impact-assessment.pdf</w:t>
        </w:r>
      </w:hyperlink>
      <w:r w:rsidRPr="00561D90">
        <w:rPr>
          <w:rFonts w:cs="Arial"/>
          <w:color w:val="000000" w:themeColor="text1"/>
        </w:rPr>
        <w:t xml:space="preserve"> [Accessed: 13 June 2026]</w:t>
      </w:r>
    </w:p>
    <w:p w14:paraId="459D10FC" w14:textId="77777777" w:rsidR="006B476D" w:rsidRPr="00561D90" w:rsidRDefault="006B476D" w:rsidP="006B476D">
      <w:pPr>
        <w:spacing w:after="0" w:afterAutospacing="0"/>
        <w:rPr>
          <w:rFonts w:cs="Arial"/>
          <w:color w:val="000000" w:themeColor="text1"/>
        </w:rPr>
      </w:pPr>
      <w:r w:rsidRPr="00561D90">
        <w:rPr>
          <w:rFonts w:cs="Arial"/>
          <w:color w:val="000000" w:themeColor="text1"/>
        </w:rPr>
        <w:lastRenderedPageBreak/>
        <w:t xml:space="preserve">England, N. (2025) </w:t>
      </w:r>
      <w:r w:rsidRPr="00561D90">
        <w:rPr>
          <w:rFonts w:cs="Arial"/>
          <w:i/>
          <w:iCs/>
          <w:color w:val="000000" w:themeColor="text1"/>
        </w:rPr>
        <w:t>NHS England» Record numbers using NHS App to manage health</w:t>
      </w:r>
      <w:r w:rsidRPr="00561D90">
        <w:rPr>
          <w:rFonts w:cs="Arial"/>
          <w:color w:val="000000" w:themeColor="text1"/>
        </w:rPr>
        <w:t xml:space="preserve">, </w:t>
      </w:r>
      <w:r w:rsidRPr="00561D90">
        <w:rPr>
          <w:rFonts w:cs="Arial"/>
          <w:i/>
          <w:iCs/>
          <w:color w:val="000000" w:themeColor="text1"/>
        </w:rPr>
        <w:t>England.nhs.uk</w:t>
      </w:r>
      <w:r w:rsidRPr="00561D90">
        <w:rPr>
          <w:rFonts w:cs="Arial"/>
          <w:color w:val="000000" w:themeColor="text1"/>
        </w:rPr>
        <w:t xml:space="preserve">. Available at: </w:t>
      </w:r>
      <w:hyperlink r:id="rId17" w:history="1">
        <w:r w:rsidRPr="00561D90">
          <w:rPr>
            <w:rStyle w:val="Hyperlink"/>
            <w:rFonts w:cs="Arial"/>
          </w:rPr>
          <w:t>https://www.england.nhs.uk/2025/12/record-numbers-using-nhs-app-to-manage-health/</w:t>
        </w:r>
      </w:hyperlink>
      <w:r w:rsidRPr="00561D90">
        <w:rPr>
          <w:rFonts w:cs="Arial"/>
          <w:color w:val="000000" w:themeColor="text1"/>
        </w:rPr>
        <w:t xml:space="preserve"> [Accessed: 13 June 2026]</w:t>
      </w:r>
    </w:p>
    <w:p w14:paraId="35A16BE3" w14:textId="77777777" w:rsidR="006B476D" w:rsidRPr="00561D90" w:rsidRDefault="006B476D" w:rsidP="006B476D">
      <w:pPr>
        <w:spacing w:after="0" w:afterAutospacing="0"/>
        <w:rPr>
          <w:rFonts w:cs="Arial"/>
          <w:color w:val="000000" w:themeColor="text1"/>
        </w:rPr>
      </w:pPr>
      <w:r w:rsidRPr="00561D90">
        <w:rPr>
          <w:rFonts w:cs="Arial"/>
          <w:color w:val="000000" w:themeColor="text1"/>
        </w:rPr>
        <w:t xml:space="preserve">Farre, A., Fang, M.L., Hannah, E., Makita, M., McFadden, A., Menezes, D., Rodriguez, A., Sixsmith, J. and Gray, N. (2023) ‘Exploring the use of digital technology to deliver healthcare services with explicit consideration of health inequalities in UK settings: A scoping review’, </w:t>
      </w:r>
      <w:r w:rsidRPr="00561D90">
        <w:rPr>
          <w:rFonts w:cs="Arial"/>
          <w:i/>
          <w:iCs/>
          <w:color w:val="000000" w:themeColor="text1"/>
        </w:rPr>
        <w:t>Digital health</w:t>
      </w:r>
      <w:r w:rsidRPr="00561D90">
        <w:rPr>
          <w:rFonts w:cs="Arial"/>
          <w:color w:val="000000" w:themeColor="text1"/>
        </w:rPr>
        <w:t xml:space="preserve">, 9. Available at: </w:t>
      </w:r>
      <w:hyperlink r:id="rId18" w:history="1">
        <w:r w:rsidRPr="00561D90">
          <w:rPr>
            <w:rStyle w:val="Hyperlink"/>
            <w:rFonts w:cs="Arial"/>
          </w:rPr>
          <w:t>https://doi.org/10.1177/20552076231185442</w:t>
        </w:r>
      </w:hyperlink>
      <w:r w:rsidRPr="00561D90">
        <w:rPr>
          <w:rFonts w:cs="Arial"/>
          <w:color w:val="000000" w:themeColor="text1"/>
        </w:rPr>
        <w:t xml:space="preserve"> </w:t>
      </w:r>
    </w:p>
    <w:p w14:paraId="0CB4C33A" w14:textId="77777777" w:rsidR="006B476D" w:rsidRPr="00561D90" w:rsidRDefault="006B476D" w:rsidP="006B476D">
      <w:pPr>
        <w:spacing w:before="240" w:after="0" w:afterAutospacing="0"/>
        <w:rPr>
          <w:rFonts w:eastAsia="Arial" w:cs="Arial"/>
        </w:rPr>
      </w:pPr>
      <w:r w:rsidRPr="00561D90">
        <w:rPr>
          <w:rFonts w:cs="Arial"/>
        </w:rPr>
        <w:t xml:space="preserve">Farre, A., Mei Lan Fang, Hannah, E., Meiko Makita, McFadden, A., Menezes, D., Rodriguez, A., Sixsmith, J. and Gray, N. (2023) ‘Exploring the use of digital technology to deliver healthcare services with explicit consideration of health inequalities in UK settings: A scoping review.’ </w:t>
      </w:r>
      <w:r w:rsidRPr="00561D90">
        <w:rPr>
          <w:rFonts w:cs="Arial"/>
          <w:i/>
          <w:iCs/>
        </w:rPr>
        <w:t>Digital health</w:t>
      </w:r>
      <w:r w:rsidRPr="00561D90">
        <w:rPr>
          <w:rFonts w:cs="Arial"/>
        </w:rPr>
        <w:t xml:space="preserve">, 9. Available at: </w:t>
      </w:r>
      <w:hyperlink r:id="rId19" w:history="1">
        <w:r w:rsidRPr="00561D90">
          <w:rPr>
            <w:rStyle w:val="Hyperlink"/>
            <w:rFonts w:cs="Arial"/>
          </w:rPr>
          <w:t>https://doi.org/10.1177/20552076231185442</w:t>
        </w:r>
      </w:hyperlink>
      <w:r w:rsidRPr="00561D90">
        <w:rPr>
          <w:rFonts w:cs="Arial"/>
        </w:rPr>
        <w:t xml:space="preserve"> </w:t>
      </w:r>
    </w:p>
    <w:p w14:paraId="0DB240CB" w14:textId="77777777" w:rsidR="006B476D" w:rsidRPr="00561D90" w:rsidRDefault="006B476D" w:rsidP="006B476D">
      <w:pPr>
        <w:spacing w:after="0" w:afterAutospacing="0"/>
        <w:rPr>
          <w:rFonts w:cs="Arial"/>
          <w:color w:val="000000" w:themeColor="text1"/>
        </w:rPr>
      </w:pPr>
      <w:r w:rsidRPr="00561D90">
        <w:rPr>
          <w:rFonts w:cs="Arial"/>
          <w:color w:val="000000" w:themeColor="text1"/>
        </w:rPr>
        <w:t xml:space="preserve">Gentili, A., Failla, G., Melnyk, A., Puleo, V., Tanna, G.L.D., Ricciardi, W. and Cascini, F. (2022) ‘The cost-effectiveness of digital health interventions: A systematic review of the literature’, </w:t>
      </w:r>
      <w:r w:rsidRPr="00561D90">
        <w:rPr>
          <w:rFonts w:cs="Arial"/>
          <w:i/>
          <w:iCs/>
          <w:color w:val="000000" w:themeColor="text1"/>
        </w:rPr>
        <w:t>Frontiers in Public Health</w:t>
      </w:r>
      <w:r w:rsidRPr="00561D90">
        <w:rPr>
          <w:rFonts w:cs="Arial"/>
          <w:color w:val="000000" w:themeColor="text1"/>
        </w:rPr>
        <w:t xml:space="preserve">, 10(10). Available at: </w:t>
      </w:r>
      <w:hyperlink r:id="rId20" w:history="1">
        <w:r w:rsidRPr="00561D90">
          <w:rPr>
            <w:rStyle w:val="Hyperlink"/>
            <w:rFonts w:cs="Arial"/>
          </w:rPr>
          <w:t>https://doi.org/10.3389/fpubh.2022.787135</w:t>
        </w:r>
      </w:hyperlink>
      <w:r w:rsidRPr="00561D90">
        <w:rPr>
          <w:rFonts w:cs="Arial"/>
          <w:color w:val="000000" w:themeColor="text1"/>
        </w:rPr>
        <w:t xml:space="preserve"> </w:t>
      </w:r>
    </w:p>
    <w:p w14:paraId="0A6C727B" w14:textId="77777777" w:rsidR="006B476D" w:rsidRPr="00561D90" w:rsidRDefault="006B476D" w:rsidP="006B476D">
      <w:pPr>
        <w:spacing w:after="0" w:afterAutospacing="0"/>
        <w:rPr>
          <w:rFonts w:cs="Arial"/>
          <w:color w:val="000000" w:themeColor="text1"/>
        </w:rPr>
      </w:pPr>
      <w:r w:rsidRPr="00561D90">
        <w:rPr>
          <w:rFonts w:cs="Arial"/>
          <w:color w:val="000000" w:themeColor="text1"/>
        </w:rPr>
        <w:t xml:space="preserve">Gkiouleka, A., Wong, G., Sowden, S., Bambra, C., Siersbaek, R., Manji, S., Moseley, A., Harmston, R., Kuhn, I. and Ford, J. (2023) ‘Reducing health inequalities through general practice’, </w:t>
      </w:r>
      <w:r w:rsidRPr="00561D90">
        <w:rPr>
          <w:rFonts w:cs="Arial"/>
          <w:i/>
          <w:iCs/>
          <w:color w:val="000000" w:themeColor="text1"/>
        </w:rPr>
        <w:t>Reducing health inequalities through general practice</w:t>
      </w:r>
      <w:r w:rsidRPr="00561D90">
        <w:rPr>
          <w:rFonts w:cs="Arial"/>
          <w:color w:val="000000" w:themeColor="text1"/>
        </w:rPr>
        <w:t xml:space="preserve">, 8(6), pp. e463–e472. Available at: </w:t>
      </w:r>
      <w:hyperlink r:id="rId21" w:history="1">
        <w:r w:rsidRPr="00561D90">
          <w:rPr>
            <w:rStyle w:val="Hyperlink"/>
            <w:rFonts w:cs="Arial"/>
          </w:rPr>
          <w:t>https://doi.org/10.1016/s2468-2667(23)00093-2</w:t>
        </w:r>
      </w:hyperlink>
      <w:r w:rsidRPr="00561D90">
        <w:rPr>
          <w:rFonts w:cs="Arial"/>
          <w:color w:val="000000" w:themeColor="text1"/>
        </w:rPr>
        <w:t xml:space="preserve"> </w:t>
      </w:r>
    </w:p>
    <w:p w14:paraId="7D709E24" w14:textId="77777777" w:rsidR="006B476D" w:rsidRPr="00561D90" w:rsidRDefault="006B476D" w:rsidP="006B476D">
      <w:pPr>
        <w:spacing w:before="240" w:after="0" w:afterAutospacing="0"/>
        <w:rPr>
          <w:rFonts w:cs="Arial"/>
        </w:rPr>
      </w:pPr>
      <w:r w:rsidRPr="00561D90">
        <w:rPr>
          <w:rFonts w:cs="Arial"/>
        </w:rPr>
        <w:t xml:space="preserve">Gov.uk (2025) </w:t>
      </w:r>
      <w:r w:rsidRPr="00561D90">
        <w:rPr>
          <w:rFonts w:cs="Arial"/>
          <w:i/>
          <w:iCs/>
        </w:rPr>
        <w:t>Data Protection Act</w:t>
      </w:r>
      <w:r w:rsidRPr="00561D90">
        <w:rPr>
          <w:rFonts w:cs="Arial"/>
        </w:rPr>
        <w:t xml:space="preserve">. [online] Gov.uk. Available at: </w:t>
      </w:r>
      <w:hyperlink r:id="rId22" w:history="1">
        <w:r w:rsidRPr="00561D90">
          <w:rPr>
            <w:rStyle w:val="Hyperlink"/>
            <w:rFonts w:cs="Arial"/>
          </w:rPr>
          <w:t>https://www.gov.uk/data-protection</w:t>
        </w:r>
      </w:hyperlink>
      <w:r w:rsidRPr="00561D90">
        <w:rPr>
          <w:rFonts w:cs="Arial"/>
        </w:rPr>
        <w:t xml:space="preserve"> [Accessed 12 June 2026]</w:t>
      </w:r>
    </w:p>
    <w:p w14:paraId="646FB387" w14:textId="77777777" w:rsidR="006B476D" w:rsidRPr="00561D90" w:rsidRDefault="006B476D" w:rsidP="006B476D">
      <w:pPr>
        <w:spacing w:after="0" w:afterAutospacing="0"/>
        <w:rPr>
          <w:rFonts w:cs="Arial"/>
          <w:color w:val="000000" w:themeColor="text1"/>
        </w:rPr>
      </w:pPr>
      <w:r w:rsidRPr="00561D90">
        <w:rPr>
          <w:rFonts w:cs="Arial"/>
          <w:color w:val="000000" w:themeColor="text1"/>
        </w:rPr>
        <w:t xml:space="preserve">Hameed, K., Naha, R. and Hameed, F. (2024) ‘Digital transformation for sustainable health and well-being: a review and future research directions’, </w:t>
      </w:r>
      <w:r w:rsidRPr="00561D90">
        <w:rPr>
          <w:rFonts w:cs="Arial"/>
          <w:i/>
          <w:iCs/>
          <w:color w:val="000000" w:themeColor="text1"/>
        </w:rPr>
        <w:t>Discover sustainability</w:t>
      </w:r>
      <w:r w:rsidRPr="00561D90">
        <w:rPr>
          <w:rFonts w:cs="Arial"/>
          <w:color w:val="000000" w:themeColor="text1"/>
        </w:rPr>
        <w:t xml:space="preserve">, 5(1). Available at: </w:t>
      </w:r>
      <w:hyperlink r:id="rId23" w:history="1">
        <w:r w:rsidRPr="00561D90">
          <w:rPr>
            <w:rStyle w:val="Hyperlink"/>
            <w:rFonts w:cs="Arial"/>
          </w:rPr>
          <w:t>https://doi.org/10.1007/s43621-024-00273-8</w:t>
        </w:r>
      </w:hyperlink>
      <w:r w:rsidRPr="00561D90">
        <w:rPr>
          <w:rFonts w:cs="Arial"/>
          <w:color w:val="000000" w:themeColor="text1"/>
        </w:rPr>
        <w:t xml:space="preserve"> </w:t>
      </w:r>
    </w:p>
    <w:p w14:paraId="2C4723FA" w14:textId="77777777" w:rsidR="006B476D" w:rsidRPr="00561D90" w:rsidRDefault="006B476D" w:rsidP="006B476D">
      <w:pPr>
        <w:spacing w:before="240" w:after="0" w:afterAutospacing="0"/>
        <w:rPr>
          <w:rFonts w:cs="Arial"/>
        </w:rPr>
      </w:pPr>
      <w:r w:rsidRPr="00561D90">
        <w:rPr>
          <w:rFonts w:cs="Arial"/>
        </w:rPr>
        <w:t xml:space="preserve">KC, S., Papoutsi, C., Reidy, C., Gudgin, B., Powell, J., Majeed, A., Greaves, F. and Laverty, A.A. (2025) ‘Ease of access to general practice, patient experience and use of the NHS App: an ecological analysis of English data.’ </w:t>
      </w:r>
      <w:r w:rsidRPr="00561D90">
        <w:rPr>
          <w:rFonts w:cs="Arial"/>
          <w:i/>
          <w:iCs/>
        </w:rPr>
        <w:t>JRSM Open</w:t>
      </w:r>
      <w:r w:rsidRPr="00561D90">
        <w:rPr>
          <w:rFonts w:cs="Arial"/>
        </w:rPr>
        <w:t xml:space="preserve">, 16(12). Available at: </w:t>
      </w:r>
      <w:hyperlink r:id="rId24" w:history="1">
        <w:r w:rsidRPr="00561D90">
          <w:rPr>
            <w:rStyle w:val="Hyperlink"/>
            <w:rFonts w:cs="Arial"/>
          </w:rPr>
          <w:t>https://doi.org/10.1177/20542704251398918</w:t>
        </w:r>
      </w:hyperlink>
      <w:r w:rsidRPr="00561D90">
        <w:rPr>
          <w:rFonts w:cs="Arial"/>
        </w:rPr>
        <w:t xml:space="preserve"> </w:t>
      </w:r>
    </w:p>
    <w:p w14:paraId="403BF0CE" w14:textId="77777777" w:rsidR="006B476D" w:rsidRPr="00561D90" w:rsidRDefault="006B476D" w:rsidP="006B476D">
      <w:pPr>
        <w:spacing w:before="240" w:after="0" w:afterAutospacing="0"/>
        <w:rPr>
          <w:rFonts w:cs="Arial"/>
        </w:rPr>
      </w:pPr>
      <w:r w:rsidRPr="00561D90">
        <w:rPr>
          <w:rFonts w:cs="Arial"/>
        </w:rPr>
        <w:t xml:space="preserve">Mak, S. and Thomas, A. (2022) ‘Steps for Conducting a Scoping Review.’ </w:t>
      </w:r>
      <w:r w:rsidRPr="00561D90">
        <w:rPr>
          <w:rFonts w:cs="Arial"/>
          <w:i/>
          <w:iCs/>
        </w:rPr>
        <w:t>Journal of Graduate Medical Education</w:t>
      </w:r>
      <w:r w:rsidRPr="00561D90">
        <w:rPr>
          <w:rFonts w:cs="Arial"/>
        </w:rPr>
        <w:t xml:space="preserve">, [online] 14(5), pp.565–567. Available at: </w:t>
      </w:r>
      <w:hyperlink r:id="rId25" w:history="1">
        <w:r w:rsidRPr="00561D90">
          <w:rPr>
            <w:rStyle w:val="Hyperlink"/>
            <w:rFonts w:cs="Arial"/>
          </w:rPr>
          <w:t>https://doi.org/10.4300/jgme-d-22-00621.1</w:t>
        </w:r>
      </w:hyperlink>
      <w:r w:rsidRPr="00561D90">
        <w:rPr>
          <w:rFonts w:cs="Arial"/>
        </w:rPr>
        <w:t xml:space="preserve"> </w:t>
      </w:r>
    </w:p>
    <w:p w14:paraId="5691F782" w14:textId="77777777" w:rsidR="006B476D" w:rsidRPr="00561D90" w:rsidRDefault="006B476D" w:rsidP="006B476D">
      <w:pPr>
        <w:spacing w:after="0" w:afterAutospacing="0"/>
        <w:rPr>
          <w:rFonts w:cs="Arial"/>
          <w:color w:val="000000" w:themeColor="text1"/>
        </w:rPr>
      </w:pPr>
      <w:r w:rsidRPr="00561D90">
        <w:rPr>
          <w:rFonts w:cs="Arial"/>
          <w:color w:val="000000" w:themeColor="text1"/>
        </w:rPr>
        <w:lastRenderedPageBreak/>
        <w:t xml:space="preserve">Matthew, Knight, M., Peters, C.J., Maleki, S., Motavalli, A. and Nedjat-Shokouhi, B. (2023) ‘Digital outpatient health solutions as a vehicle to improve healthcare sustainability—a United Kingdom focused policy and practice perspective’, </w:t>
      </w:r>
      <w:r w:rsidRPr="00561D90">
        <w:rPr>
          <w:rFonts w:cs="Arial"/>
          <w:i/>
          <w:iCs/>
          <w:color w:val="000000" w:themeColor="text1"/>
        </w:rPr>
        <w:t>Frontiers in digital health</w:t>
      </w:r>
      <w:r w:rsidRPr="00561D90">
        <w:rPr>
          <w:rFonts w:cs="Arial"/>
          <w:color w:val="000000" w:themeColor="text1"/>
        </w:rPr>
        <w:t xml:space="preserve">, 5. Available at: </w:t>
      </w:r>
      <w:hyperlink r:id="rId26" w:history="1">
        <w:r w:rsidRPr="00561D90">
          <w:rPr>
            <w:rStyle w:val="Hyperlink"/>
            <w:rFonts w:cs="Arial"/>
          </w:rPr>
          <w:t>https://doi.org/10.3389/fdgth.2023.1242896</w:t>
        </w:r>
      </w:hyperlink>
      <w:r w:rsidRPr="00561D90">
        <w:rPr>
          <w:rFonts w:cs="Arial"/>
          <w:color w:val="000000" w:themeColor="text1"/>
        </w:rPr>
        <w:t xml:space="preserve"> </w:t>
      </w:r>
    </w:p>
    <w:p w14:paraId="38D12CEA" w14:textId="77777777" w:rsidR="006B476D" w:rsidRPr="00561D90" w:rsidRDefault="006B476D" w:rsidP="006B476D">
      <w:pPr>
        <w:spacing w:after="0" w:afterAutospacing="0"/>
        <w:rPr>
          <w:rFonts w:cs="Arial"/>
          <w:color w:val="000000" w:themeColor="text1"/>
        </w:rPr>
      </w:pPr>
      <w:r w:rsidRPr="00561D90">
        <w:rPr>
          <w:rFonts w:cs="Arial"/>
          <w:color w:val="000000" w:themeColor="text1"/>
        </w:rPr>
        <w:t xml:space="preserve">NHS (2026) </w:t>
      </w:r>
      <w:r w:rsidRPr="00561D90">
        <w:rPr>
          <w:rFonts w:cs="Arial"/>
          <w:i/>
          <w:iCs/>
          <w:color w:val="000000" w:themeColor="text1"/>
        </w:rPr>
        <w:t>Joint guidance on the use of the NHS e-Referral Service - NHS England Digital</w:t>
      </w:r>
      <w:r w:rsidRPr="00561D90">
        <w:rPr>
          <w:rFonts w:cs="Arial"/>
          <w:color w:val="000000" w:themeColor="text1"/>
        </w:rPr>
        <w:t xml:space="preserve">, </w:t>
      </w:r>
      <w:r w:rsidRPr="00561D90">
        <w:rPr>
          <w:rFonts w:cs="Arial"/>
          <w:i/>
          <w:iCs/>
          <w:color w:val="000000" w:themeColor="text1"/>
        </w:rPr>
        <w:t>NHS England Digital</w:t>
      </w:r>
      <w:r w:rsidRPr="00561D90">
        <w:rPr>
          <w:rFonts w:cs="Arial"/>
          <w:color w:val="000000" w:themeColor="text1"/>
        </w:rPr>
        <w:t xml:space="preserve">. Available at: </w:t>
      </w:r>
      <w:hyperlink r:id="rId27" w:history="1">
        <w:r w:rsidRPr="00561D90">
          <w:rPr>
            <w:rStyle w:val="Hyperlink"/>
            <w:rFonts w:cs="Arial"/>
          </w:rPr>
          <w:t>https://digital.nhs.uk/services/e-referral-service/joint-guidance-on-the-use-of-the-nhs-e-referral-service</w:t>
        </w:r>
      </w:hyperlink>
      <w:r w:rsidRPr="00561D90">
        <w:rPr>
          <w:rFonts w:cs="Arial"/>
          <w:color w:val="000000" w:themeColor="text1"/>
        </w:rPr>
        <w:t xml:space="preserve"> [Accessed: 13 June 2026]</w:t>
      </w:r>
    </w:p>
    <w:p w14:paraId="4BB4DC0F" w14:textId="77777777" w:rsidR="006B476D" w:rsidRPr="00561D90" w:rsidRDefault="006B476D" w:rsidP="006B476D">
      <w:pPr>
        <w:spacing w:after="0" w:afterAutospacing="0"/>
        <w:rPr>
          <w:rFonts w:cs="Arial"/>
          <w:color w:val="000000" w:themeColor="text1"/>
        </w:rPr>
      </w:pPr>
      <w:r w:rsidRPr="00561D90">
        <w:rPr>
          <w:rFonts w:cs="Arial"/>
          <w:color w:val="000000" w:themeColor="text1"/>
        </w:rPr>
        <w:t xml:space="preserve">NHS Confederation (2026) </w:t>
      </w:r>
      <w:r w:rsidRPr="00561D90">
        <w:rPr>
          <w:rFonts w:cs="Arial"/>
          <w:i/>
          <w:iCs/>
          <w:color w:val="000000" w:themeColor="text1"/>
        </w:rPr>
        <w:t>Assessing digital inclusion in the NHS the NHS app</w:t>
      </w:r>
      <w:r w:rsidRPr="00561D90">
        <w:rPr>
          <w:rFonts w:cs="Arial"/>
          <w:color w:val="000000" w:themeColor="text1"/>
        </w:rPr>
        <w:t xml:space="preserve">, </w:t>
      </w:r>
      <w:r w:rsidRPr="00561D90">
        <w:rPr>
          <w:rFonts w:cs="Arial"/>
          <w:i/>
          <w:iCs/>
          <w:color w:val="000000" w:themeColor="text1"/>
        </w:rPr>
        <w:t>The NHS Alliance</w:t>
      </w:r>
      <w:r w:rsidRPr="00561D90">
        <w:rPr>
          <w:rFonts w:cs="Arial"/>
          <w:color w:val="000000" w:themeColor="text1"/>
        </w:rPr>
        <w:t xml:space="preserve">. Available at: </w:t>
      </w:r>
      <w:hyperlink r:id="rId28" w:history="1">
        <w:r w:rsidRPr="00561D90">
          <w:rPr>
            <w:rStyle w:val="Hyperlink"/>
            <w:rFonts w:cs="Arial"/>
          </w:rPr>
          <w:t>https://thenhsalliance.org/resources/assessing-digital-inclusion-in-the-nhs-the-nhs-app/</w:t>
        </w:r>
      </w:hyperlink>
      <w:r w:rsidRPr="00561D90">
        <w:rPr>
          <w:rFonts w:cs="Arial"/>
          <w:color w:val="000000" w:themeColor="text1"/>
        </w:rPr>
        <w:t xml:space="preserve"> [Accessed: 13 June 2026]</w:t>
      </w:r>
    </w:p>
    <w:p w14:paraId="746AF720" w14:textId="77777777" w:rsidR="006B476D" w:rsidRPr="00561D90" w:rsidRDefault="006B476D" w:rsidP="006B476D">
      <w:pPr>
        <w:spacing w:after="0" w:afterAutospacing="0"/>
        <w:rPr>
          <w:rFonts w:cs="Arial"/>
          <w:color w:val="000000" w:themeColor="text1"/>
        </w:rPr>
      </w:pPr>
      <w:r w:rsidRPr="00561D90">
        <w:rPr>
          <w:rFonts w:cs="Arial"/>
          <w:color w:val="000000" w:themeColor="text1"/>
        </w:rPr>
        <w:t xml:space="preserve">NHS England (2024) </w:t>
      </w:r>
      <w:r w:rsidRPr="00561D90">
        <w:rPr>
          <w:rFonts w:cs="Arial"/>
          <w:i/>
          <w:iCs/>
          <w:color w:val="000000" w:themeColor="text1"/>
        </w:rPr>
        <w:t>NHS England» Digital maturity assessment</w:t>
      </w:r>
      <w:r w:rsidRPr="00561D90">
        <w:rPr>
          <w:rFonts w:cs="Arial"/>
          <w:color w:val="000000" w:themeColor="text1"/>
        </w:rPr>
        <w:t xml:space="preserve">, </w:t>
      </w:r>
      <w:r w:rsidRPr="00561D90">
        <w:rPr>
          <w:rFonts w:cs="Arial"/>
          <w:i/>
          <w:iCs/>
          <w:color w:val="000000" w:themeColor="text1"/>
        </w:rPr>
        <w:t>England.nhs.uk</w:t>
      </w:r>
      <w:r w:rsidRPr="00561D90">
        <w:rPr>
          <w:rFonts w:cs="Arial"/>
          <w:color w:val="000000" w:themeColor="text1"/>
        </w:rPr>
        <w:t xml:space="preserve">. Available at: </w:t>
      </w:r>
      <w:hyperlink r:id="rId29" w:history="1">
        <w:r w:rsidRPr="00561D90">
          <w:rPr>
            <w:rStyle w:val="Hyperlink"/>
            <w:rFonts w:cs="Arial"/>
          </w:rPr>
          <w:t>https://www.england.nhs.uk/digitaltechnology/digitising-the-frontline/digital-maturity-assessment/</w:t>
        </w:r>
      </w:hyperlink>
      <w:r w:rsidRPr="00561D90">
        <w:rPr>
          <w:rFonts w:cs="Arial"/>
          <w:color w:val="000000" w:themeColor="text1"/>
        </w:rPr>
        <w:t xml:space="preserve"> [Accessed: 13 June 2026]</w:t>
      </w:r>
    </w:p>
    <w:p w14:paraId="469771FF" w14:textId="77777777" w:rsidR="006B476D" w:rsidRPr="00561D90" w:rsidRDefault="006B476D" w:rsidP="006B476D">
      <w:pPr>
        <w:spacing w:after="0" w:afterAutospacing="0"/>
        <w:rPr>
          <w:rFonts w:cs="Arial"/>
          <w:color w:val="000000" w:themeColor="text1"/>
        </w:rPr>
      </w:pPr>
      <w:r w:rsidRPr="00561D90">
        <w:rPr>
          <w:rFonts w:cs="Arial"/>
          <w:color w:val="000000" w:themeColor="text1"/>
        </w:rPr>
        <w:t xml:space="preserve">Omweri, F.S. (2024) ‘A Systematic Literature Review of E-Government Implementation in Developing Countries: Examining Urban-Rural Disparities, Institutional Capacity, and Socio-Cultural Factors in the Context of Local Governance and Progress towards SDG 16.6’, </w:t>
      </w:r>
      <w:r w:rsidRPr="00561D90">
        <w:rPr>
          <w:rFonts w:cs="Arial"/>
          <w:i/>
          <w:iCs/>
          <w:color w:val="000000" w:themeColor="text1"/>
        </w:rPr>
        <w:t>International Journal of Research and Innovation in Social Science</w:t>
      </w:r>
      <w:r w:rsidRPr="00561D90">
        <w:rPr>
          <w:rFonts w:cs="Arial"/>
          <w:color w:val="000000" w:themeColor="text1"/>
        </w:rPr>
        <w:t xml:space="preserve">, VIII(VIII), pp. 1173–1199. Available at: </w:t>
      </w:r>
      <w:hyperlink r:id="rId30" w:history="1">
        <w:r w:rsidRPr="00561D90">
          <w:rPr>
            <w:rStyle w:val="Hyperlink"/>
            <w:rFonts w:cs="Arial"/>
          </w:rPr>
          <w:t>https://doi.org/10.47772/ijriss.2024.808088</w:t>
        </w:r>
      </w:hyperlink>
      <w:r w:rsidRPr="00561D90">
        <w:rPr>
          <w:rFonts w:cs="Arial"/>
          <w:color w:val="000000" w:themeColor="text1"/>
        </w:rPr>
        <w:t xml:space="preserve"> </w:t>
      </w:r>
    </w:p>
    <w:p w14:paraId="3AFD28B7" w14:textId="77777777" w:rsidR="006B476D" w:rsidRPr="00561D90" w:rsidRDefault="006B476D" w:rsidP="006B476D">
      <w:pPr>
        <w:spacing w:before="240" w:after="0" w:afterAutospacing="0"/>
        <w:rPr>
          <w:rFonts w:cs="Arial"/>
        </w:rPr>
      </w:pPr>
      <w:r w:rsidRPr="00561D90">
        <w:rPr>
          <w:rFonts w:cs="Arial"/>
        </w:rPr>
        <w:t xml:space="preserve">Patino, C. and Ferreira, J. (2023) ‘Inclusion and Exclusion Criteria in Research studies: Definitions and Why They Matter.’ </w:t>
      </w:r>
      <w:r w:rsidRPr="00561D90">
        <w:rPr>
          <w:rFonts w:cs="Arial"/>
          <w:i/>
          <w:iCs/>
        </w:rPr>
        <w:t>Jornal Brasileiro De Pneumologia</w:t>
      </w:r>
      <w:r w:rsidRPr="00561D90">
        <w:rPr>
          <w:rFonts w:cs="Arial"/>
        </w:rPr>
        <w:t xml:space="preserve">, [online] 44(2), pp.84-90. Available at: </w:t>
      </w:r>
      <w:hyperlink r:id="rId31" w:history="1">
        <w:r w:rsidRPr="00561D90">
          <w:rPr>
            <w:rStyle w:val="Hyperlink"/>
            <w:rFonts w:cs="Arial"/>
          </w:rPr>
          <w:t>https://doi.org/10.1590/s1806-37562018000000088</w:t>
        </w:r>
      </w:hyperlink>
      <w:r w:rsidRPr="00561D90">
        <w:rPr>
          <w:rFonts w:cs="Arial"/>
        </w:rPr>
        <w:t xml:space="preserve"> </w:t>
      </w:r>
    </w:p>
    <w:p w14:paraId="1D0FCF99" w14:textId="77777777" w:rsidR="006B476D" w:rsidRPr="00561D90" w:rsidRDefault="006B476D" w:rsidP="006B476D">
      <w:pPr>
        <w:spacing w:after="0" w:afterAutospacing="0"/>
        <w:rPr>
          <w:rFonts w:cs="Arial"/>
          <w:color w:val="000000" w:themeColor="text1"/>
        </w:rPr>
      </w:pPr>
      <w:r w:rsidRPr="00561D90">
        <w:rPr>
          <w:rFonts w:cs="Arial"/>
          <w:color w:val="000000" w:themeColor="text1"/>
        </w:rPr>
        <w:t xml:space="preserve">Powell, M. (2023) </w:t>
      </w:r>
      <w:r w:rsidRPr="00561D90">
        <w:rPr>
          <w:rFonts w:cs="Arial"/>
          <w:i/>
          <w:iCs/>
          <w:color w:val="000000" w:themeColor="text1"/>
        </w:rPr>
        <w:t>Digital technology in healthcare: reducing staff pressures</w:t>
      </w:r>
      <w:r w:rsidRPr="00561D90">
        <w:rPr>
          <w:rFonts w:cs="Arial"/>
          <w:color w:val="000000" w:themeColor="text1"/>
        </w:rPr>
        <w:t xml:space="preserve">, </w:t>
      </w:r>
      <w:r w:rsidRPr="00561D90">
        <w:rPr>
          <w:rFonts w:cs="Arial"/>
          <w:i/>
          <w:iCs/>
          <w:color w:val="000000" w:themeColor="text1"/>
        </w:rPr>
        <w:t>NIHR Evidence</w:t>
      </w:r>
      <w:r w:rsidRPr="00561D90">
        <w:rPr>
          <w:rFonts w:cs="Arial"/>
          <w:color w:val="000000" w:themeColor="text1"/>
        </w:rPr>
        <w:t xml:space="preserve">. Available at: </w:t>
      </w:r>
      <w:hyperlink r:id="rId32" w:history="1">
        <w:r w:rsidRPr="00561D90">
          <w:rPr>
            <w:rStyle w:val="Hyperlink"/>
            <w:rFonts w:cs="Arial"/>
          </w:rPr>
          <w:t>https://evidence.nihr.ac.uk/collection/digital-technology-in-the-nhs-reducing-staff-pressures-improving-care/</w:t>
        </w:r>
      </w:hyperlink>
      <w:r w:rsidRPr="00561D90">
        <w:rPr>
          <w:rFonts w:cs="Arial"/>
          <w:color w:val="000000" w:themeColor="text1"/>
        </w:rPr>
        <w:t xml:space="preserve"> [Accessed: 13 June 2026]</w:t>
      </w:r>
    </w:p>
    <w:p w14:paraId="029BCF44" w14:textId="77777777" w:rsidR="006B476D" w:rsidRPr="00561D90" w:rsidRDefault="006B476D" w:rsidP="006B476D">
      <w:pPr>
        <w:spacing w:after="0" w:afterAutospacing="0"/>
        <w:rPr>
          <w:rFonts w:cs="Arial"/>
          <w:color w:val="000000" w:themeColor="text1"/>
        </w:rPr>
      </w:pPr>
      <w:r w:rsidRPr="00561D90">
        <w:rPr>
          <w:rFonts w:cs="Arial"/>
          <w:color w:val="000000" w:themeColor="text1"/>
        </w:rPr>
        <w:t xml:space="preserve">Soria, S.T. (2025) ‘Patient autonomy in the context of digital health’, </w:t>
      </w:r>
      <w:r w:rsidRPr="00561D90">
        <w:rPr>
          <w:rFonts w:cs="Arial"/>
          <w:i/>
          <w:iCs/>
          <w:color w:val="000000" w:themeColor="text1"/>
        </w:rPr>
        <w:t>Bioethics</w:t>
      </w:r>
      <w:r w:rsidRPr="00561D90">
        <w:rPr>
          <w:rFonts w:cs="Arial"/>
          <w:color w:val="000000" w:themeColor="text1"/>
        </w:rPr>
        <w:t xml:space="preserve"> [Preprint]. Available at: </w:t>
      </w:r>
      <w:hyperlink r:id="rId33" w:history="1">
        <w:r w:rsidRPr="00561D90">
          <w:rPr>
            <w:rStyle w:val="Hyperlink"/>
            <w:rFonts w:cs="Arial"/>
          </w:rPr>
          <w:t>https://doi.org/10.1111/bioe.13410</w:t>
        </w:r>
      </w:hyperlink>
      <w:r w:rsidRPr="00561D90">
        <w:rPr>
          <w:rFonts w:cs="Arial"/>
          <w:color w:val="000000" w:themeColor="text1"/>
        </w:rPr>
        <w:t xml:space="preserve"> </w:t>
      </w:r>
    </w:p>
    <w:p w14:paraId="2E6B1D66" w14:textId="77777777" w:rsidR="006B476D" w:rsidRPr="00561D90" w:rsidRDefault="006B476D" w:rsidP="006B476D">
      <w:pPr>
        <w:spacing w:after="0" w:afterAutospacing="0"/>
        <w:rPr>
          <w:rFonts w:cs="Arial"/>
          <w:color w:val="000000" w:themeColor="text1"/>
        </w:rPr>
      </w:pPr>
      <w:r w:rsidRPr="00561D90">
        <w:rPr>
          <w:rFonts w:cs="Arial"/>
          <w:color w:val="000000" w:themeColor="text1"/>
        </w:rPr>
        <w:t xml:space="preserve">UK Parliament (2022) </w:t>
      </w:r>
      <w:r w:rsidRPr="00561D90">
        <w:rPr>
          <w:rFonts w:cs="Arial"/>
          <w:i/>
          <w:iCs/>
          <w:color w:val="000000" w:themeColor="text1"/>
        </w:rPr>
        <w:t>Digital transformation in the NHS - Health and Social Care Committee</w:t>
      </w:r>
      <w:r w:rsidRPr="00561D90">
        <w:rPr>
          <w:rFonts w:cs="Arial"/>
          <w:color w:val="000000" w:themeColor="text1"/>
        </w:rPr>
        <w:t xml:space="preserve">, </w:t>
      </w:r>
      <w:r w:rsidRPr="00561D90">
        <w:rPr>
          <w:rFonts w:cs="Arial"/>
          <w:i/>
          <w:iCs/>
          <w:color w:val="000000" w:themeColor="text1"/>
        </w:rPr>
        <w:t>Parliament.uk</w:t>
      </w:r>
      <w:r w:rsidRPr="00561D90">
        <w:rPr>
          <w:rFonts w:cs="Arial"/>
          <w:color w:val="000000" w:themeColor="text1"/>
        </w:rPr>
        <w:t xml:space="preserve">. Available at: </w:t>
      </w:r>
      <w:hyperlink r:id="rId34" w:history="1">
        <w:r w:rsidRPr="00561D90">
          <w:rPr>
            <w:rStyle w:val="Hyperlink"/>
            <w:rFonts w:cs="Arial"/>
          </w:rPr>
          <w:t>https://publications.parliament.uk/pa/cm5803/cmselect/cmhealth/223/report.html</w:t>
        </w:r>
      </w:hyperlink>
      <w:r w:rsidRPr="00561D90">
        <w:rPr>
          <w:rFonts w:cs="Arial"/>
          <w:color w:val="000000" w:themeColor="text1"/>
        </w:rPr>
        <w:t xml:space="preserve"> [Accessed: 13 June 2026]</w:t>
      </w:r>
    </w:p>
    <w:p w14:paraId="5E53A6A6" w14:textId="77777777" w:rsidR="006B476D" w:rsidRPr="00561D90" w:rsidRDefault="006B476D" w:rsidP="006B476D">
      <w:pPr>
        <w:spacing w:after="0" w:afterAutospacing="0"/>
        <w:rPr>
          <w:rFonts w:cs="Arial"/>
          <w:color w:val="000000" w:themeColor="text1"/>
        </w:rPr>
      </w:pPr>
      <w:r w:rsidRPr="00561D90">
        <w:rPr>
          <w:rFonts w:cs="Arial"/>
        </w:rPr>
        <w:lastRenderedPageBreak/>
        <w:t xml:space="preserve">Wan, X., Ao, Y., Huang, Z. and Yu, M. (2026) ‘Digital health services and rural healthcare access: Evidence from China.’ </w:t>
      </w:r>
      <w:r w:rsidRPr="00561D90">
        <w:rPr>
          <w:rFonts w:cs="Arial"/>
          <w:i/>
          <w:iCs/>
        </w:rPr>
        <w:t>Health Policy and Technology</w:t>
      </w:r>
      <w:r w:rsidRPr="00561D90">
        <w:rPr>
          <w:rFonts w:cs="Arial"/>
        </w:rPr>
        <w:t xml:space="preserve">, 15(1), pp.101123-101125. Available at: </w:t>
      </w:r>
      <w:hyperlink r:id="rId35" w:history="1">
        <w:r w:rsidRPr="00561D90">
          <w:rPr>
            <w:rStyle w:val="Hyperlink"/>
            <w:rFonts w:cs="Arial"/>
          </w:rPr>
          <w:t>https://doi.org/10.1016/j.hlpt.2025.101123</w:t>
        </w:r>
      </w:hyperlink>
    </w:p>
    <w:sectPr w:rsidR="006B476D" w:rsidRPr="00561D90" w:rsidSect="00654D83">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5B1E78" w14:textId="77777777" w:rsidR="0018759F" w:rsidRDefault="0018759F" w:rsidP="00654D83">
      <w:pPr>
        <w:spacing w:before="0" w:after="0" w:line="240" w:lineRule="auto"/>
      </w:pPr>
      <w:r>
        <w:separator/>
      </w:r>
    </w:p>
  </w:endnote>
  <w:endnote w:type="continuationSeparator" w:id="0">
    <w:p w14:paraId="46E6BD4F" w14:textId="77777777" w:rsidR="0018759F" w:rsidRDefault="0018759F" w:rsidP="00654D8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7377774"/>
      <w:docPartObj>
        <w:docPartGallery w:val="Page Numbers (Bottom of Page)"/>
        <w:docPartUnique/>
      </w:docPartObj>
    </w:sdtPr>
    <w:sdtEndPr>
      <w:rPr>
        <w:color w:val="7F7F7F" w:themeColor="background1" w:themeShade="7F"/>
        <w:spacing w:val="60"/>
      </w:rPr>
    </w:sdtEndPr>
    <w:sdtContent>
      <w:p w14:paraId="01D2869B" w14:textId="2D13C98E" w:rsidR="00654D83" w:rsidRDefault="00654D83" w:rsidP="00654D83">
        <w:pPr>
          <w:pStyle w:val="Footer"/>
          <w:pBdr>
            <w:top w:val="single" w:sz="4" w:space="1" w:color="D9D9D9" w:themeColor="background1" w:themeShade="D9"/>
          </w:pBdr>
          <w:jc w:val="right"/>
        </w:pPr>
        <w:r w:rsidRPr="00654D83">
          <w:rPr>
            <w:rFonts w:cs="Arial"/>
            <w:sz w:val="18"/>
            <w:szCs w:val="16"/>
          </w:rPr>
          <w:fldChar w:fldCharType="begin"/>
        </w:r>
        <w:r w:rsidRPr="00654D83">
          <w:rPr>
            <w:rFonts w:cs="Arial"/>
            <w:sz w:val="18"/>
            <w:szCs w:val="16"/>
          </w:rPr>
          <w:instrText>PAGE   \* MERGEFORMAT</w:instrText>
        </w:r>
        <w:r w:rsidRPr="00654D83">
          <w:rPr>
            <w:rFonts w:cs="Arial"/>
            <w:sz w:val="18"/>
            <w:szCs w:val="16"/>
          </w:rPr>
          <w:fldChar w:fldCharType="separate"/>
        </w:r>
        <w:r w:rsidRPr="00654D83">
          <w:rPr>
            <w:rFonts w:cs="Arial"/>
            <w:sz w:val="18"/>
            <w:szCs w:val="16"/>
          </w:rPr>
          <w:t>2</w:t>
        </w:r>
        <w:r w:rsidRPr="00654D83">
          <w:rPr>
            <w:rFonts w:cs="Arial"/>
            <w:sz w:val="18"/>
            <w:szCs w:val="16"/>
          </w:rPr>
          <w:fldChar w:fldCharType="end"/>
        </w:r>
        <w:r w:rsidRPr="00654D83">
          <w:rPr>
            <w:rFonts w:cs="Arial"/>
            <w:sz w:val="18"/>
            <w:szCs w:val="16"/>
          </w:rPr>
          <w:t xml:space="preserve"> | </w:t>
        </w:r>
        <w:r w:rsidRPr="00654D83">
          <w:rPr>
            <w:rFonts w:cs="Arial"/>
            <w:color w:val="7F7F7F" w:themeColor="background1" w:themeShade="7F"/>
            <w:spacing w:val="60"/>
            <w:sz w:val="18"/>
            <w:szCs w:val="16"/>
          </w:rPr>
          <w:t>Page</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CBB0DA" w14:textId="77777777" w:rsidR="0018759F" w:rsidRDefault="0018759F" w:rsidP="00654D83">
      <w:pPr>
        <w:spacing w:before="0" w:after="0" w:line="240" w:lineRule="auto"/>
      </w:pPr>
      <w:r>
        <w:separator/>
      </w:r>
    </w:p>
  </w:footnote>
  <w:footnote w:type="continuationSeparator" w:id="0">
    <w:p w14:paraId="3B16F24C" w14:textId="77777777" w:rsidR="0018759F" w:rsidRDefault="0018759F" w:rsidP="00654D8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53434"/>
    <w:multiLevelType w:val="multilevel"/>
    <w:tmpl w:val="E9CCF392"/>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54D5776"/>
    <w:multiLevelType w:val="multilevel"/>
    <w:tmpl w:val="11FEC07A"/>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85D3C4B"/>
    <w:multiLevelType w:val="multilevel"/>
    <w:tmpl w:val="B678B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B0380"/>
    <w:multiLevelType w:val="multilevel"/>
    <w:tmpl w:val="DE4EF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A50DFE"/>
    <w:multiLevelType w:val="multilevel"/>
    <w:tmpl w:val="F75AF8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11E551A"/>
    <w:multiLevelType w:val="multilevel"/>
    <w:tmpl w:val="129C5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5A505DD"/>
    <w:multiLevelType w:val="multilevel"/>
    <w:tmpl w:val="64DE1A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47608329">
    <w:abstractNumId w:val="5"/>
  </w:num>
  <w:num w:numId="2" w16cid:durableId="716974807">
    <w:abstractNumId w:val="2"/>
  </w:num>
  <w:num w:numId="3" w16cid:durableId="1250046989">
    <w:abstractNumId w:val="3"/>
  </w:num>
  <w:num w:numId="4" w16cid:durableId="461971038">
    <w:abstractNumId w:val="4"/>
  </w:num>
  <w:num w:numId="5" w16cid:durableId="994914828">
    <w:abstractNumId w:val="6"/>
  </w:num>
  <w:num w:numId="6" w16cid:durableId="842478643">
    <w:abstractNumId w:val="1"/>
  </w:num>
  <w:num w:numId="7" w16cid:durableId="2041204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CC1"/>
    <w:rsid w:val="00032CC1"/>
    <w:rsid w:val="000435D6"/>
    <w:rsid w:val="00044157"/>
    <w:rsid w:val="000810AC"/>
    <w:rsid w:val="001117F1"/>
    <w:rsid w:val="00132D17"/>
    <w:rsid w:val="00134B76"/>
    <w:rsid w:val="00134E28"/>
    <w:rsid w:val="00163520"/>
    <w:rsid w:val="0018111A"/>
    <w:rsid w:val="0018759F"/>
    <w:rsid w:val="00191BF2"/>
    <w:rsid w:val="001A644E"/>
    <w:rsid w:val="001E78AA"/>
    <w:rsid w:val="002F65C0"/>
    <w:rsid w:val="003131E9"/>
    <w:rsid w:val="00333863"/>
    <w:rsid w:val="00352234"/>
    <w:rsid w:val="00357F72"/>
    <w:rsid w:val="003654AD"/>
    <w:rsid w:val="003954AC"/>
    <w:rsid w:val="003D41F4"/>
    <w:rsid w:val="00482EA5"/>
    <w:rsid w:val="00483EC6"/>
    <w:rsid w:val="004A25D0"/>
    <w:rsid w:val="004A4055"/>
    <w:rsid w:val="004B5842"/>
    <w:rsid w:val="004E226E"/>
    <w:rsid w:val="00550DF4"/>
    <w:rsid w:val="00553229"/>
    <w:rsid w:val="00561D90"/>
    <w:rsid w:val="005717AB"/>
    <w:rsid w:val="005B27EC"/>
    <w:rsid w:val="005D1F1A"/>
    <w:rsid w:val="00636AE2"/>
    <w:rsid w:val="00654D83"/>
    <w:rsid w:val="00681D44"/>
    <w:rsid w:val="006B476D"/>
    <w:rsid w:val="006B669D"/>
    <w:rsid w:val="006E656F"/>
    <w:rsid w:val="006F4534"/>
    <w:rsid w:val="007676AC"/>
    <w:rsid w:val="0077412E"/>
    <w:rsid w:val="007C6995"/>
    <w:rsid w:val="007E26EB"/>
    <w:rsid w:val="007F3BFD"/>
    <w:rsid w:val="00803F07"/>
    <w:rsid w:val="0086159B"/>
    <w:rsid w:val="008959BE"/>
    <w:rsid w:val="008D5FD7"/>
    <w:rsid w:val="009078FD"/>
    <w:rsid w:val="009422F0"/>
    <w:rsid w:val="00964D51"/>
    <w:rsid w:val="00972376"/>
    <w:rsid w:val="009A3769"/>
    <w:rsid w:val="009B2B5E"/>
    <w:rsid w:val="009D136D"/>
    <w:rsid w:val="009D3303"/>
    <w:rsid w:val="009E3577"/>
    <w:rsid w:val="009E7EA5"/>
    <w:rsid w:val="00A2635E"/>
    <w:rsid w:val="00A3178F"/>
    <w:rsid w:val="00A642F2"/>
    <w:rsid w:val="00A8373D"/>
    <w:rsid w:val="00AC02EA"/>
    <w:rsid w:val="00AC3654"/>
    <w:rsid w:val="00AD2320"/>
    <w:rsid w:val="00B214BE"/>
    <w:rsid w:val="00B4311D"/>
    <w:rsid w:val="00B54756"/>
    <w:rsid w:val="00BB7E3D"/>
    <w:rsid w:val="00BF468D"/>
    <w:rsid w:val="00C17D42"/>
    <w:rsid w:val="00C2067F"/>
    <w:rsid w:val="00C326D6"/>
    <w:rsid w:val="00C71A11"/>
    <w:rsid w:val="00C86256"/>
    <w:rsid w:val="00CB22E4"/>
    <w:rsid w:val="00CB53A3"/>
    <w:rsid w:val="00CC403D"/>
    <w:rsid w:val="00CE1F84"/>
    <w:rsid w:val="00D2378D"/>
    <w:rsid w:val="00D46764"/>
    <w:rsid w:val="00D52614"/>
    <w:rsid w:val="00D532CC"/>
    <w:rsid w:val="00D544F3"/>
    <w:rsid w:val="00D55DF0"/>
    <w:rsid w:val="00D922F4"/>
    <w:rsid w:val="00DA3E7F"/>
    <w:rsid w:val="00DF2F48"/>
    <w:rsid w:val="00DF3877"/>
    <w:rsid w:val="00F232CC"/>
    <w:rsid w:val="00F3162B"/>
    <w:rsid w:val="00F55C9C"/>
    <w:rsid w:val="00F63FB0"/>
    <w:rsid w:val="00F656BB"/>
    <w:rsid w:val="00F7583E"/>
    <w:rsid w:val="00FC2C6A"/>
    <w:rsid w:val="00FD60B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9E0BF5"/>
  <w15:chartTrackingRefBased/>
  <w15:docId w15:val="{C85716B9-15CB-4E92-AF23-33383D284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4E28"/>
    <w:rPr>
      <w:rFonts w:ascii="Arial" w:hAnsi="Arial"/>
      <w:sz w:val="22"/>
    </w:rPr>
  </w:style>
  <w:style w:type="paragraph" w:styleId="Heading1">
    <w:name w:val="heading 1"/>
    <w:basedOn w:val="Normal"/>
    <w:next w:val="Normal"/>
    <w:link w:val="Heading1Char"/>
    <w:autoRedefine/>
    <w:uiPriority w:val="9"/>
    <w:qFormat/>
    <w:rsid w:val="00044157"/>
    <w:pPr>
      <w:keepNext/>
      <w:keepLines/>
      <w:spacing w:before="120" w:after="120"/>
      <w:outlineLvl w:val="0"/>
    </w:pPr>
    <w:rPr>
      <w:bCs/>
      <w:kern w:val="2"/>
      <w14:ligatures w14:val="standardContextual"/>
    </w:rPr>
  </w:style>
  <w:style w:type="paragraph" w:styleId="Heading2">
    <w:name w:val="heading 2"/>
    <w:basedOn w:val="Normal"/>
    <w:next w:val="Normal"/>
    <w:link w:val="Heading2Char"/>
    <w:autoRedefine/>
    <w:uiPriority w:val="9"/>
    <w:unhideWhenUsed/>
    <w:qFormat/>
    <w:rsid w:val="004A4055"/>
    <w:pPr>
      <w:keepNext/>
      <w:keepLines/>
      <w:outlineLvl w:val="1"/>
    </w:pPr>
    <w:rPr>
      <w:rFonts w:cs="Arial"/>
      <w:bCs/>
      <w:color w:val="000000" w:themeColor="text1"/>
      <w:szCs w:val="32"/>
    </w:rPr>
  </w:style>
  <w:style w:type="paragraph" w:styleId="Heading3">
    <w:name w:val="heading 3"/>
    <w:basedOn w:val="Normal"/>
    <w:next w:val="Normal"/>
    <w:link w:val="Heading3Char"/>
    <w:uiPriority w:val="9"/>
    <w:semiHidden/>
    <w:unhideWhenUsed/>
    <w:qFormat/>
    <w:rsid w:val="00032CC1"/>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32CC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32CC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32CC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32CC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32CC1"/>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32CC1"/>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4157"/>
    <w:rPr>
      <w:rFonts w:ascii="Arial" w:hAnsi="Arial"/>
      <w:bCs/>
      <w:kern w:val="2"/>
      <w:sz w:val="22"/>
      <w14:ligatures w14:val="standardContextual"/>
    </w:rPr>
  </w:style>
  <w:style w:type="character" w:customStyle="1" w:styleId="Heading2Char">
    <w:name w:val="Heading 2 Char"/>
    <w:basedOn w:val="DefaultParagraphFont"/>
    <w:link w:val="Heading2"/>
    <w:uiPriority w:val="9"/>
    <w:rsid w:val="004A4055"/>
    <w:rPr>
      <w:rFonts w:ascii="Arial" w:hAnsi="Arial" w:cs="Arial"/>
      <w:bCs/>
      <w:color w:val="000000" w:themeColor="text1"/>
      <w:sz w:val="22"/>
      <w:szCs w:val="32"/>
    </w:rPr>
  </w:style>
  <w:style w:type="paragraph" w:styleId="Title">
    <w:name w:val="Title"/>
    <w:basedOn w:val="Normal"/>
    <w:next w:val="Normal"/>
    <w:link w:val="TitleChar"/>
    <w:autoRedefine/>
    <w:uiPriority w:val="10"/>
    <w:qFormat/>
    <w:rsid w:val="00964D51"/>
    <w:pPr>
      <w:keepNext/>
      <w:keepLines/>
      <w:pBdr>
        <w:bottom w:val="single" w:sz="4" w:space="1" w:color="auto"/>
      </w:pBdr>
      <w:jc w:val="center"/>
    </w:pPr>
    <w:rPr>
      <w:b/>
      <w:caps/>
      <w:sz w:val="36"/>
      <w:szCs w:val="52"/>
    </w:rPr>
  </w:style>
  <w:style w:type="character" w:customStyle="1" w:styleId="TitleChar">
    <w:name w:val="Title Char"/>
    <w:basedOn w:val="DefaultParagraphFont"/>
    <w:link w:val="Title"/>
    <w:uiPriority w:val="10"/>
    <w:rsid w:val="00964D51"/>
    <w:rPr>
      <w:b/>
      <w:caps/>
      <w:color w:val="auto"/>
      <w:kern w:val="0"/>
      <w:sz w:val="36"/>
      <w:szCs w:val="52"/>
      <w:lang w:val="en" w:eastAsia="en-IN"/>
      <w14:ligatures w14:val="none"/>
    </w:rPr>
  </w:style>
  <w:style w:type="character" w:customStyle="1" w:styleId="Heading3Char">
    <w:name w:val="Heading 3 Char"/>
    <w:basedOn w:val="DefaultParagraphFont"/>
    <w:link w:val="Heading3"/>
    <w:uiPriority w:val="9"/>
    <w:semiHidden/>
    <w:rsid w:val="00032CC1"/>
    <w:rPr>
      <w:rFonts w:asciiTheme="minorHAnsi" w:eastAsiaTheme="majorEastAsia" w:hAnsiTheme="minorHAnsi" w:cstheme="majorBidi"/>
      <w:noProof/>
      <w:color w:val="2F5496" w:themeColor="accent1" w:themeShade="BF"/>
      <w:sz w:val="28"/>
      <w:szCs w:val="28"/>
    </w:rPr>
  </w:style>
  <w:style w:type="character" w:customStyle="1" w:styleId="Heading4Char">
    <w:name w:val="Heading 4 Char"/>
    <w:basedOn w:val="DefaultParagraphFont"/>
    <w:link w:val="Heading4"/>
    <w:uiPriority w:val="9"/>
    <w:semiHidden/>
    <w:rsid w:val="00032CC1"/>
    <w:rPr>
      <w:rFonts w:asciiTheme="minorHAnsi" w:eastAsiaTheme="majorEastAsia" w:hAnsiTheme="minorHAnsi" w:cstheme="majorBidi"/>
      <w:i/>
      <w:iCs/>
      <w:noProof/>
      <w:color w:val="2F5496" w:themeColor="accent1" w:themeShade="BF"/>
    </w:rPr>
  </w:style>
  <w:style w:type="character" w:customStyle="1" w:styleId="Heading5Char">
    <w:name w:val="Heading 5 Char"/>
    <w:basedOn w:val="DefaultParagraphFont"/>
    <w:link w:val="Heading5"/>
    <w:uiPriority w:val="9"/>
    <w:semiHidden/>
    <w:rsid w:val="00032CC1"/>
    <w:rPr>
      <w:rFonts w:asciiTheme="minorHAnsi" w:eastAsiaTheme="majorEastAsia" w:hAnsiTheme="minorHAnsi" w:cstheme="majorBidi"/>
      <w:noProof/>
      <w:color w:val="2F5496" w:themeColor="accent1" w:themeShade="BF"/>
    </w:rPr>
  </w:style>
  <w:style w:type="character" w:customStyle="1" w:styleId="Heading6Char">
    <w:name w:val="Heading 6 Char"/>
    <w:basedOn w:val="DefaultParagraphFont"/>
    <w:link w:val="Heading6"/>
    <w:uiPriority w:val="9"/>
    <w:semiHidden/>
    <w:rsid w:val="00032CC1"/>
    <w:rPr>
      <w:rFonts w:asciiTheme="minorHAnsi" w:eastAsiaTheme="majorEastAsia" w:hAnsiTheme="minorHAnsi" w:cstheme="majorBidi"/>
      <w:i/>
      <w:iCs/>
      <w:noProof/>
      <w:color w:val="595959" w:themeColor="text1" w:themeTint="A6"/>
    </w:rPr>
  </w:style>
  <w:style w:type="character" w:customStyle="1" w:styleId="Heading7Char">
    <w:name w:val="Heading 7 Char"/>
    <w:basedOn w:val="DefaultParagraphFont"/>
    <w:link w:val="Heading7"/>
    <w:uiPriority w:val="9"/>
    <w:semiHidden/>
    <w:rsid w:val="00032CC1"/>
    <w:rPr>
      <w:rFonts w:asciiTheme="minorHAnsi" w:eastAsiaTheme="majorEastAsia" w:hAnsiTheme="minorHAnsi" w:cstheme="majorBidi"/>
      <w:noProof/>
      <w:color w:val="595959" w:themeColor="text1" w:themeTint="A6"/>
    </w:rPr>
  </w:style>
  <w:style w:type="character" w:customStyle="1" w:styleId="Heading8Char">
    <w:name w:val="Heading 8 Char"/>
    <w:basedOn w:val="DefaultParagraphFont"/>
    <w:link w:val="Heading8"/>
    <w:uiPriority w:val="9"/>
    <w:semiHidden/>
    <w:rsid w:val="00032CC1"/>
    <w:rPr>
      <w:rFonts w:asciiTheme="minorHAnsi" w:eastAsiaTheme="majorEastAsia" w:hAnsiTheme="minorHAnsi" w:cstheme="majorBidi"/>
      <w:i/>
      <w:iCs/>
      <w:noProof/>
      <w:color w:val="272727" w:themeColor="text1" w:themeTint="D8"/>
    </w:rPr>
  </w:style>
  <w:style w:type="character" w:customStyle="1" w:styleId="Heading9Char">
    <w:name w:val="Heading 9 Char"/>
    <w:basedOn w:val="DefaultParagraphFont"/>
    <w:link w:val="Heading9"/>
    <w:uiPriority w:val="9"/>
    <w:semiHidden/>
    <w:rsid w:val="00032CC1"/>
    <w:rPr>
      <w:rFonts w:asciiTheme="minorHAnsi" w:eastAsiaTheme="majorEastAsia" w:hAnsiTheme="minorHAnsi" w:cstheme="majorBidi"/>
      <w:noProof/>
      <w:color w:val="272727" w:themeColor="text1" w:themeTint="D8"/>
    </w:rPr>
  </w:style>
  <w:style w:type="paragraph" w:styleId="Subtitle">
    <w:name w:val="Subtitle"/>
    <w:basedOn w:val="Normal"/>
    <w:next w:val="Normal"/>
    <w:link w:val="SubtitleChar"/>
    <w:uiPriority w:val="11"/>
    <w:qFormat/>
    <w:rsid w:val="00032CC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2CC1"/>
    <w:rPr>
      <w:rFonts w:asciiTheme="minorHAnsi" w:eastAsiaTheme="majorEastAsia" w:hAnsiTheme="minorHAnsi" w:cstheme="majorBidi"/>
      <w:noProof/>
      <w:color w:val="595959" w:themeColor="text1" w:themeTint="A6"/>
      <w:spacing w:val="15"/>
      <w:sz w:val="28"/>
      <w:szCs w:val="28"/>
    </w:rPr>
  </w:style>
  <w:style w:type="paragraph" w:styleId="Quote">
    <w:name w:val="Quote"/>
    <w:basedOn w:val="Normal"/>
    <w:next w:val="Normal"/>
    <w:link w:val="QuoteChar"/>
    <w:uiPriority w:val="29"/>
    <w:qFormat/>
    <w:rsid w:val="00032CC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32CC1"/>
    <w:rPr>
      <w:i/>
      <w:iCs/>
      <w:noProof/>
      <w:color w:val="404040" w:themeColor="text1" w:themeTint="BF"/>
    </w:rPr>
  </w:style>
  <w:style w:type="paragraph" w:styleId="ListParagraph">
    <w:name w:val="List Paragraph"/>
    <w:basedOn w:val="Normal"/>
    <w:uiPriority w:val="34"/>
    <w:qFormat/>
    <w:rsid w:val="00032CC1"/>
    <w:pPr>
      <w:ind w:left="720"/>
      <w:contextualSpacing/>
    </w:pPr>
  </w:style>
  <w:style w:type="character" w:styleId="IntenseEmphasis">
    <w:name w:val="Intense Emphasis"/>
    <w:basedOn w:val="DefaultParagraphFont"/>
    <w:uiPriority w:val="21"/>
    <w:qFormat/>
    <w:rsid w:val="00032CC1"/>
    <w:rPr>
      <w:i/>
      <w:iCs/>
      <w:color w:val="2F5496" w:themeColor="accent1" w:themeShade="BF"/>
    </w:rPr>
  </w:style>
  <w:style w:type="paragraph" w:styleId="IntenseQuote">
    <w:name w:val="Intense Quote"/>
    <w:basedOn w:val="Normal"/>
    <w:next w:val="Normal"/>
    <w:link w:val="IntenseQuoteChar"/>
    <w:uiPriority w:val="30"/>
    <w:qFormat/>
    <w:rsid w:val="00032CC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32CC1"/>
    <w:rPr>
      <w:i/>
      <w:iCs/>
      <w:noProof/>
      <w:color w:val="2F5496" w:themeColor="accent1" w:themeShade="BF"/>
    </w:rPr>
  </w:style>
  <w:style w:type="character" w:styleId="IntenseReference">
    <w:name w:val="Intense Reference"/>
    <w:basedOn w:val="DefaultParagraphFont"/>
    <w:uiPriority w:val="32"/>
    <w:qFormat/>
    <w:rsid w:val="00032CC1"/>
    <w:rPr>
      <w:b/>
      <w:bCs/>
      <w:smallCaps/>
      <w:color w:val="2F5496" w:themeColor="accent1" w:themeShade="BF"/>
      <w:spacing w:val="5"/>
    </w:rPr>
  </w:style>
  <w:style w:type="paragraph" w:styleId="TOCHeading">
    <w:name w:val="TOC Heading"/>
    <w:basedOn w:val="Heading1"/>
    <w:next w:val="Normal"/>
    <w:uiPriority w:val="39"/>
    <w:unhideWhenUsed/>
    <w:qFormat/>
    <w:rsid w:val="00032CC1"/>
    <w:pPr>
      <w:spacing w:before="240" w:beforeAutospacing="0" w:after="0" w:afterAutospacing="0" w:line="259" w:lineRule="auto"/>
      <w:jc w:val="left"/>
      <w:outlineLvl w:val="9"/>
    </w:pPr>
    <w:rPr>
      <w:rFonts w:asciiTheme="majorHAnsi" w:eastAsiaTheme="majorEastAsia" w:hAnsiTheme="majorHAnsi" w:cstheme="majorBidi"/>
      <w:b/>
      <w:color w:val="2F5496" w:themeColor="accent1" w:themeShade="BF"/>
      <w:kern w:val="0"/>
      <w:sz w:val="32"/>
      <w:szCs w:val="32"/>
      <w:lang w:eastAsia="en-GB"/>
      <w14:ligatures w14:val="none"/>
    </w:rPr>
  </w:style>
  <w:style w:type="paragraph" w:styleId="TOC1">
    <w:name w:val="toc 1"/>
    <w:basedOn w:val="Normal"/>
    <w:next w:val="Normal"/>
    <w:autoRedefine/>
    <w:uiPriority w:val="39"/>
    <w:unhideWhenUsed/>
    <w:rsid w:val="00032CC1"/>
  </w:style>
  <w:style w:type="paragraph" w:styleId="TOC2">
    <w:name w:val="toc 2"/>
    <w:basedOn w:val="Normal"/>
    <w:next w:val="Normal"/>
    <w:autoRedefine/>
    <w:uiPriority w:val="39"/>
    <w:unhideWhenUsed/>
    <w:rsid w:val="00032CC1"/>
    <w:pPr>
      <w:ind w:left="240"/>
    </w:pPr>
  </w:style>
  <w:style w:type="character" w:styleId="Hyperlink">
    <w:name w:val="Hyperlink"/>
    <w:basedOn w:val="DefaultParagraphFont"/>
    <w:uiPriority w:val="99"/>
    <w:unhideWhenUsed/>
    <w:rsid w:val="00032CC1"/>
    <w:rPr>
      <w:color w:val="0563C1" w:themeColor="hyperlink"/>
      <w:u w:val="single"/>
    </w:rPr>
  </w:style>
  <w:style w:type="paragraph" w:styleId="Header">
    <w:name w:val="header"/>
    <w:basedOn w:val="Normal"/>
    <w:link w:val="HeaderChar"/>
    <w:uiPriority w:val="99"/>
    <w:unhideWhenUsed/>
    <w:rsid w:val="00654D8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54D83"/>
    <w:rPr>
      <w:noProof/>
    </w:rPr>
  </w:style>
  <w:style w:type="paragraph" w:styleId="Footer">
    <w:name w:val="footer"/>
    <w:basedOn w:val="Normal"/>
    <w:link w:val="FooterChar"/>
    <w:uiPriority w:val="99"/>
    <w:unhideWhenUsed/>
    <w:rsid w:val="00654D8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54D83"/>
    <w:rPr>
      <w:noProof/>
    </w:rPr>
  </w:style>
  <w:style w:type="character" w:styleId="UnresolvedMention">
    <w:name w:val="Unresolved Mention"/>
    <w:basedOn w:val="DefaultParagraphFont"/>
    <w:uiPriority w:val="99"/>
    <w:semiHidden/>
    <w:unhideWhenUsed/>
    <w:rsid w:val="006B476D"/>
    <w:rPr>
      <w:color w:val="605E5C"/>
      <w:shd w:val="clear" w:color="auto" w:fill="E1DFDD"/>
    </w:rPr>
  </w:style>
  <w:style w:type="table" w:styleId="TableGrid">
    <w:name w:val="Table Grid"/>
    <w:basedOn w:val="TableNormal"/>
    <w:uiPriority w:val="39"/>
    <w:rsid w:val="00AC02EA"/>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196/78913" TargetMode="External"/><Relationship Id="rId18" Type="http://schemas.openxmlformats.org/officeDocument/2006/relationships/hyperlink" Target="https://doi.org/10.1177/20552076231185442" TargetMode="External"/><Relationship Id="rId26" Type="http://schemas.openxmlformats.org/officeDocument/2006/relationships/hyperlink" Target="https://doi.org/10.3389/fdgth.2023.1242896" TargetMode="External"/><Relationship Id="rId21" Type="http://schemas.openxmlformats.org/officeDocument/2006/relationships/hyperlink" Target="https://doi.org/10.1016/s2468-2667(23)00093-2" TargetMode="External"/><Relationship Id="rId34" Type="http://schemas.openxmlformats.org/officeDocument/2006/relationships/hyperlink" Target="https://publications.parliament.uk/pa/cm5803/cmselect/cmhealth/223/report.html" TargetMode="External"/><Relationship Id="rId7" Type="http://schemas.openxmlformats.org/officeDocument/2006/relationships/endnotes" Target="endnotes.xml"/><Relationship Id="rId12" Type="http://schemas.openxmlformats.org/officeDocument/2006/relationships/hyperlink" Target="https://doi.org/10.1093/ckj/sfad168" TargetMode="External"/><Relationship Id="rId17" Type="http://schemas.openxmlformats.org/officeDocument/2006/relationships/hyperlink" Target="https://www.england.nhs.uk/2025/12/record-numbers-using-nhs-app-to-manage-health/" TargetMode="External"/><Relationship Id="rId25" Type="http://schemas.openxmlformats.org/officeDocument/2006/relationships/hyperlink" Target="https://doi.org/10.4300/jgme-d-22-00621.1" TargetMode="External"/><Relationship Id="rId33" Type="http://schemas.openxmlformats.org/officeDocument/2006/relationships/hyperlink" Target="https://doi.org/10.1111/bioe.13410"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ssets.publishing.service.gov.uk/media/6363d911e90e0705a8c35457/health-and-care-act-2022-summary-and-additional-measures-impact-assessment.pdf" TargetMode="External"/><Relationship Id="rId20" Type="http://schemas.openxmlformats.org/officeDocument/2006/relationships/hyperlink" Target="https://doi.org/10.3389/fpubh.2022.787135" TargetMode="External"/><Relationship Id="rId29" Type="http://schemas.openxmlformats.org/officeDocument/2006/relationships/hyperlink" Target="https://www.england.nhs.uk/digitaltechnology/digitising-the-frontline/digital-maturity-assess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glmedi.2025.100198" TargetMode="External"/><Relationship Id="rId24" Type="http://schemas.openxmlformats.org/officeDocument/2006/relationships/hyperlink" Target="https://doi.org/10.1177/20542704251398918" TargetMode="External"/><Relationship Id="rId32" Type="http://schemas.openxmlformats.org/officeDocument/2006/relationships/hyperlink" Target="https://evidence.nihr.ac.uk/collection/digital-technology-in-the-nhs-reducing-staff-pressures-improving-care/"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government/publications/data-saves-lives-reshaping-health-and-social-care-with-data/data-saves-lives-reshaping-health-and-social-care-with-data" TargetMode="External"/><Relationship Id="rId23" Type="http://schemas.openxmlformats.org/officeDocument/2006/relationships/hyperlink" Target="https://doi.org/10.1007/s43621-024-00273-8" TargetMode="External"/><Relationship Id="rId28" Type="http://schemas.openxmlformats.org/officeDocument/2006/relationships/hyperlink" Target="https://thenhsalliance.org/resources/assessing-digital-inclusion-in-the-nhs-the-nhs-app/" TargetMode="External"/><Relationship Id="rId36" Type="http://schemas.openxmlformats.org/officeDocument/2006/relationships/footer" Target="footer1.xml"/><Relationship Id="rId10" Type="http://schemas.openxmlformats.org/officeDocument/2006/relationships/hyperlink" Target="https://doi.org/10.3310/JKYT5803" TargetMode="External"/><Relationship Id="rId19" Type="http://schemas.openxmlformats.org/officeDocument/2006/relationships/hyperlink" Target="https://doi.org/10.1177/20552076231185442" TargetMode="External"/><Relationship Id="rId31" Type="http://schemas.openxmlformats.org/officeDocument/2006/relationships/hyperlink" Target="https://doi.org/10.1590/s1806-3756201800000008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99/bjgp24X736749" TargetMode="External"/><Relationship Id="rId22" Type="http://schemas.openxmlformats.org/officeDocument/2006/relationships/hyperlink" Target="https://www.gov.uk/data-protection" TargetMode="External"/><Relationship Id="rId27" Type="http://schemas.openxmlformats.org/officeDocument/2006/relationships/hyperlink" Target="https://digital.nhs.uk/services/e-referral-service/joint-guidance-on-the-use-of-the-nhs-e-referral-service" TargetMode="External"/><Relationship Id="rId30" Type="http://schemas.openxmlformats.org/officeDocument/2006/relationships/hyperlink" Target="https://doi.org/10.47772/ijriss.2024.808088" TargetMode="External"/><Relationship Id="rId35" Type="http://schemas.openxmlformats.org/officeDocument/2006/relationships/hyperlink" Target="https://doi.org/10.1016/j.hlpt.2025.101123"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6A2189-6F9F-4CBE-A324-D78006D5D9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871</TotalTime>
  <Pages>25</Pages>
  <Words>6314</Words>
  <Characters>35993</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Affoue Denise Kouadio (2412968)</dc:creator>
  <cp:keywords/>
  <dc:description/>
  <cp:lastModifiedBy>Affoue Denise Kouadio (2412968)</cp:lastModifiedBy>
  <cp:revision>12</cp:revision>
  <dcterms:created xsi:type="dcterms:W3CDTF">2026-07-19T22:53:00Z</dcterms:created>
  <dcterms:modified xsi:type="dcterms:W3CDTF">2026-07-19T23:11:00Z</dcterms:modified>
</cp:coreProperties>
</file>