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CC955" w14:textId="7E825835" w:rsidR="00630BFE" w:rsidRDefault="00E37B73" w:rsidP="00790C08">
      <w:pPr>
        <w:jc w:val="center"/>
        <w:rPr>
          <w:rStyle w:val="Strong"/>
          <w:rFonts w:ascii="Arial" w:hAnsi="Arial" w:cs="Arial"/>
          <w:sz w:val="32"/>
          <w:szCs w:val="32"/>
        </w:rPr>
      </w:pPr>
      <w:r>
        <w:rPr>
          <w:noProof/>
        </w:rPr>
        <w:drawing>
          <wp:inline distT="0" distB="0" distL="0" distR="0" wp14:anchorId="4F7C5A08" wp14:editId="6C93D5EA">
            <wp:extent cx="2571750" cy="1409700"/>
            <wp:effectExtent l="0" t="0" r="0" b="0"/>
            <wp:docPr id="1462330242" name="Picture 2"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Hub: description, news and contact 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1750" cy="1409700"/>
                    </a:xfrm>
                    <a:prstGeom prst="rect">
                      <a:avLst/>
                    </a:prstGeom>
                    <a:noFill/>
                    <a:ln>
                      <a:noFill/>
                    </a:ln>
                  </pic:spPr>
                </pic:pic>
              </a:graphicData>
            </a:graphic>
          </wp:inline>
        </w:drawing>
      </w:r>
    </w:p>
    <w:p w14:paraId="592C1C50" w14:textId="77777777" w:rsidR="00630BFE" w:rsidRDefault="00630BFE" w:rsidP="00790C08">
      <w:pPr>
        <w:jc w:val="center"/>
        <w:rPr>
          <w:rStyle w:val="Strong"/>
          <w:rFonts w:ascii="Arial" w:hAnsi="Arial" w:cs="Arial"/>
          <w:sz w:val="32"/>
          <w:szCs w:val="32"/>
        </w:rPr>
      </w:pPr>
    </w:p>
    <w:p w14:paraId="67FB5042" w14:textId="1645C0CA" w:rsidR="00834F45" w:rsidRDefault="00834F45" w:rsidP="00790C08">
      <w:pPr>
        <w:jc w:val="center"/>
        <w:rPr>
          <w:rStyle w:val="Strong"/>
          <w:rFonts w:ascii="Arial" w:hAnsi="Arial" w:cs="Arial"/>
          <w:sz w:val="32"/>
          <w:szCs w:val="32"/>
        </w:rPr>
      </w:pPr>
    </w:p>
    <w:p w14:paraId="5D7E2238" w14:textId="58CDBDE8" w:rsidR="00FA250F" w:rsidRPr="00630BFE" w:rsidRDefault="00581307" w:rsidP="00790C08">
      <w:pPr>
        <w:jc w:val="center"/>
        <w:rPr>
          <w:rStyle w:val="Strong"/>
          <w:rFonts w:ascii="Arial" w:hAnsi="Arial" w:cs="Arial"/>
          <w:sz w:val="32"/>
          <w:szCs w:val="32"/>
        </w:rPr>
      </w:pPr>
      <w:r w:rsidRPr="00630BFE">
        <w:rPr>
          <w:rStyle w:val="Strong"/>
          <w:rFonts w:ascii="Arial" w:hAnsi="Arial" w:cs="Arial"/>
          <w:sz w:val="32"/>
          <w:szCs w:val="32"/>
        </w:rPr>
        <w:t xml:space="preserve">Name: </w:t>
      </w:r>
      <w:proofErr w:type="spellStart"/>
      <w:r w:rsidR="003F5C11" w:rsidRPr="00630BFE">
        <w:rPr>
          <w:rStyle w:val="Strong"/>
          <w:rFonts w:ascii="Arial" w:hAnsi="Arial" w:cs="Arial"/>
          <w:sz w:val="32"/>
          <w:szCs w:val="32"/>
        </w:rPr>
        <w:t>Sheneya</w:t>
      </w:r>
      <w:proofErr w:type="spellEnd"/>
      <w:r w:rsidR="003F5C11" w:rsidRPr="00630BFE">
        <w:rPr>
          <w:rStyle w:val="Strong"/>
          <w:rFonts w:ascii="Arial" w:hAnsi="Arial" w:cs="Arial"/>
          <w:sz w:val="32"/>
          <w:szCs w:val="32"/>
        </w:rPr>
        <w:t xml:space="preserve"> Akther Peya</w:t>
      </w:r>
    </w:p>
    <w:p w14:paraId="16465944" w14:textId="73979AD7" w:rsidR="003F5C11" w:rsidRPr="00630BFE" w:rsidRDefault="003F5C11" w:rsidP="00790C08">
      <w:pPr>
        <w:jc w:val="center"/>
        <w:rPr>
          <w:rStyle w:val="Strong"/>
          <w:rFonts w:ascii="Arial" w:hAnsi="Arial" w:cs="Arial"/>
          <w:sz w:val="32"/>
          <w:szCs w:val="32"/>
        </w:rPr>
      </w:pPr>
      <w:r w:rsidRPr="00630BFE">
        <w:rPr>
          <w:rStyle w:val="Strong"/>
          <w:rFonts w:ascii="Arial" w:hAnsi="Arial" w:cs="Arial"/>
          <w:sz w:val="32"/>
          <w:szCs w:val="32"/>
        </w:rPr>
        <w:t>Student ID: 2442413</w:t>
      </w:r>
    </w:p>
    <w:p w14:paraId="41E3F4A9" w14:textId="65F04B57" w:rsidR="003F5C11" w:rsidRPr="00630BFE" w:rsidRDefault="003F5C11" w:rsidP="00790C08">
      <w:pPr>
        <w:jc w:val="center"/>
        <w:rPr>
          <w:rStyle w:val="Strong"/>
          <w:rFonts w:ascii="Arial" w:hAnsi="Arial" w:cs="Arial"/>
          <w:sz w:val="32"/>
          <w:szCs w:val="32"/>
        </w:rPr>
      </w:pPr>
      <w:r w:rsidRPr="00630BFE">
        <w:rPr>
          <w:rStyle w:val="Strong"/>
          <w:rFonts w:ascii="Arial" w:hAnsi="Arial" w:cs="Arial"/>
          <w:sz w:val="32"/>
          <w:szCs w:val="32"/>
        </w:rPr>
        <w:t xml:space="preserve">Module </w:t>
      </w:r>
      <w:proofErr w:type="gramStart"/>
      <w:r w:rsidRPr="00630BFE">
        <w:rPr>
          <w:rStyle w:val="Strong"/>
          <w:rFonts w:ascii="Arial" w:hAnsi="Arial" w:cs="Arial"/>
          <w:sz w:val="32"/>
          <w:szCs w:val="32"/>
        </w:rPr>
        <w:t>Code:LCHS</w:t>
      </w:r>
      <w:proofErr w:type="gramEnd"/>
      <w:r w:rsidRPr="00630BFE">
        <w:rPr>
          <w:rStyle w:val="Strong"/>
          <w:rFonts w:ascii="Arial" w:hAnsi="Arial" w:cs="Arial"/>
          <w:sz w:val="32"/>
          <w:szCs w:val="32"/>
        </w:rPr>
        <w:t>4008</w:t>
      </w:r>
    </w:p>
    <w:p w14:paraId="34B5FF16" w14:textId="3E7511FD" w:rsidR="003F5C11" w:rsidRPr="00630BFE" w:rsidRDefault="00A46777" w:rsidP="00790C08">
      <w:pPr>
        <w:jc w:val="center"/>
        <w:rPr>
          <w:rStyle w:val="Strong"/>
          <w:rFonts w:ascii="Arial" w:hAnsi="Arial" w:cs="Arial"/>
          <w:sz w:val="32"/>
          <w:szCs w:val="32"/>
        </w:rPr>
      </w:pPr>
      <w:r w:rsidRPr="00630BFE">
        <w:rPr>
          <w:rStyle w:val="Strong"/>
          <w:rFonts w:ascii="Arial" w:hAnsi="Arial" w:cs="Arial"/>
          <w:sz w:val="32"/>
          <w:szCs w:val="32"/>
        </w:rPr>
        <w:t>Module Name: Introduction to Public health</w:t>
      </w:r>
    </w:p>
    <w:p w14:paraId="22482212" w14:textId="362CA953" w:rsidR="00C75811" w:rsidRPr="00630BFE" w:rsidRDefault="00C75811" w:rsidP="00C75811">
      <w:pPr>
        <w:jc w:val="center"/>
        <w:rPr>
          <w:rStyle w:val="Strong"/>
          <w:rFonts w:ascii="Arial" w:hAnsi="Arial" w:cs="Arial"/>
          <w:sz w:val="32"/>
          <w:szCs w:val="32"/>
        </w:rPr>
      </w:pPr>
      <w:r w:rsidRPr="00630BFE">
        <w:rPr>
          <w:rStyle w:val="Strong"/>
          <w:rFonts w:ascii="Arial" w:hAnsi="Arial" w:cs="Arial"/>
          <w:sz w:val="32"/>
          <w:szCs w:val="32"/>
        </w:rPr>
        <w:t>Lecturer</w:t>
      </w:r>
      <w:r w:rsidR="00D83ABA" w:rsidRPr="00630BFE">
        <w:rPr>
          <w:rStyle w:val="Strong"/>
          <w:rFonts w:ascii="Arial" w:hAnsi="Arial" w:cs="Arial"/>
          <w:sz w:val="32"/>
          <w:szCs w:val="32"/>
        </w:rPr>
        <w:t xml:space="preserve">’s name: </w:t>
      </w:r>
      <w:r w:rsidR="00581307" w:rsidRPr="00630BFE">
        <w:rPr>
          <w:rStyle w:val="Strong"/>
          <w:rFonts w:ascii="Arial" w:hAnsi="Arial" w:cs="Arial"/>
          <w:sz w:val="32"/>
          <w:szCs w:val="32"/>
        </w:rPr>
        <w:t>Caroline Salami</w:t>
      </w:r>
    </w:p>
    <w:p w14:paraId="0F86EA3F" w14:textId="56691816" w:rsidR="00581307" w:rsidRPr="00630BFE" w:rsidRDefault="00581307" w:rsidP="00C75811">
      <w:pPr>
        <w:jc w:val="center"/>
        <w:rPr>
          <w:rStyle w:val="Strong"/>
          <w:rFonts w:ascii="Arial" w:hAnsi="Arial" w:cs="Arial"/>
          <w:sz w:val="32"/>
          <w:szCs w:val="32"/>
        </w:rPr>
      </w:pPr>
      <w:r w:rsidRPr="00630BFE">
        <w:rPr>
          <w:rStyle w:val="Strong"/>
          <w:rFonts w:ascii="Arial" w:hAnsi="Arial" w:cs="Arial"/>
          <w:sz w:val="32"/>
          <w:szCs w:val="32"/>
        </w:rPr>
        <w:t xml:space="preserve">Assignment Title: </w:t>
      </w:r>
      <w:r w:rsidR="000854B5" w:rsidRPr="00630BFE">
        <w:rPr>
          <w:rStyle w:val="Strong"/>
          <w:rFonts w:ascii="Arial" w:hAnsi="Arial" w:cs="Arial"/>
          <w:sz w:val="32"/>
          <w:szCs w:val="32"/>
        </w:rPr>
        <w:t>Assessment</w:t>
      </w:r>
      <w:r w:rsidR="00630BFE" w:rsidRPr="00630BFE">
        <w:rPr>
          <w:rStyle w:val="Strong"/>
          <w:rFonts w:ascii="Arial" w:hAnsi="Arial" w:cs="Arial"/>
          <w:sz w:val="32"/>
          <w:szCs w:val="32"/>
        </w:rPr>
        <w:t xml:space="preserve"> 2-Report on a Health issue</w:t>
      </w:r>
    </w:p>
    <w:p w14:paraId="7E5012AC" w14:textId="77777777" w:rsidR="00FA250F" w:rsidRPr="00630BFE" w:rsidRDefault="00FA250F" w:rsidP="00790C08">
      <w:pPr>
        <w:jc w:val="center"/>
        <w:rPr>
          <w:rStyle w:val="Strong"/>
          <w:rFonts w:ascii="Arial" w:hAnsi="Arial" w:cs="Arial"/>
          <w:sz w:val="32"/>
          <w:szCs w:val="32"/>
        </w:rPr>
      </w:pPr>
    </w:p>
    <w:p w14:paraId="7355EFD6" w14:textId="77777777" w:rsidR="00FA250F" w:rsidRPr="00630BFE" w:rsidRDefault="00FA250F" w:rsidP="00790C08">
      <w:pPr>
        <w:jc w:val="center"/>
        <w:rPr>
          <w:rStyle w:val="Strong"/>
          <w:rFonts w:ascii="Arial" w:hAnsi="Arial" w:cs="Arial"/>
          <w:sz w:val="32"/>
          <w:szCs w:val="32"/>
        </w:rPr>
      </w:pPr>
    </w:p>
    <w:p w14:paraId="1125BAFB" w14:textId="7B14FF8F" w:rsidR="002D2CE8" w:rsidRPr="00790C08" w:rsidRDefault="002D2CE8" w:rsidP="00790C08">
      <w:pPr>
        <w:jc w:val="center"/>
        <w:rPr>
          <w:rStyle w:val="Strong"/>
          <w:rFonts w:ascii="Arial" w:hAnsi="Arial" w:cs="Arial"/>
        </w:rPr>
      </w:pPr>
      <w:r w:rsidRPr="00790C08">
        <w:rPr>
          <w:rStyle w:val="Strong"/>
          <w:rFonts w:ascii="Arial" w:hAnsi="Arial" w:cs="Arial"/>
        </w:rPr>
        <w:br w:type="page"/>
      </w:r>
    </w:p>
    <w:sdt>
      <w:sdtPr>
        <w:rPr>
          <w:rFonts w:ascii="Arial" w:eastAsiaTheme="minorHAnsi" w:hAnsi="Arial" w:cs="Arial"/>
          <w:color w:val="auto"/>
          <w:kern w:val="2"/>
          <w:sz w:val="24"/>
          <w:szCs w:val="24"/>
          <w:lang w:eastAsia="en-US"/>
          <w14:ligatures w14:val="standardContextual"/>
        </w:rPr>
        <w:id w:val="-1394959668"/>
        <w:docPartObj>
          <w:docPartGallery w:val="Table of Contents"/>
          <w:docPartUnique/>
        </w:docPartObj>
      </w:sdtPr>
      <w:sdtEndPr>
        <w:rPr>
          <w:b/>
          <w:bCs/>
        </w:rPr>
      </w:sdtEndPr>
      <w:sdtContent>
        <w:p w14:paraId="300DE6EA" w14:textId="77E970A9" w:rsidR="00FA250F" w:rsidRPr="00790C08" w:rsidRDefault="00FA250F" w:rsidP="00790C08">
          <w:pPr>
            <w:pStyle w:val="TOCHeading"/>
            <w:spacing w:line="360" w:lineRule="auto"/>
            <w:rPr>
              <w:rFonts w:ascii="Arial" w:hAnsi="Arial" w:cs="Arial"/>
            </w:rPr>
          </w:pPr>
          <w:r w:rsidRPr="00790C08">
            <w:rPr>
              <w:rFonts w:ascii="Arial" w:hAnsi="Arial" w:cs="Arial"/>
            </w:rPr>
            <w:t>Contents</w:t>
          </w:r>
        </w:p>
        <w:p w14:paraId="5A41A0C5" w14:textId="77DC0468" w:rsidR="00790C08" w:rsidRDefault="00FA250F">
          <w:pPr>
            <w:pStyle w:val="TOC1"/>
            <w:tabs>
              <w:tab w:val="right" w:leader="dot" w:pos="9350"/>
            </w:tabs>
            <w:rPr>
              <w:rFonts w:asciiTheme="minorHAnsi" w:eastAsiaTheme="minorEastAsia" w:hAnsiTheme="minorHAnsi"/>
              <w:noProof/>
              <w:kern w:val="0"/>
              <w:sz w:val="22"/>
              <w:szCs w:val="22"/>
              <w:lang w:val="en-US"/>
              <w14:ligatures w14:val="none"/>
            </w:rPr>
          </w:pPr>
          <w:r w:rsidRPr="00790C08">
            <w:rPr>
              <w:rFonts w:ascii="Arial" w:hAnsi="Arial" w:cs="Arial"/>
            </w:rPr>
            <w:fldChar w:fldCharType="begin"/>
          </w:r>
          <w:r w:rsidRPr="00790C08">
            <w:rPr>
              <w:rFonts w:ascii="Arial" w:hAnsi="Arial" w:cs="Arial"/>
            </w:rPr>
            <w:instrText xml:space="preserve"> TOC \o "1-3" \h \z \u </w:instrText>
          </w:r>
          <w:r w:rsidRPr="00790C08">
            <w:rPr>
              <w:rFonts w:ascii="Arial" w:hAnsi="Arial" w:cs="Arial"/>
            </w:rPr>
            <w:fldChar w:fldCharType="separate"/>
          </w:r>
          <w:hyperlink w:anchor="_Toc215864016" w:history="1">
            <w:r w:rsidR="00790C08" w:rsidRPr="001B46A6">
              <w:rPr>
                <w:rStyle w:val="Hyperlink"/>
                <w:rFonts w:ascii="Arial" w:hAnsi="Arial" w:cs="Arial"/>
                <w:noProof/>
              </w:rPr>
              <w:t>Introduction</w:t>
            </w:r>
            <w:r w:rsidR="00790C08">
              <w:rPr>
                <w:noProof/>
                <w:webHidden/>
              </w:rPr>
              <w:tab/>
            </w:r>
            <w:r w:rsidR="00790C08">
              <w:rPr>
                <w:noProof/>
                <w:webHidden/>
              </w:rPr>
              <w:fldChar w:fldCharType="begin"/>
            </w:r>
            <w:r w:rsidR="00790C08">
              <w:rPr>
                <w:noProof/>
                <w:webHidden/>
              </w:rPr>
              <w:instrText xml:space="preserve"> PAGEREF _Toc215864016 \h </w:instrText>
            </w:r>
            <w:r w:rsidR="00790C08">
              <w:rPr>
                <w:noProof/>
                <w:webHidden/>
              </w:rPr>
            </w:r>
            <w:r w:rsidR="00790C08">
              <w:rPr>
                <w:noProof/>
                <w:webHidden/>
              </w:rPr>
              <w:fldChar w:fldCharType="separate"/>
            </w:r>
            <w:r w:rsidR="00790C08">
              <w:rPr>
                <w:noProof/>
                <w:webHidden/>
              </w:rPr>
              <w:t>1</w:t>
            </w:r>
            <w:r w:rsidR="00790C08">
              <w:rPr>
                <w:noProof/>
                <w:webHidden/>
              </w:rPr>
              <w:fldChar w:fldCharType="end"/>
            </w:r>
          </w:hyperlink>
        </w:p>
        <w:p w14:paraId="22C1809B" w14:textId="222F1327" w:rsidR="00790C08" w:rsidRDefault="00790C08">
          <w:pPr>
            <w:pStyle w:val="TOC1"/>
            <w:tabs>
              <w:tab w:val="right" w:leader="dot" w:pos="9350"/>
            </w:tabs>
            <w:rPr>
              <w:rFonts w:asciiTheme="minorHAnsi" w:eastAsiaTheme="minorEastAsia" w:hAnsiTheme="minorHAnsi"/>
              <w:noProof/>
              <w:kern w:val="0"/>
              <w:sz w:val="22"/>
              <w:szCs w:val="22"/>
              <w:lang w:val="en-US"/>
              <w14:ligatures w14:val="none"/>
            </w:rPr>
          </w:pPr>
          <w:hyperlink w:anchor="_Toc215864017" w:history="1">
            <w:r w:rsidRPr="001B46A6">
              <w:rPr>
                <w:rStyle w:val="Hyperlink"/>
                <w:rFonts w:ascii="Arial" w:hAnsi="Arial" w:cs="Arial"/>
                <w:noProof/>
              </w:rPr>
              <w:t>Implications of Type-2 Diabetes in the Community</w:t>
            </w:r>
            <w:r>
              <w:rPr>
                <w:noProof/>
                <w:webHidden/>
              </w:rPr>
              <w:tab/>
            </w:r>
            <w:r>
              <w:rPr>
                <w:noProof/>
                <w:webHidden/>
              </w:rPr>
              <w:fldChar w:fldCharType="begin"/>
            </w:r>
            <w:r>
              <w:rPr>
                <w:noProof/>
                <w:webHidden/>
              </w:rPr>
              <w:instrText xml:space="preserve"> PAGEREF _Toc215864017 \h </w:instrText>
            </w:r>
            <w:r>
              <w:rPr>
                <w:noProof/>
                <w:webHidden/>
              </w:rPr>
            </w:r>
            <w:r>
              <w:rPr>
                <w:noProof/>
                <w:webHidden/>
              </w:rPr>
              <w:fldChar w:fldCharType="separate"/>
            </w:r>
            <w:r>
              <w:rPr>
                <w:noProof/>
                <w:webHidden/>
              </w:rPr>
              <w:t>2</w:t>
            </w:r>
            <w:r>
              <w:rPr>
                <w:noProof/>
                <w:webHidden/>
              </w:rPr>
              <w:fldChar w:fldCharType="end"/>
            </w:r>
          </w:hyperlink>
        </w:p>
        <w:p w14:paraId="746F8862" w14:textId="27E7A707" w:rsidR="00790C08" w:rsidRDefault="00790C08">
          <w:pPr>
            <w:pStyle w:val="TOC1"/>
            <w:tabs>
              <w:tab w:val="right" w:leader="dot" w:pos="9350"/>
            </w:tabs>
            <w:rPr>
              <w:rFonts w:asciiTheme="minorHAnsi" w:eastAsiaTheme="minorEastAsia" w:hAnsiTheme="minorHAnsi"/>
              <w:noProof/>
              <w:kern w:val="0"/>
              <w:sz w:val="22"/>
              <w:szCs w:val="22"/>
              <w:lang w:val="en-US"/>
              <w14:ligatures w14:val="none"/>
            </w:rPr>
          </w:pPr>
          <w:hyperlink w:anchor="_Toc215864018" w:history="1">
            <w:r w:rsidRPr="001B46A6">
              <w:rPr>
                <w:rStyle w:val="Hyperlink"/>
                <w:rFonts w:ascii="Arial" w:hAnsi="Arial" w:cs="Arial"/>
                <w:noProof/>
              </w:rPr>
              <w:t>Factors Influencing Health and Wellbeing</w:t>
            </w:r>
            <w:r>
              <w:rPr>
                <w:noProof/>
                <w:webHidden/>
              </w:rPr>
              <w:tab/>
            </w:r>
            <w:r>
              <w:rPr>
                <w:noProof/>
                <w:webHidden/>
              </w:rPr>
              <w:fldChar w:fldCharType="begin"/>
            </w:r>
            <w:r>
              <w:rPr>
                <w:noProof/>
                <w:webHidden/>
              </w:rPr>
              <w:instrText xml:space="preserve"> PAGEREF _Toc215864018 \h </w:instrText>
            </w:r>
            <w:r>
              <w:rPr>
                <w:noProof/>
                <w:webHidden/>
              </w:rPr>
            </w:r>
            <w:r>
              <w:rPr>
                <w:noProof/>
                <w:webHidden/>
              </w:rPr>
              <w:fldChar w:fldCharType="separate"/>
            </w:r>
            <w:r>
              <w:rPr>
                <w:noProof/>
                <w:webHidden/>
              </w:rPr>
              <w:t>3</w:t>
            </w:r>
            <w:r>
              <w:rPr>
                <w:noProof/>
                <w:webHidden/>
              </w:rPr>
              <w:fldChar w:fldCharType="end"/>
            </w:r>
          </w:hyperlink>
        </w:p>
        <w:p w14:paraId="75CFFBC7" w14:textId="5641A63B" w:rsidR="00790C08" w:rsidRDefault="00790C08">
          <w:pPr>
            <w:pStyle w:val="TOC1"/>
            <w:tabs>
              <w:tab w:val="right" w:leader="dot" w:pos="9350"/>
            </w:tabs>
            <w:rPr>
              <w:rFonts w:asciiTheme="minorHAnsi" w:eastAsiaTheme="minorEastAsia" w:hAnsiTheme="minorHAnsi"/>
              <w:noProof/>
              <w:kern w:val="0"/>
              <w:sz w:val="22"/>
              <w:szCs w:val="22"/>
              <w:lang w:val="en-US"/>
              <w14:ligatures w14:val="none"/>
            </w:rPr>
          </w:pPr>
          <w:hyperlink w:anchor="_Toc215864019" w:history="1">
            <w:r w:rsidRPr="001B46A6">
              <w:rPr>
                <w:rStyle w:val="Hyperlink"/>
                <w:rFonts w:ascii="Arial" w:hAnsi="Arial" w:cs="Arial"/>
                <w:noProof/>
              </w:rPr>
              <w:t>Interprofessional Collaboration</w:t>
            </w:r>
            <w:r>
              <w:rPr>
                <w:noProof/>
                <w:webHidden/>
              </w:rPr>
              <w:tab/>
            </w:r>
            <w:r>
              <w:rPr>
                <w:noProof/>
                <w:webHidden/>
              </w:rPr>
              <w:fldChar w:fldCharType="begin"/>
            </w:r>
            <w:r>
              <w:rPr>
                <w:noProof/>
                <w:webHidden/>
              </w:rPr>
              <w:instrText xml:space="preserve"> PAGEREF _Toc215864019 \h </w:instrText>
            </w:r>
            <w:r>
              <w:rPr>
                <w:noProof/>
                <w:webHidden/>
              </w:rPr>
            </w:r>
            <w:r>
              <w:rPr>
                <w:noProof/>
                <w:webHidden/>
              </w:rPr>
              <w:fldChar w:fldCharType="separate"/>
            </w:r>
            <w:r>
              <w:rPr>
                <w:noProof/>
                <w:webHidden/>
              </w:rPr>
              <w:t>4</w:t>
            </w:r>
            <w:r>
              <w:rPr>
                <w:noProof/>
                <w:webHidden/>
              </w:rPr>
              <w:fldChar w:fldCharType="end"/>
            </w:r>
          </w:hyperlink>
        </w:p>
        <w:p w14:paraId="46FAFBF3" w14:textId="6D436759" w:rsidR="00790C08" w:rsidRDefault="00790C08">
          <w:pPr>
            <w:pStyle w:val="TOC1"/>
            <w:tabs>
              <w:tab w:val="right" w:leader="dot" w:pos="9350"/>
            </w:tabs>
            <w:rPr>
              <w:rFonts w:asciiTheme="minorHAnsi" w:eastAsiaTheme="minorEastAsia" w:hAnsiTheme="minorHAnsi"/>
              <w:noProof/>
              <w:kern w:val="0"/>
              <w:sz w:val="22"/>
              <w:szCs w:val="22"/>
              <w:lang w:val="en-US"/>
              <w14:ligatures w14:val="none"/>
            </w:rPr>
          </w:pPr>
          <w:hyperlink w:anchor="_Toc215864020" w:history="1">
            <w:r w:rsidRPr="001B46A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_Toc215864020 \h </w:instrText>
            </w:r>
            <w:r>
              <w:rPr>
                <w:noProof/>
                <w:webHidden/>
              </w:rPr>
            </w:r>
            <w:r>
              <w:rPr>
                <w:noProof/>
                <w:webHidden/>
              </w:rPr>
              <w:fldChar w:fldCharType="separate"/>
            </w:r>
            <w:r>
              <w:rPr>
                <w:noProof/>
                <w:webHidden/>
              </w:rPr>
              <w:t>6</w:t>
            </w:r>
            <w:r>
              <w:rPr>
                <w:noProof/>
                <w:webHidden/>
              </w:rPr>
              <w:fldChar w:fldCharType="end"/>
            </w:r>
          </w:hyperlink>
        </w:p>
        <w:p w14:paraId="25A08075" w14:textId="09086774" w:rsidR="00790C08" w:rsidRDefault="00790C08">
          <w:pPr>
            <w:pStyle w:val="TOC1"/>
            <w:tabs>
              <w:tab w:val="right" w:leader="dot" w:pos="9350"/>
            </w:tabs>
            <w:rPr>
              <w:rFonts w:asciiTheme="minorHAnsi" w:eastAsiaTheme="minorEastAsia" w:hAnsiTheme="minorHAnsi"/>
              <w:noProof/>
              <w:kern w:val="0"/>
              <w:sz w:val="22"/>
              <w:szCs w:val="22"/>
              <w:lang w:val="en-US"/>
              <w14:ligatures w14:val="none"/>
            </w:rPr>
          </w:pPr>
          <w:hyperlink w:anchor="_Toc215864021" w:history="1">
            <w:r w:rsidRPr="001B46A6">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_Toc215864021 \h </w:instrText>
            </w:r>
            <w:r>
              <w:rPr>
                <w:noProof/>
                <w:webHidden/>
              </w:rPr>
            </w:r>
            <w:r>
              <w:rPr>
                <w:noProof/>
                <w:webHidden/>
              </w:rPr>
              <w:fldChar w:fldCharType="separate"/>
            </w:r>
            <w:r>
              <w:rPr>
                <w:noProof/>
                <w:webHidden/>
              </w:rPr>
              <w:t>7</w:t>
            </w:r>
            <w:r>
              <w:rPr>
                <w:noProof/>
                <w:webHidden/>
              </w:rPr>
              <w:fldChar w:fldCharType="end"/>
            </w:r>
          </w:hyperlink>
        </w:p>
        <w:p w14:paraId="206075A1" w14:textId="73929A98" w:rsidR="00FA250F" w:rsidRPr="00790C08" w:rsidRDefault="00FA250F" w:rsidP="00790C08">
          <w:pPr>
            <w:rPr>
              <w:rFonts w:ascii="Arial" w:hAnsi="Arial" w:cs="Arial"/>
            </w:rPr>
          </w:pPr>
          <w:r w:rsidRPr="00790C08">
            <w:rPr>
              <w:rFonts w:ascii="Arial" w:hAnsi="Arial" w:cs="Arial"/>
              <w:b/>
              <w:bCs/>
            </w:rPr>
            <w:fldChar w:fldCharType="end"/>
          </w:r>
        </w:p>
      </w:sdtContent>
    </w:sdt>
    <w:p w14:paraId="4B7DB2FE" w14:textId="304897B6" w:rsidR="002D2CE8" w:rsidRPr="00790C08" w:rsidRDefault="002D2CE8" w:rsidP="00790C08">
      <w:pPr>
        <w:rPr>
          <w:rFonts w:ascii="Arial" w:hAnsi="Arial" w:cs="Arial"/>
        </w:rPr>
      </w:pPr>
      <w:r w:rsidRPr="00790C08">
        <w:rPr>
          <w:rFonts w:ascii="Arial" w:hAnsi="Arial" w:cs="Arial"/>
        </w:rPr>
        <w:br w:type="page"/>
      </w:r>
    </w:p>
    <w:p w14:paraId="71A0C78A" w14:textId="77777777" w:rsidR="00FA250F" w:rsidRPr="00790C08" w:rsidRDefault="00FA250F" w:rsidP="00790C08">
      <w:pPr>
        <w:pStyle w:val="Heading1"/>
        <w:rPr>
          <w:rFonts w:ascii="Arial" w:hAnsi="Arial" w:cs="Arial"/>
        </w:rPr>
        <w:sectPr w:rsidR="00FA250F" w:rsidRPr="00790C08">
          <w:footerReference w:type="default" r:id="rId8"/>
          <w:pgSz w:w="12240" w:h="15840"/>
          <w:pgMar w:top="1440" w:right="1440" w:bottom="1440" w:left="1440" w:header="708" w:footer="708" w:gutter="0"/>
          <w:cols w:space="708"/>
          <w:docGrid w:linePitch="360"/>
        </w:sectPr>
      </w:pPr>
    </w:p>
    <w:p w14:paraId="6BF0E7FF" w14:textId="48CA08BF" w:rsidR="002D2CE8" w:rsidRPr="00790C08" w:rsidRDefault="002D2CE8" w:rsidP="00790C08">
      <w:pPr>
        <w:pStyle w:val="Heading1"/>
        <w:rPr>
          <w:rFonts w:ascii="Arial" w:hAnsi="Arial" w:cs="Arial"/>
        </w:rPr>
      </w:pPr>
      <w:bookmarkStart w:id="0" w:name="_Toc215864016"/>
      <w:r w:rsidRPr="00790C08">
        <w:rPr>
          <w:rFonts w:ascii="Arial" w:hAnsi="Arial" w:cs="Arial"/>
        </w:rPr>
        <w:t>Introduction</w:t>
      </w:r>
      <w:bookmarkEnd w:id="0"/>
    </w:p>
    <w:p w14:paraId="1F63EC4B" w14:textId="22466783" w:rsidR="00CC3D17" w:rsidRPr="00790C08" w:rsidRDefault="002D2CE8" w:rsidP="00790C08">
      <w:pPr>
        <w:rPr>
          <w:rFonts w:ascii="Arial" w:hAnsi="Arial" w:cs="Arial"/>
        </w:rPr>
      </w:pPr>
      <w:r w:rsidRPr="00790C08">
        <w:rPr>
          <w:rFonts w:ascii="Arial" w:hAnsi="Arial" w:cs="Arial"/>
        </w:rPr>
        <w:t xml:space="preserve">The insulin resistance increases in the </w:t>
      </w:r>
      <w:r w:rsidR="00FA250F" w:rsidRPr="00790C08">
        <w:rPr>
          <w:rFonts w:ascii="Arial" w:hAnsi="Arial" w:cs="Arial"/>
        </w:rPr>
        <w:t>body,</w:t>
      </w:r>
      <w:r w:rsidRPr="00790C08">
        <w:rPr>
          <w:rFonts w:ascii="Arial" w:hAnsi="Arial" w:cs="Arial"/>
        </w:rPr>
        <w:t xml:space="preserve"> or the insulin level is produced in an insufficient amount that can maintain the normal level of glucose in the blood and damage of various organs is advanced, which is why diabetes type-2 is a long-term metabolic disease. According to World Health Organization (2023), Type-2 diabetes may be described as an illness, which is caused by the lack of enough insulin in the organism where the majority of it is associated with excess body weight and the lack of physical activities. The most frequent symptoms and signs consist of the feeling of thirstiness, frequent urination, fatigue, slow wound healing, blurred vision and repeated infections (National Health Service, 2025). It is among the emerging health problems in the world. There are an estimated 422 million diabetic individuals worldwide and Type-2 diabetes comprises almost 90 percent of the overall diabetes</w:t>
      </w:r>
      <w:r w:rsidRPr="00790C08">
        <w:rPr>
          <w:rFonts w:ascii="Arial" w:eastAsia="Times New Roman" w:hAnsi="Arial" w:cs="Arial"/>
          <w:kern w:val="0"/>
          <w:lang w:eastAsia="en-GB"/>
          <w14:ligatures w14:val="none"/>
        </w:rPr>
        <w:t xml:space="preserve"> </w:t>
      </w:r>
      <w:r w:rsidRPr="00790C08">
        <w:rPr>
          <w:rFonts w:ascii="Arial" w:hAnsi="Arial" w:cs="Arial"/>
        </w:rPr>
        <w:t>(World Health Organization, 2024). It is estimated that in the UK, 4.3 million diabetics are not to mention the 850,000 undiagnosed diabetics and this puts an exerting burden on the NHS services (Office for Health Improvement &amp; Disparities, 2025). In this report, its effects, factors and methods of care improvement are discussed.</w:t>
      </w:r>
    </w:p>
    <w:p w14:paraId="52C3C222" w14:textId="77777777" w:rsidR="00790C08" w:rsidRDefault="00790C08">
      <w:pPr>
        <w:spacing w:line="278" w:lineRule="auto"/>
        <w:jc w:val="left"/>
        <w:rPr>
          <w:rFonts w:ascii="Arial" w:eastAsiaTheme="majorEastAsia" w:hAnsi="Arial" w:cs="Arial"/>
          <w:b/>
          <w:color w:val="80340D" w:themeColor="accent2" w:themeShade="80"/>
          <w:sz w:val="32"/>
          <w:szCs w:val="40"/>
        </w:rPr>
      </w:pPr>
      <w:r>
        <w:rPr>
          <w:rFonts w:ascii="Arial" w:hAnsi="Arial" w:cs="Arial"/>
        </w:rPr>
        <w:br w:type="page"/>
      </w:r>
    </w:p>
    <w:p w14:paraId="2FEF142F" w14:textId="53C54A64" w:rsidR="003456CC" w:rsidRPr="00790C08" w:rsidRDefault="00EB5A39" w:rsidP="00790C08">
      <w:pPr>
        <w:pStyle w:val="Heading1"/>
        <w:rPr>
          <w:rFonts w:ascii="Arial" w:hAnsi="Arial" w:cs="Arial"/>
        </w:rPr>
      </w:pPr>
      <w:bookmarkStart w:id="1" w:name="_Toc215864017"/>
      <w:r w:rsidRPr="00790C08">
        <w:rPr>
          <w:rFonts w:ascii="Arial" w:hAnsi="Arial" w:cs="Arial"/>
        </w:rPr>
        <w:t>Implications of Type-2 Diabetes in the Community</w:t>
      </w:r>
      <w:bookmarkEnd w:id="1"/>
    </w:p>
    <w:p w14:paraId="1100B437" w14:textId="3B940EEA" w:rsidR="003456CC" w:rsidRPr="00790C08" w:rsidRDefault="003456CC" w:rsidP="00790C08">
      <w:pPr>
        <w:rPr>
          <w:rFonts w:ascii="Arial" w:hAnsi="Arial" w:cs="Arial"/>
        </w:rPr>
      </w:pPr>
      <w:r w:rsidRPr="00790C08">
        <w:rPr>
          <w:rFonts w:ascii="Arial" w:hAnsi="Arial" w:cs="Arial"/>
        </w:rPr>
        <w:t xml:space="preserve">Type-2 diabetes does not spare any area of life related engagements and forces persons to adapt their lifestyles to the new developments by varying their diets, medication requirements, the degree to which they control glucose and disability. With a sporadic burst of energy, less mobility and fear of being triggered by hypoglycaemic induced, the people are only restricted to social activities and alone doing things. Walking, engaging in physically demanding activities or attending to their family members may not be easy. Neuropathy, kidney disease, and loss of vision are also the possible complications caused by long-term disability in the long term, which will become a significant reduction to the quality of life (NICE, 2022). The families are also greatly affected by the condition both emotionally and practically. Couples or kids are brought in as the caregivers, appointment or change of diet is dealt with. This may be one among those factors which create stress, working hours and pressure in family relationship. The monetary input is also huge. The type-2 diabetic patients are more prone to sick leaves and early retirement and continuously spending money on medication, healthy food and transportation to health institutions (Hex et al., 2012). These budget burdens can be used to add to the already existing inequalities to the lower income families. The NHS is also under severe pressure due to type-2 diabetes. It is estimated that it causes one of every six hospital admissions in England, mostly caused by these complications as foot wounds, heart diseases and kidney dysfunction (NHS England, 2023). The long-term care will involve regular GP visits, blood test, footwork, eye examination and </w:t>
      </w:r>
      <w:proofErr w:type="spellStart"/>
      <w:r w:rsidRPr="00790C08">
        <w:rPr>
          <w:rFonts w:ascii="Arial" w:hAnsi="Arial" w:cs="Arial"/>
        </w:rPr>
        <w:t>multi disciplinary</w:t>
      </w:r>
      <w:proofErr w:type="spellEnd"/>
      <w:r w:rsidRPr="00790C08">
        <w:rPr>
          <w:rFonts w:ascii="Arial" w:hAnsi="Arial" w:cs="Arial"/>
        </w:rPr>
        <w:t xml:space="preserve"> examination. This is among the causes of the strain of the waiting-list and the rise of healthcare spending in the long run. The diabetes population is currently taking 10 per cent of NHS budget, the bulk of which is used dealing with the complications that are avoidable (National Health Service, 2025).</w:t>
      </w:r>
    </w:p>
    <w:p w14:paraId="630E5ED2" w14:textId="2234B2F1" w:rsidR="003456CC" w:rsidRPr="00790C08" w:rsidRDefault="003456CC" w:rsidP="00790C08">
      <w:pPr>
        <w:rPr>
          <w:rFonts w:ascii="Arial" w:hAnsi="Arial" w:cs="Arial"/>
        </w:rPr>
      </w:pPr>
      <w:r w:rsidRPr="00790C08">
        <w:rPr>
          <w:rFonts w:ascii="Arial" w:hAnsi="Arial" w:cs="Arial"/>
        </w:rPr>
        <w:t>Inequalities are also clear. Individuals in poor neighbourhoods are twice more susceptible to Type-2 diabetes compared to those in affluent regions (Rebolledo and Arellano, 2016). The most prevalent are South Asian, Black African and Caribbean populations because the genetic predisposition is co-morbid with both social and environmental disadvantages.</w:t>
      </w:r>
    </w:p>
    <w:p w14:paraId="79C5F419" w14:textId="77777777" w:rsidR="003456CC" w:rsidRPr="00790C08" w:rsidRDefault="003456CC" w:rsidP="00790C08">
      <w:pPr>
        <w:rPr>
          <w:rFonts w:ascii="Arial" w:hAnsi="Arial" w:cs="Arial"/>
        </w:rPr>
      </w:pPr>
      <w:r w:rsidRPr="00790C08">
        <w:rPr>
          <w:rFonts w:ascii="Arial" w:hAnsi="Arial" w:cs="Arial"/>
        </w:rPr>
        <w:t>The case to be cited here is a real-life scenario in Bradford whereby the incidence of Type-2 diabetes is significantly higher than the national incidence. This growth in the number of exposed to cardiometabolic risk, the absence of nutritious food and the inability to receive it, and the high level of population deprivation can be observed in the fact that the number of people applying to the services of diabetes centres and foot-care facilities are high in the Marmot et al. (2020). These community trends indicate that Type-2 diabetes worsens the health disparities that are already present and puts consistent pressure on health and social care systems in the locations.</w:t>
      </w:r>
    </w:p>
    <w:p w14:paraId="60DF3DCB" w14:textId="35ABD892" w:rsidR="003456CC" w:rsidRPr="00790C08" w:rsidRDefault="003456CC" w:rsidP="00790C08">
      <w:pPr>
        <w:pStyle w:val="Heading1"/>
        <w:rPr>
          <w:rFonts w:ascii="Arial" w:hAnsi="Arial" w:cs="Arial"/>
        </w:rPr>
      </w:pPr>
      <w:bookmarkStart w:id="2" w:name="_Toc215864018"/>
      <w:r w:rsidRPr="00790C08">
        <w:rPr>
          <w:rFonts w:ascii="Arial" w:hAnsi="Arial" w:cs="Arial"/>
        </w:rPr>
        <w:t>Factors Influencing Health and Wellbeing</w:t>
      </w:r>
      <w:bookmarkEnd w:id="2"/>
    </w:p>
    <w:p w14:paraId="41CAA860" w14:textId="77777777" w:rsidR="003456CC" w:rsidRPr="00790C08" w:rsidRDefault="003456CC" w:rsidP="00790C08">
      <w:pPr>
        <w:rPr>
          <w:rFonts w:ascii="Arial" w:hAnsi="Arial" w:cs="Arial"/>
        </w:rPr>
      </w:pPr>
      <w:r w:rsidRPr="00790C08">
        <w:rPr>
          <w:rFonts w:ascii="Arial" w:hAnsi="Arial" w:cs="Arial"/>
        </w:rPr>
        <w:t xml:space="preserve">There are several biological, lifestyle, environmental, and social pre-conditioners of the type-2 diabetes formation and the way individuals can manage the illness. Age is a significant risk factor which is biologically important and rises when one is over 45 years due to the insensitivity of insulin. Genetics is also very evident especially in the case of the people of South Asian and African descent, where Type-2 diabetes may be manifested at an earlier age, and the cases are few in terms of BMI indexes (Van </w:t>
      </w:r>
      <w:proofErr w:type="spellStart"/>
      <w:r w:rsidRPr="00790C08">
        <w:rPr>
          <w:rFonts w:ascii="Arial" w:hAnsi="Arial" w:cs="Arial"/>
        </w:rPr>
        <w:t>Valkengoed</w:t>
      </w:r>
      <w:proofErr w:type="spellEnd"/>
      <w:r w:rsidRPr="00790C08">
        <w:rPr>
          <w:rFonts w:ascii="Arial" w:hAnsi="Arial" w:cs="Arial"/>
        </w:rPr>
        <w:t xml:space="preserve"> et al., 2017). Such comorbid conditions as hypertension, obesity and polycystic ovary syndrome add to the vulnerability. The most important ones are the aspects that are related to lifestyle. The high concentration of saturated fats, sugar and refined carbohydrates in the diet are linked to the insulin resistance and lack of exercise slows down the absorption of the glucose by the muscles. Cardiovascular and metabolism health is also deteriorated by smoking and alcohol excesses. The behaviours are not personal, but they are provided based on the cost, culture and the built environment (World Health Organization, 2024). The environmental influences influence the long-term habits and health on a daily basis. The areas that have low access to fresh food with high density of fast-food restaurants expose individuals to the risk of obesity and metabolic disorder by predisposing them to poor housing and air quality. Inadequate green space or any other area to walk is a deterrent to physical exercises that promotes a sedentary way of life (Marmot, 2020). The condition may be worsened by the psychosocial factors. The factors that contribute to motivation, diet management and </w:t>
      </w:r>
      <w:proofErr w:type="spellStart"/>
      <w:r w:rsidRPr="00790C08">
        <w:rPr>
          <w:rFonts w:ascii="Arial" w:hAnsi="Arial" w:cs="Arial"/>
        </w:rPr>
        <w:t>self management</w:t>
      </w:r>
      <w:proofErr w:type="spellEnd"/>
      <w:r w:rsidRPr="00790C08">
        <w:rPr>
          <w:rFonts w:ascii="Arial" w:hAnsi="Arial" w:cs="Arial"/>
        </w:rPr>
        <w:t xml:space="preserve"> are also affected by stress, depression and loneliness before and after the diagnosis. Individuals with low financial status or unreliable employees are not able to afford to go to their doctor appointments or purchase healthy food as a priority. The medication or glucose monitoring compliance can also be decreased by mental issues (NICE, 2022). The issue of education and health literacy are very crucial matters that define wellbeing. Patients who have not fully understood the symptomatology, the glucose goals, and the influence of food on the glucose level are likely to develop late complications. Other culturally influenced things include responses towards illnesses. The diabetes has been viewed in some societies as presumed or incurable disease and hence it is less likely to be prevented. Other people do not trust medical workers and turn to the traditional options in time (Rebolledo and Arellano, 2016). In general, the biological predisposition, lifestyle restriction, social deprivation and cultural value are all reasons to why Type-2 diabetes is not evenly spread among marginalised population groups and why the result is such diverse in the UK.</w:t>
      </w:r>
    </w:p>
    <w:p w14:paraId="121660BE" w14:textId="77777777" w:rsidR="003456CC" w:rsidRPr="00790C08" w:rsidRDefault="003456CC" w:rsidP="00790C08">
      <w:pPr>
        <w:pStyle w:val="Heading1"/>
        <w:rPr>
          <w:rFonts w:ascii="Arial" w:hAnsi="Arial" w:cs="Arial"/>
        </w:rPr>
      </w:pPr>
      <w:bookmarkStart w:id="3" w:name="_Toc215864019"/>
      <w:r w:rsidRPr="00790C08">
        <w:rPr>
          <w:rFonts w:ascii="Arial" w:hAnsi="Arial" w:cs="Arial"/>
        </w:rPr>
        <w:t>Interprofessional Collaboration</w:t>
      </w:r>
      <w:bookmarkEnd w:id="3"/>
    </w:p>
    <w:p w14:paraId="08E728AB" w14:textId="45B1388A" w:rsidR="003456CC" w:rsidRPr="00790C08" w:rsidRDefault="003456CC" w:rsidP="00790C08">
      <w:pPr>
        <w:rPr>
          <w:rFonts w:ascii="Arial" w:hAnsi="Arial" w:cs="Arial"/>
        </w:rPr>
      </w:pPr>
      <w:r w:rsidRPr="00790C08">
        <w:rPr>
          <w:rFonts w:ascii="Arial" w:hAnsi="Arial" w:cs="Arial"/>
        </w:rPr>
        <w:t>The treatment of Type-2 diabetes presupposes the collaboration of the medical and social-care professionals. Contact GPs are the providers who are given the diagnosis, prescription and also monitoring of the long-term complications. Practice nurses will offer education on the diet, foot care and glucose monitoring, whereas diabetes specialist nurses will be working in more complex cases. Dietitians are the heads of the individualised nutrition courses, and the podiatrists are the healed and prevented. Social workers contribute to people owning a home, financial or carer-support issues, which affect how diabetes is managed (NHS England, 2019).</w:t>
      </w:r>
    </w:p>
    <w:p w14:paraId="10456B9A" w14:textId="5898F934" w:rsidR="003456CC" w:rsidRPr="00790C08" w:rsidRDefault="003456CC" w:rsidP="00790C08">
      <w:pPr>
        <w:rPr>
          <w:rFonts w:ascii="Arial" w:hAnsi="Arial" w:cs="Arial"/>
        </w:rPr>
      </w:pPr>
      <w:r w:rsidRPr="00790C08">
        <w:rPr>
          <w:rFonts w:ascii="Arial" w:hAnsi="Arial" w:cs="Arial"/>
        </w:rPr>
        <w:t>An effective hospital discharge policy is very important in case the person was hospitali</w:t>
      </w:r>
      <w:r w:rsidR="00FA250F" w:rsidRPr="00790C08">
        <w:rPr>
          <w:rFonts w:ascii="Arial" w:hAnsi="Arial" w:cs="Arial"/>
        </w:rPr>
        <w:t>s</w:t>
      </w:r>
      <w:r w:rsidRPr="00790C08">
        <w:rPr>
          <w:rFonts w:ascii="Arial" w:hAnsi="Arial" w:cs="Arial"/>
        </w:rPr>
        <w:t>ed because of high blood sugar content or troublesome complications. The collaboration quality can ensure the pace of the information exchange between the teams of the community and the monitoring of the medication modification and the organi</w:t>
      </w:r>
      <w:r w:rsidR="00FA250F" w:rsidRPr="00790C08">
        <w:rPr>
          <w:rFonts w:ascii="Arial" w:hAnsi="Arial" w:cs="Arial"/>
        </w:rPr>
        <w:t>s</w:t>
      </w:r>
      <w:r w:rsidRPr="00790C08">
        <w:rPr>
          <w:rFonts w:ascii="Arial" w:hAnsi="Arial" w:cs="Arial"/>
        </w:rPr>
        <w:t>ation of the follow-ups. The lack of such continuity will result in re-hospitali</w:t>
      </w:r>
      <w:r w:rsidR="00FA250F" w:rsidRPr="00790C08">
        <w:rPr>
          <w:rFonts w:ascii="Arial" w:hAnsi="Arial" w:cs="Arial"/>
        </w:rPr>
        <w:t>s</w:t>
      </w:r>
      <w:r w:rsidRPr="00790C08">
        <w:rPr>
          <w:rFonts w:ascii="Arial" w:hAnsi="Arial" w:cs="Arial"/>
        </w:rPr>
        <w:t>ation or worsening of patients at home. Long-term health is also assisted with the rehabilitation services. There are other programs which teach about diabetes like DESMOND whereby individuals are made aware of their disease and are enabled to change their lifestyles in the long term. The community health teams participate in promoting health like encouraging physical activities, smoking cessation services and referral of citizens to the health services within the community. By using electronic health records and shared care plans, the professionals in various services will be able to identify the progress, minimi</w:t>
      </w:r>
      <w:r w:rsidR="00FA250F" w:rsidRPr="00790C08">
        <w:rPr>
          <w:rFonts w:ascii="Arial" w:hAnsi="Arial" w:cs="Arial"/>
        </w:rPr>
        <w:t>s</w:t>
      </w:r>
      <w:r w:rsidRPr="00790C08">
        <w:rPr>
          <w:rFonts w:ascii="Arial" w:hAnsi="Arial" w:cs="Arial"/>
        </w:rPr>
        <w:t>e duplication, and eradicate support gaps (NICE, 2022).</w:t>
      </w:r>
    </w:p>
    <w:p w14:paraId="226B4BCE" w14:textId="1310AE1F" w:rsidR="003456CC" w:rsidRPr="00790C08" w:rsidRDefault="003456CC" w:rsidP="00790C08">
      <w:pPr>
        <w:rPr>
          <w:rFonts w:ascii="Arial" w:hAnsi="Arial" w:cs="Arial"/>
        </w:rPr>
      </w:pPr>
      <w:r w:rsidRPr="00790C08">
        <w:rPr>
          <w:rFonts w:ascii="Arial" w:hAnsi="Arial" w:cs="Arial"/>
        </w:rPr>
        <w:t>The NHS Long Term Plan emphasi</w:t>
      </w:r>
      <w:r w:rsidR="00FA250F" w:rsidRPr="00790C08">
        <w:rPr>
          <w:rFonts w:ascii="Arial" w:hAnsi="Arial" w:cs="Arial"/>
        </w:rPr>
        <w:t>s</w:t>
      </w:r>
      <w:r w:rsidRPr="00790C08">
        <w:rPr>
          <w:rFonts w:ascii="Arial" w:hAnsi="Arial" w:cs="Arial"/>
        </w:rPr>
        <w:t>es the theme of integrated care in the context of chronic conditions. Despite certain details of the Cardiac Rehabilitation Pathway included in the plan, the same principle is founded on the collaboration in the context of diabetes that is directed towards prevention, early diagnosis, systematic training and multi-disciplinary assessment (NHS England, 2019). On local level, it is exemplified by Community Diabetes Service in Manchester, pharmacists, social-care partners, nurses and general practitioners working together on the complicated cases and this results in the hospitali</w:t>
      </w:r>
      <w:r w:rsidR="005B62C3" w:rsidRPr="00790C08">
        <w:rPr>
          <w:rFonts w:ascii="Arial" w:hAnsi="Arial" w:cs="Arial"/>
        </w:rPr>
        <w:t>s</w:t>
      </w:r>
      <w:r w:rsidRPr="00790C08">
        <w:rPr>
          <w:rFonts w:ascii="Arial" w:hAnsi="Arial" w:cs="Arial"/>
        </w:rPr>
        <w:t>ation reduction and self-management.</w:t>
      </w:r>
    </w:p>
    <w:p w14:paraId="09BE6BA5" w14:textId="479F1CDA" w:rsidR="002D2CE8" w:rsidRPr="00790C08" w:rsidRDefault="003456CC" w:rsidP="00790C08">
      <w:pPr>
        <w:rPr>
          <w:rFonts w:ascii="Arial" w:hAnsi="Arial" w:cs="Arial"/>
        </w:rPr>
      </w:pPr>
      <w:r w:rsidRPr="00790C08">
        <w:rPr>
          <w:rFonts w:ascii="Arial" w:hAnsi="Arial" w:cs="Arial"/>
        </w:rPr>
        <w:t>Nevertheless, teamwork may be enhanced. These obstacles may be perceived as inconsistent communication between the hospitals and the community services, lack of staff, and time to accomplish the holistic assessment. It would be beneficial to have more frequent multidisciplinary meetings, health-education programmes using culturally sensitive health-education resources and to use digital monitoring instruments more frequently. Opportunities to coordinate health and social-care priorities via the so-called Integrated Care Systems (ICS) also create the possibility that patients get a person-centred and coordinated support.</w:t>
      </w:r>
      <w:r w:rsidR="002D2CE8" w:rsidRPr="00790C08">
        <w:rPr>
          <w:rFonts w:ascii="Arial" w:hAnsi="Arial" w:cs="Arial"/>
        </w:rPr>
        <w:br w:type="page"/>
      </w:r>
    </w:p>
    <w:p w14:paraId="6D6BB317" w14:textId="5884AEA5" w:rsidR="00FA250F" w:rsidRPr="00790C08" w:rsidRDefault="00FA250F" w:rsidP="00790C08">
      <w:pPr>
        <w:pStyle w:val="Heading1"/>
        <w:rPr>
          <w:rFonts w:ascii="Arial" w:hAnsi="Arial" w:cs="Arial"/>
        </w:rPr>
      </w:pPr>
      <w:bookmarkStart w:id="4" w:name="_Toc215864020"/>
      <w:r w:rsidRPr="00790C08">
        <w:rPr>
          <w:rFonts w:ascii="Arial" w:hAnsi="Arial" w:cs="Arial"/>
        </w:rPr>
        <w:t>Conclusion</w:t>
      </w:r>
      <w:bookmarkEnd w:id="4"/>
      <w:r w:rsidRPr="00790C08">
        <w:rPr>
          <w:rFonts w:ascii="Arial" w:hAnsi="Arial" w:cs="Arial"/>
        </w:rPr>
        <w:t xml:space="preserve">  </w:t>
      </w:r>
    </w:p>
    <w:p w14:paraId="1A15938B" w14:textId="325C7AC5" w:rsidR="005213DE" w:rsidRPr="00790C08" w:rsidRDefault="00FA250F" w:rsidP="00790C08">
      <w:pPr>
        <w:rPr>
          <w:rFonts w:ascii="Arial" w:hAnsi="Arial" w:cs="Arial"/>
        </w:rPr>
      </w:pPr>
      <w:r w:rsidRPr="00790C08">
        <w:rPr>
          <w:rFonts w:ascii="Arial" w:hAnsi="Arial" w:cs="Arial"/>
        </w:rPr>
        <w:t>The reason why diabetes type-2 poses an important risk to the health of the population is that it has associated complications that have the potential of causing the heart, kidneys, nerves and vision and generally compromising their autonomy and quality of life. It does not only affect people, but it also causes economic strain on families and places high demand on community and NHS services in regard to frequent appointments, hospitalisation and lifelong care. A combination of factors including age, genetic composition, living habits, environmental deprivation, mental health and cultural beliefs among others ascertains the risk of developing the condition and the ability to treat the condition adequately. Being interconnected, there must be a complete need of tight collaboration between healthcare and social-care specialists. Intended patterns of care, shared information regimes and utilisation of multidisciplinary support, augment the continuity of care, reduce complications and build confidence in the patients. To prevent Type-2 diabetes in the future, there is a requirement of prevention that is long-term and focused on prevention, early intervention and integrated and personalised care sensitive to both medical and social determinants of health.</w:t>
      </w:r>
    </w:p>
    <w:p w14:paraId="20DE948F" w14:textId="77777777" w:rsidR="005213DE" w:rsidRPr="00790C08" w:rsidRDefault="005213DE" w:rsidP="00790C08">
      <w:pPr>
        <w:jc w:val="left"/>
        <w:rPr>
          <w:rFonts w:ascii="Arial" w:hAnsi="Arial" w:cs="Arial"/>
        </w:rPr>
      </w:pPr>
      <w:r w:rsidRPr="00790C08">
        <w:rPr>
          <w:rFonts w:ascii="Arial" w:hAnsi="Arial" w:cs="Arial"/>
        </w:rPr>
        <w:br w:type="page"/>
      </w:r>
    </w:p>
    <w:p w14:paraId="44B40A4E" w14:textId="77777777" w:rsidR="005213DE" w:rsidRPr="00790C08" w:rsidRDefault="005213DE" w:rsidP="00790C08">
      <w:pPr>
        <w:pStyle w:val="Heading1"/>
        <w:rPr>
          <w:rFonts w:ascii="Arial" w:hAnsi="Arial" w:cs="Arial"/>
        </w:rPr>
      </w:pPr>
      <w:bookmarkStart w:id="5" w:name="_Toc215864021"/>
      <w:r w:rsidRPr="00790C08">
        <w:rPr>
          <w:rFonts w:ascii="Arial" w:hAnsi="Arial" w:cs="Arial"/>
        </w:rPr>
        <w:t>Reference list</w:t>
      </w:r>
      <w:bookmarkEnd w:id="5"/>
    </w:p>
    <w:p w14:paraId="49FC1EC3" w14:textId="77777777" w:rsidR="005213DE" w:rsidRPr="00790C08" w:rsidRDefault="005213DE" w:rsidP="00790C08">
      <w:pPr>
        <w:rPr>
          <w:rFonts w:ascii="Arial" w:hAnsi="Arial" w:cs="Arial"/>
        </w:rPr>
      </w:pPr>
      <w:r w:rsidRPr="00790C08">
        <w:rPr>
          <w:rFonts w:ascii="Arial" w:hAnsi="Arial" w:cs="Arial"/>
        </w:rPr>
        <w:t xml:space="preserve">Bradford District NHS (2023). </w:t>
      </w:r>
      <w:r w:rsidRPr="00790C08">
        <w:rPr>
          <w:rFonts w:ascii="Arial" w:hAnsi="Arial" w:cs="Arial"/>
          <w:i/>
          <w:iCs/>
        </w:rPr>
        <w:t>Diabetes and endocrinology – Bradford Teaching Hospitals NHS Foundation Trust</w:t>
      </w:r>
      <w:r w:rsidRPr="00790C08">
        <w:rPr>
          <w:rFonts w:ascii="Arial" w:hAnsi="Arial" w:cs="Arial"/>
        </w:rPr>
        <w:t>. [online] Available at: https://www.bradfordhospitals.nhs.uk/diabetes-and-endocrinology/.</w:t>
      </w:r>
    </w:p>
    <w:p w14:paraId="6835032B" w14:textId="77777777" w:rsidR="005213DE" w:rsidRPr="00790C08" w:rsidRDefault="005213DE" w:rsidP="00790C08">
      <w:pPr>
        <w:rPr>
          <w:rFonts w:ascii="Arial" w:hAnsi="Arial" w:cs="Arial"/>
        </w:rPr>
      </w:pPr>
      <w:r w:rsidRPr="00790C08">
        <w:rPr>
          <w:rFonts w:ascii="Arial" w:hAnsi="Arial" w:cs="Arial"/>
        </w:rPr>
        <w:t>Hex, N., Bartlett, C., Wright, D., Taylor, M. and Varley, D. (2012). Estimating the current and future costs of Type</w:t>
      </w:r>
      <w:r w:rsidRPr="00790C08">
        <w:rPr>
          <w:rFonts w:ascii="Arial" w:hAnsi="Arial" w:cs="Arial"/>
        </w:rPr>
        <w:t> </w:t>
      </w:r>
      <w:r w:rsidRPr="00790C08">
        <w:rPr>
          <w:rFonts w:ascii="Arial" w:hAnsi="Arial" w:cs="Arial"/>
        </w:rPr>
        <w:t>1 and Type</w:t>
      </w:r>
      <w:r w:rsidRPr="00790C08">
        <w:rPr>
          <w:rFonts w:ascii="Arial" w:hAnsi="Arial" w:cs="Arial"/>
        </w:rPr>
        <w:t> </w:t>
      </w:r>
      <w:r w:rsidRPr="00790C08">
        <w:rPr>
          <w:rFonts w:ascii="Arial" w:hAnsi="Arial" w:cs="Arial"/>
        </w:rPr>
        <w:t xml:space="preserve">2 diabetes in the UK, including direct health costs and indirect societal and productivity costs. </w:t>
      </w:r>
      <w:r w:rsidRPr="00790C08">
        <w:rPr>
          <w:rFonts w:ascii="Arial" w:hAnsi="Arial" w:cs="Arial"/>
          <w:i/>
          <w:iCs/>
        </w:rPr>
        <w:t>Diabetic Medicine</w:t>
      </w:r>
      <w:r w:rsidRPr="00790C08">
        <w:rPr>
          <w:rFonts w:ascii="Arial" w:hAnsi="Arial" w:cs="Arial"/>
        </w:rPr>
        <w:t xml:space="preserve">, [online] 29(7), pp.855–862. </w:t>
      </w:r>
      <w:proofErr w:type="spellStart"/>
      <w:r w:rsidRPr="00790C08">
        <w:rPr>
          <w:rFonts w:ascii="Arial" w:hAnsi="Arial" w:cs="Arial"/>
        </w:rPr>
        <w:t>doi:https</w:t>
      </w:r>
      <w:proofErr w:type="spellEnd"/>
      <w:r w:rsidRPr="00790C08">
        <w:rPr>
          <w:rFonts w:ascii="Arial" w:hAnsi="Arial" w:cs="Arial"/>
        </w:rPr>
        <w:t>://doi.org/10.1111/j.1464-5491.2012.03698.x.</w:t>
      </w:r>
    </w:p>
    <w:p w14:paraId="54C76AC7" w14:textId="77777777" w:rsidR="005213DE" w:rsidRPr="00790C08" w:rsidRDefault="005213DE" w:rsidP="00790C08">
      <w:pPr>
        <w:rPr>
          <w:rFonts w:ascii="Arial" w:hAnsi="Arial" w:cs="Arial"/>
        </w:rPr>
      </w:pPr>
      <w:r w:rsidRPr="00790C08">
        <w:rPr>
          <w:rFonts w:ascii="Arial" w:hAnsi="Arial" w:cs="Arial"/>
        </w:rPr>
        <w:t xml:space="preserve">International Diabetes Federation (2025). </w:t>
      </w:r>
      <w:r w:rsidRPr="00790C08">
        <w:rPr>
          <w:rFonts w:ascii="Arial" w:hAnsi="Arial" w:cs="Arial"/>
          <w:i/>
          <w:iCs/>
        </w:rPr>
        <w:t>Diabetes Facts &amp; Figures</w:t>
      </w:r>
      <w:r w:rsidRPr="00790C08">
        <w:rPr>
          <w:rFonts w:ascii="Arial" w:hAnsi="Arial" w:cs="Arial"/>
        </w:rPr>
        <w:t>. [online] International Diabetes Federation. Available at: https://idf.org/about-diabetes/diabetes-facts-figures/.</w:t>
      </w:r>
    </w:p>
    <w:p w14:paraId="01582C30" w14:textId="77777777" w:rsidR="005213DE" w:rsidRPr="00790C08" w:rsidRDefault="005213DE" w:rsidP="00790C08">
      <w:pPr>
        <w:rPr>
          <w:rFonts w:ascii="Arial" w:hAnsi="Arial" w:cs="Arial"/>
        </w:rPr>
      </w:pPr>
      <w:r w:rsidRPr="00790C08">
        <w:rPr>
          <w:rFonts w:ascii="Arial" w:hAnsi="Arial" w:cs="Arial"/>
        </w:rPr>
        <w:t xml:space="preserve">Marmot, M., Allen, J., Boyce, T., Goldblatt, P. and Morrison, J. (2020). </w:t>
      </w:r>
      <w:r w:rsidRPr="00790C08">
        <w:rPr>
          <w:rFonts w:ascii="Arial" w:hAnsi="Arial" w:cs="Arial"/>
          <w:i/>
          <w:iCs/>
        </w:rPr>
        <w:t>Marmot Review 10 Years on - Institute of Health Equity</w:t>
      </w:r>
      <w:r w:rsidRPr="00790C08">
        <w:rPr>
          <w:rFonts w:ascii="Arial" w:hAnsi="Arial" w:cs="Arial"/>
        </w:rPr>
        <w:t>. [online] Institute of Health Equity. Available at: https://www.instituteofhealthequity.org/resources-reports/marmot-review-10-years-on.</w:t>
      </w:r>
    </w:p>
    <w:p w14:paraId="2EA3E363" w14:textId="77777777" w:rsidR="005213DE" w:rsidRPr="00790C08" w:rsidRDefault="005213DE" w:rsidP="00790C08">
      <w:pPr>
        <w:rPr>
          <w:rFonts w:ascii="Arial" w:hAnsi="Arial" w:cs="Arial"/>
        </w:rPr>
      </w:pPr>
      <w:r w:rsidRPr="00790C08">
        <w:rPr>
          <w:rFonts w:ascii="Arial" w:hAnsi="Arial" w:cs="Arial"/>
        </w:rPr>
        <w:t xml:space="preserve">National Health Service (2025). </w:t>
      </w:r>
      <w:r w:rsidRPr="00790C08">
        <w:rPr>
          <w:rFonts w:ascii="Arial" w:hAnsi="Arial" w:cs="Arial"/>
          <w:i/>
          <w:iCs/>
        </w:rPr>
        <w:t>Symptoms - type 2 diabetes</w:t>
      </w:r>
      <w:r w:rsidRPr="00790C08">
        <w:rPr>
          <w:rFonts w:ascii="Arial" w:hAnsi="Arial" w:cs="Arial"/>
        </w:rPr>
        <w:t>. [online] NHS. Available at: https://www.nhs.uk/conditions/type-2-diabetes/symptoms/.</w:t>
      </w:r>
    </w:p>
    <w:p w14:paraId="60571E69" w14:textId="77777777" w:rsidR="005213DE" w:rsidRPr="00790C08" w:rsidRDefault="005213DE" w:rsidP="00790C08">
      <w:pPr>
        <w:rPr>
          <w:rFonts w:ascii="Arial" w:hAnsi="Arial" w:cs="Arial"/>
        </w:rPr>
      </w:pPr>
      <w:r w:rsidRPr="00790C08">
        <w:rPr>
          <w:rFonts w:ascii="Arial" w:hAnsi="Arial" w:cs="Arial"/>
        </w:rPr>
        <w:t xml:space="preserve">NHS England (2019). </w:t>
      </w:r>
      <w:r w:rsidRPr="00790C08">
        <w:rPr>
          <w:rFonts w:ascii="Arial" w:hAnsi="Arial" w:cs="Arial"/>
          <w:i/>
          <w:iCs/>
        </w:rPr>
        <w:t>NHS Long Term Plan</w:t>
      </w:r>
      <w:r w:rsidRPr="00790C08">
        <w:rPr>
          <w:rFonts w:ascii="Arial" w:hAnsi="Arial" w:cs="Arial"/>
        </w:rPr>
        <w:t>. [online] NHS England. Available at: https://www.longtermplan.nhs.uk/.</w:t>
      </w:r>
    </w:p>
    <w:p w14:paraId="0936987F" w14:textId="77777777" w:rsidR="005213DE" w:rsidRPr="00790C08" w:rsidRDefault="005213DE" w:rsidP="00790C08">
      <w:pPr>
        <w:rPr>
          <w:rFonts w:ascii="Arial" w:hAnsi="Arial" w:cs="Arial"/>
        </w:rPr>
      </w:pPr>
      <w:r w:rsidRPr="00790C08">
        <w:rPr>
          <w:rFonts w:ascii="Arial" w:hAnsi="Arial" w:cs="Arial"/>
        </w:rPr>
        <w:t xml:space="preserve">NHS England (2024). </w:t>
      </w:r>
      <w:r w:rsidRPr="00790C08">
        <w:rPr>
          <w:rFonts w:ascii="Arial" w:hAnsi="Arial" w:cs="Arial"/>
          <w:i/>
          <w:iCs/>
        </w:rPr>
        <w:t>Statistics» A&amp;E Attendances and Emergency Admissions</w:t>
      </w:r>
      <w:r w:rsidRPr="00790C08">
        <w:rPr>
          <w:rFonts w:ascii="Arial" w:hAnsi="Arial" w:cs="Arial"/>
        </w:rPr>
        <w:t>. [online] NHS England. Available at: https://www.england.nhs.uk/statistics/statistical-work-areas/ae-waiting-times-and-activity/.</w:t>
      </w:r>
    </w:p>
    <w:p w14:paraId="0E8502FA" w14:textId="77777777" w:rsidR="005213DE" w:rsidRPr="00790C08" w:rsidRDefault="005213DE" w:rsidP="00790C08">
      <w:pPr>
        <w:rPr>
          <w:rFonts w:ascii="Arial" w:hAnsi="Arial" w:cs="Arial"/>
        </w:rPr>
      </w:pPr>
      <w:r w:rsidRPr="00790C08">
        <w:rPr>
          <w:rFonts w:ascii="Arial" w:hAnsi="Arial" w:cs="Arial"/>
        </w:rPr>
        <w:t xml:space="preserve">NICE (2022). </w:t>
      </w:r>
      <w:r w:rsidRPr="00790C08">
        <w:rPr>
          <w:rFonts w:ascii="Arial" w:hAnsi="Arial" w:cs="Arial"/>
          <w:i/>
          <w:iCs/>
        </w:rPr>
        <w:t>Type 2 Diabetes in adults: Management</w:t>
      </w:r>
      <w:r w:rsidRPr="00790C08">
        <w:rPr>
          <w:rFonts w:ascii="Arial" w:hAnsi="Arial" w:cs="Arial"/>
        </w:rPr>
        <w:t>. [online] Nice.org.uk. Available at: https://www.nice.org.uk/guidance/ng28.</w:t>
      </w:r>
    </w:p>
    <w:p w14:paraId="1FCFE533" w14:textId="77777777" w:rsidR="005213DE" w:rsidRPr="00790C08" w:rsidRDefault="005213DE" w:rsidP="00790C08">
      <w:pPr>
        <w:rPr>
          <w:rFonts w:ascii="Arial" w:hAnsi="Arial" w:cs="Arial"/>
        </w:rPr>
      </w:pPr>
      <w:r w:rsidRPr="00790C08">
        <w:rPr>
          <w:rFonts w:ascii="Arial" w:hAnsi="Arial" w:cs="Arial"/>
        </w:rPr>
        <w:t xml:space="preserve">Office for Health Improvement &amp; Disparities (2025). </w:t>
      </w:r>
      <w:r w:rsidRPr="00790C08">
        <w:rPr>
          <w:rFonts w:ascii="Arial" w:hAnsi="Arial" w:cs="Arial"/>
          <w:i/>
          <w:iCs/>
        </w:rPr>
        <w:t>Diabetes profile: Statistical commentary, March 2025</w:t>
      </w:r>
      <w:r w:rsidRPr="00790C08">
        <w:rPr>
          <w:rFonts w:ascii="Arial" w:hAnsi="Arial" w:cs="Arial"/>
        </w:rPr>
        <w:t>. [online] GOV.UK. Available at: https://www.gov.uk/government/statistics/diabetes-profile-update-march-2025/diabetes-profile-statistical-commentary-march-2025.</w:t>
      </w:r>
    </w:p>
    <w:p w14:paraId="059887BC" w14:textId="77777777" w:rsidR="005213DE" w:rsidRPr="00790C08" w:rsidRDefault="005213DE" w:rsidP="00790C08">
      <w:pPr>
        <w:rPr>
          <w:rFonts w:ascii="Arial" w:hAnsi="Arial" w:cs="Arial"/>
        </w:rPr>
      </w:pPr>
      <w:r w:rsidRPr="00790C08">
        <w:rPr>
          <w:rFonts w:ascii="Arial" w:hAnsi="Arial" w:cs="Arial"/>
        </w:rPr>
        <w:t xml:space="preserve">Rebolledo, J.A. and Arellano, R. (2016). Cultural Differences and Considerations When Initiating Insulin. </w:t>
      </w:r>
      <w:r w:rsidRPr="00790C08">
        <w:rPr>
          <w:rFonts w:ascii="Arial" w:hAnsi="Arial" w:cs="Arial"/>
          <w:i/>
          <w:iCs/>
        </w:rPr>
        <w:t>Diabetes Spectrum</w:t>
      </w:r>
      <w:r w:rsidRPr="00790C08">
        <w:rPr>
          <w:rFonts w:ascii="Arial" w:hAnsi="Arial" w:cs="Arial"/>
        </w:rPr>
        <w:t xml:space="preserve">, [online] 29(3), pp.185–190. </w:t>
      </w:r>
      <w:proofErr w:type="spellStart"/>
      <w:r w:rsidRPr="00790C08">
        <w:rPr>
          <w:rFonts w:ascii="Arial" w:hAnsi="Arial" w:cs="Arial"/>
        </w:rPr>
        <w:t>doi:https</w:t>
      </w:r>
      <w:proofErr w:type="spellEnd"/>
      <w:r w:rsidRPr="00790C08">
        <w:rPr>
          <w:rFonts w:ascii="Arial" w:hAnsi="Arial" w:cs="Arial"/>
        </w:rPr>
        <w:t>://doi.org/10.2337/diaspect.29.3.185.</w:t>
      </w:r>
    </w:p>
    <w:p w14:paraId="479BDF3C" w14:textId="77777777" w:rsidR="005213DE" w:rsidRPr="00790C08" w:rsidRDefault="005213DE" w:rsidP="00790C08">
      <w:pPr>
        <w:rPr>
          <w:rFonts w:ascii="Arial" w:hAnsi="Arial" w:cs="Arial"/>
        </w:rPr>
      </w:pPr>
      <w:r w:rsidRPr="00790C08">
        <w:rPr>
          <w:rFonts w:ascii="Arial" w:hAnsi="Arial" w:cs="Arial"/>
        </w:rPr>
        <w:t xml:space="preserve">Van Valkengoed, I.G.M., </w:t>
      </w:r>
      <w:proofErr w:type="spellStart"/>
      <w:r w:rsidRPr="00790C08">
        <w:rPr>
          <w:rFonts w:ascii="Arial" w:hAnsi="Arial" w:cs="Arial"/>
        </w:rPr>
        <w:t>Argmann</w:t>
      </w:r>
      <w:proofErr w:type="spellEnd"/>
      <w:r w:rsidRPr="00790C08">
        <w:rPr>
          <w:rFonts w:ascii="Arial" w:hAnsi="Arial" w:cs="Arial"/>
        </w:rPr>
        <w:t xml:space="preserve">, C., </w:t>
      </w:r>
      <w:proofErr w:type="spellStart"/>
      <w:r w:rsidRPr="00790C08">
        <w:rPr>
          <w:rFonts w:ascii="Arial" w:hAnsi="Arial" w:cs="Arial"/>
        </w:rPr>
        <w:t>Ghauharali</w:t>
      </w:r>
      <w:proofErr w:type="spellEnd"/>
      <w:r w:rsidRPr="00790C08">
        <w:rPr>
          <w:rFonts w:ascii="Arial" w:hAnsi="Arial" w:cs="Arial"/>
        </w:rPr>
        <w:t xml:space="preserve">-van der </w:t>
      </w:r>
      <w:proofErr w:type="spellStart"/>
      <w:r w:rsidRPr="00790C08">
        <w:rPr>
          <w:rFonts w:ascii="Arial" w:hAnsi="Arial" w:cs="Arial"/>
        </w:rPr>
        <w:t>Vlugt</w:t>
      </w:r>
      <w:proofErr w:type="spellEnd"/>
      <w:r w:rsidRPr="00790C08">
        <w:rPr>
          <w:rFonts w:ascii="Arial" w:hAnsi="Arial" w:cs="Arial"/>
        </w:rPr>
        <w:t xml:space="preserve">, K., Aerts, J.M.F.G., Brewster, L.M., Peters, R.J.G., Vaz, F.M. and Houtkooper, R.H. (2017). Ethnic differences in metabolite signatures and type 2 diabetes: a nested case–control analysis among people of South Asian, African and European origin. </w:t>
      </w:r>
      <w:r w:rsidRPr="00790C08">
        <w:rPr>
          <w:rFonts w:ascii="Arial" w:hAnsi="Arial" w:cs="Arial"/>
          <w:i/>
          <w:iCs/>
        </w:rPr>
        <w:t>Nutrition &amp; Diabetes</w:t>
      </w:r>
      <w:r w:rsidRPr="00790C08">
        <w:rPr>
          <w:rFonts w:ascii="Arial" w:hAnsi="Arial" w:cs="Arial"/>
        </w:rPr>
        <w:t xml:space="preserve">, 7(12). </w:t>
      </w:r>
      <w:proofErr w:type="spellStart"/>
      <w:r w:rsidRPr="00790C08">
        <w:rPr>
          <w:rFonts w:ascii="Arial" w:hAnsi="Arial" w:cs="Arial"/>
        </w:rPr>
        <w:t>doi:https</w:t>
      </w:r>
      <w:proofErr w:type="spellEnd"/>
      <w:r w:rsidRPr="00790C08">
        <w:rPr>
          <w:rFonts w:ascii="Arial" w:hAnsi="Arial" w:cs="Arial"/>
        </w:rPr>
        <w:t>://doi.org/10.1038/s41387-017-0003-z.</w:t>
      </w:r>
    </w:p>
    <w:p w14:paraId="41CFD385" w14:textId="77777777" w:rsidR="005213DE" w:rsidRPr="00790C08" w:rsidRDefault="005213DE" w:rsidP="00790C08">
      <w:pPr>
        <w:rPr>
          <w:rFonts w:ascii="Arial" w:hAnsi="Arial" w:cs="Arial"/>
        </w:rPr>
      </w:pPr>
      <w:r w:rsidRPr="00790C08">
        <w:rPr>
          <w:rFonts w:ascii="Arial" w:hAnsi="Arial" w:cs="Arial"/>
        </w:rPr>
        <w:t xml:space="preserve">World Health Organization (2024). </w:t>
      </w:r>
      <w:r w:rsidRPr="00790C08">
        <w:rPr>
          <w:rFonts w:ascii="Arial" w:hAnsi="Arial" w:cs="Arial"/>
          <w:i/>
          <w:iCs/>
        </w:rPr>
        <w:t>Diabetes</w:t>
      </w:r>
      <w:r w:rsidRPr="00790C08">
        <w:rPr>
          <w:rFonts w:ascii="Arial" w:hAnsi="Arial" w:cs="Arial"/>
        </w:rPr>
        <w:t>. [online] World Health Organization. Available at: https://www.who.int/news-room/fact-sheets/detail/diabetes.</w:t>
      </w:r>
    </w:p>
    <w:p w14:paraId="3F18B820" w14:textId="77777777" w:rsidR="00B67384" w:rsidRPr="00790C08" w:rsidRDefault="00B67384" w:rsidP="00790C08">
      <w:pPr>
        <w:rPr>
          <w:rFonts w:ascii="Arial" w:hAnsi="Arial" w:cs="Arial"/>
        </w:rPr>
      </w:pPr>
    </w:p>
    <w:p w14:paraId="440DBFDA" w14:textId="77777777" w:rsidR="002D2CE8" w:rsidRPr="00790C08" w:rsidRDefault="002D2CE8" w:rsidP="00790C08">
      <w:pPr>
        <w:rPr>
          <w:rFonts w:ascii="Arial" w:hAnsi="Arial" w:cs="Arial"/>
        </w:rPr>
      </w:pPr>
    </w:p>
    <w:sectPr w:rsidR="002D2CE8" w:rsidRPr="00790C08" w:rsidSect="00FA250F">
      <w:footerReference w:type="default" r:id="rId9"/>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0FBA0" w14:textId="77777777" w:rsidR="00E40AE6" w:rsidRDefault="00E40AE6" w:rsidP="00FA250F">
      <w:pPr>
        <w:spacing w:after="0" w:line="240" w:lineRule="auto"/>
      </w:pPr>
      <w:r>
        <w:separator/>
      </w:r>
    </w:p>
  </w:endnote>
  <w:endnote w:type="continuationSeparator" w:id="0">
    <w:p w14:paraId="6AE158C6" w14:textId="77777777" w:rsidR="00E40AE6" w:rsidRDefault="00E40AE6" w:rsidP="00FA2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19485" w14:textId="029413C0" w:rsidR="00FA250F" w:rsidRDefault="00FA250F" w:rsidP="00FA250F">
    <w:pPr>
      <w:pStyle w:val="Footer"/>
      <w:jc w:val="center"/>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1105701"/>
      <w:docPartObj>
        <w:docPartGallery w:val="Page Numbers (Bottom of Page)"/>
        <w:docPartUnique/>
      </w:docPartObj>
    </w:sdtPr>
    <w:sdtContent>
      <w:p w14:paraId="4A63DA61" w14:textId="14873A7D" w:rsidR="00FA250F" w:rsidRDefault="00FA250F">
        <w:pPr>
          <w:pStyle w:val="Footer"/>
          <w:jc w:val="center"/>
        </w:pPr>
        <w:r>
          <w:fldChar w:fldCharType="begin"/>
        </w:r>
        <w:r>
          <w:instrText>PAGE   \* MERGEFORMAT</w:instrText>
        </w:r>
        <w:r>
          <w:fldChar w:fldCharType="separate"/>
        </w:r>
        <w:r w:rsidR="00790C08">
          <w:rPr>
            <w:noProof/>
          </w:rPr>
          <w:t>4</w:t>
        </w:r>
        <w:r>
          <w:fldChar w:fldCharType="end"/>
        </w:r>
      </w:p>
    </w:sdtContent>
  </w:sdt>
  <w:p w14:paraId="73BD88A3" w14:textId="77777777" w:rsidR="00FA250F" w:rsidRDefault="00FA2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AFACC" w14:textId="77777777" w:rsidR="00E40AE6" w:rsidRDefault="00E40AE6" w:rsidP="00FA250F">
      <w:pPr>
        <w:spacing w:after="0" w:line="240" w:lineRule="auto"/>
      </w:pPr>
      <w:r>
        <w:separator/>
      </w:r>
    </w:p>
  </w:footnote>
  <w:footnote w:type="continuationSeparator" w:id="0">
    <w:p w14:paraId="691EC96B" w14:textId="77777777" w:rsidR="00E40AE6" w:rsidRDefault="00E40AE6" w:rsidP="00FA25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E8"/>
    <w:rsid w:val="000854B5"/>
    <w:rsid w:val="002B4A01"/>
    <w:rsid w:val="002D186A"/>
    <w:rsid w:val="002D2CE8"/>
    <w:rsid w:val="003456CC"/>
    <w:rsid w:val="003F5C11"/>
    <w:rsid w:val="004C785E"/>
    <w:rsid w:val="005213DE"/>
    <w:rsid w:val="00581307"/>
    <w:rsid w:val="005B62C3"/>
    <w:rsid w:val="00630BFE"/>
    <w:rsid w:val="006800CE"/>
    <w:rsid w:val="00790C08"/>
    <w:rsid w:val="0079320E"/>
    <w:rsid w:val="007E09AF"/>
    <w:rsid w:val="00834F45"/>
    <w:rsid w:val="008E1579"/>
    <w:rsid w:val="00A46777"/>
    <w:rsid w:val="00B67384"/>
    <w:rsid w:val="00C75811"/>
    <w:rsid w:val="00CC3D17"/>
    <w:rsid w:val="00D71DFD"/>
    <w:rsid w:val="00D83ABA"/>
    <w:rsid w:val="00E37B73"/>
    <w:rsid w:val="00E40AE6"/>
    <w:rsid w:val="00E61E06"/>
    <w:rsid w:val="00EB5A39"/>
    <w:rsid w:val="00FA25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1821"/>
  <w15:chartTrackingRefBased/>
  <w15:docId w15:val="{BF9664CF-6090-4CA4-90E4-E648C7699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CE8"/>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2D2CE8"/>
    <w:pPr>
      <w:keepNext/>
      <w:keepLines/>
      <w:spacing w:before="360" w:after="80"/>
      <w:outlineLvl w:val="0"/>
    </w:pPr>
    <w:rPr>
      <w:rFonts w:eastAsiaTheme="majorEastAsia" w:cstheme="majorBidi"/>
      <w:b/>
      <w:color w:val="80340D" w:themeColor="accent2" w:themeShade="80"/>
      <w:sz w:val="32"/>
      <w:szCs w:val="40"/>
    </w:rPr>
  </w:style>
  <w:style w:type="paragraph" w:styleId="Heading2">
    <w:name w:val="heading 2"/>
    <w:basedOn w:val="Normal"/>
    <w:next w:val="Normal"/>
    <w:link w:val="Heading2Char"/>
    <w:uiPriority w:val="9"/>
    <w:semiHidden/>
    <w:unhideWhenUsed/>
    <w:qFormat/>
    <w:rsid w:val="002D2CE8"/>
    <w:pPr>
      <w:keepNext/>
      <w:keepLines/>
      <w:spacing w:before="160" w:after="80"/>
      <w:outlineLvl w:val="1"/>
    </w:pPr>
    <w:rPr>
      <w:rFonts w:eastAsiaTheme="majorEastAsia" w:cstheme="majorBidi"/>
      <w:b/>
      <w:color w:val="BF4E14" w:themeColor="accent2" w:themeShade="BF"/>
      <w:sz w:val="28"/>
      <w:szCs w:val="32"/>
    </w:rPr>
  </w:style>
  <w:style w:type="paragraph" w:styleId="Heading3">
    <w:name w:val="heading 3"/>
    <w:basedOn w:val="Normal"/>
    <w:next w:val="Normal"/>
    <w:link w:val="Heading3Char"/>
    <w:uiPriority w:val="9"/>
    <w:semiHidden/>
    <w:unhideWhenUsed/>
    <w:qFormat/>
    <w:rsid w:val="002D2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CE8"/>
    <w:rPr>
      <w:rFonts w:ascii="Times New Roman" w:eastAsiaTheme="majorEastAsia" w:hAnsi="Times New Roman" w:cstheme="majorBidi"/>
      <w:b/>
      <w:color w:val="80340D" w:themeColor="accent2" w:themeShade="80"/>
      <w:sz w:val="32"/>
      <w:szCs w:val="40"/>
      <w:lang w:val="en-GB"/>
    </w:rPr>
  </w:style>
  <w:style w:type="character" w:customStyle="1" w:styleId="Heading2Char">
    <w:name w:val="Heading 2 Char"/>
    <w:basedOn w:val="DefaultParagraphFont"/>
    <w:link w:val="Heading2"/>
    <w:uiPriority w:val="9"/>
    <w:semiHidden/>
    <w:rsid w:val="002D2CE8"/>
    <w:rPr>
      <w:rFonts w:ascii="Times New Roman" w:eastAsiaTheme="majorEastAsia" w:hAnsi="Times New Roman" w:cstheme="majorBidi"/>
      <w:b/>
      <w:color w:val="BF4E14" w:themeColor="accent2" w:themeShade="BF"/>
      <w:sz w:val="28"/>
      <w:szCs w:val="32"/>
      <w:lang w:val="en-GB"/>
    </w:rPr>
  </w:style>
  <w:style w:type="character" w:customStyle="1" w:styleId="Heading3Char">
    <w:name w:val="Heading 3 Char"/>
    <w:basedOn w:val="DefaultParagraphFont"/>
    <w:link w:val="Heading3"/>
    <w:uiPriority w:val="9"/>
    <w:semiHidden/>
    <w:rsid w:val="002D2CE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D2CE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D2CE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D2CE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D2CE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D2CE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D2CE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D2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CE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D2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CE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D2CE8"/>
    <w:pPr>
      <w:spacing w:before="160"/>
      <w:jc w:val="center"/>
    </w:pPr>
    <w:rPr>
      <w:i/>
      <w:iCs/>
      <w:color w:val="404040" w:themeColor="text1" w:themeTint="BF"/>
    </w:rPr>
  </w:style>
  <w:style w:type="character" w:customStyle="1" w:styleId="QuoteChar">
    <w:name w:val="Quote Char"/>
    <w:basedOn w:val="DefaultParagraphFont"/>
    <w:link w:val="Quote"/>
    <w:uiPriority w:val="29"/>
    <w:rsid w:val="002D2CE8"/>
    <w:rPr>
      <w:i/>
      <w:iCs/>
      <w:color w:val="404040" w:themeColor="text1" w:themeTint="BF"/>
      <w:lang w:val="en-GB"/>
    </w:rPr>
  </w:style>
  <w:style w:type="paragraph" w:styleId="ListParagraph">
    <w:name w:val="List Paragraph"/>
    <w:basedOn w:val="Normal"/>
    <w:uiPriority w:val="34"/>
    <w:qFormat/>
    <w:rsid w:val="002D2CE8"/>
    <w:pPr>
      <w:ind w:left="720"/>
      <w:contextualSpacing/>
    </w:pPr>
  </w:style>
  <w:style w:type="character" w:styleId="IntenseEmphasis">
    <w:name w:val="Intense Emphasis"/>
    <w:basedOn w:val="DefaultParagraphFont"/>
    <w:uiPriority w:val="21"/>
    <w:qFormat/>
    <w:rsid w:val="002D2CE8"/>
    <w:rPr>
      <w:i/>
      <w:iCs/>
      <w:color w:val="0F4761" w:themeColor="accent1" w:themeShade="BF"/>
    </w:rPr>
  </w:style>
  <w:style w:type="paragraph" w:styleId="IntenseQuote">
    <w:name w:val="Intense Quote"/>
    <w:basedOn w:val="Normal"/>
    <w:next w:val="Normal"/>
    <w:link w:val="IntenseQuoteChar"/>
    <w:uiPriority w:val="30"/>
    <w:qFormat/>
    <w:rsid w:val="002D2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CE8"/>
    <w:rPr>
      <w:i/>
      <w:iCs/>
      <w:color w:val="0F4761" w:themeColor="accent1" w:themeShade="BF"/>
      <w:lang w:val="en-GB"/>
    </w:rPr>
  </w:style>
  <w:style w:type="character" w:styleId="IntenseReference">
    <w:name w:val="Intense Reference"/>
    <w:basedOn w:val="DefaultParagraphFont"/>
    <w:uiPriority w:val="32"/>
    <w:qFormat/>
    <w:rsid w:val="002D2CE8"/>
    <w:rPr>
      <w:b/>
      <w:bCs/>
      <w:smallCaps/>
      <w:color w:val="0F4761" w:themeColor="accent1" w:themeShade="BF"/>
      <w:spacing w:val="5"/>
    </w:rPr>
  </w:style>
  <w:style w:type="character" w:styleId="Strong">
    <w:name w:val="Strong"/>
    <w:basedOn w:val="DefaultParagraphFont"/>
    <w:uiPriority w:val="22"/>
    <w:qFormat/>
    <w:rsid w:val="00FA250F"/>
    <w:rPr>
      <w:b/>
      <w:bCs/>
    </w:rPr>
  </w:style>
  <w:style w:type="paragraph" w:styleId="TOCHeading">
    <w:name w:val="TOC Heading"/>
    <w:basedOn w:val="Heading1"/>
    <w:next w:val="Normal"/>
    <w:uiPriority w:val="39"/>
    <w:unhideWhenUsed/>
    <w:qFormat/>
    <w:rsid w:val="00FA250F"/>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FA250F"/>
    <w:pPr>
      <w:spacing w:after="100"/>
    </w:pPr>
  </w:style>
  <w:style w:type="character" w:styleId="Hyperlink">
    <w:name w:val="Hyperlink"/>
    <w:basedOn w:val="DefaultParagraphFont"/>
    <w:uiPriority w:val="99"/>
    <w:unhideWhenUsed/>
    <w:rsid w:val="00FA250F"/>
    <w:rPr>
      <w:color w:val="467886" w:themeColor="hyperlink"/>
      <w:u w:val="single"/>
    </w:rPr>
  </w:style>
  <w:style w:type="paragraph" w:styleId="Header">
    <w:name w:val="header"/>
    <w:basedOn w:val="Normal"/>
    <w:link w:val="HeaderChar"/>
    <w:uiPriority w:val="99"/>
    <w:unhideWhenUsed/>
    <w:rsid w:val="00FA25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250F"/>
    <w:rPr>
      <w:rFonts w:ascii="Times New Roman" w:hAnsi="Times New Roman"/>
      <w:lang w:val="en-GB"/>
    </w:rPr>
  </w:style>
  <w:style w:type="paragraph" w:styleId="Footer">
    <w:name w:val="footer"/>
    <w:basedOn w:val="Normal"/>
    <w:link w:val="FooterChar"/>
    <w:uiPriority w:val="99"/>
    <w:unhideWhenUsed/>
    <w:rsid w:val="00FA25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250F"/>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F9251-8670-4D3B-AE5E-1E54FE2E5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2244</Words>
  <Characters>12794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anisuzzaman</cp:lastModifiedBy>
  <cp:revision>12</cp:revision>
  <dcterms:created xsi:type="dcterms:W3CDTF">2025-12-10T00:22:00Z</dcterms:created>
  <dcterms:modified xsi:type="dcterms:W3CDTF">2025-12-16T01:50:00Z</dcterms:modified>
</cp:coreProperties>
</file>