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E81E2" w14:textId="77777777" w:rsidR="004B30E2" w:rsidRPr="008C15C7" w:rsidRDefault="004B30E2" w:rsidP="008C15C7">
      <w:pPr>
        <w:pStyle w:val="Title"/>
        <w:spacing w:line="360" w:lineRule="auto"/>
        <w:jc w:val="center"/>
        <w:rPr>
          <w:rFonts w:ascii="Arial" w:hAnsi="Arial" w:cs="Arial"/>
          <w:sz w:val="72"/>
          <w:szCs w:val="72"/>
        </w:rPr>
      </w:pPr>
      <w:bookmarkStart w:id="0" w:name="_55318diboti0" w:colFirst="0" w:colLast="0"/>
      <w:bookmarkStart w:id="1" w:name="_lat85dxpc2mw" w:colFirst="0" w:colLast="0"/>
      <w:bookmarkStart w:id="2" w:name="_gi845kckc86a" w:colFirst="0" w:colLast="0"/>
      <w:bookmarkStart w:id="3" w:name="_p1m8b1nrdxhj" w:colFirst="0" w:colLast="0"/>
      <w:bookmarkStart w:id="4" w:name="_lqpkipxz3qb1" w:colFirst="0" w:colLast="0"/>
      <w:bookmarkEnd w:id="0"/>
      <w:bookmarkEnd w:id="1"/>
      <w:bookmarkEnd w:id="2"/>
      <w:bookmarkEnd w:id="3"/>
      <w:bookmarkEnd w:id="4"/>
      <w:r w:rsidRPr="008C15C7">
        <w:rPr>
          <w:rFonts w:ascii="Arial" w:hAnsi="Arial" w:cs="Arial"/>
          <w:sz w:val="72"/>
          <w:szCs w:val="72"/>
        </w:rPr>
        <w:t>Component 1: Written report</w:t>
      </w:r>
    </w:p>
    <w:p w14:paraId="14E9A643" w14:textId="77777777" w:rsidR="004B30E2" w:rsidRDefault="004B30E2" w:rsidP="004B30E2">
      <w:pPr>
        <w:rPr>
          <w:lang w:eastAsia="en-US"/>
        </w:rPr>
      </w:pPr>
    </w:p>
    <w:p w14:paraId="1869D7FF" w14:textId="77777777" w:rsidR="004B30E2" w:rsidRDefault="004B30E2" w:rsidP="004B30E2">
      <w:pPr>
        <w:rPr>
          <w:lang w:eastAsia="en-US"/>
        </w:rPr>
      </w:pPr>
    </w:p>
    <w:p w14:paraId="44296F4F" w14:textId="77777777" w:rsidR="004B30E2" w:rsidRDefault="004B30E2" w:rsidP="004B30E2">
      <w:pPr>
        <w:rPr>
          <w:lang w:eastAsia="en-US"/>
        </w:rPr>
      </w:pPr>
    </w:p>
    <w:p w14:paraId="0A4FCFD3" w14:textId="77777777" w:rsidR="004B30E2" w:rsidRPr="004B30E2" w:rsidRDefault="004B30E2" w:rsidP="004B30E2">
      <w:pPr>
        <w:rPr>
          <w:lang w:eastAsia="en-US"/>
        </w:rPr>
      </w:pPr>
    </w:p>
    <w:p w14:paraId="5BE70952" w14:textId="77777777" w:rsidR="004B30E2" w:rsidRDefault="004B30E2" w:rsidP="004B30E2">
      <w:pPr>
        <w:pStyle w:val="Title"/>
        <w:spacing w:line="360" w:lineRule="auto"/>
        <w:rPr>
          <w:rFonts w:ascii="Arial" w:hAnsi="Arial" w:cs="Arial"/>
        </w:rPr>
      </w:pPr>
    </w:p>
    <w:p w14:paraId="32419515" w14:textId="15B71B92" w:rsidR="004B30E2" w:rsidRDefault="004B30E2" w:rsidP="004B30E2">
      <w:pPr>
        <w:pStyle w:val="Title"/>
        <w:spacing w:line="360" w:lineRule="auto"/>
        <w:rPr>
          <w:rFonts w:ascii="Arial" w:hAnsi="Arial" w:cs="Arial"/>
        </w:rPr>
      </w:pPr>
      <w:r>
        <w:rPr>
          <w:rFonts w:ascii="Arial" w:hAnsi="Arial" w:cs="Arial"/>
        </w:rPr>
        <w:t>Module: Digital transformation in the heath and care professions</w:t>
      </w:r>
    </w:p>
    <w:p w14:paraId="3372623F" w14:textId="77777777" w:rsidR="004B30E2" w:rsidRDefault="004B30E2" w:rsidP="004B30E2">
      <w:pPr>
        <w:pStyle w:val="Title"/>
        <w:spacing w:line="360" w:lineRule="auto"/>
        <w:rPr>
          <w:rFonts w:ascii="Arial" w:hAnsi="Arial" w:cs="Arial"/>
        </w:rPr>
      </w:pPr>
      <w:r>
        <w:rPr>
          <w:rFonts w:ascii="Arial" w:hAnsi="Arial" w:cs="Arial"/>
        </w:rPr>
        <w:t>Module code: BMHP6026</w:t>
      </w:r>
    </w:p>
    <w:p w14:paraId="073D6900" w14:textId="4E8EA289" w:rsidR="004B30E2" w:rsidRDefault="004B30E2" w:rsidP="004B30E2">
      <w:pPr>
        <w:pStyle w:val="Title"/>
        <w:spacing w:line="360" w:lineRule="auto"/>
        <w:rPr>
          <w:rFonts w:ascii="Arial" w:hAnsi="Arial" w:cs="Arial"/>
        </w:rPr>
      </w:pPr>
      <w:r>
        <w:rPr>
          <w:rFonts w:ascii="Arial" w:hAnsi="Arial" w:cs="Arial"/>
        </w:rPr>
        <w:t>Lecturer: Zakiyyad Ahmed</w:t>
      </w:r>
    </w:p>
    <w:p w14:paraId="4485C3F4" w14:textId="77777777" w:rsidR="004B30E2" w:rsidRDefault="004B30E2" w:rsidP="004B30E2">
      <w:pPr>
        <w:pStyle w:val="Title"/>
        <w:spacing w:line="360" w:lineRule="auto"/>
        <w:rPr>
          <w:rFonts w:ascii="Arial" w:hAnsi="Arial" w:cs="Arial"/>
        </w:rPr>
      </w:pPr>
      <w:r>
        <w:rPr>
          <w:rFonts w:ascii="Arial" w:hAnsi="Arial" w:cs="Arial"/>
        </w:rPr>
        <w:t>Student name: Alexandra Corfa</w:t>
      </w:r>
    </w:p>
    <w:p w14:paraId="4E562D23" w14:textId="371234FE" w:rsidR="00BC61C2" w:rsidRPr="00B63C1E" w:rsidRDefault="004B30E2" w:rsidP="004B30E2">
      <w:pPr>
        <w:pStyle w:val="Title"/>
        <w:spacing w:line="360" w:lineRule="auto"/>
        <w:rPr>
          <w:rFonts w:ascii="Arial" w:hAnsi="Arial" w:cs="Arial"/>
        </w:rPr>
      </w:pPr>
      <w:r>
        <w:rPr>
          <w:rFonts w:ascii="Arial" w:hAnsi="Arial" w:cs="Arial"/>
        </w:rPr>
        <w:t>Student code:</w:t>
      </w:r>
      <w:r w:rsidR="008C15C7">
        <w:rPr>
          <w:rFonts w:ascii="Arial" w:hAnsi="Arial" w:cs="Arial"/>
        </w:rPr>
        <w:t xml:space="preserve"> 2</w:t>
      </w:r>
      <w:r>
        <w:rPr>
          <w:rFonts w:ascii="Arial" w:hAnsi="Arial" w:cs="Arial"/>
        </w:rPr>
        <w:t>321699</w:t>
      </w:r>
      <w:r w:rsidR="00BC61C2" w:rsidRPr="00B63C1E">
        <w:rPr>
          <w:rFonts w:ascii="Arial" w:hAnsi="Arial" w:cs="Arial"/>
        </w:rPr>
        <w:br w:type="page"/>
      </w:r>
    </w:p>
    <w:bookmarkStart w:id="5" w:name="_vzsa9xx7nu2p" w:colFirst="0" w:colLast="0" w:displacedByCustomXml="next"/>
    <w:bookmarkEnd w:id="5" w:displacedByCustomXml="next"/>
    <w:sdt>
      <w:sdtPr>
        <w:rPr>
          <w:rFonts w:ascii="Times New Roman" w:eastAsia="Times New Roman" w:hAnsi="Times New Roman" w:cs="Times New Roman"/>
          <w:b w:val="0"/>
          <w:bCs w:val="0"/>
          <w:color w:val="auto"/>
          <w:sz w:val="24"/>
          <w:szCs w:val="24"/>
          <w:lang w:val="en-GB" w:eastAsia="en-GB"/>
        </w:rPr>
        <w:id w:val="-1749184907"/>
        <w:docPartObj>
          <w:docPartGallery w:val="Table of Contents"/>
          <w:docPartUnique/>
        </w:docPartObj>
      </w:sdtPr>
      <w:sdtEndPr>
        <w:rPr>
          <w:noProof/>
        </w:rPr>
      </w:sdtEndPr>
      <w:sdtContent>
        <w:p w14:paraId="5B0E69AF" w14:textId="77777777" w:rsidR="00BC61C2" w:rsidRPr="002553B0" w:rsidRDefault="00BC61C2" w:rsidP="004B30E2">
          <w:pPr>
            <w:pStyle w:val="TOCHeading"/>
            <w:spacing w:before="0" w:line="360" w:lineRule="auto"/>
            <w:jc w:val="center"/>
            <w:rPr>
              <w:rFonts w:ascii="Arial" w:hAnsi="Arial" w:cs="Arial"/>
              <w:color w:val="auto"/>
              <w:sz w:val="22"/>
              <w:szCs w:val="22"/>
            </w:rPr>
          </w:pPr>
          <w:r w:rsidRPr="002553B0">
            <w:rPr>
              <w:rFonts w:ascii="Arial" w:hAnsi="Arial" w:cs="Arial"/>
              <w:color w:val="auto"/>
              <w:sz w:val="22"/>
              <w:szCs w:val="22"/>
            </w:rPr>
            <w:t>Table of Contents</w:t>
          </w:r>
        </w:p>
        <w:p w14:paraId="52F953D6" w14:textId="77777777" w:rsidR="00BC61C2" w:rsidRPr="002553B0" w:rsidRDefault="00BC61C2" w:rsidP="004B30E2">
          <w:pPr>
            <w:pStyle w:val="TOC1"/>
            <w:tabs>
              <w:tab w:val="right" w:leader="dot" w:pos="9019"/>
            </w:tabs>
            <w:rPr>
              <w:rFonts w:ascii="Arial" w:hAnsi="Arial" w:cs="Arial"/>
              <w:noProof/>
              <w:sz w:val="22"/>
              <w:szCs w:val="22"/>
            </w:rPr>
          </w:pPr>
          <w:r w:rsidRPr="002553B0">
            <w:rPr>
              <w:rFonts w:ascii="Arial" w:hAnsi="Arial" w:cs="Arial"/>
              <w:sz w:val="22"/>
              <w:szCs w:val="22"/>
            </w:rPr>
            <w:fldChar w:fldCharType="begin"/>
          </w:r>
          <w:r w:rsidRPr="002553B0">
            <w:rPr>
              <w:rFonts w:ascii="Arial" w:hAnsi="Arial" w:cs="Arial"/>
              <w:sz w:val="22"/>
              <w:szCs w:val="22"/>
            </w:rPr>
            <w:instrText xml:space="preserve"> TOC \o "1-3" \h \z \u </w:instrText>
          </w:r>
          <w:r w:rsidRPr="002553B0">
            <w:rPr>
              <w:rFonts w:ascii="Arial" w:hAnsi="Arial" w:cs="Arial"/>
              <w:sz w:val="22"/>
              <w:szCs w:val="22"/>
            </w:rPr>
            <w:fldChar w:fldCharType="separate"/>
          </w:r>
          <w:hyperlink w:anchor="_Toc223113171" w:history="1">
            <w:r w:rsidRPr="002553B0">
              <w:rPr>
                <w:rStyle w:val="Hyperlink"/>
                <w:rFonts w:ascii="Arial" w:hAnsi="Arial" w:cs="Arial"/>
                <w:noProof/>
                <w:sz w:val="22"/>
                <w:szCs w:val="22"/>
              </w:rPr>
              <w:t>i) Introduction</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_Toc223113171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2</w:t>
            </w:r>
            <w:r w:rsidRPr="002553B0">
              <w:rPr>
                <w:rFonts w:ascii="Arial" w:hAnsi="Arial" w:cs="Arial"/>
                <w:noProof/>
                <w:webHidden/>
                <w:sz w:val="22"/>
                <w:szCs w:val="22"/>
              </w:rPr>
              <w:fldChar w:fldCharType="end"/>
            </w:r>
          </w:hyperlink>
        </w:p>
        <w:p w14:paraId="42121CD9" w14:textId="77777777" w:rsidR="00BC61C2" w:rsidRPr="002553B0" w:rsidRDefault="00BC61C2" w:rsidP="004B30E2">
          <w:pPr>
            <w:pStyle w:val="TOC2"/>
            <w:tabs>
              <w:tab w:val="right" w:leader="dot" w:pos="9019"/>
            </w:tabs>
            <w:rPr>
              <w:rFonts w:ascii="Arial" w:hAnsi="Arial" w:cs="Arial"/>
              <w:noProof/>
              <w:sz w:val="22"/>
              <w:szCs w:val="22"/>
            </w:rPr>
          </w:pPr>
          <w:hyperlink w:anchor="_Toc223113172" w:history="1">
            <w:r w:rsidRPr="002553B0">
              <w:rPr>
                <w:rStyle w:val="Hyperlink"/>
                <w:rFonts w:ascii="Arial" w:hAnsi="Arial" w:cs="Arial"/>
                <w:noProof/>
                <w:sz w:val="22"/>
                <w:szCs w:val="22"/>
              </w:rPr>
              <w:t>Chosen digital innovation and its significance in health or social care</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_Toc223113172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2</w:t>
            </w:r>
            <w:r w:rsidRPr="002553B0">
              <w:rPr>
                <w:rFonts w:ascii="Arial" w:hAnsi="Arial" w:cs="Arial"/>
                <w:noProof/>
                <w:webHidden/>
                <w:sz w:val="22"/>
                <w:szCs w:val="22"/>
              </w:rPr>
              <w:fldChar w:fldCharType="end"/>
            </w:r>
          </w:hyperlink>
        </w:p>
        <w:p w14:paraId="4BE97E15" w14:textId="77777777" w:rsidR="00BC61C2" w:rsidRPr="002553B0" w:rsidRDefault="00BC61C2" w:rsidP="004B30E2">
          <w:pPr>
            <w:pStyle w:val="TOC2"/>
            <w:tabs>
              <w:tab w:val="right" w:leader="dot" w:pos="9019"/>
            </w:tabs>
            <w:rPr>
              <w:rFonts w:ascii="Arial" w:hAnsi="Arial" w:cs="Arial"/>
              <w:noProof/>
              <w:sz w:val="22"/>
              <w:szCs w:val="22"/>
            </w:rPr>
          </w:pPr>
          <w:hyperlink w:anchor="_Toc223113173" w:history="1">
            <w:r w:rsidRPr="002553B0">
              <w:rPr>
                <w:rStyle w:val="Hyperlink"/>
                <w:rFonts w:ascii="Arial" w:hAnsi="Arial" w:cs="Arial"/>
                <w:noProof/>
                <w:sz w:val="22"/>
                <w:szCs w:val="22"/>
              </w:rPr>
              <w:t>Outline what the report will cover</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_Toc223113173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2</w:t>
            </w:r>
            <w:r w:rsidRPr="002553B0">
              <w:rPr>
                <w:rFonts w:ascii="Arial" w:hAnsi="Arial" w:cs="Arial"/>
                <w:noProof/>
                <w:webHidden/>
                <w:sz w:val="22"/>
                <w:szCs w:val="22"/>
              </w:rPr>
              <w:fldChar w:fldCharType="end"/>
            </w:r>
          </w:hyperlink>
        </w:p>
        <w:p w14:paraId="5796CFE2" w14:textId="77777777" w:rsidR="00BC61C2" w:rsidRPr="002553B0" w:rsidRDefault="00BC61C2" w:rsidP="004B30E2">
          <w:pPr>
            <w:pStyle w:val="TOC2"/>
            <w:tabs>
              <w:tab w:val="right" w:leader="dot" w:pos="9019"/>
            </w:tabs>
            <w:rPr>
              <w:rFonts w:ascii="Arial" w:hAnsi="Arial" w:cs="Arial"/>
              <w:noProof/>
              <w:sz w:val="22"/>
              <w:szCs w:val="22"/>
            </w:rPr>
          </w:pPr>
          <w:hyperlink w:anchor="_Toc223113174" w:history="1">
            <w:r w:rsidRPr="002553B0">
              <w:rPr>
                <w:rStyle w:val="Hyperlink"/>
                <w:rFonts w:ascii="Arial" w:hAnsi="Arial" w:cs="Arial"/>
                <w:noProof/>
                <w:sz w:val="22"/>
                <w:szCs w:val="22"/>
              </w:rPr>
              <w:t>Workforce</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_Toc223113174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2</w:t>
            </w:r>
            <w:r w:rsidRPr="002553B0">
              <w:rPr>
                <w:rFonts w:ascii="Arial" w:hAnsi="Arial" w:cs="Arial"/>
                <w:noProof/>
                <w:webHidden/>
                <w:sz w:val="22"/>
                <w:szCs w:val="22"/>
              </w:rPr>
              <w:fldChar w:fldCharType="end"/>
            </w:r>
          </w:hyperlink>
        </w:p>
        <w:p w14:paraId="4FB1EC4A" w14:textId="77777777" w:rsidR="00BC61C2" w:rsidRPr="002553B0" w:rsidRDefault="00BC61C2" w:rsidP="004B30E2">
          <w:pPr>
            <w:pStyle w:val="TOC3"/>
            <w:tabs>
              <w:tab w:val="right" w:leader="dot" w:pos="9019"/>
            </w:tabs>
            <w:rPr>
              <w:rFonts w:ascii="Arial" w:hAnsi="Arial" w:cs="Arial"/>
              <w:noProof/>
              <w:sz w:val="22"/>
              <w:szCs w:val="22"/>
            </w:rPr>
          </w:pPr>
          <w:hyperlink w:anchor="_Toc223113175" w:history="1">
            <w:r w:rsidRPr="002553B0">
              <w:rPr>
                <w:rStyle w:val="Hyperlink"/>
                <w:rFonts w:ascii="Arial" w:hAnsi="Arial" w:cs="Arial"/>
                <w:noProof/>
                <w:sz w:val="22"/>
                <w:szCs w:val="22"/>
              </w:rPr>
              <w:t>Effects on job roles of NHS workforce</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_Toc223113175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2</w:t>
            </w:r>
            <w:r w:rsidRPr="002553B0">
              <w:rPr>
                <w:rFonts w:ascii="Arial" w:hAnsi="Arial" w:cs="Arial"/>
                <w:noProof/>
                <w:webHidden/>
                <w:sz w:val="22"/>
                <w:szCs w:val="22"/>
              </w:rPr>
              <w:fldChar w:fldCharType="end"/>
            </w:r>
          </w:hyperlink>
        </w:p>
        <w:p w14:paraId="77C2AEE4" w14:textId="77777777" w:rsidR="00BC61C2" w:rsidRPr="002553B0" w:rsidRDefault="00BC61C2" w:rsidP="004B30E2">
          <w:pPr>
            <w:pStyle w:val="TOC3"/>
            <w:tabs>
              <w:tab w:val="right" w:leader="dot" w:pos="9019"/>
            </w:tabs>
            <w:rPr>
              <w:rFonts w:ascii="Arial" w:hAnsi="Arial" w:cs="Arial"/>
              <w:noProof/>
              <w:sz w:val="22"/>
              <w:szCs w:val="22"/>
            </w:rPr>
          </w:pPr>
          <w:hyperlink w:anchor="_Toc223113176" w:history="1">
            <w:r w:rsidRPr="002553B0">
              <w:rPr>
                <w:rStyle w:val="Hyperlink"/>
                <w:rFonts w:ascii="Arial" w:hAnsi="Arial" w:cs="Arial"/>
                <w:noProof/>
                <w:sz w:val="22"/>
                <w:szCs w:val="22"/>
              </w:rPr>
              <w:t>Effects of employee skills, training and role competency</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_Toc223113176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3</w:t>
            </w:r>
            <w:r w:rsidRPr="002553B0">
              <w:rPr>
                <w:rFonts w:ascii="Arial" w:hAnsi="Arial" w:cs="Arial"/>
                <w:noProof/>
                <w:webHidden/>
                <w:sz w:val="22"/>
                <w:szCs w:val="22"/>
              </w:rPr>
              <w:fldChar w:fldCharType="end"/>
            </w:r>
          </w:hyperlink>
        </w:p>
        <w:p w14:paraId="02BC6322" w14:textId="77777777" w:rsidR="00BC61C2" w:rsidRPr="002553B0" w:rsidRDefault="00BC61C2" w:rsidP="004B30E2">
          <w:pPr>
            <w:pStyle w:val="TOC3"/>
            <w:tabs>
              <w:tab w:val="right" w:leader="dot" w:pos="9019"/>
            </w:tabs>
            <w:rPr>
              <w:rFonts w:ascii="Arial" w:hAnsi="Arial" w:cs="Arial"/>
              <w:noProof/>
              <w:sz w:val="22"/>
              <w:szCs w:val="22"/>
            </w:rPr>
          </w:pPr>
          <w:hyperlink w:anchor="_Toc223113177" w:history="1">
            <w:r w:rsidRPr="002553B0">
              <w:rPr>
                <w:rStyle w:val="Hyperlink"/>
                <w:rFonts w:ascii="Arial" w:hAnsi="Arial" w:cs="Arial"/>
                <w:noProof/>
                <w:sz w:val="22"/>
                <w:szCs w:val="22"/>
              </w:rPr>
              <w:t>Benefits and challenges</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_Toc223113177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3</w:t>
            </w:r>
            <w:r w:rsidRPr="002553B0">
              <w:rPr>
                <w:rFonts w:ascii="Arial" w:hAnsi="Arial" w:cs="Arial"/>
                <w:noProof/>
                <w:webHidden/>
                <w:sz w:val="22"/>
                <w:szCs w:val="22"/>
              </w:rPr>
              <w:fldChar w:fldCharType="end"/>
            </w:r>
          </w:hyperlink>
        </w:p>
        <w:p w14:paraId="1033BE09" w14:textId="77777777" w:rsidR="00BC61C2" w:rsidRPr="002553B0" w:rsidRDefault="00BC61C2" w:rsidP="004B30E2">
          <w:pPr>
            <w:pStyle w:val="TOC2"/>
            <w:tabs>
              <w:tab w:val="right" w:leader="dot" w:pos="9019"/>
            </w:tabs>
            <w:rPr>
              <w:rFonts w:ascii="Arial" w:hAnsi="Arial" w:cs="Arial"/>
              <w:noProof/>
              <w:sz w:val="22"/>
              <w:szCs w:val="22"/>
            </w:rPr>
          </w:pPr>
          <w:hyperlink w:anchor="_Toc223113178" w:history="1">
            <w:r w:rsidRPr="002553B0">
              <w:rPr>
                <w:rStyle w:val="Hyperlink"/>
                <w:rFonts w:ascii="Arial" w:hAnsi="Arial" w:cs="Arial"/>
                <w:noProof/>
                <w:sz w:val="22"/>
                <w:szCs w:val="22"/>
              </w:rPr>
              <w:t>Patient and Service User</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_Toc223113178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3</w:t>
            </w:r>
            <w:r w:rsidRPr="002553B0">
              <w:rPr>
                <w:rFonts w:ascii="Arial" w:hAnsi="Arial" w:cs="Arial"/>
                <w:noProof/>
                <w:webHidden/>
                <w:sz w:val="22"/>
                <w:szCs w:val="22"/>
              </w:rPr>
              <w:fldChar w:fldCharType="end"/>
            </w:r>
          </w:hyperlink>
        </w:p>
        <w:p w14:paraId="2C0E18F8" w14:textId="77777777" w:rsidR="00BC61C2" w:rsidRPr="002553B0" w:rsidRDefault="00BC61C2" w:rsidP="004B30E2">
          <w:pPr>
            <w:pStyle w:val="TOC3"/>
            <w:tabs>
              <w:tab w:val="right" w:leader="dot" w:pos="9019"/>
            </w:tabs>
            <w:rPr>
              <w:rFonts w:ascii="Arial" w:hAnsi="Arial" w:cs="Arial"/>
              <w:noProof/>
              <w:sz w:val="22"/>
              <w:szCs w:val="22"/>
            </w:rPr>
          </w:pPr>
          <w:hyperlink w:anchor="_Toc223113179" w:history="1">
            <w:r w:rsidRPr="002553B0">
              <w:rPr>
                <w:rStyle w:val="Hyperlink"/>
                <w:rFonts w:ascii="Arial" w:hAnsi="Arial" w:cs="Arial"/>
                <w:noProof/>
                <w:sz w:val="22"/>
                <w:szCs w:val="22"/>
              </w:rPr>
              <w:t>Effects on care of the NHS service users</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_Toc223113179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3</w:t>
            </w:r>
            <w:r w:rsidRPr="002553B0">
              <w:rPr>
                <w:rFonts w:ascii="Arial" w:hAnsi="Arial" w:cs="Arial"/>
                <w:noProof/>
                <w:webHidden/>
                <w:sz w:val="22"/>
                <w:szCs w:val="22"/>
              </w:rPr>
              <w:fldChar w:fldCharType="end"/>
            </w:r>
          </w:hyperlink>
        </w:p>
        <w:p w14:paraId="33E0A754" w14:textId="77777777" w:rsidR="00BC61C2" w:rsidRPr="002553B0" w:rsidRDefault="00BC61C2" w:rsidP="004B30E2">
          <w:pPr>
            <w:pStyle w:val="TOC3"/>
            <w:tabs>
              <w:tab w:val="right" w:leader="dot" w:pos="9019"/>
            </w:tabs>
            <w:rPr>
              <w:rFonts w:ascii="Arial" w:hAnsi="Arial" w:cs="Arial"/>
              <w:noProof/>
              <w:sz w:val="22"/>
              <w:szCs w:val="22"/>
            </w:rPr>
          </w:pPr>
          <w:hyperlink w:anchor="_Toc223113180" w:history="1">
            <w:r w:rsidRPr="002553B0">
              <w:rPr>
                <w:rStyle w:val="Hyperlink"/>
                <w:rFonts w:ascii="Arial" w:hAnsi="Arial" w:cs="Arial"/>
                <w:noProof/>
                <w:sz w:val="22"/>
                <w:szCs w:val="22"/>
              </w:rPr>
              <w:t>Issues of privacy, digital literacy and fairness of access</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_Toc223113180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4</w:t>
            </w:r>
            <w:r w:rsidRPr="002553B0">
              <w:rPr>
                <w:rFonts w:ascii="Arial" w:hAnsi="Arial" w:cs="Arial"/>
                <w:noProof/>
                <w:webHidden/>
                <w:sz w:val="22"/>
                <w:szCs w:val="22"/>
              </w:rPr>
              <w:fldChar w:fldCharType="end"/>
            </w:r>
          </w:hyperlink>
        </w:p>
        <w:p w14:paraId="4C80150F" w14:textId="77777777" w:rsidR="00BC61C2" w:rsidRPr="002553B0" w:rsidRDefault="00BC61C2" w:rsidP="004B30E2">
          <w:pPr>
            <w:pStyle w:val="TOC2"/>
            <w:tabs>
              <w:tab w:val="right" w:leader="dot" w:pos="9019"/>
            </w:tabs>
            <w:rPr>
              <w:rFonts w:ascii="Arial" w:hAnsi="Arial" w:cs="Arial"/>
              <w:noProof/>
              <w:sz w:val="22"/>
              <w:szCs w:val="22"/>
            </w:rPr>
          </w:pPr>
          <w:hyperlink w:anchor="_Toc223113181" w:history="1">
            <w:r w:rsidRPr="002553B0">
              <w:rPr>
                <w:rStyle w:val="Hyperlink"/>
                <w:rFonts w:ascii="Arial" w:hAnsi="Arial" w:cs="Arial"/>
                <w:noProof/>
                <w:sz w:val="22"/>
                <w:szCs w:val="22"/>
              </w:rPr>
              <w:t>Community</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_Toc223113181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4</w:t>
            </w:r>
            <w:r w:rsidRPr="002553B0">
              <w:rPr>
                <w:rFonts w:ascii="Arial" w:hAnsi="Arial" w:cs="Arial"/>
                <w:noProof/>
                <w:webHidden/>
                <w:sz w:val="22"/>
                <w:szCs w:val="22"/>
              </w:rPr>
              <w:fldChar w:fldCharType="end"/>
            </w:r>
          </w:hyperlink>
        </w:p>
        <w:p w14:paraId="68B4CE97" w14:textId="77777777" w:rsidR="00BC61C2" w:rsidRPr="002553B0" w:rsidRDefault="00BC61C2" w:rsidP="004B30E2">
          <w:pPr>
            <w:pStyle w:val="TOC3"/>
            <w:tabs>
              <w:tab w:val="right" w:leader="dot" w:pos="9019"/>
            </w:tabs>
            <w:rPr>
              <w:rFonts w:ascii="Arial" w:hAnsi="Arial" w:cs="Arial"/>
              <w:noProof/>
              <w:sz w:val="22"/>
              <w:szCs w:val="22"/>
            </w:rPr>
          </w:pPr>
          <w:hyperlink w:anchor="_Toc223113182" w:history="1">
            <w:r w:rsidRPr="002553B0">
              <w:rPr>
                <w:rStyle w:val="Hyperlink"/>
                <w:rFonts w:ascii="Arial" w:hAnsi="Arial" w:cs="Arial"/>
                <w:noProof/>
                <w:sz w:val="22"/>
                <w:szCs w:val="22"/>
              </w:rPr>
              <w:t>Impact on rural or underserved communities</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_Toc223113182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4</w:t>
            </w:r>
            <w:r w:rsidRPr="002553B0">
              <w:rPr>
                <w:rFonts w:ascii="Arial" w:hAnsi="Arial" w:cs="Arial"/>
                <w:noProof/>
                <w:webHidden/>
                <w:sz w:val="22"/>
                <w:szCs w:val="22"/>
              </w:rPr>
              <w:fldChar w:fldCharType="end"/>
            </w:r>
          </w:hyperlink>
        </w:p>
        <w:p w14:paraId="7B667781" w14:textId="77777777" w:rsidR="00BC61C2" w:rsidRPr="002553B0" w:rsidRDefault="00BC61C2" w:rsidP="004B30E2">
          <w:pPr>
            <w:pStyle w:val="TOC3"/>
            <w:tabs>
              <w:tab w:val="right" w:leader="dot" w:pos="9019"/>
            </w:tabs>
            <w:rPr>
              <w:rFonts w:ascii="Arial" w:hAnsi="Arial" w:cs="Arial"/>
              <w:noProof/>
              <w:sz w:val="22"/>
              <w:szCs w:val="22"/>
            </w:rPr>
          </w:pPr>
          <w:hyperlink w:anchor="_Toc223113183" w:history="1">
            <w:r w:rsidRPr="002553B0">
              <w:rPr>
                <w:rStyle w:val="Hyperlink"/>
                <w:rFonts w:ascii="Arial" w:hAnsi="Arial" w:cs="Arial"/>
                <w:noProof/>
                <w:sz w:val="22"/>
                <w:szCs w:val="22"/>
              </w:rPr>
              <w:t>Effect on families, carers and public health</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_Toc223113183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5</w:t>
            </w:r>
            <w:r w:rsidRPr="002553B0">
              <w:rPr>
                <w:rFonts w:ascii="Arial" w:hAnsi="Arial" w:cs="Arial"/>
                <w:noProof/>
                <w:webHidden/>
                <w:sz w:val="22"/>
                <w:szCs w:val="22"/>
              </w:rPr>
              <w:fldChar w:fldCharType="end"/>
            </w:r>
          </w:hyperlink>
        </w:p>
        <w:p w14:paraId="25038B59" w14:textId="77777777" w:rsidR="00BC61C2" w:rsidRPr="002553B0" w:rsidRDefault="00BC61C2" w:rsidP="004B30E2">
          <w:pPr>
            <w:pStyle w:val="TOC3"/>
            <w:tabs>
              <w:tab w:val="right" w:leader="dot" w:pos="9019"/>
            </w:tabs>
            <w:rPr>
              <w:rFonts w:ascii="Arial" w:hAnsi="Arial" w:cs="Arial"/>
              <w:noProof/>
              <w:sz w:val="22"/>
              <w:szCs w:val="22"/>
            </w:rPr>
          </w:pPr>
          <w:hyperlink w:anchor="_Toc223113184" w:history="1">
            <w:r w:rsidRPr="002553B0">
              <w:rPr>
                <w:rStyle w:val="Hyperlink"/>
                <w:rFonts w:ascii="Arial" w:hAnsi="Arial" w:cs="Arial"/>
                <w:noProof/>
                <w:sz w:val="22"/>
                <w:szCs w:val="22"/>
              </w:rPr>
              <w:t>Co-production and collaboration outcomes</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_Toc223113184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5</w:t>
            </w:r>
            <w:r w:rsidRPr="002553B0">
              <w:rPr>
                <w:rFonts w:ascii="Arial" w:hAnsi="Arial" w:cs="Arial"/>
                <w:noProof/>
                <w:webHidden/>
                <w:sz w:val="22"/>
                <w:szCs w:val="22"/>
              </w:rPr>
              <w:fldChar w:fldCharType="end"/>
            </w:r>
          </w:hyperlink>
        </w:p>
        <w:p w14:paraId="14059600" w14:textId="77777777" w:rsidR="00BC61C2" w:rsidRPr="002553B0" w:rsidRDefault="00BC61C2" w:rsidP="004B30E2">
          <w:pPr>
            <w:pStyle w:val="TOC1"/>
            <w:tabs>
              <w:tab w:val="right" w:leader="dot" w:pos="9019"/>
            </w:tabs>
            <w:rPr>
              <w:rFonts w:ascii="Arial" w:hAnsi="Arial" w:cs="Arial"/>
              <w:noProof/>
              <w:sz w:val="22"/>
              <w:szCs w:val="22"/>
            </w:rPr>
          </w:pPr>
          <w:hyperlink w:anchor="_Toc223113185" w:history="1">
            <w:r w:rsidRPr="002553B0">
              <w:rPr>
                <w:rStyle w:val="Hyperlink"/>
                <w:rFonts w:ascii="Arial" w:hAnsi="Arial" w:cs="Arial"/>
                <w:noProof/>
                <w:sz w:val="22"/>
                <w:szCs w:val="22"/>
              </w:rPr>
              <w:t>Reference List</w:t>
            </w:r>
            <w:r w:rsidRPr="002553B0">
              <w:rPr>
                <w:rFonts w:ascii="Arial" w:hAnsi="Arial" w:cs="Arial"/>
                <w:noProof/>
                <w:webHidden/>
                <w:sz w:val="22"/>
                <w:szCs w:val="22"/>
              </w:rPr>
              <w:tab/>
            </w:r>
            <w:r w:rsidRPr="002553B0">
              <w:rPr>
                <w:rFonts w:ascii="Arial" w:hAnsi="Arial" w:cs="Arial"/>
                <w:noProof/>
                <w:webHidden/>
                <w:sz w:val="22"/>
                <w:szCs w:val="22"/>
              </w:rPr>
              <w:fldChar w:fldCharType="begin"/>
            </w:r>
            <w:r w:rsidRPr="002553B0">
              <w:rPr>
                <w:rFonts w:ascii="Arial" w:hAnsi="Arial" w:cs="Arial"/>
                <w:noProof/>
                <w:webHidden/>
                <w:sz w:val="22"/>
                <w:szCs w:val="22"/>
              </w:rPr>
              <w:instrText xml:space="preserve"> PAGEREF _Toc223113185 \h </w:instrText>
            </w:r>
            <w:r w:rsidRPr="002553B0">
              <w:rPr>
                <w:rFonts w:ascii="Arial" w:hAnsi="Arial" w:cs="Arial"/>
                <w:noProof/>
                <w:webHidden/>
                <w:sz w:val="22"/>
                <w:szCs w:val="22"/>
              </w:rPr>
            </w:r>
            <w:r w:rsidRPr="002553B0">
              <w:rPr>
                <w:rFonts w:ascii="Arial" w:hAnsi="Arial" w:cs="Arial"/>
                <w:noProof/>
                <w:webHidden/>
                <w:sz w:val="22"/>
                <w:szCs w:val="22"/>
              </w:rPr>
              <w:fldChar w:fldCharType="separate"/>
            </w:r>
            <w:r w:rsidRPr="002553B0">
              <w:rPr>
                <w:rFonts w:ascii="Arial" w:hAnsi="Arial" w:cs="Arial"/>
                <w:noProof/>
                <w:webHidden/>
                <w:sz w:val="22"/>
                <w:szCs w:val="22"/>
              </w:rPr>
              <w:t>7</w:t>
            </w:r>
            <w:r w:rsidRPr="002553B0">
              <w:rPr>
                <w:rFonts w:ascii="Arial" w:hAnsi="Arial" w:cs="Arial"/>
                <w:noProof/>
                <w:webHidden/>
                <w:sz w:val="22"/>
                <w:szCs w:val="22"/>
              </w:rPr>
              <w:fldChar w:fldCharType="end"/>
            </w:r>
          </w:hyperlink>
        </w:p>
        <w:p w14:paraId="3558281C" w14:textId="77777777" w:rsidR="00BC61C2" w:rsidRDefault="00BC61C2" w:rsidP="004B30E2">
          <w:r w:rsidRPr="002553B0">
            <w:rPr>
              <w:rFonts w:ascii="Arial" w:hAnsi="Arial" w:cs="Arial"/>
              <w:b/>
              <w:bCs/>
              <w:noProof/>
              <w:sz w:val="22"/>
              <w:szCs w:val="22"/>
            </w:rPr>
            <w:fldChar w:fldCharType="end"/>
          </w:r>
        </w:p>
      </w:sdtContent>
    </w:sdt>
    <w:p w14:paraId="12079729" w14:textId="77777777" w:rsidR="00BC61C2" w:rsidRDefault="00BC61C2" w:rsidP="004B30E2">
      <w:pPr>
        <w:rPr>
          <w:rFonts w:ascii="Arial" w:hAnsi="Arial" w:cs="Arial"/>
          <w:b/>
          <w:bCs/>
          <w:sz w:val="22"/>
          <w:szCs w:val="22"/>
        </w:rPr>
      </w:pPr>
      <w:r>
        <w:br w:type="page"/>
      </w:r>
    </w:p>
    <w:p w14:paraId="483EC354" w14:textId="77777777" w:rsidR="00BC61C2" w:rsidRPr="00B63C1E" w:rsidRDefault="00BC61C2" w:rsidP="004B30E2">
      <w:pPr>
        <w:pStyle w:val="Heading1"/>
        <w:spacing w:line="360" w:lineRule="auto"/>
      </w:pPr>
      <w:bookmarkStart w:id="6" w:name="_Toc223113171"/>
      <w:r w:rsidRPr="00B63C1E">
        <w:lastRenderedPageBreak/>
        <w:t>i) Introduction</w:t>
      </w:r>
      <w:bookmarkEnd w:id="6"/>
    </w:p>
    <w:p w14:paraId="2AD859A4" w14:textId="77777777" w:rsidR="00BC61C2" w:rsidRPr="00B63C1E" w:rsidRDefault="00BC61C2" w:rsidP="004B30E2">
      <w:pPr>
        <w:pStyle w:val="Heading2"/>
        <w:spacing w:line="360" w:lineRule="auto"/>
        <w:rPr>
          <w:rFonts w:ascii="Arial" w:hAnsi="Arial" w:cs="Arial"/>
          <w:sz w:val="22"/>
          <w:szCs w:val="22"/>
        </w:rPr>
      </w:pPr>
      <w:bookmarkStart w:id="7" w:name="_gbuh88ns6gji" w:colFirst="0" w:colLast="0"/>
      <w:bookmarkStart w:id="8" w:name="_Toc223113172"/>
      <w:bookmarkEnd w:id="7"/>
      <w:r w:rsidRPr="00B63C1E">
        <w:rPr>
          <w:rFonts w:ascii="Arial" w:hAnsi="Arial" w:cs="Arial"/>
          <w:sz w:val="22"/>
          <w:szCs w:val="22"/>
        </w:rPr>
        <w:t>Chosen digital innovation and its significance in health or social care</w:t>
      </w:r>
      <w:bookmarkEnd w:id="8"/>
    </w:p>
    <w:p w14:paraId="48F3A02D" w14:textId="2B35D9F4" w:rsidR="00BC61C2" w:rsidRPr="00B63C1E" w:rsidRDefault="008F45ED" w:rsidP="004B30E2">
      <w:pPr>
        <w:rPr>
          <w:rFonts w:ascii="Arial" w:hAnsi="Arial" w:cs="Arial"/>
          <w:sz w:val="22"/>
          <w:szCs w:val="22"/>
        </w:rPr>
      </w:pPr>
      <w:r>
        <w:rPr>
          <w:rFonts w:ascii="Arial" w:hAnsi="Arial" w:cs="Arial"/>
          <w:sz w:val="22"/>
          <w:szCs w:val="22"/>
        </w:rPr>
        <w:t>This report examines a digital innovation introduced in UK health and social care in the last decade</w:t>
      </w:r>
      <w:r w:rsidR="00BC61C2" w:rsidRPr="00B63C1E">
        <w:rPr>
          <w:rFonts w:ascii="Arial" w:hAnsi="Arial" w:cs="Arial"/>
          <w:sz w:val="22"/>
          <w:szCs w:val="22"/>
        </w:rPr>
        <w:t xml:space="preserve">. However, there are multiple digital innovation aspects in the UK healthcare and social care sectors such as remote working, implementation of AI and ML technologies and many more but the introduction of the NHS App is one of the most important and usable ones among all these. </w:t>
      </w:r>
      <w:r>
        <w:rPr>
          <w:rFonts w:ascii="Arial" w:hAnsi="Arial" w:cs="Arial"/>
          <w:sz w:val="22"/>
          <w:szCs w:val="22"/>
        </w:rPr>
        <w:t xml:space="preserve">A recent report by the Department of Health and Social Care (2026) highlights </w:t>
      </w:r>
      <w:r w:rsidR="00BC61C2" w:rsidRPr="00B63C1E">
        <w:rPr>
          <w:rFonts w:ascii="Arial" w:hAnsi="Arial" w:cs="Arial"/>
          <w:sz w:val="22"/>
          <w:szCs w:val="22"/>
        </w:rPr>
        <w:t xml:space="preserve"> that the NHS App has been launched worldwide in the year 2018 to 2019 which is a major digital innovation in UK healthcare </w:t>
      </w:r>
      <w:r>
        <w:rPr>
          <w:rFonts w:ascii="Arial" w:hAnsi="Arial" w:cs="Arial"/>
          <w:sz w:val="22"/>
          <w:szCs w:val="22"/>
        </w:rPr>
        <w:t>.</w:t>
      </w:r>
      <w:r w:rsidR="00BC61C2" w:rsidRPr="00B63C1E">
        <w:rPr>
          <w:rFonts w:ascii="Arial" w:hAnsi="Arial" w:cs="Arial"/>
          <w:sz w:val="22"/>
          <w:szCs w:val="22"/>
        </w:rPr>
        <w:t xml:space="preserve">The application has allowed the patients to manage their health conditions through automation, book doctor appointments, and order repeat prescriptions as well as to view their medical records (National Health Service, 2025). It has served as a digital front door for the NHS services which significantly increased patient access and streamlined care for the patients. </w:t>
      </w:r>
    </w:p>
    <w:p w14:paraId="4554AFA5" w14:textId="77777777" w:rsidR="00BC61C2" w:rsidRPr="00B63C1E" w:rsidRDefault="00BC61C2" w:rsidP="004B30E2">
      <w:pPr>
        <w:pStyle w:val="Heading2"/>
        <w:spacing w:line="360" w:lineRule="auto"/>
        <w:rPr>
          <w:rFonts w:ascii="Arial" w:hAnsi="Arial" w:cs="Arial"/>
          <w:sz w:val="22"/>
          <w:szCs w:val="22"/>
        </w:rPr>
      </w:pPr>
      <w:bookmarkStart w:id="9" w:name="_xh2nzxxyhz0" w:colFirst="0" w:colLast="0"/>
      <w:bookmarkStart w:id="10" w:name="_Toc223113173"/>
      <w:bookmarkEnd w:id="9"/>
      <w:r w:rsidRPr="00B63C1E">
        <w:rPr>
          <w:rFonts w:ascii="Arial" w:hAnsi="Arial" w:cs="Arial"/>
          <w:sz w:val="22"/>
          <w:szCs w:val="22"/>
        </w:rPr>
        <w:t>Outline what the report will cover</w:t>
      </w:r>
      <w:bookmarkEnd w:id="10"/>
    </w:p>
    <w:p w14:paraId="5CE329DA" w14:textId="77777777" w:rsidR="00BC61C2" w:rsidRPr="00B63C1E" w:rsidRDefault="00BC61C2" w:rsidP="004B30E2">
      <w:pPr>
        <w:rPr>
          <w:rFonts w:ascii="Arial" w:hAnsi="Arial" w:cs="Arial"/>
          <w:sz w:val="22"/>
          <w:szCs w:val="22"/>
        </w:rPr>
      </w:pPr>
      <w:r w:rsidRPr="00B63C1E">
        <w:rPr>
          <w:rFonts w:ascii="Arial" w:hAnsi="Arial" w:cs="Arial"/>
          <w:sz w:val="22"/>
          <w:szCs w:val="22"/>
        </w:rPr>
        <w:t xml:space="preserve">The report has covered the main 3 areas that have been greatly affected by the concerned digital changes in the healthcare sector. For instance, the newly launched NHS App has highly made changes in the workforce duties, patient and service users of the NHS and in the different communities and their healthcare accessibility. Therefore, the present report has highlighted the main changes that have occurred in the healthcare domains of the UK due to the introduction of the NHS App in 2018 to 2019. However, based on the discussions and any probable issues in the chosen areas, the conclusion part has also provided some practical recommendations to address the emerging issues in the areas. </w:t>
      </w:r>
    </w:p>
    <w:p w14:paraId="11C97307" w14:textId="77777777" w:rsidR="00BC61C2" w:rsidRPr="00B63C1E" w:rsidRDefault="00BC61C2" w:rsidP="004B30E2">
      <w:pPr>
        <w:rPr>
          <w:rFonts w:ascii="Arial" w:hAnsi="Arial" w:cs="Arial"/>
          <w:sz w:val="22"/>
          <w:szCs w:val="22"/>
        </w:rPr>
      </w:pPr>
      <w:bookmarkStart w:id="11" w:name="_a0n6ir9zqowj" w:colFirst="0" w:colLast="0"/>
      <w:bookmarkEnd w:id="11"/>
      <w:r w:rsidRPr="00B63C1E">
        <w:rPr>
          <w:rFonts w:ascii="Arial" w:hAnsi="Arial" w:cs="Arial"/>
          <w:sz w:val="22"/>
          <w:szCs w:val="22"/>
        </w:rPr>
        <w:t>ii) Chosen Areas</w:t>
      </w:r>
    </w:p>
    <w:p w14:paraId="784E9D6B" w14:textId="77777777" w:rsidR="00BC61C2" w:rsidRPr="00B63C1E" w:rsidRDefault="00BC61C2" w:rsidP="004B30E2">
      <w:pPr>
        <w:pStyle w:val="Heading2"/>
        <w:spacing w:line="360" w:lineRule="auto"/>
        <w:rPr>
          <w:rFonts w:ascii="Arial" w:hAnsi="Arial" w:cs="Arial"/>
          <w:sz w:val="22"/>
          <w:szCs w:val="22"/>
        </w:rPr>
      </w:pPr>
      <w:bookmarkStart w:id="12" w:name="_gfdu1tz3yzn0" w:colFirst="0" w:colLast="0"/>
      <w:bookmarkStart w:id="13" w:name="_Toc223113174"/>
      <w:bookmarkEnd w:id="12"/>
      <w:r w:rsidRPr="00B63C1E">
        <w:rPr>
          <w:rFonts w:ascii="Arial" w:hAnsi="Arial" w:cs="Arial"/>
          <w:sz w:val="22"/>
          <w:szCs w:val="22"/>
        </w:rPr>
        <w:t>Workforce</w:t>
      </w:r>
      <w:bookmarkEnd w:id="13"/>
    </w:p>
    <w:p w14:paraId="7AFA15D1" w14:textId="77777777" w:rsidR="00BC61C2" w:rsidRPr="00B63C1E" w:rsidRDefault="00BC61C2" w:rsidP="004B30E2">
      <w:pPr>
        <w:pStyle w:val="Heading3"/>
        <w:spacing w:line="360" w:lineRule="auto"/>
        <w:rPr>
          <w:rFonts w:ascii="Arial" w:hAnsi="Arial" w:cs="Arial"/>
          <w:sz w:val="22"/>
          <w:szCs w:val="22"/>
        </w:rPr>
      </w:pPr>
      <w:bookmarkStart w:id="14" w:name="_uzwpjb2282fg" w:colFirst="0" w:colLast="0"/>
      <w:bookmarkStart w:id="15" w:name="_Toc223113175"/>
      <w:bookmarkEnd w:id="14"/>
      <w:r w:rsidRPr="00B63C1E">
        <w:rPr>
          <w:rFonts w:ascii="Arial" w:hAnsi="Arial" w:cs="Arial"/>
          <w:sz w:val="22"/>
          <w:szCs w:val="22"/>
        </w:rPr>
        <w:t>Effects on job roles of NHS workforce</w:t>
      </w:r>
      <w:bookmarkEnd w:id="15"/>
      <w:r w:rsidRPr="00B63C1E">
        <w:rPr>
          <w:rFonts w:ascii="Arial" w:hAnsi="Arial" w:cs="Arial"/>
          <w:sz w:val="22"/>
          <w:szCs w:val="22"/>
        </w:rPr>
        <w:t xml:space="preserve"> </w:t>
      </w:r>
    </w:p>
    <w:p w14:paraId="6723EE2E" w14:textId="6168E008" w:rsidR="00BC61C2" w:rsidRPr="00B63C1E" w:rsidRDefault="00FF71DB" w:rsidP="004B30E2">
      <w:pPr>
        <w:rPr>
          <w:rFonts w:ascii="Arial" w:hAnsi="Arial" w:cs="Arial"/>
          <w:sz w:val="22"/>
          <w:szCs w:val="22"/>
        </w:rPr>
      </w:pPr>
      <w:r>
        <w:rPr>
          <w:rFonts w:ascii="Arial" w:hAnsi="Arial" w:cs="Arial"/>
          <w:sz w:val="22"/>
          <w:szCs w:val="22"/>
        </w:rPr>
        <w:t>Overall, the literature indicate</w:t>
      </w:r>
      <w:r w:rsidR="00BC61C2" w:rsidRPr="00B63C1E">
        <w:rPr>
          <w:rFonts w:ascii="Arial" w:hAnsi="Arial" w:cs="Arial"/>
          <w:sz w:val="22"/>
          <w:szCs w:val="22"/>
        </w:rPr>
        <w:t xml:space="preserve"> that the NHS App is significantly transforming the job roles of the NHS workforce by acting as a digital front door as well as by shifting staff responsibilities from manual and administrative tasks toward a higher value clinical care. Furthermore, the app reduces the administrative burden on the receptionists and administrative staff by allowing the patients to self-serve such as ordering repeat prescriptions, booking appointments and accessing the records. In addition to these, the reports have highlighted that the clinical staff especially the GPs and nurses can deliberately save their valuable time through the NHS App as each of the prescriptions ordered on the app saves an estimated three minutes of clerical </w:t>
      </w:r>
      <w:r w:rsidR="00BC61C2" w:rsidRPr="00B63C1E">
        <w:rPr>
          <w:rFonts w:ascii="Arial" w:hAnsi="Arial" w:cs="Arial"/>
          <w:sz w:val="22"/>
          <w:szCs w:val="22"/>
        </w:rPr>
        <w:lastRenderedPageBreak/>
        <w:t xml:space="preserve">workload (National Health Service, 2026). Furthermore, the incorporation of the AI powered features in the NHS is transitioning the app into a great accessibility of a professional doctor which can greatly allow the NHS clinicians to focus more on complicated cases while the app manages the routine inquiries, triage and other remote monitoring through wearable technology. </w:t>
      </w:r>
      <w:r w:rsidR="00E85389">
        <w:rPr>
          <w:rFonts w:ascii="Arial" w:hAnsi="Arial" w:cs="Arial"/>
          <w:sz w:val="22"/>
          <w:szCs w:val="22"/>
        </w:rPr>
        <w:t>This impacts the workforce by reducing routine administrative pressure and enabling staff to prioritise direct patients care. it may also improve overall efficiency within clinical teams and require staff to develop stronger digital competencies to adapt to these technological changes.</w:t>
      </w:r>
    </w:p>
    <w:p w14:paraId="68755345" w14:textId="77777777" w:rsidR="00BC61C2" w:rsidRPr="00B63C1E" w:rsidRDefault="00BC61C2" w:rsidP="004B30E2">
      <w:pPr>
        <w:pStyle w:val="Heading3"/>
        <w:spacing w:line="360" w:lineRule="auto"/>
        <w:rPr>
          <w:rFonts w:ascii="Arial" w:hAnsi="Arial" w:cs="Arial"/>
          <w:sz w:val="22"/>
          <w:szCs w:val="22"/>
        </w:rPr>
      </w:pPr>
      <w:bookmarkStart w:id="16" w:name="_bv7hyugmz8yp" w:colFirst="0" w:colLast="0"/>
      <w:bookmarkStart w:id="17" w:name="_Toc223113176"/>
      <w:bookmarkEnd w:id="16"/>
      <w:r w:rsidRPr="00B63C1E">
        <w:rPr>
          <w:rFonts w:ascii="Arial" w:hAnsi="Arial" w:cs="Arial"/>
          <w:sz w:val="22"/>
          <w:szCs w:val="22"/>
        </w:rPr>
        <w:t>Effects of employee skills, training and role competency</w:t>
      </w:r>
      <w:bookmarkEnd w:id="17"/>
    </w:p>
    <w:p w14:paraId="780861DE" w14:textId="2D7A6EFE" w:rsidR="00BC61C2" w:rsidRPr="00B63C1E" w:rsidRDefault="00CB4A79" w:rsidP="004B30E2">
      <w:pPr>
        <w:rPr>
          <w:rFonts w:ascii="Arial" w:hAnsi="Arial" w:cs="Arial"/>
          <w:sz w:val="22"/>
          <w:szCs w:val="22"/>
        </w:rPr>
      </w:pPr>
      <w:r w:rsidRPr="00B63C1E">
        <w:rPr>
          <w:rFonts w:ascii="Arial" w:hAnsi="Arial" w:cs="Arial"/>
          <w:sz w:val="22"/>
          <w:szCs w:val="22"/>
        </w:rPr>
        <w:t>A</w:t>
      </w:r>
      <w:r>
        <w:rPr>
          <w:rFonts w:ascii="Arial" w:hAnsi="Arial" w:cs="Arial"/>
          <w:sz w:val="22"/>
          <w:szCs w:val="22"/>
        </w:rPr>
        <w:t>ccording to</w:t>
      </w:r>
      <w:r w:rsidR="00BC61C2" w:rsidRPr="00B63C1E">
        <w:rPr>
          <w:rFonts w:ascii="Arial" w:hAnsi="Arial" w:cs="Arial"/>
          <w:sz w:val="22"/>
          <w:szCs w:val="22"/>
        </w:rPr>
        <w:t xml:space="preserve"> Rimpil</w:t>
      </w:r>
      <w:r w:rsidR="00C81840">
        <w:rPr>
          <w:rFonts w:ascii="Arial" w:hAnsi="Arial" w:cs="Arial"/>
          <w:sz w:val="22"/>
          <w:szCs w:val="22"/>
        </w:rPr>
        <w:t>a</w:t>
      </w:r>
      <w:r w:rsidR="00BC61C2" w:rsidRPr="00B63C1E">
        <w:rPr>
          <w:rFonts w:ascii="Arial" w:hAnsi="Arial" w:cs="Arial"/>
          <w:sz w:val="22"/>
          <w:szCs w:val="22"/>
        </w:rPr>
        <w:t xml:space="preserve">inen et al. (2024) it has been highlighted that the adaptation of the NHS App has profoundly influenced their employee skills by driving a </w:t>
      </w:r>
      <w:r>
        <w:rPr>
          <w:rFonts w:ascii="Arial" w:hAnsi="Arial" w:cs="Arial"/>
          <w:sz w:val="22"/>
          <w:szCs w:val="22"/>
        </w:rPr>
        <w:t>significant</w:t>
      </w:r>
      <w:r w:rsidR="00BC61C2" w:rsidRPr="00B63C1E">
        <w:rPr>
          <w:rFonts w:ascii="Arial" w:hAnsi="Arial" w:cs="Arial"/>
          <w:sz w:val="22"/>
          <w:szCs w:val="22"/>
        </w:rPr>
        <w:t xml:space="preserve"> shift towards higher digital literacy for their workforce to become perfect in data navigation, digital triage as well as in remote patient support. In order to establish this scenario, the organisation often organises free training programmes like the “Digital Health Academy” to equip the employees with the confidence and sufficient knowledge to recommend apps and to manage the digital patient records. However, as per the study of Reidy et al. (2025) it has been highlighted that in terms of role competency, the NHS app acts like a digital front door which shifts the administrative burdens away from the receptionists that can allow the clinicians to focus on their complex cases. In addition to these, the app works positively for Upskilling their workforce to operate within a digital first environment. </w:t>
      </w:r>
    </w:p>
    <w:p w14:paraId="749F7FC0" w14:textId="77777777" w:rsidR="00BC61C2" w:rsidRPr="00B63C1E" w:rsidRDefault="00BC61C2" w:rsidP="004B30E2">
      <w:pPr>
        <w:pStyle w:val="Heading3"/>
        <w:spacing w:line="360" w:lineRule="auto"/>
        <w:rPr>
          <w:rFonts w:ascii="Arial" w:hAnsi="Arial" w:cs="Arial"/>
          <w:sz w:val="22"/>
          <w:szCs w:val="22"/>
        </w:rPr>
      </w:pPr>
      <w:bookmarkStart w:id="18" w:name="_63ci4yq2mvpz" w:colFirst="0" w:colLast="0"/>
      <w:bookmarkStart w:id="19" w:name="_Toc223113177"/>
      <w:bookmarkEnd w:id="18"/>
      <w:r w:rsidRPr="00B63C1E">
        <w:rPr>
          <w:rFonts w:ascii="Arial" w:hAnsi="Arial" w:cs="Arial"/>
          <w:sz w:val="22"/>
          <w:szCs w:val="22"/>
        </w:rPr>
        <w:t>Benefits and challenges</w:t>
      </w:r>
      <w:bookmarkEnd w:id="19"/>
      <w:r w:rsidRPr="00B63C1E">
        <w:rPr>
          <w:rFonts w:ascii="Arial" w:hAnsi="Arial" w:cs="Arial"/>
          <w:sz w:val="22"/>
          <w:szCs w:val="22"/>
        </w:rPr>
        <w:t xml:space="preserve"> </w:t>
      </w:r>
    </w:p>
    <w:p w14:paraId="25F4DD91" w14:textId="77777777" w:rsidR="00BC61C2" w:rsidRPr="00B63C1E" w:rsidRDefault="00BC61C2" w:rsidP="004B30E2">
      <w:pPr>
        <w:rPr>
          <w:rFonts w:ascii="Arial" w:hAnsi="Arial" w:cs="Arial"/>
          <w:sz w:val="22"/>
          <w:szCs w:val="22"/>
        </w:rPr>
      </w:pPr>
      <w:r w:rsidRPr="00B63C1E">
        <w:rPr>
          <w:rFonts w:ascii="Arial" w:hAnsi="Arial" w:cs="Arial"/>
          <w:sz w:val="22"/>
          <w:szCs w:val="22"/>
        </w:rPr>
        <w:t xml:space="preserve">The sources have revealed that the consideration of the NHS App by the NHS workforce is potential to offer significant benefits such as an improved operational efficiency through reduced administrative burdens, automated task prescription management as well as with a faster and more direct communication with the patients (Moulds and Horton, 2024). In addition to these, the NHS App has the potentiality to empower their staff by offering immediate access to the patient records, to streamline the clinical decision making of the professionals as well as by supporting remote working and by improving the patient engagement. On the other hand, the sources have revealed some major issues that have been faced by the NHS workforce to adapt the NHS App such as initial scepticism about the ability of the application to address the specific local needs and the steep learning curve that are associated with the integration of the new digital tools as well as issues for the out-dated existing infrastructure. </w:t>
      </w:r>
    </w:p>
    <w:p w14:paraId="3DE4BE0C" w14:textId="77777777" w:rsidR="00BC61C2" w:rsidRPr="00B63C1E" w:rsidRDefault="00BC61C2" w:rsidP="004B30E2">
      <w:pPr>
        <w:pStyle w:val="Heading2"/>
        <w:spacing w:line="360" w:lineRule="auto"/>
        <w:rPr>
          <w:rFonts w:ascii="Arial" w:hAnsi="Arial" w:cs="Arial"/>
          <w:sz w:val="22"/>
          <w:szCs w:val="22"/>
        </w:rPr>
      </w:pPr>
      <w:bookmarkStart w:id="20" w:name="_ho5cowu7axto" w:colFirst="0" w:colLast="0"/>
      <w:bookmarkStart w:id="21" w:name="_Toc223113178"/>
      <w:bookmarkEnd w:id="20"/>
      <w:r w:rsidRPr="00B63C1E">
        <w:rPr>
          <w:rFonts w:ascii="Arial" w:hAnsi="Arial" w:cs="Arial"/>
          <w:sz w:val="22"/>
          <w:szCs w:val="22"/>
        </w:rPr>
        <w:lastRenderedPageBreak/>
        <w:t>Patient and Service User</w:t>
      </w:r>
      <w:bookmarkEnd w:id="21"/>
    </w:p>
    <w:p w14:paraId="0B5B98F2" w14:textId="77777777" w:rsidR="00BC61C2" w:rsidRPr="00B63C1E" w:rsidRDefault="00BC61C2" w:rsidP="004B30E2">
      <w:pPr>
        <w:pStyle w:val="Heading3"/>
        <w:spacing w:line="360" w:lineRule="auto"/>
        <w:rPr>
          <w:rFonts w:ascii="Arial" w:hAnsi="Arial" w:cs="Arial"/>
          <w:sz w:val="22"/>
          <w:szCs w:val="22"/>
        </w:rPr>
      </w:pPr>
      <w:bookmarkStart w:id="22" w:name="_n5csmpjge54c" w:colFirst="0" w:colLast="0"/>
      <w:bookmarkStart w:id="23" w:name="_Toc223113179"/>
      <w:bookmarkEnd w:id="22"/>
      <w:r w:rsidRPr="00B63C1E">
        <w:rPr>
          <w:rFonts w:ascii="Arial" w:hAnsi="Arial" w:cs="Arial"/>
          <w:sz w:val="22"/>
          <w:szCs w:val="22"/>
        </w:rPr>
        <w:t>Effects on care of the NHS service users</w:t>
      </w:r>
      <w:bookmarkEnd w:id="23"/>
    </w:p>
    <w:p w14:paraId="5407336F" w14:textId="77777777" w:rsidR="00BC61C2" w:rsidRPr="00B63C1E" w:rsidRDefault="00BC61C2" w:rsidP="004B30E2">
      <w:pPr>
        <w:rPr>
          <w:rFonts w:ascii="Arial" w:hAnsi="Arial" w:cs="Arial"/>
          <w:sz w:val="22"/>
          <w:szCs w:val="22"/>
        </w:rPr>
      </w:pPr>
      <w:r w:rsidRPr="00B63C1E">
        <w:rPr>
          <w:rFonts w:ascii="Arial" w:hAnsi="Arial" w:cs="Arial"/>
          <w:sz w:val="22"/>
          <w:szCs w:val="22"/>
        </w:rPr>
        <w:t xml:space="preserve">As per the sources, it has been highlighted that the NHS App has significantly shifted the patient care in England along with acting as a digital front door that can enhance the access, convenience and quality for the users (Gov, 2026). In addition to this, the app is eligible to allow the users 24/7 access to the services such as ordering repeat prescriptions, booking appointments as well as for viewing their medical records including the test results and vaccination status. In this context, it can be signified that the app has significantly increased the user convenience and fostered a more active approach to health management. As per the opinion of Abel et al. (2024) it has been highlighted that the digital shift of the NHS through the NHS App has deliberately improved the quality of patient care by empowering them with immediate access to their confidential health information as well as by reducing their administrative burdens on healthcare practices. </w:t>
      </w:r>
    </w:p>
    <w:p w14:paraId="334D1A04" w14:textId="3905CD10" w:rsidR="00BC61C2" w:rsidRPr="00B63C1E" w:rsidRDefault="00BC61C2" w:rsidP="004B30E2">
      <w:pPr>
        <w:rPr>
          <w:rFonts w:ascii="Arial" w:hAnsi="Arial" w:cs="Arial"/>
          <w:sz w:val="22"/>
          <w:szCs w:val="22"/>
        </w:rPr>
      </w:pPr>
      <w:r w:rsidRPr="00B63C1E">
        <w:rPr>
          <w:rFonts w:ascii="Arial" w:hAnsi="Arial" w:cs="Arial"/>
          <w:sz w:val="22"/>
          <w:szCs w:val="22"/>
        </w:rPr>
        <w:t>The reports have suggested that through the consideration of the NHS App the organisation has been able to save an estimated 5.7 million hours of their workforce as of June 2025 (National Health Service, 2026).</w:t>
      </w:r>
      <w:r w:rsidR="0052351D">
        <w:rPr>
          <w:rFonts w:ascii="Arial" w:hAnsi="Arial" w:cs="Arial"/>
          <w:sz w:val="22"/>
          <w:szCs w:val="22"/>
        </w:rPr>
        <w:t xml:space="preserve"> This reflects a significant improvement in workforce efficiency, as time saved from administrative duties can be redirected towards direct patient care.</w:t>
      </w:r>
      <w:r w:rsidRPr="00B63C1E">
        <w:rPr>
          <w:rFonts w:ascii="Arial" w:hAnsi="Arial" w:cs="Arial"/>
          <w:sz w:val="22"/>
          <w:szCs w:val="22"/>
        </w:rPr>
        <w:t xml:space="preserve"> However, the reports have suggested that around 33 million downloads of the NHS App demonstrate a high adoption of this app (National Health Service, 2024).</w:t>
      </w:r>
      <w:r w:rsidR="0052351D">
        <w:rPr>
          <w:rFonts w:ascii="Arial" w:hAnsi="Arial" w:cs="Arial"/>
          <w:sz w:val="22"/>
          <w:szCs w:val="22"/>
        </w:rPr>
        <w:t xml:space="preserve"> This high level of adoption indicates increasing public engagement with digital healthcare services and support the ongoing digital transformation of the NHS.</w:t>
      </w:r>
      <w:r w:rsidRPr="00B63C1E">
        <w:rPr>
          <w:rFonts w:ascii="Arial" w:hAnsi="Arial" w:cs="Arial"/>
          <w:sz w:val="22"/>
          <w:szCs w:val="22"/>
        </w:rPr>
        <w:t xml:space="preserve"> On the other hand, some of the users who have low digital literacy or belong in deprived areas are significantly facing barriers and risking increased health inequalities if digital tools are not supported by the inclusive </w:t>
      </w:r>
      <w:r w:rsidR="0052351D" w:rsidRPr="00B63C1E">
        <w:rPr>
          <w:rFonts w:ascii="Arial" w:hAnsi="Arial" w:cs="Arial"/>
          <w:sz w:val="22"/>
          <w:szCs w:val="22"/>
        </w:rPr>
        <w:t>strategies.</w:t>
      </w:r>
      <w:r w:rsidR="0052351D">
        <w:rPr>
          <w:rFonts w:ascii="Arial" w:hAnsi="Arial" w:cs="Arial"/>
          <w:sz w:val="22"/>
          <w:szCs w:val="22"/>
        </w:rPr>
        <w:t xml:space="preserve"> This highlights the importance of implementing targeted digital support initiative to ensure equitable access to healthcare services.</w:t>
      </w:r>
      <w:r w:rsidRPr="00B63C1E">
        <w:rPr>
          <w:rFonts w:ascii="Arial" w:hAnsi="Arial" w:cs="Arial"/>
          <w:sz w:val="22"/>
          <w:szCs w:val="22"/>
        </w:rPr>
        <w:t xml:space="preserve"> However, despite these issues, the app is consistently enhancing the efficiency in their patient care along with 90% of healthcare practices offering medical record access for more informed patient doctor conversations as well as for better overall health outcomes.</w:t>
      </w:r>
    </w:p>
    <w:p w14:paraId="2FEBEC7D" w14:textId="77777777" w:rsidR="00BC61C2" w:rsidRPr="00B63C1E" w:rsidRDefault="00BC61C2" w:rsidP="004B30E2">
      <w:pPr>
        <w:pStyle w:val="Heading3"/>
        <w:spacing w:line="360" w:lineRule="auto"/>
        <w:rPr>
          <w:rFonts w:ascii="Arial" w:hAnsi="Arial" w:cs="Arial"/>
          <w:sz w:val="22"/>
          <w:szCs w:val="22"/>
        </w:rPr>
      </w:pPr>
      <w:bookmarkStart w:id="24" w:name="_6fjpsi8dbq8x" w:colFirst="0" w:colLast="0"/>
      <w:bookmarkStart w:id="25" w:name="_Toc223113180"/>
      <w:bookmarkEnd w:id="24"/>
      <w:r w:rsidRPr="00B63C1E">
        <w:rPr>
          <w:rFonts w:ascii="Arial" w:hAnsi="Arial" w:cs="Arial"/>
          <w:sz w:val="22"/>
          <w:szCs w:val="22"/>
        </w:rPr>
        <w:t>Issues of privacy, digital literacy and fairness of access</w:t>
      </w:r>
      <w:bookmarkEnd w:id="25"/>
    </w:p>
    <w:p w14:paraId="08DC3382" w14:textId="58B50466" w:rsidR="00BC61C2" w:rsidRPr="00B63C1E" w:rsidRDefault="00FF71DB" w:rsidP="004B30E2">
      <w:pPr>
        <w:rPr>
          <w:rFonts w:ascii="Arial" w:hAnsi="Arial" w:cs="Arial"/>
          <w:sz w:val="22"/>
          <w:szCs w:val="22"/>
        </w:rPr>
      </w:pPr>
      <w:r>
        <w:rPr>
          <w:rFonts w:ascii="Arial" w:hAnsi="Arial" w:cs="Arial"/>
          <w:sz w:val="22"/>
          <w:szCs w:val="22"/>
        </w:rPr>
        <w:t>Research in this area highlights</w:t>
      </w:r>
      <w:r w:rsidR="00BC61C2" w:rsidRPr="00B63C1E">
        <w:rPr>
          <w:rFonts w:ascii="Arial" w:hAnsi="Arial" w:cs="Arial"/>
          <w:sz w:val="22"/>
          <w:szCs w:val="22"/>
        </w:rPr>
        <w:t xml:space="preserve"> that as the NHS moves toward a digital from their manual approach, the NHS App is facing significant issues regarding their privacy, digital literacy and fairness of access (Bennion et al., 2025). The application has been designed with high level security compliant with UK GDPR Act in order to protect their sensitive medical data.</w:t>
      </w:r>
      <w:r w:rsidR="0052351D">
        <w:rPr>
          <w:rFonts w:ascii="Arial" w:hAnsi="Arial" w:cs="Arial"/>
          <w:sz w:val="22"/>
          <w:szCs w:val="22"/>
        </w:rPr>
        <w:t xml:space="preserve"> This compliance is essential to ensure that patients data is processed lawfully, transparently and securely in accordance with UK data protection legislation. Failure to meet these standards </w:t>
      </w:r>
      <w:r w:rsidR="0052351D">
        <w:rPr>
          <w:rFonts w:ascii="Arial" w:hAnsi="Arial" w:cs="Arial"/>
          <w:sz w:val="22"/>
          <w:szCs w:val="22"/>
        </w:rPr>
        <w:lastRenderedPageBreak/>
        <w:t>could result in legal consequences for the organisations and to loss the public trust in digital healthcare services.</w:t>
      </w:r>
      <w:r w:rsidR="00BC61C2" w:rsidRPr="00B63C1E">
        <w:rPr>
          <w:rFonts w:ascii="Arial" w:hAnsi="Arial" w:cs="Arial"/>
          <w:sz w:val="22"/>
          <w:szCs w:val="22"/>
        </w:rPr>
        <w:t xml:space="preserve"> Furthermore, the concerns regarding the NHS App remain among some users regarding their data sharing processes with third parties, mission creep as well as for the safety of personal information (Redhead et al., 2025).</w:t>
      </w:r>
      <w:r w:rsidR="00DA60A4">
        <w:rPr>
          <w:rFonts w:ascii="Arial" w:hAnsi="Arial" w:cs="Arial"/>
          <w:sz w:val="22"/>
          <w:szCs w:val="22"/>
        </w:rPr>
        <w:t xml:space="preserve"> These concerns </w:t>
      </w:r>
      <w:r w:rsidR="009272D4">
        <w:rPr>
          <w:rFonts w:ascii="Arial" w:hAnsi="Arial" w:cs="Arial"/>
          <w:sz w:val="22"/>
          <w:szCs w:val="22"/>
        </w:rPr>
        <w:t>highlight</w:t>
      </w:r>
      <w:r w:rsidR="00DA60A4">
        <w:rPr>
          <w:rFonts w:ascii="Arial" w:hAnsi="Arial" w:cs="Arial"/>
          <w:sz w:val="22"/>
          <w:szCs w:val="22"/>
        </w:rPr>
        <w:t xml:space="preserve"> the importance of clear governance policies and strict data protection frameworks to maintain confidentiality and accountability within digital health system.</w:t>
      </w:r>
      <w:r w:rsidR="00BC61C2" w:rsidRPr="00B63C1E">
        <w:rPr>
          <w:rFonts w:ascii="Arial" w:hAnsi="Arial" w:cs="Arial"/>
          <w:sz w:val="22"/>
          <w:szCs w:val="22"/>
        </w:rPr>
        <w:t xml:space="preserve"> In addition to these, the devastated digital literacy has posed a major barrier as around 8 million people in the UK lack the foundational technical skills which are required to navigate the online services and for leaving older. Therefore, the study of Ibekwe and Adeyemo, (2025) has defined that the lack of technical skills in employees can generate profound issues with fairness of access and issues with the internet and complex registration processes.</w:t>
      </w:r>
    </w:p>
    <w:p w14:paraId="02B0A945" w14:textId="77777777" w:rsidR="00BC61C2" w:rsidRPr="00B63C1E" w:rsidRDefault="00BC61C2" w:rsidP="004B30E2">
      <w:pPr>
        <w:pStyle w:val="Heading2"/>
        <w:spacing w:line="360" w:lineRule="auto"/>
        <w:rPr>
          <w:rFonts w:ascii="Arial" w:hAnsi="Arial" w:cs="Arial"/>
          <w:sz w:val="22"/>
          <w:szCs w:val="22"/>
        </w:rPr>
      </w:pPr>
      <w:bookmarkStart w:id="26" w:name="_ryatvjck748" w:colFirst="0" w:colLast="0"/>
      <w:bookmarkStart w:id="27" w:name="_Toc223113181"/>
      <w:bookmarkEnd w:id="26"/>
      <w:r w:rsidRPr="00B63C1E">
        <w:rPr>
          <w:rFonts w:ascii="Arial" w:hAnsi="Arial" w:cs="Arial"/>
          <w:sz w:val="22"/>
          <w:szCs w:val="22"/>
        </w:rPr>
        <w:t>Community</w:t>
      </w:r>
      <w:bookmarkEnd w:id="27"/>
    </w:p>
    <w:p w14:paraId="4E5A6188" w14:textId="77777777" w:rsidR="00BC61C2" w:rsidRPr="00B63C1E" w:rsidRDefault="00BC61C2" w:rsidP="004B30E2">
      <w:pPr>
        <w:pStyle w:val="Heading3"/>
        <w:spacing w:line="360" w:lineRule="auto"/>
        <w:rPr>
          <w:rFonts w:ascii="Arial" w:hAnsi="Arial" w:cs="Arial"/>
          <w:sz w:val="22"/>
          <w:szCs w:val="22"/>
        </w:rPr>
      </w:pPr>
      <w:bookmarkStart w:id="28" w:name="_8zpe7ihkch0p" w:colFirst="0" w:colLast="0"/>
      <w:bookmarkStart w:id="29" w:name="_Toc223113182"/>
      <w:bookmarkEnd w:id="28"/>
      <w:r w:rsidRPr="00B63C1E">
        <w:rPr>
          <w:rFonts w:ascii="Arial" w:hAnsi="Arial" w:cs="Arial"/>
          <w:sz w:val="22"/>
          <w:szCs w:val="22"/>
        </w:rPr>
        <w:t>Impact on rural or underserved communities</w:t>
      </w:r>
      <w:bookmarkEnd w:id="29"/>
    </w:p>
    <w:p w14:paraId="7C5C715A" w14:textId="77777777" w:rsidR="00BC61C2" w:rsidRPr="00B63C1E" w:rsidRDefault="00BC61C2" w:rsidP="004B30E2">
      <w:pPr>
        <w:rPr>
          <w:rFonts w:ascii="Arial" w:hAnsi="Arial" w:cs="Arial"/>
          <w:sz w:val="22"/>
          <w:szCs w:val="22"/>
        </w:rPr>
      </w:pPr>
      <w:r w:rsidRPr="00B63C1E">
        <w:rPr>
          <w:rFonts w:ascii="Arial" w:hAnsi="Arial" w:cs="Arial"/>
          <w:sz w:val="22"/>
          <w:szCs w:val="22"/>
        </w:rPr>
        <w:t>The sources have defined that the NHS App has the potentiality to significantly improve their healthcare access in the rural and underserved communities along with allowing them to order their repeat prescriptions, to view their health records as well as to book doctor appointments without traveling long distances (Gobburi et al., 2025). However, the impact of the NHS application is restricted by the digital inverse care law, where the users with the greatest requirements may often have the least access to digital tools which can result in 34% lower registration rates in the most deprived practices (Alami et al., 2022). For instance, in the rural populations, the common challenges with lower broadband connectivity and devastated digital literacy among older people can continue the existing health inequalities rather than addressing those (Zhang et al., 2025). However, an effective implementation may require addressing these structural, financial and literacy barriers to ensure the app does not inadvertently exclude the most vulnerable people.</w:t>
      </w:r>
    </w:p>
    <w:p w14:paraId="01757D77" w14:textId="4D00C117" w:rsidR="00BC61C2" w:rsidRPr="00B63C1E" w:rsidRDefault="00BC61C2" w:rsidP="004B30E2">
      <w:pPr>
        <w:pStyle w:val="Heading3"/>
        <w:spacing w:line="360" w:lineRule="auto"/>
        <w:rPr>
          <w:rFonts w:ascii="Arial" w:hAnsi="Arial" w:cs="Arial"/>
          <w:sz w:val="22"/>
          <w:szCs w:val="22"/>
        </w:rPr>
      </w:pPr>
      <w:bookmarkStart w:id="30" w:name="_1eknjxujyqwd" w:colFirst="0" w:colLast="0"/>
      <w:bookmarkStart w:id="31" w:name="_Toc223113183"/>
      <w:bookmarkEnd w:id="30"/>
      <w:r w:rsidRPr="00B63C1E">
        <w:rPr>
          <w:rFonts w:ascii="Arial" w:hAnsi="Arial" w:cs="Arial"/>
          <w:sz w:val="22"/>
          <w:szCs w:val="22"/>
        </w:rPr>
        <w:t>Effect</w:t>
      </w:r>
      <w:r w:rsidR="00CB4A79">
        <w:rPr>
          <w:rFonts w:ascii="Arial" w:hAnsi="Arial" w:cs="Arial"/>
          <w:sz w:val="22"/>
          <w:szCs w:val="22"/>
        </w:rPr>
        <w:t>s</w:t>
      </w:r>
      <w:r w:rsidRPr="00B63C1E">
        <w:rPr>
          <w:rFonts w:ascii="Arial" w:hAnsi="Arial" w:cs="Arial"/>
          <w:sz w:val="22"/>
          <w:szCs w:val="22"/>
        </w:rPr>
        <w:t xml:space="preserve"> on families, carers and public health</w:t>
      </w:r>
      <w:bookmarkEnd w:id="31"/>
    </w:p>
    <w:p w14:paraId="135AE3C6" w14:textId="25B75DC7" w:rsidR="00BC61C2" w:rsidRPr="00B63C1E" w:rsidRDefault="00BC61C2" w:rsidP="004B30E2">
      <w:pPr>
        <w:rPr>
          <w:rFonts w:ascii="Arial" w:hAnsi="Arial" w:cs="Arial"/>
          <w:sz w:val="22"/>
          <w:szCs w:val="22"/>
        </w:rPr>
      </w:pPr>
      <w:r w:rsidRPr="00B63C1E">
        <w:rPr>
          <w:rFonts w:ascii="Arial" w:hAnsi="Arial" w:cs="Arial"/>
          <w:sz w:val="22"/>
          <w:szCs w:val="22"/>
        </w:rPr>
        <w:t xml:space="preserve"> Reidy (2025)</w:t>
      </w:r>
      <w:r w:rsidR="00CB4A79">
        <w:rPr>
          <w:rFonts w:ascii="Arial" w:hAnsi="Arial" w:cs="Arial"/>
          <w:sz w:val="22"/>
          <w:szCs w:val="22"/>
        </w:rPr>
        <w:t xml:space="preserve"> </w:t>
      </w:r>
      <w:r w:rsidR="00FF71DB">
        <w:rPr>
          <w:rFonts w:ascii="Arial" w:hAnsi="Arial" w:cs="Arial"/>
          <w:sz w:val="22"/>
          <w:szCs w:val="22"/>
        </w:rPr>
        <w:t>argue that the NHS App has significantly transformed healthcare management by functioning as a digital front door to services</w:t>
      </w:r>
      <w:r w:rsidRPr="00B63C1E">
        <w:rPr>
          <w:rFonts w:ascii="Arial" w:hAnsi="Arial" w:cs="Arial"/>
          <w:sz w:val="22"/>
          <w:szCs w:val="22"/>
        </w:rPr>
        <w:t xml:space="preserve">, to empower the UK families and carers. In addition to this, to take control of health requirements through proxy access of handling the doctor appointments, repeat their prescriptions as well as by viewing their medical records that can reduce the administrative burden and streamline the patient care coordination (Hagström et al., 2025). Apart from these, the NHS App offers convenience and flexibility to the families by allowing the parents and care takers to manage care for their children and elderly relatives. Around 38 million users have facilitated and improved their healthcare access by NHS App (National Health Service, 2025). However, many of them also pose challenges </w:t>
      </w:r>
      <w:r w:rsidRPr="00B63C1E">
        <w:rPr>
          <w:rFonts w:ascii="Arial" w:hAnsi="Arial" w:cs="Arial"/>
          <w:sz w:val="22"/>
          <w:szCs w:val="22"/>
        </w:rPr>
        <w:lastRenderedPageBreak/>
        <w:t>regarding digital inclusion and health inequalities in this application that are not targeted, in-person or alternative care options.</w:t>
      </w:r>
    </w:p>
    <w:p w14:paraId="20E0D67C" w14:textId="77777777" w:rsidR="00BC61C2" w:rsidRPr="00B63C1E" w:rsidRDefault="00BC61C2" w:rsidP="004B30E2">
      <w:pPr>
        <w:pStyle w:val="Heading3"/>
        <w:spacing w:line="360" w:lineRule="auto"/>
        <w:rPr>
          <w:rFonts w:ascii="Arial" w:hAnsi="Arial" w:cs="Arial"/>
          <w:sz w:val="22"/>
          <w:szCs w:val="22"/>
        </w:rPr>
      </w:pPr>
      <w:bookmarkStart w:id="32" w:name="_ghl9dxjx99nw" w:colFirst="0" w:colLast="0"/>
      <w:bookmarkStart w:id="33" w:name="_Toc223113184"/>
      <w:bookmarkEnd w:id="32"/>
      <w:r w:rsidRPr="00B63C1E">
        <w:rPr>
          <w:rFonts w:ascii="Arial" w:hAnsi="Arial" w:cs="Arial"/>
          <w:sz w:val="22"/>
          <w:szCs w:val="22"/>
        </w:rPr>
        <w:t>Co-production and collaboration outcomes</w:t>
      </w:r>
      <w:bookmarkEnd w:id="33"/>
    </w:p>
    <w:p w14:paraId="6C9110D3" w14:textId="4EF2887A" w:rsidR="00BC61C2" w:rsidRPr="00B63C1E" w:rsidRDefault="00BC61C2" w:rsidP="004B30E2">
      <w:pPr>
        <w:rPr>
          <w:rFonts w:ascii="Arial" w:hAnsi="Arial" w:cs="Arial"/>
          <w:sz w:val="22"/>
          <w:szCs w:val="22"/>
        </w:rPr>
      </w:pPr>
      <w:r w:rsidRPr="00B63C1E">
        <w:rPr>
          <w:rFonts w:ascii="Arial" w:hAnsi="Arial" w:cs="Arial"/>
          <w:sz w:val="22"/>
          <w:szCs w:val="22"/>
        </w:rPr>
        <w:t>A</w:t>
      </w:r>
      <w:r w:rsidR="00FF71DB">
        <w:rPr>
          <w:rFonts w:ascii="Arial" w:hAnsi="Arial" w:cs="Arial"/>
          <w:sz w:val="22"/>
          <w:szCs w:val="22"/>
        </w:rPr>
        <w:t xml:space="preserve">ccording to </w:t>
      </w:r>
      <w:r w:rsidRPr="00B63C1E">
        <w:rPr>
          <w:rFonts w:ascii="Arial" w:hAnsi="Arial" w:cs="Arial"/>
          <w:sz w:val="22"/>
          <w:szCs w:val="22"/>
        </w:rPr>
        <w:t xml:space="preserve">Brotherdale et al. (2024) it has been highlighted that the co-production and collaboration in the development of the NHS App involves their patients, clinicians and technical teams. The proper collaboration and coordination of the individuals have resulted in an advanced digital front door that can significantly improve their user experience and their service efficiency as well (Babar et al., 2025). Furthermore, the NHS App has fostered their greater patient empowerment and self-management practices of health by aligning their functionality along with patient feedback such as enabling access to medical records and booking appointments (Gavin et al., 2024). Moreover, the key collaboration outcomes in the NHS App may include the improved operational efficiency along with an in-app messaging replacing costlier, less secure and slower traditional letters which can save the NHS over £1 million in the year 2023/24. Therefore, this collaborative and iterative design of the app has grown to more than 34 million users by the year 2025 which has allowed for more personalised care and reduced pressures on non-digital services. </w:t>
      </w:r>
    </w:p>
    <w:p w14:paraId="143F5292" w14:textId="514C3A4A" w:rsidR="00BC61C2" w:rsidRPr="00B63C1E" w:rsidRDefault="00BC61C2" w:rsidP="004B30E2">
      <w:pPr>
        <w:rPr>
          <w:rFonts w:ascii="Arial" w:hAnsi="Arial" w:cs="Arial"/>
          <w:sz w:val="22"/>
          <w:szCs w:val="22"/>
        </w:rPr>
      </w:pPr>
      <w:bookmarkStart w:id="34" w:name="_led889did17a" w:colFirst="0" w:colLast="0"/>
      <w:bookmarkEnd w:id="34"/>
      <w:r w:rsidRPr="00B63C1E">
        <w:rPr>
          <w:rFonts w:ascii="Arial" w:hAnsi="Arial" w:cs="Arial"/>
          <w:sz w:val="22"/>
          <w:szCs w:val="22"/>
        </w:rPr>
        <w:t>iii) Conclusion and Recommendations</w:t>
      </w:r>
    </w:p>
    <w:p w14:paraId="5C4F7A16" w14:textId="0B33EA7F" w:rsidR="00BC61C2" w:rsidRPr="00B63C1E" w:rsidRDefault="00BC61C2" w:rsidP="004B30E2">
      <w:pPr>
        <w:rPr>
          <w:rFonts w:ascii="Arial" w:hAnsi="Arial" w:cs="Arial"/>
          <w:sz w:val="22"/>
          <w:szCs w:val="22"/>
        </w:rPr>
      </w:pPr>
      <w:r w:rsidRPr="00B63C1E">
        <w:rPr>
          <w:rFonts w:ascii="Arial" w:hAnsi="Arial" w:cs="Arial"/>
          <w:sz w:val="22"/>
          <w:szCs w:val="22"/>
        </w:rPr>
        <w:t>Based on the above discussion, it can be summarised that the digital innovation of introducing the NHS App in the UK healthcare sector has been a good decision by the healthcare ministry and the organisation itself</w:t>
      </w:r>
      <w:r w:rsidR="00DA60A4">
        <w:rPr>
          <w:rFonts w:ascii="Arial" w:hAnsi="Arial" w:cs="Arial"/>
          <w:sz w:val="22"/>
          <w:szCs w:val="22"/>
        </w:rPr>
        <w:t>, as evidenced by the increased adoption rates and measurable workforce time saving discussed earlier.</w:t>
      </w:r>
      <w:r w:rsidR="00DA60A4" w:rsidRPr="00B63C1E">
        <w:rPr>
          <w:rFonts w:ascii="Arial" w:hAnsi="Arial" w:cs="Arial"/>
          <w:sz w:val="22"/>
          <w:szCs w:val="22"/>
        </w:rPr>
        <w:t xml:space="preserve"> The</w:t>
      </w:r>
      <w:r w:rsidRPr="00B63C1E">
        <w:rPr>
          <w:rFonts w:ascii="Arial" w:hAnsi="Arial" w:cs="Arial"/>
          <w:sz w:val="22"/>
          <w:szCs w:val="22"/>
        </w:rPr>
        <w:t xml:space="preserve"> app has highly facilitated the entire workforce of the organisation as well as the deprived communities to reach better healthcare services within less time. </w:t>
      </w:r>
      <w:r w:rsidR="00DA60A4">
        <w:rPr>
          <w:rFonts w:ascii="Arial" w:hAnsi="Arial" w:cs="Arial"/>
          <w:sz w:val="22"/>
          <w:szCs w:val="22"/>
        </w:rPr>
        <w:t xml:space="preserve">This demonstrates how digital transformation cam improve operational efficiency while also promoting wider access to healthcare services. </w:t>
      </w:r>
      <w:r w:rsidRPr="00B63C1E">
        <w:rPr>
          <w:rFonts w:ascii="Arial" w:hAnsi="Arial" w:cs="Arial"/>
          <w:sz w:val="22"/>
          <w:szCs w:val="22"/>
        </w:rPr>
        <w:t>The app is capable of providing a secure 24/7 digital front door service to the users by allowing them to book GP appointments, to order repeat prescriptions, to view medical records as well as to manage care for others. However, the lack of technical skills among the employees, lack of accessibility in remote areas and poor digital infrastructure in the NHS are the main issues of operating this app equally for all.</w:t>
      </w:r>
      <w:r w:rsidR="00DA60A4">
        <w:rPr>
          <w:rFonts w:ascii="Arial" w:hAnsi="Arial" w:cs="Arial"/>
          <w:sz w:val="22"/>
          <w:szCs w:val="22"/>
        </w:rPr>
        <w:t xml:space="preserve"> This suggests that without adequate training, policy support and infrastructure investment, digital innovation may risk reinforcing existing health inequalities.</w:t>
      </w:r>
      <w:r w:rsidRPr="00B63C1E">
        <w:rPr>
          <w:rFonts w:ascii="Arial" w:hAnsi="Arial" w:cs="Arial"/>
          <w:sz w:val="22"/>
          <w:szCs w:val="22"/>
        </w:rPr>
        <w:t xml:space="preserve"> Therefore, the government and the healthcare ministry of the UK should focus on these issues with training the employees, educating the youths with mandatory technical knowledge and by providing free accessibility of </w:t>
      </w:r>
      <w:r>
        <w:rPr>
          <w:rFonts w:ascii="Arial" w:hAnsi="Arial" w:cs="Arial"/>
          <w:sz w:val="22"/>
          <w:szCs w:val="22"/>
        </w:rPr>
        <w:t>this</w:t>
      </w:r>
      <w:r w:rsidRPr="00B63C1E">
        <w:rPr>
          <w:rFonts w:ascii="Arial" w:hAnsi="Arial" w:cs="Arial"/>
          <w:sz w:val="22"/>
          <w:szCs w:val="22"/>
        </w:rPr>
        <w:t xml:space="preserve"> app in remote and deprived areas are significant in this matter. </w:t>
      </w:r>
      <w:r w:rsidRPr="00B63C1E">
        <w:rPr>
          <w:rFonts w:ascii="Arial" w:hAnsi="Arial" w:cs="Arial"/>
          <w:sz w:val="22"/>
          <w:szCs w:val="22"/>
        </w:rPr>
        <w:br w:type="page"/>
      </w:r>
    </w:p>
    <w:p w14:paraId="700B9008" w14:textId="77777777" w:rsidR="00BC61C2" w:rsidRPr="00B63C1E" w:rsidRDefault="00BC61C2" w:rsidP="004B30E2">
      <w:pPr>
        <w:pStyle w:val="Heading1"/>
        <w:spacing w:line="360" w:lineRule="auto"/>
      </w:pPr>
      <w:bookmarkStart w:id="35" w:name="_3y1sa39xbunx" w:colFirst="0" w:colLast="0"/>
      <w:bookmarkStart w:id="36" w:name="_Toc223113185"/>
      <w:bookmarkEnd w:id="35"/>
      <w:r w:rsidRPr="00B63C1E">
        <w:lastRenderedPageBreak/>
        <w:t>Reference List</w:t>
      </w:r>
      <w:bookmarkEnd w:id="36"/>
    </w:p>
    <w:p w14:paraId="06A16E48"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Abel, G., Atherton, H., Sussex, J., Akter, N., Aminu, A.Q., Aminu, A., Bak, W., Bryce, C., Clark, C.E., Clark, C. and Cockcroft, E., 2024. Current experience and future potential of facilitating access to digital NHS primary care services in England: the Di-Facto mixed-methods study. </w:t>
      </w:r>
      <w:r w:rsidRPr="00B63C1E">
        <w:rPr>
          <w:rFonts w:ascii="Arial" w:hAnsi="Arial" w:cs="Arial"/>
          <w:i/>
          <w:iCs/>
          <w:sz w:val="22"/>
          <w:szCs w:val="22"/>
          <w:highlight w:val="white"/>
        </w:rPr>
        <w:t>Health and Social Care Delivery Research</w:t>
      </w:r>
      <w:r w:rsidRPr="00B63C1E">
        <w:rPr>
          <w:rFonts w:ascii="Arial" w:hAnsi="Arial" w:cs="Arial"/>
          <w:sz w:val="22"/>
          <w:szCs w:val="22"/>
          <w:highlight w:val="white"/>
        </w:rPr>
        <w:t xml:space="preserve">, </w:t>
      </w:r>
      <w:r w:rsidRPr="00B63C1E">
        <w:rPr>
          <w:rFonts w:ascii="Arial" w:hAnsi="Arial" w:cs="Arial"/>
          <w:i/>
          <w:iCs/>
          <w:sz w:val="22"/>
          <w:szCs w:val="22"/>
          <w:highlight w:val="white"/>
        </w:rPr>
        <w:t>12</w:t>
      </w:r>
      <w:r w:rsidRPr="00B63C1E">
        <w:rPr>
          <w:rFonts w:ascii="Arial" w:hAnsi="Arial" w:cs="Arial"/>
          <w:sz w:val="22"/>
          <w:szCs w:val="22"/>
          <w:highlight w:val="white"/>
        </w:rPr>
        <w:t>(32), pp.1-197.</w:t>
      </w:r>
    </w:p>
    <w:p w14:paraId="7A107EDE" w14:textId="77777777" w:rsidR="00BC61C2" w:rsidRPr="00B63C1E" w:rsidRDefault="00BC61C2" w:rsidP="004B30E2">
      <w:pPr>
        <w:spacing w:before="200" w:after="200"/>
        <w:rPr>
          <w:rFonts w:ascii="Arial" w:hAnsi="Arial" w:cs="Arial"/>
          <w:sz w:val="22"/>
          <w:szCs w:val="22"/>
          <w:highlight w:val="white"/>
        </w:rPr>
      </w:pPr>
      <w:r w:rsidRPr="00B63C1E">
        <w:rPr>
          <w:rFonts w:ascii="Arial" w:hAnsi="Arial" w:cs="Arial"/>
          <w:sz w:val="22"/>
          <w:szCs w:val="22"/>
          <w:highlight w:val="white"/>
        </w:rPr>
        <w:t xml:space="preserve">Alami, H., Lehoux, P., Shaw, S.E., Papoutsi, C., Rybczynska-Bunt, S. and Fortin, J.P., 2022. Virtual care and the inverse care law: implications for policy, practice, research, public and patients. </w:t>
      </w:r>
      <w:r w:rsidRPr="00B63C1E">
        <w:rPr>
          <w:rFonts w:ascii="Arial" w:hAnsi="Arial" w:cs="Arial"/>
          <w:i/>
          <w:iCs/>
          <w:sz w:val="22"/>
          <w:szCs w:val="22"/>
          <w:highlight w:val="white"/>
        </w:rPr>
        <w:t>International journal of environmental research and public health</w:t>
      </w:r>
      <w:r w:rsidRPr="00B63C1E">
        <w:rPr>
          <w:rFonts w:ascii="Arial" w:hAnsi="Arial" w:cs="Arial"/>
          <w:sz w:val="22"/>
          <w:szCs w:val="22"/>
          <w:highlight w:val="white"/>
        </w:rPr>
        <w:t xml:space="preserve">, </w:t>
      </w:r>
      <w:r w:rsidRPr="00B63C1E">
        <w:rPr>
          <w:rFonts w:ascii="Arial" w:hAnsi="Arial" w:cs="Arial"/>
          <w:i/>
          <w:iCs/>
          <w:sz w:val="22"/>
          <w:szCs w:val="22"/>
          <w:highlight w:val="white"/>
        </w:rPr>
        <w:t>19</w:t>
      </w:r>
      <w:r w:rsidRPr="00B63C1E">
        <w:rPr>
          <w:rFonts w:ascii="Arial" w:hAnsi="Arial" w:cs="Arial"/>
          <w:sz w:val="22"/>
          <w:szCs w:val="22"/>
          <w:highlight w:val="white"/>
        </w:rPr>
        <w:t>(17), p.10591.</w:t>
      </w:r>
    </w:p>
    <w:p w14:paraId="65E00C1F"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Babar, Z., Paul, R., Rahman, M.A. and Barua, T., 2025. A systematic review of human-AI collaboration in IT support services: enhancing user experience and workflow automation. </w:t>
      </w:r>
      <w:r w:rsidRPr="00B63C1E">
        <w:rPr>
          <w:rFonts w:ascii="Arial" w:hAnsi="Arial" w:cs="Arial"/>
          <w:i/>
          <w:iCs/>
          <w:sz w:val="22"/>
          <w:szCs w:val="22"/>
          <w:highlight w:val="white"/>
        </w:rPr>
        <w:t>Journal of Sustainable Development and Policy</w:t>
      </w:r>
      <w:r w:rsidRPr="00B63C1E">
        <w:rPr>
          <w:rFonts w:ascii="Arial" w:hAnsi="Arial" w:cs="Arial"/>
          <w:sz w:val="22"/>
          <w:szCs w:val="22"/>
          <w:highlight w:val="white"/>
        </w:rPr>
        <w:t xml:space="preserve">, </w:t>
      </w:r>
      <w:r w:rsidRPr="00B63C1E">
        <w:rPr>
          <w:rFonts w:ascii="Arial" w:hAnsi="Arial" w:cs="Arial"/>
          <w:i/>
          <w:iCs/>
          <w:sz w:val="22"/>
          <w:szCs w:val="22"/>
          <w:highlight w:val="white"/>
        </w:rPr>
        <w:t>1</w:t>
      </w:r>
      <w:r w:rsidRPr="00B63C1E">
        <w:rPr>
          <w:rFonts w:ascii="Arial" w:hAnsi="Arial" w:cs="Arial"/>
          <w:sz w:val="22"/>
          <w:szCs w:val="22"/>
          <w:highlight w:val="white"/>
        </w:rPr>
        <w:t>(01), pp.65-89.</w:t>
      </w:r>
    </w:p>
    <w:p w14:paraId="5F3DFCAB"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Bennion, M.R., Spencer, R., Moore, R.K. and Kenyon, R., 2025. Digital capability, open-source use, and interoperability standards within the National Health Service in England: survey of health care trusts. </w:t>
      </w:r>
      <w:r w:rsidRPr="00B63C1E">
        <w:rPr>
          <w:rFonts w:ascii="Arial" w:hAnsi="Arial" w:cs="Arial"/>
          <w:i/>
          <w:iCs/>
          <w:sz w:val="22"/>
          <w:szCs w:val="22"/>
          <w:highlight w:val="white"/>
        </w:rPr>
        <w:t>JMIR Human Factors</w:t>
      </w:r>
      <w:r w:rsidRPr="00B63C1E">
        <w:rPr>
          <w:rFonts w:ascii="Arial" w:hAnsi="Arial" w:cs="Arial"/>
          <w:sz w:val="22"/>
          <w:szCs w:val="22"/>
          <w:highlight w:val="white"/>
        </w:rPr>
        <w:t xml:space="preserve">, </w:t>
      </w:r>
      <w:r w:rsidRPr="00B63C1E">
        <w:rPr>
          <w:rFonts w:ascii="Arial" w:hAnsi="Arial" w:cs="Arial"/>
          <w:i/>
          <w:iCs/>
          <w:sz w:val="22"/>
          <w:szCs w:val="22"/>
          <w:highlight w:val="white"/>
        </w:rPr>
        <w:t>12</w:t>
      </w:r>
      <w:r w:rsidRPr="00B63C1E">
        <w:rPr>
          <w:rFonts w:ascii="Arial" w:hAnsi="Arial" w:cs="Arial"/>
          <w:sz w:val="22"/>
          <w:szCs w:val="22"/>
          <w:highlight w:val="white"/>
        </w:rPr>
        <w:t>, p.e66398.</w:t>
      </w:r>
    </w:p>
    <w:p w14:paraId="68130C2D"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Brotherdale, R., Berry, K., Branitsky, A. and Bucci, S., 2024. Co-producing digital mental health interventions: a systematic review. </w:t>
      </w:r>
      <w:r w:rsidRPr="00B63C1E">
        <w:rPr>
          <w:rFonts w:ascii="Arial" w:hAnsi="Arial" w:cs="Arial"/>
          <w:i/>
          <w:iCs/>
          <w:sz w:val="22"/>
          <w:szCs w:val="22"/>
          <w:highlight w:val="white"/>
        </w:rPr>
        <w:t>Digital Health</w:t>
      </w:r>
      <w:r w:rsidRPr="00B63C1E">
        <w:rPr>
          <w:rFonts w:ascii="Arial" w:hAnsi="Arial" w:cs="Arial"/>
          <w:sz w:val="22"/>
          <w:szCs w:val="22"/>
          <w:highlight w:val="white"/>
        </w:rPr>
        <w:t xml:space="preserve">, </w:t>
      </w:r>
      <w:r w:rsidRPr="00B63C1E">
        <w:rPr>
          <w:rFonts w:ascii="Arial" w:hAnsi="Arial" w:cs="Arial"/>
          <w:i/>
          <w:iCs/>
          <w:sz w:val="22"/>
          <w:szCs w:val="22"/>
          <w:highlight w:val="white"/>
        </w:rPr>
        <w:t>10</w:t>
      </w:r>
      <w:r w:rsidRPr="00B63C1E">
        <w:rPr>
          <w:rFonts w:ascii="Arial" w:hAnsi="Arial" w:cs="Arial"/>
          <w:sz w:val="22"/>
          <w:szCs w:val="22"/>
          <w:highlight w:val="white"/>
        </w:rPr>
        <w:t>, p.20552076241239172.</w:t>
      </w:r>
    </w:p>
    <w:p w14:paraId="3DC7154E" w14:textId="7862620B"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Department of Health and Social Care, (2026).</w:t>
      </w:r>
      <w:r w:rsidRPr="00B63C1E">
        <w:rPr>
          <w:rFonts w:ascii="Arial" w:hAnsi="Arial" w:cs="Arial"/>
          <w:i/>
          <w:iCs/>
          <w:sz w:val="22"/>
          <w:szCs w:val="22"/>
        </w:rPr>
        <w:t xml:space="preserve"> “New NHS app will make it quicker and easier to access health services”. </w:t>
      </w:r>
      <w:r w:rsidRPr="00B63C1E">
        <w:rPr>
          <w:rFonts w:ascii="Arial" w:hAnsi="Arial" w:cs="Arial"/>
          <w:sz w:val="22"/>
          <w:szCs w:val="22"/>
        </w:rPr>
        <w:t xml:space="preserve">Available at: https://www.gov.uk/government/news/new-nhs-app-will-make-it-quicker-and-easier-to-access-health-services </w:t>
      </w:r>
      <w:r>
        <w:rPr>
          <w:rFonts w:ascii="Arial" w:hAnsi="Arial" w:cs="Arial"/>
          <w:sz w:val="22"/>
          <w:szCs w:val="22"/>
        </w:rPr>
        <w:t>(</w:t>
      </w:r>
      <w:r w:rsidRPr="00B63C1E">
        <w:rPr>
          <w:rFonts w:ascii="Arial" w:hAnsi="Arial" w:cs="Arial"/>
          <w:sz w:val="22"/>
          <w:szCs w:val="22"/>
        </w:rPr>
        <w:t>Accessed on: 25th February 2026</w:t>
      </w:r>
      <w:r>
        <w:rPr>
          <w:rFonts w:ascii="Arial" w:hAnsi="Arial" w:cs="Arial"/>
          <w:sz w:val="22"/>
          <w:szCs w:val="22"/>
        </w:rPr>
        <w:t>)</w:t>
      </w:r>
    </w:p>
    <w:p w14:paraId="19892DF3"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Gavin, J.P., Clarkson, P., Muckelt, P.E., Eckford, R., Sadler, E., McDonough, S. and Barker, M., 2024. Healthcare professional and commissioners’ perspectives on the factors facilitating and hindering the implementation of digital tools for self-management of long-term conditions within UK healthcare pathways. </w:t>
      </w:r>
      <w:r w:rsidRPr="00B63C1E">
        <w:rPr>
          <w:rFonts w:ascii="Arial" w:hAnsi="Arial" w:cs="Arial"/>
          <w:i/>
          <w:iCs/>
          <w:sz w:val="22"/>
          <w:szCs w:val="22"/>
          <w:highlight w:val="white"/>
        </w:rPr>
        <w:t>PLoS One</w:t>
      </w:r>
      <w:r w:rsidRPr="00B63C1E">
        <w:rPr>
          <w:rFonts w:ascii="Arial" w:hAnsi="Arial" w:cs="Arial"/>
          <w:sz w:val="22"/>
          <w:szCs w:val="22"/>
          <w:highlight w:val="white"/>
        </w:rPr>
        <w:t xml:space="preserve">, </w:t>
      </w:r>
      <w:r w:rsidRPr="00B63C1E">
        <w:rPr>
          <w:rFonts w:ascii="Arial" w:hAnsi="Arial" w:cs="Arial"/>
          <w:i/>
          <w:iCs/>
          <w:sz w:val="22"/>
          <w:szCs w:val="22"/>
          <w:highlight w:val="white"/>
        </w:rPr>
        <w:t>19</w:t>
      </w:r>
      <w:r w:rsidRPr="00B63C1E">
        <w:rPr>
          <w:rFonts w:ascii="Arial" w:hAnsi="Arial" w:cs="Arial"/>
          <w:sz w:val="22"/>
          <w:szCs w:val="22"/>
          <w:highlight w:val="white"/>
        </w:rPr>
        <w:t>(8), p.e0307493.</w:t>
      </w:r>
    </w:p>
    <w:p w14:paraId="3EB48A3C"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Gobburi, R.K., Olawade, D.B., Olatunji, G.D., Kokori, E., Aderinto, N. and David-Olawade, A.C., 2025. Telemedicine use in rural areas of the United Kingdom to improve access to healthcare facilities: A review of current evidence. </w:t>
      </w:r>
      <w:r w:rsidRPr="00B63C1E">
        <w:rPr>
          <w:rFonts w:ascii="Arial" w:hAnsi="Arial" w:cs="Arial"/>
          <w:i/>
          <w:iCs/>
          <w:sz w:val="22"/>
          <w:szCs w:val="22"/>
          <w:highlight w:val="white"/>
        </w:rPr>
        <w:t>Informatics and Health</w:t>
      </w:r>
      <w:r w:rsidRPr="00B63C1E">
        <w:rPr>
          <w:rFonts w:ascii="Arial" w:hAnsi="Arial" w:cs="Arial"/>
          <w:sz w:val="22"/>
          <w:szCs w:val="22"/>
          <w:highlight w:val="white"/>
        </w:rPr>
        <w:t xml:space="preserve">, </w:t>
      </w:r>
      <w:r w:rsidRPr="00B63C1E">
        <w:rPr>
          <w:rFonts w:ascii="Arial" w:hAnsi="Arial" w:cs="Arial"/>
          <w:i/>
          <w:iCs/>
          <w:sz w:val="22"/>
          <w:szCs w:val="22"/>
          <w:highlight w:val="white"/>
        </w:rPr>
        <w:t>2</w:t>
      </w:r>
      <w:r w:rsidRPr="00B63C1E">
        <w:rPr>
          <w:rFonts w:ascii="Arial" w:hAnsi="Arial" w:cs="Arial"/>
          <w:sz w:val="22"/>
          <w:szCs w:val="22"/>
          <w:highlight w:val="white"/>
        </w:rPr>
        <w:t>(1), pp.41-48.</w:t>
      </w:r>
    </w:p>
    <w:p w14:paraId="2F27FA29" w14:textId="727C732A"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Gov, (2026).</w:t>
      </w:r>
      <w:r w:rsidRPr="00B63C1E">
        <w:rPr>
          <w:rFonts w:ascii="Arial" w:hAnsi="Arial" w:cs="Arial"/>
          <w:i/>
          <w:iCs/>
          <w:sz w:val="22"/>
          <w:szCs w:val="22"/>
        </w:rPr>
        <w:t xml:space="preserve"> “Managing healthcare easy as online banking with revamped NHS App”. </w:t>
      </w:r>
      <w:r w:rsidRPr="00B63C1E">
        <w:rPr>
          <w:rFonts w:ascii="Arial" w:hAnsi="Arial" w:cs="Arial"/>
          <w:sz w:val="22"/>
          <w:szCs w:val="22"/>
        </w:rPr>
        <w:t xml:space="preserve">Available at: </w:t>
      </w:r>
      <w:hyperlink r:id="rId6" w:history="1">
        <w:r w:rsidRPr="00C248AB">
          <w:rPr>
            <w:rStyle w:val="Hyperlink"/>
            <w:rFonts w:ascii="Arial" w:hAnsi="Arial" w:cs="Arial"/>
            <w:sz w:val="22"/>
            <w:szCs w:val="22"/>
          </w:rPr>
          <w:t>https://www.gov.uk/government/news/managing-healthcare-easy-as-online-banking-with-revamped-nhs-app</w:t>
        </w:r>
      </w:hyperlink>
      <w:r>
        <w:rPr>
          <w:rFonts w:ascii="Arial" w:hAnsi="Arial" w:cs="Arial"/>
          <w:sz w:val="22"/>
          <w:szCs w:val="22"/>
        </w:rPr>
        <w:t xml:space="preserve"> </w:t>
      </w:r>
      <w:r w:rsidRPr="00B63C1E">
        <w:rPr>
          <w:rFonts w:ascii="Arial" w:hAnsi="Arial" w:cs="Arial"/>
          <w:sz w:val="22"/>
          <w:szCs w:val="22"/>
        </w:rPr>
        <w:t xml:space="preserve"> </w:t>
      </w:r>
      <w:r>
        <w:rPr>
          <w:rFonts w:ascii="Arial" w:hAnsi="Arial" w:cs="Arial"/>
          <w:sz w:val="22"/>
          <w:szCs w:val="22"/>
        </w:rPr>
        <w:t>(</w:t>
      </w:r>
      <w:r w:rsidRPr="00B63C1E">
        <w:rPr>
          <w:rFonts w:ascii="Arial" w:hAnsi="Arial" w:cs="Arial"/>
          <w:sz w:val="22"/>
          <w:szCs w:val="22"/>
        </w:rPr>
        <w:t>Accessed on: 25th February 2026</w:t>
      </w:r>
      <w:r>
        <w:rPr>
          <w:rFonts w:ascii="Arial" w:hAnsi="Arial" w:cs="Arial"/>
          <w:sz w:val="22"/>
          <w:szCs w:val="22"/>
        </w:rPr>
        <w:t>)</w:t>
      </w:r>
    </w:p>
    <w:p w14:paraId="2BB4D2FC"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lastRenderedPageBreak/>
        <w:t xml:space="preserve">Hagström, J., Hägglund, M. and Blease, C., 2025. Adolescent and parental proxy online record access: analysis of the empirical evidence based on four bioethical principles. </w:t>
      </w:r>
      <w:r w:rsidRPr="00B63C1E">
        <w:rPr>
          <w:rFonts w:ascii="Arial" w:hAnsi="Arial" w:cs="Arial"/>
          <w:i/>
          <w:iCs/>
          <w:sz w:val="22"/>
          <w:szCs w:val="22"/>
          <w:highlight w:val="white"/>
        </w:rPr>
        <w:t>BMC Medical Ethics</w:t>
      </w:r>
      <w:r w:rsidRPr="00B63C1E">
        <w:rPr>
          <w:rFonts w:ascii="Arial" w:hAnsi="Arial" w:cs="Arial"/>
          <w:sz w:val="22"/>
          <w:szCs w:val="22"/>
          <w:highlight w:val="white"/>
        </w:rPr>
        <w:t xml:space="preserve">, </w:t>
      </w:r>
      <w:r w:rsidRPr="00B63C1E">
        <w:rPr>
          <w:rFonts w:ascii="Arial" w:hAnsi="Arial" w:cs="Arial"/>
          <w:i/>
          <w:iCs/>
          <w:sz w:val="22"/>
          <w:szCs w:val="22"/>
          <w:highlight w:val="white"/>
        </w:rPr>
        <w:t>26</w:t>
      </w:r>
      <w:r w:rsidRPr="00B63C1E">
        <w:rPr>
          <w:rFonts w:ascii="Arial" w:hAnsi="Arial" w:cs="Arial"/>
          <w:sz w:val="22"/>
          <w:szCs w:val="22"/>
          <w:highlight w:val="white"/>
        </w:rPr>
        <w:t>(1), p.27.</w:t>
      </w:r>
    </w:p>
    <w:p w14:paraId="530ECA17"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Ibekwe, E.C. and Adeyemo, K.A., 2025. The Impact of Technology on Labour Arbitration: Opportunities and Challenges. </w:t>
      </w:r>
      <w:r w:rsidRPr="00B63C1E">
        <w:rPr>
          <w:rFonts w:ascii="Arial" w:hAnsi="Arial" w:cs="Arial"/>
          <w:i/>
          <w:iCs/>
          <w:sz w:val="22"/>
          <w:szCs w:val="22"/>
          <w:highlight w:val="white"/>
        </w:rPr>
        <w:t>African Journal of Stability and Development (AJSD)</w:t>
      </w:r>
      <w:r w:rsidRPr="00B63C1E">
        <w:rPr>
          <w:rFonts w:ascii="Arial" w:hAnsi="Arial" w:cs="Arial"/>
          <w:sz w:val="22"/>
          <w:szCs w:val="22"/>
          <w:highlight w:val="white"/>
        </w:rPr>
        <w:t xml:space="preserve">, </w:t>
      </w:r>
      <w:r w:rsidRPr="00B63C1E">
        <w:rPr>
          <w:rFonts w:ascii="Arial" w:hAnsi="Arial" w:cs="Arial"/>
          <w:i/>
          <w:iCs/>
          <w:sz w:val="22"/>
          <w:szCs w:val="22"/>
          <w:highlight w:val="white"/>
        </w:rPr>
        <w:t>17</w:t>
      </w:r>
      <w:r w:rsidRPr="00B63C1E">
        <w:rPr>
          <w:rFonts w:ascii="Arial" w:hAnsi="Arial" w:cs="Arial"/>
          <w:sz w:val="22"/>
          <w:szCs w:val="22"/>
          <w:highlight w:val="white"/>
        </w:rPr>
        <w:t>(2), pp.1090-1104.</w:t>
      </w:r>
    </w:p>
    <w:p w14:paraId="796BA533"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Moulds, A. and Horton, T., 2024. Which technologies offer the biggest opportunities to save time in the NHS. </w:t>
      </w:r>
      <w:r w:rsidRPr="00B63C1E">
        <w:rPr>
          <w:rFonts w:ascii="Arial" w:hAnsi="Arial" w:cs="Arial"/>
          <w:i/>
          <w:iCs/>
          <w:sz w:val="22"/>
          <w:szCs w:val="22"/>
          <w:highlight w:val="white"/>
        </w:rPr>
        <w:t>The Health Foundation</w:t>
      </w:r>
      <w:r w:rsidRPr="00B63C1E">
        <w:rPr>
          <w:rFonts w:ascii="Arial" w:hAnsi="Arial" w:cs="Arial"/>
          <w:sz w:val="22"/>
          <w:szCs w:val="22"/>
          <w:highlight w:val="white"/>
        </w:rPr>
        <w:t>.</w:t>
      </w:r>
    </w:p>
    <w:p w14:paraId="31AD955B" w14:textId="3C988396"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National Health Service, (2024).</w:t>
      </w:r>
      <w:r w:rsidRPr="00B63C1E">
        <w:rPr>
          <w:rFonts w:ascii="Arial" w:hAnsi="Arial" w:cs="Arial"/>
          <w:i/>
          <w:iCs/>
          <w:sz w:val="22"/>
          <w:szCs w:val="22"/>
        </w:rPr>
        <w:t xml:space="preserve"> “Transformation and innovation delivery update”. </w:t>
      </w:r>
      <w:r w:rsidRPr="00B63C1E">
        <w:rPr>
          <w:rFonts w:ascii="Arial" w:hAnsi="Arial" w:cs="Arial"/>
          <w:sz w:val="22"/>
          <w:szCs w:val="22"/>
        </w:rPr>
        <w:t xml:space="preserve">Available at: </w:t>
      </w:r>
      <w:hyperlink r:id="rId7" w:history="1">
        <w:r w:rsidRPr="00C248AB">
          <w:rPr>
            <w:rStyle w:val="Hyperlink"/>
            <w:rFonts w:ascii="Arial" w:hAnsi="Arial" w:cs="Arial"/>
            <w:sz w:val="22"/>
            <w:szCs w:val="22"/>
          </w:rPr>
          <w:t>https://www.england.nhs.uk/long-read/transformation-and-innovation-delivery-update/</w:t>
        </w:r>
      </w:hyperlink>
      <w:r>
        <w:rPr>
          <w:rFonts w:ascii="Arial" w:hAnsi="Arial" w:cs="Arial"/>
          <w:sz w:val="22"/>
          <w:szCs w:val="22"/>
        </w:rPr>
        <w:t xml:space="preserve"> </w:t>
      </w:r>
      <w:r w:rsidRPr="00B63C1E">
        <w:rPr>
          <w:rFonts w:ascii="Arial" w:hAnsi="Arial" w:cs="Arial"/>
          <w:sz w:val="22"/>
          <w:szCs w:val="22"/>
        </w:rPr>
        <w:t xml:space="preserve"> </w:t>
      </w:r>
      <w:r>
        <w:rPr>
          <w:rFonts w:ascii="Arial" w:hAnsi="Arial" w:cs="Arial"/>
          <w:sz w:val="22"/>
          <w:szCs w:val="22"/>
        </w:rPr>
        <w:t>(</w:t>
      </w:r>
      <w:r w:rsidRPr="00B63C1E">
        <w:rPr>
          <w:rFonts w:ascii="Arial" w:hAnsi="Arial" w:cs="Arial"/>
          <w:sz w:val="22"/>
          <w:szCs w:val="22"/>
        </w:rPr>
        <w:t xml:space="preserve">Accessed on: </w:t>
      </w:r>
      <w:r>
        <w:rPr>
          <w:rFonts w:ascii="Arial" w:hAnsi="Arial" w:cs="Arial"/>
          <w:sz w:val="22"/>
          <w:szCs w:val="22"/>
        </w:rPr>
        <w:t>1st</w:t>
      </w:r>
      <w:r w:rsidRPr="00B63C1E">
        <w:rPr>
          <w:rFonts w:ascii="Arial" w:hAnsi="Arial" w:cs="Arial"/>
          <w:sz w:val="22"/>
          <w:szCs w:val="22"/>
        </w:rPr>
        <w:t xml:space="preserve"> February 2026</w:t>
      </w:r>
      <w:r>
        <w:rPr>
          <w:rFonts w:ascii="Arial" w:hAnsi="Arial" w:cs="Arial"/>
          <w:sz w:val="22"/>
          <w:szCs w:val="22"/>
        </w:rPr>
        <w:t>)</w:t>
      </w:r>
    </w:p>
    <w:p w14:paraId="6B479966" w14:textId="5006754C"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National Health Service, (2025).</w:t>
      </w:r>
      <w:r w:rsidRPr="00B63C1E">
        <w:rPr>
          <w:rFonts w:ascii="Arial" w:hAnsi="Arial" w:cs="Arial"/>
          <w:i/>
          <w:iCs/>
          <w:sz w:val="22"/>
          <w:szCs w:val="22"/>
        </w:rPr>
        <w:t xml:space="preserve"> “Digital transformation”. </w:t>
      </w:r>
      <w:r w:rsidRPr="00B63C1E">
        <w:rPr>
          <w:rFonts w:ascii="Arial" w:hAnsi="Arial" w:cs="Arial"/>
          <w:sz w:val="22"/>
          <w:szCs w:val="22"/>
        </w:rPr>
        <w:t xml:space="preserve">Available at: </w:t>
      </w:r>
      <w:hyperlink r:id="rId8" w:anchor=":~:text=The%20NHS%20is%20using%20technology%20to%20improve,Helping%20people%20manage%20their%20health%20and%20wellbeing" w:history="1">
        <w:r w:rsidRPr="00C248AB">
          <w:rPr>
            <w:rStyle w:val="Hyperlink"/>
            <w:rFonts w:ascii="Arial" w:hAnsi="Arial" w:cs="Arial"/>
            <w:sz w:val="22"/>
            <w:szCs w:val="22"/>
          </w:rPr>
          <w:t>https://www.england.nhs.uk/digitaltechnology/#:~:text=The%20NHS%20is%20using%20technology%20to%20improve,Helping%20people%20manage%20their%20health%20and%20wellbeing</w:t>
        </w:r>
      </w:hyperlink>
      <w:r>
        <w:rPr>
          <w:rFonts w:ascii="Arial" w:hAnsi="Arial" w:cs="Arial"/>
          <w:sz w:val="22"/>
          <w:szCs w:val="22"/>
        </w:rPr>
        <w:t xml:space="preserve"> </w:t>
      </w:r>
      <w:r w:rsidRPr="00B63C1E">
        <w:rPr>
          <w:rFonts w:ascii="Arial" w:hAnsi="Arial" w:cs="Arial"/>
          <w:sz w:val="22"/>
          <w:szCs w:val="22"/>
        </w:rPr>
        <w:t xml:space="preserve"> </w:t>
      </w:r>
      <w:r>
        <w:rPr>
          <w:rFonts w:ascii="Arial" w:hAnsi="Arial" w:cs="Arial"/>
          <w:sz w:val="22"/>
          <w:szCs w:val="22"/>
        </w:rPr>
        <w:t>(</w:t>
      </w:r>
      <w:r w:rsidRPr="00B63C1E">
        <w:rPr>
          <w:rFonts w:ascii="Arial" w:hAnsi="Arial" w:cs="Arial"/>
          <w:sz w:val="22"/>
          <w:szCs w:val="22"/>
        </w:rPr>
        <w:t xml:space="preserve">Accessed on: </w:t>
      </w:r>
      <w:r>
        <w:rPr>
          <w:rFonts w:ascii="Arial" w:hAnsi="Arial" w:cs="Arial"/>
          <w:sz w:val="22"/>
          <w:szCs w:val="22"/>
        </w:rPr>
        <w:t>1</w:t>
      </w:r>
      <w:r w:rsidRPr="00B63C1E">
        <w:rPr>
          <w:rFonts w:ascii="Arial" w:hAnsi="Arial" w:cs="Arial"/>
          <w:sz w:val="22"/>
          <w:szCs w:val="22"/>
        </w:rPr>
        <w:t>5th February 2026</w:t>
      </w:r>
      <w:r>
        <w:rPr>
          <w:rFonts w:ascii="Arial" w:hAnsi="Arial" w:cs="Arial"/>
          <w:sz w:val="22"/>
          <w:szCs w:val="22"/>
        </w:rPr>
        <w:t>)</w:t>
      </w:r>
    </w:p>
    <w:p w14:paraId="34D4D9FD" w14:textId="4E1D8F5A"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National Health Service, (2025).</w:t>
      </w:r>
      <w:r w:rsidRPr="00B63C1E">
        <w:rPr>
          <w:rFonts w:ascii="Arial" w:hAnsi="Arial" w:cs="Arial"/>
          <w:i/>
          <w:iCs/>
          <w:sz w:val="22"/>
          <w:szCs w:val="22"/>
        </w:rPr>
        <w:t xml:space="preserve"> “Reforming elective care for patients”. </w:t>
      </w:r>
      <w:r w:rsidRPr="00B63C1E">
        <w:rPr>
          <w:rFonts w:ascii="Arial" w:hAnsi="Arial" w:cs="Arial"/>
          <w:sz w:val="22"/>
          <w:szCs w:val="22"/>
        </w:rPr>
        <w:t xml:space="preserve">Available at: https://www.england.nhs.uk/long-read/reforming-elective-care-for-patients/ </w:t>
      </w:r>
      <w:r>
        <w:rPr>
          <w:rFonts w:ascii="Arial" w:hAnsi="Arial" w:cs="Arial"/>
          <w:sz w:val="22"/>
          <w:szCs w:val="22"/>
        </w:rPr>
        <w:t>(</w:t>
      </w:r>
      <w:r w:rsidRPr="00B63C1E">
        <w:rPr>
          <w:rFonts w:ascii="Arial" w:hAnsi="Arial" w:cs="Arial"/>
          <w:sz w:val="22"/>
          <w:szCs w:val="22"/>
        </w:rPr>
        <w:t xml:space="preserve">Accessed on: </w:t>
      </w:r>
      <w:r>
        <w:rPr>
          <w:rFonts w:ascii="Arial" w:hAnsi="Arial" w:cs="Arial"/>
          <w:sz w:val="22"/>
          <w:szCs w:val="22"/>
        </w:rPr>
        <w:t>12</w:t>
      </w:r>
      <w:r w:rsidRPr="00B63C1E">
        <w:rPr>
          <w:rFonts w:ascii="Arial" w:hAnsi="Arial" w:cs="Arial"/>
          <w:sz w:val="22"/>
          <w:szCs w:val="22"/>
        </w:rPr>
        <w:t>th February 2026</w:t>
      </w:r>
      <w:r>
        <w:rPr>
          <w:rFonts w:ascii="Arial" w:hAnsi="Arial" w:cs="Arial"/>
          <w:sz w:val="22"/>
          <w:szCs w:val="22"/>
        </w:rPr>
        <w:t>)</w:t>
      </w:r>
    </w:p>
    <w:p w14:paraId="64BB832B" w14:textId="439EC1E9"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National Health Service, (2026).</w:t>
      </w:r>
      <w:r w:rsidRPr="00B63C1E">
        <w:rPr>
          <w:rFonts w:ascii="Arial" w:hAnsi="Arial" w:cs="Arial"/>
          <w:i/>
          <w:iCs/>
          <w:sz w:val="22"/>
          <w:szCs w:val="22"/>
        </w:rPr>
        <w:t xml:space="preserve"> “Growing NHS App use in the South East as digital services improve access and convenience for patients”. </w:t>
      </w:r>
      <w:r w:rsidRPr="00B63C1E">
        <w:rPr>
          <w:rFonts w:ascii="Arial" w:hAnsi="Arial" w:cs="Arial"/>
          <w:sz w:val="22"/>
          <w:szCs w:val="22"/>
        </w:rPr>
        <w:t xml:space="preserve">Available at: https://www.england.nhs.uk/south-east/2026/01/23/growing-nhs-app-use-in-the-south-east-as-digital-services-improve-access-and-convenience-for-patients/ </w:t>
      </w:r>
      <w:r>
        <w:rPr>
          <w:rFonts w:ascii="Arial" w:hAnsi="Arial" w:cs="Arial"/>
          <w:sz w:val="22"/>
          <w:szCs w:val="22"/>
        </w:rPr>
        <w:t>(</w:t>
      </w:r>
      <w:r w:rsidRPr="00B63C1E">
        <w:rPr>
          <w:rFonts w:ascii="Arial" w:hAnsi="Arial" w:cs="Arial"/>
          <w:sz w:val="22"/>
          <w:szCs w:val="22"/>
        </w:rPr>
        <w:t xml:space="preserve">Accessed on: </w:t>
      </w:r>
      <w:r>
        <w:rPr>
          <w:rFonts w:ascii="Arial" w:hAnsi="Arial" w:cs="Arial"/>
          <w:sz w:val="22"/>
          <w:szCs w:val="22"/>
        </w:rPr>
        <w:t>13</w:t>
      </w:r>
      <w:r w:rsidRPr="00B63C1E">
        <w:rPr>
          <w:rFonts w:ascii="Arial" w:hAnsi="Arial" w:cs="Arial"/>
          <w:sz w:val="22"/>
          <w:szCs w:val="22"/>
        </w:rPr>
        <w:t>th February 2026</w:t>
      </w:r>
      <w:r>
        <w:rPr>
          <w:rFonts w:ascii="Arial" w:hAnsi="Arial" w:cs="Arial"/>
          <w:sz w:val="22"/>
          <w:szCs w:val="22"/>
        </w:rPr>
        <w:t>)</w:t>
      </w:r>
    </w:p>
    <w:p w14:paraId="08A3F4AC" w14:textId="652BAE9A" w:rsidR="00BC61C2" w:rsidRPr="00B63C1E" w:rsidRDefault="00BC61C2" w:rsidP="004B30E2">
      <w:pPr>
        <w:spacing w:before="200" w:after="200"/>
        <w:rPr>
          <w:rFonts w:ascii="Arial" w:hAnsi="Arial" w:cs="Arial"/>
          <w:sz w:val="22"/>
          <w:szCs w:val="22"/>
        </w:rPr>
      </w:pPr>
      <w:r w:rsidRPr="00B63C1E">
        <w:rPr>
          <w:rFonts w:ascii="Arial" w:hAnsi="Arial" w:cs="Arial"/>
          <w:sz w:val="22"/>
          <w:szCs w:val="22"/>
        </w:rPr>
        <w:t>National Health Service, (2026).</w:t>
      </w:r>
      <w:r w:rsidRPr="00B63C1E">
        <w:rPr>
          <w:rFonts w:ascii="Arial" w:hAnsi="Arial" w:cs="Arial"/>
          <w:i/>
          <w:iCs/>
          <w:sz w:val="22"/>
          <w:szCs w:val="22"/>
        </w:rPr>
        <w:t xml:space="preserve"> “Performance report”. </w:t>
      </w:r>
      <w:r w:rsidRPr="00B63C1E">
        <w:rPr>
          <w:rFonts w:ascii="Arial" w:hAnsi="Arial" w:cs="Arial"/>
          <w:sz w:val="22"/>
          <w:szCs w:val="22"/>
        </w:rPr>
        <w:t xml:space="preserve">Available at: </w:t>
      </w:r>
      <w:hyperlink r:id="rId9" w:history="1">
        <w:r w:rsidRPr="00C248AB">
          <w:rPr>
            <w:rStyle w:val="Hyperlink"/>
            <w:rFonts w:ascii="Arial" w:hAnsi="Arial" w:cs="Arial"/>
            <w:sz w:val="22"/>
            <w:szCs w:val="22"/>
          </w:rPr>
          <w:t>https://www.england.nhs.uk/long-read/performance-report-24-25/</w:t>
        </w:r>
      </w:hyperlink>
      <w:r>
        <w:rPr>
          <w:rFonts w:ascii="Arial" w:hAnsi="Arial" w:cs="Arial"/>
          <w:sz w:val="22"/>
          <w:szCs w:val="22"/>
        </w:rPr>
        <w:t xml:space="preserve"> </w:t>
      </w:r>
      <w:r w:rsidRPr="00B63C1E">
        <w:rPr>
          <w:rFonts w:ascii="Arial" w:hAnsi="Arial" w:cs="Arial"/>
          <w:sz w:val="22"/>
          <w:szCs w:val="22"/>
        </w:rPr>
        <w:t xml:space="preserve"> </w:t>
      </w:r>
      <w:r>
        <w:rPr>
          <w:rFonts w:ascii="Arial" w:hAnsi="Arial" w:cs="Arial"/>
          <w:sz w:val="22"/>
          <w:szCs w:val="22"/>
        </w:rPr>
        <w:t>(</w:t>
      </w:r>
      <w:r w:rsidRPr="00B63C1E">
        <w:rPr>
          <w:rFonts w:ascii="Arial" w:hAnsi="Arial" w:cs="Arial"/>
          <w:sz w:val="22"/>
          <w:szCs w:val="22"/>
        </w:rPr>
        <w:t xml:space="preserve">Accessed on: </w:t>
      </w:r>
      <w:r>
        <w:rPr>
          <w:rFonts w:ascii="Arial" w:hAnsi="Arial" w:cs="Arial"/>
          <w:sz w:val="22"/>
          <w:szCs w:val="22"/>
        </w:rPr>
        <w:t>9</w:t>
      </w:r>
      <w:r w:rsidRPr="00B63C1E">
        <w:rPr>
          <w:rFonts w:ascii="Arial" w:hAnsi="Arial" w:cs="Arial"/>
          <w:sz w:val="22"/>
          <w:szCs w:val="22"/>
        </w:rPr>
        <w:t>th February 2026</w:t>
      </w:r>
      <w:r>
        <w:rPr>
          <w:rFonts w:ascii="Arial" w:hAnsi="Arial" w:cs="Arial"/>
          <w:sz w:val="22"/>
          <w:szCs w:val="22"/>
        </w:rPr>
        <w:t>)</w:t>
      </w:r>
    </w:p>
    <w:p w14:paraId="14EE1B1E" w14:textId="245AB495"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Redhead, C.A., Bowden, C., Ainsworth, J., Burns, N., Cunningham, J., Holm, S. and Devaney, S., 2025. Unlocking the promise of UK health data: considering the case for a charitable GP data trust. </w:t>
      </w:r>
      <w:r w:rsidRPr="00B63C1E">
        <w:rPr>
          <w:rFonts w:ascii="Arial" w:hAnsi="Arial" w:cs="Arial"/>
          <w:i/>
          <w:iCs/>
          <w:sz w:val="22"/>
          <w:szCs w:val="22"/>
          <w:highlight w:val="white"/>
        </w:rPr>
        <w:t>Medical law review</w:t>
      </w:r>
      <w:r w:rsidRPr="00B63C1E">
        <w:rPr>
          <w:rFonts w:ascii="Arial" w:hAnsi="Arial" w:cs="Arial"/>
          <w:sz w:val="22"/>
          <w:szCs w:val="22"/>
          <w:highlight w:val="white"/>
        </w:rPr>
        <w:t xml:space="preserve">, </w:t>
      </w:r>
      <w:r w:rsidRPr="00B63C1E">
        <w:rPr>
          <w:rFonts w:ascii="Arial" w:hAnsi="Arial" w:cs="Arial"/>
          <w:i/>
          <w:iCs/>
          <w:sz w:val="22"/>
          <w:szCs w:val="22"/>
          <w:highlight w:val="white"/>
        </w:rPr>
        <w:t>33</w:t>
      </w:r>
      <w:r w:rsidRPr="00B63C1E">
        <w:rPr>
          <w:rFonts w:ascii="Arial" w:hAnsi="Arial" w:cs="Arial"/>
          <w:sz w:val="22"/>
          <w:szCs w:val="22"/>
          <w:highlight w:val="white"/>
        </w:rPr>
        <w:t>(1).</w:t>
      </w:r>
    </w:p>
    <w:p w14:paraId="0D92FCF5"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 xml:space="preserve">Reidy, C., Papoutsi, C., Kc, S., Gudgin, B., Laverty, A.A., Greaves, F. and Powell, J., 2025. Qualitative evaluation of the implementation and national roll-out of the NHS App in England. </w:t>
      </w:r>
      <w:r w:rsidRPr="00B63C1E">
        <w:rPr>
          <w:rFonts w:ascii="Arial" w:hAnsi="Arial" w:cs="Arial"/>
          <w:i/>
          <w:iCs/>
          <w:sz w:val="22"/>
          <w:szCs w:val="22"/>
          <w:highlight w:val="white"/>
        </w:rPr>
        <w:t>BMC medicine</w:t>
      </w:r>
      <w:r w:rsidRPr="00B63C1E">
        <w:rPr>
          <w:rFonts w:ascii="Arial" w:hAnsi="Arial" w:cs="Arial"/>
          <w:sz w:val="22"/>
          <w:szCs w:val="22"/>
          <w:highlight w:val="white"/>
        </w:rPr>
        <w:t xml:space="preserve">, </w:t>
      </w:r>
      <w:r w:rsidRPr="00B63C1E">
        <w:rPr>
          <w:rFonts w:ascii="Arial" w:hAnsi="Arial" w:cs="Arial"/>
          <w:i/>
          <w:iCs/>
          <w:sz w:val="22"/>
          <w:szCs w:val="22"/>
          <w:highlight w:val="white"/>
        </w:rPr>
        <w:t>23</w:t>
      </w:r>
      <w:r w:rsidRPr="00B63C1E">
        <w:rPr>
          <w:rFonts w:ascii="Arial" w:hAnsi="Arial" w:cs="Arial"/>
          <w:sz w:val="22"/>
          <w:szCs w:val="22"/>
          <w:highlight w:val="white"/>
        </w:rPr>
        <w:t>(1), p.20.</w:t>
      </w:r>
    </w:p>
    <w:p w14:paraId="5AFEF92D"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lastRenderedPageBreak/>
        <w:t xml:space="preserve">Reidy, C., Papoutsi, C., Kc, S., Gudgin, B., Laverty, A.A., Greaves, F. and Powell, J., 2025. Qualitative evaluation of the implementation and national roll-out of the NHS App in England. </w:t>
      </w:r>
      <w:r w:rsidRPr="00B63C1E">
        <w:rPr>
          <w:rFonts w:ascii="Arial" w:hAnsi="Arial" w:cs="Arial"/>
          <w:i/>
          <w:iCs/>
          <w:sz w:val="22"/>
          <w:szCs w:val="22"/>
          <w:highlight w:val="white"/>
        </w:rPr>
        <w:t>BMC medicine</w:t>
      </w:r>
      <w:r w:rsidRPr="00B63C1E">
        <w:rPr>
          <w:rFonts w:ascii="Arial" w:hAnsi="Arial" w:cs="Arial"/>
          <w:sz w:val="22"/>
          <w:szCs w:val="22"/>
          <w:highlight w:val="white"/>
        </w:rPr>
        <w:t xml:space="preserve">, </w:t>
      </w:r>
      <w:r w:rsidRPr="00B63C1E">
        <w:rPr>
          <w:rFonts w:ascii="Arial" w:hAnsi="Arial" w:cs="Arial"/>
          <w:i/>
          <w:iCs/>
          <w:sz w:val="22"/>
          <w:szCs w:val="22"/>
          <w:highlight w:val="white"/>
        </w:rPr>
        <w:t>23</w:t>
      </w:r>
      <w:r w:rsidRPr="00B63C1E">
        <w:rPr>
          <w:rFonts w:ascii="Arial" w:hAnsi="Arial" w:cs="Arial"/>
          <w:sz w:val="22"/>
          <w:szCs w:val="22"/>
          <w:highlight w:val="white"/>
        </w:rPr>
        <w:t>(1), p.20.</w:t>
      </w:r>
    </w:p>
    <w:p w14:paraId="02AA19B4" w14:textId="77777777" w:rsidR="00BC61C2" w:rsidRPr="00B63C1E" w:rsidRDefault="00BC61C2" w:rsidP="004B30E2">
      <w:pPr>
        <w:spacing w:before="200" w:after="200"/>
        <w:rPr>
          <w:rFonts w:ascii="Arial" w:hAnsi="Arial" w:cs="Arial"/>
          <w:sz w:val="22"/>
          <w:szCs w:val="22"/>
        </w:rPr>
      </w:pPr>
      <w:r w:rsidRPr="00B63C1E">
        <w:rPr>
          <w:rFonts w:ascii="Arial" w:hAnsi="Arial" w:cs="Arial"/>
          <w:sz w:val="22"/>
          <w:szCs w:val="22"/>
          <w:highlight w:val="white"/>
        </w:rPr>
        <w:t>Rimpiläinen, S., Bosnic, I. and Savage, J., 2024. How to navigate the digital shift in healthcare? An international review and analysis of frameworks used to support digital working by frontline healthcare staff.</w:t>
      </w:r>
    </w:p>
    <w:p w14:paraId="52A8C683" w14:textId="77777777" w:rsidR="00BC61C2" w:rsidRPr="00B63C1E" w:rsidRDefault="00BC61C2" w:rsidP="004B30E2">
      <w:pPr>
        <w:spacing w:before="200" w:after="200"/>
        <w:rPr>
          <w:rFonts w:ascii="Arial" w:hAnsi="Arial" w:cs="Arial"/>
          <w:sz w:val="22"/>
          <w:szCs w:val="22"/>
          <w:highlight w:val="white"/>
        </w:rPr>
      </w:pPr>
      <w:r w:rsidRPr="00B63C1E">
        <w:rPr>
          <w:rFonts w:ascii="Arial" w:hAnsi="Arial" w:cs="Arial"/>
          <w:sz w:val="22"/>
          <w:szCs w:val="22"/>
          <w:highlight w:val="white"/>
        </w:rPr>
        <w:t>Zhang, K., Cheng, X., Li, D. and Meng, X., 2025. The digital divide of older people in communities: Urban</w:t>
      </w:r>
      <w:r w:rsidRPr="00B63C1E">
        <w:rPr>
          <w:rFonts w:ascii="Cambria Math" w:hAnsi="Cambria Math" w:cs="Cambria Math"/>
          <w:sz w:val="22"/>
          <w:szCs w:val="22"/>
          <w:highlight w:val="white"/>
        </w:rPr>
        <w:t>‐</w:t>
      </w:r>
      <w:r w:rsidRPr="00B63C1E">
        <w:rPr>
          <w:rFonts w:ascii="Arial" w:hAnsi="Arial" w:cs="Arial"/>
          <w:sz w:val="22"/>
          <w:szCs w:val="22"/>
          <w:highlight w:val="white"/>
        </w:rPr>
        <w:t xml:space="preserve">rural, gender, and health disparities and inequities. </w:t>
      </w:r>
      <w:r w:rsidRPr="00B63C1E">
        <w:rPr>
          <w:rFonts w:ascii="Arial" w:hAnsi="Arial" w:cs="Arial"/>
          <w:i/>
          <w:iCs/>
          <w:sz w:val="22"/>
          <w:szCs w:val="22"/>
          <w:highlight w:val="white"/>
        </w:rPr>
        <w:t>Health &amp; Social Care in the Community</w:t>
      </w:r>
      <w:r w:rsidRPr="00B63C1E">
        <w:rPr>
          <w:rFonts w:ascii="Arial" w:hAnsi="Arial" w:cs="Arial"/>
          <w:sz w:val="22"/>
          <w:szCs w:val="22"/>
          <w:highlight w:val="white"/>
        </w:rPr>
        <w:t xml:space="preserve">, </w:t>
      </w:r>
      <w:r w:rsidRPr="00B63C1E">
        <w:rPr>
          <w:rFonts w:ascii="Arial" w:hAnsi="Arial" w:cs="Arial"/>
          <w:i/>
          <w:iCs/>
          <w:sz w:val="22"/>
          <w:szCs w:val="22"/>
          <w:highlight w:val="white"/>
        </w:rPr>
        <w:t>2025</w:t>
      </w:r>
      <w:r w:rsidRPr="00B63C1E">
        <w:rPr>
          <w:rFonts w:ascii="Arial" w:hAnsi="Arial" w:cs="Arial"/>
          <w:sz w:val="22"/>
          <w:szCs w:val="22"/>
          <w:highlight w:val="white"/>
        </w:rPr>
        <w:t>(1), p.1361214.</w:t>
      </w:r>
    </w:p>
    <w:p w14:paraId="08D1ABEA" w14:textId="590DCE92" w:rsidR="002514EF" w:rsidRPr="00BC61C2" w:rsidRDefault="002514EF" w:rsidP="004B30E2">
      <w:pPr>
        <w:rPr>
          <w:rFonts w:ascii="Arial" w:hAnsi="Arial" w:cs="Arial"/>
          <w:sz w:val="22"/>
          <w:szCs w:val="22"/>
        </w:rPr>
      </w:pPr>
    </w:p>
    <w:sectPr w:rsidR="002514EF" w:rsidRPr="00BC61C2" w:rsidSect="00BC61C2">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CED0C" w14:textId="77777777" w:rsidR="00C01061" w:rsidRDefault="00C01061">
      <w:pPr>
        <w:spacing w:line="240" w:lineRule="auto"/>
      </w:pPr>
      <w:r>
        <w:separator/>
      </w:r>
    </w:p>
  </w:endnote>
  <w:endnote w:type="continuationSeparator" w:id="0">
    <w:p w14:paraId="10C2A8A7" w14:textId="77777777" w:rsidR="00C01061" w:rsidRDefault="00C01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539021"/>
      <w:docPartObj>
        <w:docPartGallery w:val="Page Numbers (Bottom of Page)"/>
        <w:docPartUnique/>
      </w:docPartObj>
    </w:sdtPr>
    <w:sdtEndPr>
      <w:rPr>
        <w:rFonts w:ascii="Arial" w:hAnsi="Arial" w:cs="Arial"/>
        <w:noProof/>
        <w:sz w:val="20"/>
        <w:szCs w:val="20"/>
      </w:rPr>
    </w:sdtEndPr>
    <w:sdtContent>
      <w:p w14:paraId="2FD46B4E" w14:textId="77777777" w:rsidR="00BC61C2" w:rsidRPr="00756C3F" w:rsidRDefault="00BC61C2" w:rsidP="00756C3F">
        <w:pPr>
          <w:pStyle w:val="Footer"/>
          <w:jc w:val="right"/>
          <w:rPr>
            <w:rFonts w:ascii="Arial" w:hAnsi="Arial" w:cs="Arial"/>
            <w:sz w:val="20"/>
            <w:szCs w:val="20"/>
          </w:rPr>
        </w:pPr>
        <w:r w:rsidRPr="00756C3F">
          <w:rPr>
            <w:rFonts w:ascii="Arial" w:hAnsi="Arial" w:cs="Arial"/>
            <w:sz w:val="20"/>
            <w:szCs w:val="20"/>
          </w:rPr>
          <w:fldChar w:fldCharType="begin"/>
        </w:r>
        <w:r w:rsidRPr="00756C3F">
          <w:rPr>
            <w:rFonts w:ascii="Arial" w:hAnsi="Arial" w:cs="Arial"/>
            <w:sz w:val="20"/>
            <w:szCs w:val="20"/>
          </w:rPr>
          <w:instrText xml:space="preserve"> PAGE   \* MERGEFORMAT </w:instrText>
        </w:r>
        <w:r w:rsidRPr="00756C3F">
          <w:rPr>
            <w:rFonts w:ascii="Arial" w:hAnsi="Arial" w:cs="Arial"/>
            <w:sz w:val="20"/>
            <w:szCs w:val="20"/>
          </w:rPr>
          <w:fldChar w:fldCharType="separate"/>
        </w:r>
        <w:r>
          <w:rPr>
            <w:rFonts w:ascii="Arial" w:hAnsi="Arial" w:cs="Arial"/>
            <w:noProof/>
            <w:sz w:val="20"/>
            <w:szCs w:val="20"/>
          </w:rPr>
          <w:t>1</w:t>
        </w:r>
        <w:r w:rsidRPr="00756C3F">
          <w:rPr>
            <w:rFonts w:ascii="Arial" w:hAnsi="Arial" w:cs="Arial"/>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5A956" w14:textId="77777777" w:rsidR="00C01061" w:rsidRDefault="00C01061">
      <w:pPr>
        <w:spacing w:line="240" w:lineRule="auto"/>
      </w:pPr>
      <w:r>
        <w:separator/>
      </w:r>
    </w:p>
  </w:footnote>
  <w:footnote w:type="continuationSeparator" w:id="0">
    <w:p w14:paraId="32F4F4FF" w14:textId="77777777" w:rsidR="00C01061" w:rsidRDefault="00C0106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4EF"/>
    <w:rsid w:val="00070C57"/>
    <w:rsid w:val="002514EF"/>
    <w:rsid w:val="003C0FFC"/>
    <w:rsid w:val="004B30E2"/>
    <w:rsid w:val="0052351D"/>
    <w:rsid w:val="0076470E"/>
    <w:rsid w:val="00894C0B"/>
    <w:rsid w:val="008C15C7"/>
    <w:rsid w:val="008F45ED"/>
    <w:rsid w:val="009272D4"/>
    <w:rsid w:val="00BC61C2"/>
    <w:rsid w:val="00C01061"/>
    <w:rsid w:val="00C81840"/>
    <w:rsid w:val="00CA7A65"/>
    <w:rsid w:val="00CB4A79"/>
    <w:rsid w:val="00DA60A4"/>
    <w:rsid w:val="00E85389"/>
    <w:rsid w:val="00FF7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AB0A2"/>
  <w15:chartTrackingRefBased/>
  <w15:docId w15:val="{A7C91EA9-6C9A-45F1-92E4-0372F28D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61C2"/>
    <w:pPr>
      <w:spacing w:after="0"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qFormat/>
    <w:rsid w:val="002514EF"/>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2514EF"/>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nhideWhenUsed/>
    <w:qFormat/>
    <w:rsid w:val="002514EF"/>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514EF"/>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514EF"/>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514EF"/>
    <w:pPr>
      <w:keepNext/>
      <w:keepLines/>
      <w:spacing w:before="4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514EF"/>
    <w:pPr>
      <w:keepNext/>
      <w:keepLines/>
      <w:spacing w:before="4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514EF"/>
    <w:pPr>
      <w:keepNext/>
      <w:keepLines/>
      <w:spacing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514EF"/>
    <w:pPr>
      <w:keepNext/>
      <w:keepLines/>
      <w:spacing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14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2514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2514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4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4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4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4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4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4EF"/>
    <w:rPr>
      <w:rFonts w:eastAsiaTheme="majorEastAsia" w:cstheme="majorBidi"/>
      <w:color w:val="272727" w:themeColor="text1" w:themeTint="D8"/>
    </w:rPr>
  </w:style>
  <w:style w:type="paragraph" w:styleId="Title">
    <w:name w:val="Title"/>
    <w:basedOn w:val="Normal"/>
    <w:next w:val="Normal"/>
    <w:link w:val="TitleChar"/>
    <w:qFormat/>
    <w:rsid w:val="002514EF"/>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rsid w:val="002514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14EF"/>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514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4E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514EF"/>
    <w:rPr>
      <w:i/>
      <w:iCs/>
      <w:color w:val="404040" w:themeColor="text1" w:themeTint="BF"/>
    </w:rPr>
  </w:style>
  <w:style w:type="paragraph" w:styleId="ListParagraph">
    <w:name w:val="List Paragraph"/>
    <w:basedOn w:val="Normal"/>
    <w:uiPriority w:val="34"/>
    <w:qFormat/>
    <w:rsid w:val="002514EF"/>
    <w:pPr>
      <w:spacing w:after="160" w:line="278" w:lineRule="auto"/>
      <w:ind w:left="720"/>
      <w:contextualSpacing/>
      <w:jc w:val="left"/>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514EF"/>
    <w:rPr>
      <w:i/>
      <w:iCs/>
      <w:color w:val="0F4761" w:themeColor="accent1" w:themeShade="BF"/>
    </w:rPr>
  </w:style>
  <w:style w:type="paragraph" w:styleId="IntenseQuote">
    <w:name w:val="Intense Quote"/>
    <w:basedOn w:val="Normal"/>
    <w:next w:val="Normal"/>
    <w:link w:val="IntenseQuoteChar"/>
    <w:uiPriority w:val="30"/>
    <w:qFormat/>
    <w:rsid w:val="002514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514EF"/>
    <w:rPr>
      <w:i/>
      <w:iCs/>
      <w:color w:val="0F4761" w:themeColor="accent1" w:themeShade="BF"/>
    </w:rPr>
  </w:style>
  <w:style w:type="character" w:styleId="IntenseReference">
    <w:name w:val="Intense Reference"/>
    <w:basedOn w:val="DefaultParagraphFont"/>
    <w:uiPriority w:val="32"/>
    <w:qFormat/>
    <w:rsid w:val="002514EF"/>
    <w:rPr>
      <w:b/>
      <w:bCs/>
      <w:smallCaps/>
      <w:color w:val="0F4761" w:themeColor="accent1" w:themeShade="BF"/>
      <w:spacing w:val="5"/>
    </w:rPr>
  </w:style>
  <w:style w:type="paragraph" w:styleId="Footer">
    <w:name w:val="footer"/>
    <w:basedOn w:val="Normal"/>
    <w:link w:val="FooterChar"/>
    <w:uiPriority w:val="99"/>
    <w:unhideWhenUsed/>
    <w:rsid w:val="00BC61C2"/>
    <w:pPr>
      <w:tabs>
        <w:tab w:val="center" w:pos="4513"/>
        <w:tab w:val="right" w:pos="9026"/>
      </w:tabs>
      <w:spacing w:line="240" w:lineRule="auto"/>
    </w:pPr>
  </w:style>
  <w:style w:type="character" w:customStyle="1" w:styleId="FooterChar">
    <w:name w:val="Footer Char"/>
    <w:basedOn w:val="DefaultParagraphFont"/>
    <w:link w:val="Footer"/>
    <w:uiPriority w:val="99"/>
    <w:rsid w:val="00BC61C2"/>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semiHidden/>
    <w:unhideWhenUsed/>
    <w:qFormat/>
    <w:rsid w:val="00BC61C2"/>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BC61C2"/>
    <w:pPr>
      <w:spacing w:after="100"/>
    </w:pPr>
  </w:style>
  <w:style w:type="paragraph" w:styleId="TOC2">
    <w:name w:val="toc 2"/>
    <w:basedOn w:val="Normal"/>
    <w:next w:val="Normal"/>
    <w:autoRedefine/>
    <w:uiPriority w:val="39"/>
    <w:unhideWhenUsed/>
    <w:rsid w:val="00BC61C2"/>
    <w:pPr>
      <w:spacing w:after="100"/>
      <w:ind w:left="240"/>
    </w:pPr>
  </w:style>
  <w:style w:type="paragraph" w:styleId="TOC3">
    <w:name w:val="toc 3"/>
    <w:basedOn w:val="Normal"/>
    <w:next w:val="Normal"/>
    <w:autoRedefine/>
    <w:uiPriority w:val="39"/>
    <w:unhideWhenUsed/>
    <w:rsid w:val="00BC61C2"/>
    <w:pPr>
      <w:spacing w:after="100"/>
      <w:ind w:left="480"/>
    </w:pPr>
  </w:style>
  <w:style w:type="character" w:styleId="Hyperlink">
    <w:name w:val="Hyperlink"/>
    <w:basedOn w:val="DefaultParagraphFont"/>
    <w:uiPriority w:val="99"/>
    <w:unhideWhenUsed/>
    <w:rsid w:val="00BC61C2"/>
    <w:rPr>
      <w:color w:val="467886" w:themeColor="hyperlink"/>
      <w:u w:val="single"/>
    </w:rPr>
  </w:style>
  <w:style w:type="character" w:styleId="UnresolvedMention">
    <w:name w:val="Unresolved Mention"/>
    <w:basedOn w:val="DefaultParagraphFont"/>
    <w:uiPriority w:val="99"/>
    <w:semiHidden/>
    <w:unhideWhenUsed/>
    <w:rsid w:val="00BC6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digitaltechnology/" TargetMode="External"/><Relationship Id="rId3" Type="http://schemas.openxmlformats.org/officeDocument/2006/relationships/webSettings" Target="webSettings.xml"/><Relationship Id="rId7" Type="http://schemas.openxmlformats.org/officeDocument/2006/relationships/hyperlink" Target="https://www.england.nhs.uk/long-read/transformation-and-innovation-delivery-updat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news/managing-healthcare-easy-as-online-banking-with-revamped-nhs-ap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england.nhs.uk/long-read/performance-report-24-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735</TotalTime>
  <Pages>10</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Catalina Corfa (2321699)</dc:creator>
  <cp:keywords/>
  <dc:description/>
  <cp:lastModifiedBy>Alexandra Corfa</cp:lastModifiedBy>
  <cp:revision>4</cp:revision>
  <dcterms:created xsi:type="dcterms:W3CDTF">2026-02-27T22:16:00Z</dcterms:created>
  <dcterms:modified xsi:type="dcterms:W3CDTF">2026-02-28T16:50:00Z</dcterms:modified>
</cp:coreProperties>
</file>