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E968CF8" w14:textId="77777777" w:rsidR="00E348F7" w:rsidRDefault="00000000">
      <w:pPr>
        <w:jc w:val="left"/>
      </w:pPr>
      <w:r>
        <w:rPr>
          <w:noProof/>
        </w:rPr>
        <w:drawing>
          <wp:anchor distT="114300" distB="114300" distL="114300" distR="114300" simplePos="0" relativeHeight="251658240" behindDoc="0" locked="0" layoutInCell="1" hidden="0" allowOverlap="1" wp14:anchorId="26E8F812" wp14:editId="2E1DB97E">
            <wp:simplePos x="0" y="0"/>
            <wp:positionH relativeFrom="column">
              <wp:posOffset>1394460</wp:posOffset>
            </wp:positionH>
            <wp:positionV relativeFrom="paragraph">
              <wp:posOffset>137160</wp:posOffset>
            </wp:positionV>
            <wp:extent cx="3299460" cy="1379220"/>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99460" cy="1379220"/>
                    </a:xfrm>
                    <a:prstGeom prst="rect">
                      <a:avLst/>
                    </a:prstGeom>
                    <a:ln/>
                  </pic:spPr>
                </pic:pic>
              </a:graphicData>
            </a:graphic>
            <wp14:sizeRelH relativeFrom="margin">
              <wp14:pctWidth>0</wp14:pctWidth>
            </wp14:sizeRelH>
            <wp14:sizeRelV relativeFrom="margin">
              <wp14:pctHeight>0</wp14:pctHeight>
            </wp14:sizeRelV>
          </wp:anchor>
        </w:drawing>
      </w:r>
    </w:p>
    <w:p w14:paraId="70AAEFAA" w14:textId="77777777" w:rsidR="00E348F7" w:rsidRPr="00480DE3" w:rsidRDefault="00E348F7">
      <w:pPr>
        <w:jc w:val="center"/>
        <w:rPr>
          <w:b/>
          <w:bCs/>
          <w:sz w:val="32"/>
          <w:szCs w:val="32"/>
        </w:rPr>
      </w:pPr>
    </w:p>
    <w:p w14:paraId="68B94A69" w14:textId="77777777" w:rsidR="00E348F7" w:rsidRPr="00480DE3" w:rsidRDefault="00E348F7">
      <w:pPr>
        <w:jc w:val="center"/>
        <w:rPr>
          <w:b/>
          <w:bCs/>
          <w:sz w:val="32"/>
          <w:szCs w:val="32"/>
        </w:rPr>
      </w:pPr>
    </w:p>
    <w:p w14:paraId="0735404D" w14:textId="77777777" w:rsidR="00E348F7" w:rsidRPr="00480DE3" w:rsidRDefault="00E348F7" w:rsidP="00480DE3">
      <w:pPr>
        <w:jc w:val="center"/>
        <w:rPr>
          <w:b/>
          <w:bCs/>
          <w:sz w:val="32"/>
          <w:szCs w:val="32"/>
        </w:rPr>
      </w:pPr>
    </w:p>
    <w:p w14:paraId="20F08E16" w14:textId="77777777" w:rsidR="00E348F7" w:rsidRPr="00480DE3" w:rsidRDefault="00000000" w:rsidP="00480DE3">
      <w:pPr>
        <w:jc w:val="center"/>
        <w:rPr>
          <w:b/>
          <w:bCs/>
          <w:sz w:val="32"/>
          <w:szCs w:val="32"/>
        </w:rPr>
      </w:pPr>
      <w:r w:rsidRPr="00480DE3">
        <w:rPr>
          <w:b/>
          <w:bCs/>
          <w:sz w:val="32"/>
          <w:szCs w:val="32"/>
        </w:rPr>
        <w:t>Module: Developing and Managing Individuals and Teams</w:t>
      </w:r>
    </w:p>
    <w:p w14:paraId="478799BD" w14:textId="77777777" w:rsidR="00E348F7" w:rsidRPr="00480DE3" w:rsidRDefault="00000000" w:rsidP="00480DE3">
      <w:pPr>
        <w:jc w:val="center"/>
        <w:rPr>
          <w:b/>
          <w:bCs/>
          <w:sz w:val="32"/>
          <w:szCs w:val="32"/>
        </w:rPr>
      </w:pPr>
      <w:r w:rsidRPr="00480DE3">
        <w:rPr>
          <w:b/>
          <w:bCs/>
          <w:sz w:val="32"/>
          <w:szCs w:val="32"/>
        </w:rPr>
        <w:t>Module code: LCLM5002</w:t>
      </w:r>
    </w:p>
    <w:p w14:paraId="3821C6E5" w14:textId="77777777" w:rsidR="00E348F7" w:rsidRPr="00480DE3" w:rsidRDefault="00000000" w:rsidP="00480DE3">
      <w:pPr>
        <w:jc w:val="center"/>
        <w:rPr>
          <w:b/>
          <w:bCs/>
          <w:sz w:val="32"/>
          <w:szCs w:val="32"/>
        </w:rPr>
      </w:pPr>
      <w:r w:rsidRPr="00480DE3">
        <w:rPr>
          <w:b/>
          <w:bCs/>
          <w:sz w:val="32"/>
          <w:szCs w:val="32"/>
        </w:rPr>
        <w:t>Assignment Title: Component 2- Individual Report</w:t>
      </w:r>
    </w:p>
    <w:p w14:paraId="57C61AD0" w14:textId="3368077A" w:rsidR="00480DE3" w:rsidRPr="00480DE3" w:rsidRDefault="00480DE3" w:rsidP="00480DE3">
      <w:pPr>
        <w:jc w:val="center"/>
        <w:rPr>
          <w:b/>
          <w:bCs/>
          <w:sz w:val="32"/>
          <w:szCs w:val="32"/>
        </w:rPr>
      </w:pPr>
      <w:r w:rsidRPr="00480DE3">
        <w:rPr>
          <w:b/>
          <w:bCs/>
          <w:sz w:val="32"/>
          <w:szCs w:val="32"/>
        </w:rPr>
        <w:t>Lecturer Name: Nadeem Mirza</w:t>
      </w:r>
    </w:p>
    <w:p w14:paraId="75D12060" w14:textId="15690B14" w:rsidR="00480DE3" w:rsidRPr="00480DE3" w:rsidRDefault="00480DE3" w:rsidP="00480DE3">
      <w:pPr>
        <w:jc w:val="center"/>
        <w:rPr>
          <w:b/>
          <w:bCs/>
          <w:sz w:val="32"/>
          <w:szCs w:val="32"/>
        </w:rPr>
      </w:pPr>
      <w:r w:rsidRPr="00480DE3">
        <w:rPr>
          <w:b/>
          <w:bCs/>
          <w:sz w:val="32"/>
          <w:szCs w:val="32"/>
        </w:rPr>
        <w:t xml:space="preserve">Student Name: Mihail </w:t>
      </w:r>
      <w:proofErr w:type="gramStart"/>
      <w:r w:rsidRPr="00480DE3">
        <w:rPr>
          <w:b/>
          <w:bCs/>
          <w:sz w:val="32"/>
          <w:szCs w:val="32"/>
        </w:rPr>
        <w:t>Lazar  2441568</w:t>
      </w:r>
      <w:proofErr w:type="gramEnd"/>
    </w:p>
    <w:p w14:paraId="02D813DD" w14:textId="77777777" w:rsidR="00E348F7" w:rsidRPr="00480DE3" w:rsidRDefault="00000000" w:rsidP="00480DE3">
      <w:pPr>
        <w:jc w:val="center"/>
        <w:rPr>
          <w:b/>
          <w:bCs/>
          <w:sz w:val="24"/>
          <w:szCs w:val="24"/>
        </w:rPr>
      </w:pPr>
      <w:r w:rsidRPr="00480DE3">
        <w:rPr>
          <w:sz w:val="24"/>
          <w:szCs w:val="24"/>
        </w:rPr>
        <w:br w:type="page"/>
      </w:r>
    </w:p>
    <w:p w14:paraId="367EC281" w14:textId="77777777" w:rsidR="00E348F7" w:rsidRDefault="00000000">
      <w:pPr>
        <w:jc w:val="center"/>
        <w:rPr>
          <w:b/>
          <w:bCs/>
        </w:rPr>
      </w:pPr>
      <w:r>
        <w:rPr>
          <w:b/>
          <w:bCs/>
        </w:rPr>
        <w:lastRenderedPageBreak/>
        <w:t>Table of Contents</w:t>
      </w:r>
    </w:p>
    <w:sdt>
      <w:sdtPr>
        <w:id w:val="-550034188"/>
        <w:docPartObj>
          <w:docPartGallery w:val="Table of Contents"/>
          <w:docPartUnique/>
        </w:docPartObj>
      </w:sdtPr>
      <w:sdtContent>
        <w:p w14:paraId="37F891B4" w14:textId="06A5DFF8" w:rsidR="00E348F7" w:rsidRDefault="00000000">
          <w:pPr>
            <w:widowControl w:val="0"/>
            <w:tabs>
              <w:tab w:val="right" w:leader="dot" w:pos="9025"/>
            </w:tabs>
            <w:spacing w:before="60"/>
            <w:rPr>
              <w:noProof/>
              <w:color w:val="000000"/>
            </w:rPr>
          </w:pPr>
          <w:r>
            <w:fldChar w:fldCharType="begin"/>
          </w:r>
          <w:r>
            <w:instrText xml:space="preserve"> TOC \h \u \z \t "Heading 1,1,Heading 2,2,Heading 3,3,Heading 4,4,Heading 5,5,Heading 6,6,"</w:instrText>
          </w:r>
          <w:r>
            <w:fldChar w:fldCharType="separate"/>
          </w:r>
          <w:hyperlink w:anchor="_8a9obl1trksm">
            <w:r w:rsidR="00E348F7">
              <w:rPr>
                <w:noProof/>
                <w:color w:val="000000"/>
              </w:rPr>
              <w:t>Introduction</w:t>
            </w:r>
            <w:r w:rsidR="00E348F7">
              <w:rPr>
                <w:noProof/>
                <w:color w:val="000000"/>
              </w:rPr>
              <w:tab/>
            </w:r>
          </w:hyperlink>
          <w:r>
            <w:rPr>
              <w:noProof/>
            </w:rPr>
            <w:fldChar w:fldCharType="begin"/>
          </w:r>
          <w:r>
            <w:rPr>
              <w:noProof/>
            </w:rPr>
            <w:instrText xml:space="preserve"> PAGEREF _8a9obl1trksm \h </w:instrText>
          </w:r>
          <w:r>
            <w:rPr>
              <w:noProof/>
            </w:rPr>
          </w:r>
          <w:r>
            <w:rPr>
              <w:noProof/>
            </w:rPr>
            <w:fldChar w:fldCharType="separate"/>
          </w:r>
          <w:r w:rsidR="00480DE3">
            <w:rPr>
              <w:noProof/>
            </w:rPr>
            <w:t>2</w:t>
          </w:r>
          <w:r>
            <w:rPr>
              <w:noProof/>
            </w:rPr>
            <w:fldChar w:fldCharType="end"/>
          </w:r>
        </w:p>
        <w:p w14:paraId="55FA71C4" w14:textId="69F03838" w:rsidR="00E348F7" w:rsidRDefault="00E348F7">
          <w:pPr>
            <w:widowControl w:val="0"/>
            <w:tabs>
              <w:tab w:val="right" w:leader="dot" w:pos="9025"/>
            </w:tabs>
            <w:spacing w:before="60"/>
            <w:rPr>
              <w:noProof/>
              <w:color w:val="000000"/>
            </w:rPr>
          </w:pPr>
          <w:hyperlink w:anchor="_ve2cw1xd2o3e">
            <w:r>
              <w:rPr>
                <w:noProof/>
                <w:color w:val="000000"/>
              </w:rPr>
              <w:t>Explanation of Key Factors</w:t>
            </w:r>
            <w:r>
              <w:rPr>
                <w:noProof/>
                <w:color w:val="000000"/>
              </w:rPr>
              <w:tab/>
            </w:r>
          </w:hyperlink>
          <w:r w:rsidR="00000000">
            <w:rPr>
              <w:noProof/>
            </w:rPr>
            <w:fldChar w:fldCharType="begin"/>
          </w:r>
          <w:r w:rsidR="00000000">
            <w:rPr>
              <w:noProof/>
            </w:rPr>
            <w:instrText xml:space="preserve"> PAGEREF _ve2cw1xd2o3e \h </w:instrText>
          </w:r>
          <w:r w:rsidR="00000000">
            <w:rPr>
              <w:noProof/>
            </w:rPr>
          </w:r>
          <w:r w:rsidR="00000000">
            <w:rPr>
              <w:noProof/>
            </w:rPr>
            <w:fldChar w:fldCharType="separate"/>
          </w:r>
          <w:r w:rsidR="00480DE3">
            <w:rPr>
              <w:noProof/>
            </w:rPr>
            <w:t>2</w:t>
          </w:r>
          <w:r w:rsidR="00000000">
            <w:rPr>
              <w:noProof/>
            </w:rPr>
            <w:fldChar w:fldCharType="end"/>
          </w:r>
        </w:p>
        <w:p w14:paraId="03EB6212" w14:textId="12C53137" w:rsidR="00E348F7" w:rsidRDefault="00E348F7">
          <w:pPr>
            <w:widowControl w:val="0"/>
            <w:tabs>
              <w:tab w:val="right" w:leader="dot" w:pos="9025"/>
            </w:tabs>
            <w:spacing w:before="60"/>
            <w:rPr>
              <w:noProof/>
              <w:color w:val="000000"/>
            </w:rPr>
          </w:pPr>
          <w:hyperlink w:anchor="_xoynzye0j0j">
            <w:r>
              <w:rPr>
                <w:noProof/>
                <w:color w:val="000000"/>
              </w:rPr>
              <w:t>Evaluation of Contemporary HR Practices</w:t>
            </w:r>
            <w:r>
              <w:rPr>
                <w:noProof/>
                <w:color w:val="000000"/>
              </w:rPr>
              <w:tab/>
            </w:r>
          </w:hyperlink>
          <w:r w:rsidR="00000000">
            <w:rPr>
              <w:noProof/>
            </w:rPr>
            <w:fldChar w:fldCharType="begin"/>
          </w:r>
          <w:r w:rsidR="00000000">
            <w:rPr>
              <w:noProof/>
            </w:rPr>
            <w:instrText xml:space="preserve"> PAGEREF _xoynzye0j0j \h </w:instrText>
          </w:r>
          <w:r w:rsidR="00000000">
            <w:rPr>
              <w:noProof/>
            </w:rPr>
          </w:r>
          <w:r w:rsidR="00000000">
            <w:rPr>
              <w:noProof/>
            </w:rPr>
            <w:fldChar w:fldCharType="separate"/>
          </w:r>
          <w:r w:rsidR="00480DE3">
            <w:rPr>
              <w:noProof/>
            </w:rPr>
            <w:t>4</w:t>
          </w:r>
          <w:r w:rsidR="00000000">
            <w:rPr>
              <w:noProof/>
            </w:rPr>
            <w:fldChar w:fldCharType="end"/>
          </w:r>
        </w:p>
        <w:p w14:paraId="781DF54C" w14:textId="744A7359" w:rsidR="00E348F7" w:rsidRDefault="00E348F7">
          <w:pPr>
            <w:widowControl w:val="0"/>
            <w:tabs>
              <w:tab w:val="right" w:leader="dot" w:pos="9025"/>
            </w:tabs>
            <w:spacing w:before="60"/>
            <w:rPr>
              <w:noProof/>
              <w:color w:val="000000"/>
            </w:rPr>
          </w:pPr>
          <w:hyperlink w:anchor="_9pglloo3vavs">
            <w:r>
              <w:rPr>
                <w:noProof/>
                <w:color w:val="000000"/>
              </w:rPr>
              <w:t>Critical Evaluation of Managerial Implementation</w:t>
            </w:r>
            <w:r>
              <w:rPr>
                <w:noProof/>
                <w:color w:val="000000"/>
              </w:rPr>
              <w:tab/>
            </w:r>
          </w:hyperlink>
          <w:r w:rsidR="00000000">
            <w:rPr>
              <w:noProof/>
            </w:rPr>
            <w:fldChar w:fldCharType="begin"/>
          </w:r>
          <w:r w:rsidR="00000000">
            <w:rPr>
              <w:noProof/>
            </w:rPr>
            <w:instrText xml:space="preserve"> PAGEREF _9pglloo3vavs \h </w:instrText>
          </w:r>
          <w:r w:rsidR="00000000">
            <w:rPr>
              <w:noProof/>
            </w:rPr>
          </w:r>
          <w:r w:rsidR="00000000">
            <w:rPr>
              <w:noProof/>
            </w:rPr>
            <w:fldChar w:fldCharType="separate"/>
          </w:r>
          <w:r w:rsidR="00480DE3">
            <w:rPr>
              <w:noProof/>
            </w:rPr>
            <w:t>5</w:t>
          </w:r>
          <w:r w:rsidR="00000000">
            <w:rPr>
              <w:noProof/>
            </w:rPr>
            <w:fldChar w:fldCharType="end"/>
          </w:r>
        </w:p>
        <w:p w14:paraId="30585D9F" w14:textId="1B2B003E" w:rsidR="00E348F7" w:rsidRDefault="00E348F7">
          <w:pPr>
            <w:widowControl w:val="0"/>
            <w:tabs>
              <w:tab w:val="right" w:leader="dot" w:pos="9025"/>
            </w:tabs>
            <w:spacing w:before="60"/>
            <w:rPr>
              <w:noProof/>
              <w:color w:val="000000"/>
            </w:rPr>
          </w:pPr>
          <w:hyperlink w:anchor="_82lfoju0kgc9">
            <w:r>
              <w:rPr>
                <w:noProof/>
                <w:color w:val="000000"/>
              </w:rPr>
              <w:t>Conclusion and Recommendations</w:t>
            </w:r>
            <w:r>
              <w:rPr>
                <w:noProof/>
                <w:color w:val="000000"/>
              </w:rPr>
              <w:tab/>
            </w:r>
          </w:hyperlink>
          <w:r w:rsidR="00000000">
            <w:rPr>
              <w:noProof/>
            </w:rPr>
            <w:fldChar w:fldCharType="begin"/>
          </w:r>
          <w:r w:rsidR="00000000">
            <w:rPr>
              <w:noProof/>
            </w:rPr>
            <w:instrText xml:space="preserve"> PAGEREF _82lfoju0kgc9 \h </w:instrText>
          </w:r>
          <w:r w:rsidR="00000000">
            <w:rPr>
              <w:noProof/>
            </w:rPr>
          </w:r>
          <w:r w:rsidR="00000000">
            <w:rPr>
              <w:noProof/>
            </w:rPr>
            <w:fldChar w:fldCharType="separate"/>
          </w:r>
          <w:r w:rsidR="00480DE3">
            <w:rPr>
              <w:noProof/>
            </w:rPr>
            <w:t>7</w:t>
          </w:r>
          <w:r w:rsidR="00000000">
            <w:rPr>
              <w:noProof/>
            </w:rPr>
            <w:fldChar w:fldCharType="end"/>
          </w:r>
        </w:p>
        <w:p w14:paraId="490C5DB9" w14:textId="5C6E38EB" w:rsidR="00E348F7" w:rsidRDefault="00E348F7">
          <w:pPr>
            <w:widowControl w:val="0"/>
            <w:tabs>
              <w:tab w:val="right" w:leader="dot" w:pos="9025"/>
            </w:tabs>
            <w:spacing w:before="60"/>
            <w:rPr>
              <w:color w:val="000000"/>
            </w:rPr>
          </w:pPr>
          <w:hyperlink w:anchor="_a6ujj459k7m6">
            <w:r>
              <w:rPr>
                <w:noProof/>
                <w:color w:val="000000"/>
              </w:rPr>
              <w:t>References</w:t>
            </w:r>
            <w:r>
              <w:rPr>
                <w:noProof/>
                <w:color w:val="000000"/>
              </w:rPr>
              <w:tab/>
            </w:r>
          </w:hyperlink>
          <w:r w:rsidR="00000000">
            <w:rPr>
              <w:noProof/>
            </w:rPr>
            <w:fldChar w:fldCharType="begin"/>
          </w:r>
          <w:r w:rsidR="00000000">
            <w:rPr>
              <w:noProof/>
            </w:rPr>
            <w:instrText xml:space="preserve"> PAGEREF _a6ujj459k7m6 \h </w:instrText>
          </w:r>
          <w:r w:rsidR="00000000">
            <w:rPr>
              <w:noProof/>
            </w:rPr>
          </w:r>
          <w:r w:rsidR="00000000">
            <w:rPr>
              <w:noProof/>
            </w:rPr>
            <w:fldChar w:fldCharType="separate"/>
          </w:r>
          <w:r w:rsidR="00480DE3">
            <w:rPr>
              <w:noProof/>
            </w:rPr>
            <w:t>8</w:t>
          </w:r>
          <w:r w:rsidR="00000000">
            <w:rPr>
              <w:noProof/>
            </w:rPr>
            <w:fldChar w:fldCharType="end"/>
          </w:r>
          <w:r w:rsidR="00000000">
            <w:fldChar w:fldCharType="end"/>
          </w:r>
        </w:p>
      </w:sdtContent>
    </w:sdt>
    <w:p w14:paraId="7A746E8D" w14:textId="77777777" w:rsidR="00E348F7" w:rsidRDefault="00000000">
      <w:r>
        <w:br w:type="page"/>
      </w:r>
    </w:p>
    <w:p w14:paraId="5FC20A16" w14:textId="77777777" w:rsidR="00E348F7" w:rsidRPr="00480DE3" w:rsidRDefault="00000000">
      <w:pPr>
        <w:pStyle w:val="Heading1"/>
        <w:rPr>
          <w:sz w:val="28"/>
          <w:szCs w:val="28"/>
        </w:rPr>
      </w:pPr>
      <w:bookmarkStart w:id="0" w:name="_8a9obl1trksm" w:colFirst="0" w:colLast="0"/>
      <w:bookmarkEnd w:id="0"/>
      <w:r w:rsidRPr="00480DE3">
        <w:rPr>
          <w:sz w:val="28"/>
          <w:szCs w:val="28"/>
        </w:rPr>
        <w:lastRenderedPageBreak/>
        <w:t xml:space="preserve">Introduction </w:t>
      </w:r>
    </w:p>
    <w:p w14:paraId="3209D95E" w14:textId="5810C227" w:rsidR="00E348F7" w:rsidRDefault="00000000" w:rsidP="00480DE3">
      <w:pPr>
        <w:rPr>
          <w:sz w:val="24"/>
          <w:szCs w:val="24"/>
        </w:rPr>
      </w:pPr>
      <w:r w:rsidRPr="00480DE3">
        <w:rPr>
          <w:sz w:val="24"/>
          <w:szCs w:val="24"/>
        </w:rPr>
        <w:t xml:space="preserve">People management in business holds a significant position. It is an inseparable part of the business that cannot hold on to its business practices properly and make timely deliveries. The organisation has specialised figures and a department called human resources that takes care of this aspect for the organisation and helps in creating an impact on the market and business. However, the business conditions are rapidly changing due to the implementation of technologies, dynamic changes in talent acquisition practices, and diversity, inclusion, and equality frameworks. Like any other company, Sainsbury’s is also facing challenging situations due to these changes in the business field (Armstrong and Taylor, 2023). In this report, these key factors of business that are subject to </w:t>
      </w:r>
      <w:r w:rsidR="00CB013B" w:rsidRPr="00480DE3">
        <w:rPr>
          <w:sz w:val="24"/>
          <w:szCs w:val="24"/>
        </w:rPr>
        <w:t>change</w:t>
      </w:r>
      <w:r w:rsidRPr="00480DE3">
        <w:rPr>
          <w:sz w:val="24"/>
          <w:szCs w:val="24"/>
        </w:rPr>
        <w:t xml:space="preserve"> will be discussed using examples from Sainsbury’s practices. Then the contemporary HR practices of the company will be discussed, along with the role of departmental managers in such a changing situation. Lastly, a few recommendations will also be provided for the company. </w:t>
      </w:r>
    </w:p>
    <w:p w14:paraId="6457D009" w14:textId="77777777" w:rsidR="00480DE3" w:rsidRPr="00480DE3" w:rsidRDefault="00480DE3" w:rsidP="00480DE3">
      <w:pPr>
        <w:rPr>
          <w:sz w:val="24"/>
          <w:szCs w:val="24"/>
        </w:rPr>
      </w:pPr>
    </w:p>
    <w:p w14:paraId="3EE4A9CA" w14:textId="77777777" w:rsidR="00E348F7" w:rsidRPr="00480DE3" w:rsidRDefault="00000000">
      <w:pPr>
        <w:pStyle w:val="Heading1"/>
        <w:rPr>
          <w:sz w:val="28"/>
          <w:szCs w:val="28"/>
        </w:rPr>
      </w:pPr>
      <w:bookmarkStart w:id="1" w:name="_ve2cw1xd2o3e" w:colFirst="0" w:colLast="0"/>
      <w:bookmarkEnd w:id="1"/>
      <w:r w:rsidRPr="00480DE3">
        <w:rPr>
          <w:sz w:val="28"/>
          <w:szCs w:val="28"/>
        </w:rPr>
        <w:t xml:space="preserve">Explanation of Key Factors </w:t>
      </w:r>
    </w:p>
    <w:p w14:paraId="65527E86" w14:textId="77777777" w:rsidR="00E348F7" w:rsidRDefault="00000000">
      <w:pPr>
        <w:rPr>
          <w:b/>
          <w:bCs/>
          <w:u w:val="single"/>
        </w:rPr>
      </w:pPr>
      <w:r>
        <w:rPr>
          <w:b/>
          <w:bCs/>
          <w:u w:val="single"/>
        </w:rPr>
        <w:t>Adapting to Technologies</w:t>
      </w:r>
    </w:p>
    <w:p w14:paraId="28CCDA36" w14:textId="65570402" w:rsidR="00E348F7" w:rsidRPr="00480DE3" w:rsidRDefault="00000000">
      <w:pPr>
        <w:rPr>
          <w:sz w:val="24"/>
          <w:szCs w:val="24"/>
        </w:rPr>
      </w:pPr>
      <w:r w:rsidRPr="00480DE3">
        <w:rPr>
          <w:sz w:val="24"/>
          <w:szCs w:val="24"/>
        </w:rPr>
        <w:t xml:space="preserve">This is the era of technology. Companies are rapidly adapting to technology. Sainsbury’s, as one of the top competitors in the UK retail industry, also has to adapt to technologies such as AI, cloud computing, and IoT, etc. These technologies are really useful for a company this big to handle operations more effectively. The use of technology has helped Sainsbury’s in streamlining operations and increasing sales availability. It has also implemented data-driven decision-making, supported employee growth through enabling them with the opportunity to upskill, and also it has supported the company in its aim to reduce its carbon footprint (J Sainsbury Plc, 2026). Sainsbury’s was able to reduce scope 3 emissions through the use of the technologies. But the implementation of technologies also subjected them to challenges like data protection issues that had put the reputation of the company at stake. The AI bias in the recruitment process has also created issues in proper talent acquisition and talent management. The skill gaps due to the implementation of these technologies are one of the main issues that </w:t>
      </w:r>
      <w:r w:rsidR="00CB013B" w:rsidRPr="00480DE3">
        <w:rPr>
          <w:sz w:val="24"/>
          <w:szCs w:val="24"/>
        </w:rPr>
        <w:t>are</w:t>
      </w:r>
      <w:r w:rsidRPr="00480DE3">
        <w:rPr>
          <w:sz w:val="24"/>
          <w:szCs w:val="24"/>
        </w:rPr>
        <w:t xml:space="preserve"> creating resistance among employees of the company, which is slowing down the adoption rates of such technologies (Oliveira </w:t>
      </w:r>
      <w:r w:rsidRPr="00480DE3">
        <w:rPr>
          <w:i/>
          <w:iCs/>
          <w:sz w:val="24"/>
          <w:szCs w:val="24"/>
        </w:rPr>
        <w:t xml:space="preserve">et al. </w:t>
      </w:r>
      <w:r w:rsidRPr="00480DE3">
        <w:rPr>
          <w:sz w:val="24"/>
          <w:szCs w:val="24"/>
        </w:rPr>
        <w:t xml:space="preserve">2025). </w:t>
      </w:r>
    </w:p>
    <w:p w14:paraId="55DC02F0" w14:textId="77777777" w:rsidR="00E348F7" w:rsidRPr="00480DE3" w:rsidRDefault="00000000">
      <w:pPr>
        <w:rPr>
          <w:b/>
          <w:bCs/>
          <w:sz w:val="28"/>
          <w:szCs w:val="28"/>
          <w:u w:val="single"/>
        </w:rPr>
      </w:pPr>
      <w:r w:rsidRPr="00480DE3">
        <w:rPr>
          <w:b/>
          <w:bCs/>
          <w:sz w:val="28"/>
          <w:szCs w:val="28"/>
          <w:u w:val="single"/>
        </w:rPr>
        <w:lastRenderedPageBreak/>
        <w:t>Talent Acquisition and Retention</w:t>
      </w:r>
    </w:p>
    <w:p w14:paraId="1F56397A" w14:textId="77777777" w:rsidR="00480DE3" w:rsidRDefault="00000000">
      <w:pPr>
        <w:rPr>
          <w:b/>
          <w:bCs/>
          <w:u w:val="single"/>
        </w:rPr>
      </w:pPr>
      <w:r w:rsidRPr="00480DE3">
        <w:rPr>
          <w:sz w:val="24"/>
          <w:szCs w:val="24"/>
        </w:rPr>
        <w:t xml:space="preserve">Talent acquisition is one of the main operations that HR takes care of. They align the purpose of the organisation and job requirements with the talents they get from candidates who come for interviews. This helps the organisation have talented and skilled candidates as </w:t>
      </w:r>
      <w:r w:rsidR="00CB013B" w:rsidRPr="00480DE3">
        <w:rPr>
          <w:sz w:val="24"/>
          <w:szCs w:val="24"/>
        </w:rPr>
        <w:t>employees</w:t>
      </w:r>
      <w:r w:rsidRPr="00480DE3">
        <w:rPr>
          <w:sz w:val="24"/>
          <w:szCs w:val="24"/>
        </w:rPr>
        <w:t xml:space="preserve"> </w:t>
      </w:r>
      <w:r w:rsidR="00CB013B" w:rsidRPr="00480DE3">
        <w:rPr>
          <w:sz w:val="24"/>
          <w:szCs w:val="24"/>
        </w:rPr>
        <w:t>whose</w:t>
      </w:r>
      <w:r w:rsidRPr="00480DE3">
        <w:rPr>
          <w:sz w:val="24"/>
          <w:szCs w:val="24"/>
        </w:rPr>
        <w:t xml:space="preserve"> mindset aligns with the core purpose of the organisation. The acquisition of talented employees helps in enhancing the company's performance. But talent is scarce in the market, and the competition for skilled and talented candidates is fierce in the market, which makes it challenging for HR to prepare a value proposition for the employees (Mendonça, 2025). The continuous cycle of employee turnover and appointing new employees in their place can put a strain on profit percentages, which can be seen in the case of Sainsbury’s. The payment </w:t>
      </w:r>
      <w:r w:rsidR="00CB013B" w:rsidRPr="00480DE3">
        <w:rPr>
          <w:sz w:val="24"/>
          <w:szCs w:val="24"/>
        </w:rPr>
        <w:t>plays</w:t>
      </w:r>
      <w:r w:rsidRPr="00480DE3">
        <w:rPr>
          <w:sz w:val="24"/>
          <w:szCs w:val="24"/>
        </w:rPr>
        <w:t xml:space="preserve"> a significant role in this case; if the salaries and benefits are not up to the mark, then the employee can feel trapped and not satisfied with the job, resulting in a lack of work engagement and eventual job turnover. For Sainsbury’s, Aldi and Lidl are main competitors in terms of pricing. In such a case, it becomes difficult to maintain a steady, functioning team in the </w:t>
      </w:r>
      <w:proofErr w:type="spellStart"/>
      <w:r w:rsidRPr="00480DE3">
        <w:rPr>
          <w:sz w:val="24"/>
          <w:szCs w:val="24"/>
        </w:rPr>
        <w:t>organisation</w:t>
      </w:r>
      <w:proofErr w:type="spellEnd"/>
      <w:r w:rsidRPr="00480DE3">
        <w:rPr>
          <w:sz w:val="24"/>
          <w:szCs w:val="24"/>
        </w:rPr>
        <w:t xml:space="preserve"> (Butler, 2026).</w:t>
      </w:r>
    </w:p>
    <w:p w14:paraId="7469894D" w14:textId="7D902E89" w:rsidR="00E348F7" w:rsidRPr="00480DE3" w:rsidRDefault="00000000">
      <w:pPr>
        <w:rPr>
          <w:b/>
          <w:bCs/>
          <w:sz w:val="28"/>
          <w:szCs w:val="28"/>
          <w:u w:val="single"/>
        </w:rPr>
      </w:pPr>
      <w:r w:rsidRPr="00480DE3">
        <w:rPr>
          <w:b/>
          <w:bCs/>
          <w:u w:val="single"/>
        </w:rPr>
        <w:t xml:space="preserve"> </w:t>
      </w:r>
    </w:p>
    <w:p w14:paraId="0FC54031" w14:textId="77777777" w:rsidR="00E348F7" w:rsidRPr="00480DE3" w:rsidRDefault="00000000">
      <w:pPr>
        <w:rPr>
          <w:b/>
          <w:bCs/>
          <w:sz w:val="28"/>
          <w:szCs w:val="28"/>
          <w:u w:val="single"/>
        </w:rPr>
      </w:pPr>
      <w:r w:rsidRPr="00480DE3">
        <w:rPr>
          <w:b/>
          <w:bCs/>
          <w:sz w:val="28"/>
          <w:szCs w:val="28"/>
          <w:u w:val="single"/>
        </w:rPr>
        <w:t>Diversity, Equity, and Inclusion (DEI)</w:t>
      </w:r>
    </w:p>
    <w:p w14:paraId="1D3C5CF6" w14:textId="77777777" w:rsidR="00E348F7" w:rsidRDefault="00000000">
      <w:pPr>
        <w:rPr>
          <w:sz w:val="24"/>
          <w:szCs w:val="24"/>
        </w:rPr>
      </w:pPr>
      <w:r w:rsidRPr="00480DE3">
        <w:rPr>
          <w:sz w:val="24"/>
          <w:szCs w:val="24"/>
        </w:rPr>
        <w:t xml:space="preserve">Diversity, equality, and inclusion are one of the main aspects of discussion in modern business. The policies around it </w:t>
      </w:r>
      <w:proofErr w:type="gramStart"/>
      <w:r w:rsidRPr="00480DE3">
        <w:rPr>
          <w:sz w:val="24"/>
          <w:szCs w:val="24"/>
        </w:rPr>
        <w:t>have</w:t>
      </w:r>
      <w:proofErr w:type="gramEnd"/>
      <w:r w:rsidRPr="00480DE3">
        <w:rPr>
          <w:sz w:val="24"/>
          <w:szCs w:val="24"/>
        </w:rPr>
        <w:t xml:space="preserve"> been imposed to allow employees to have equal rights and opportunities in </w:t>
      </w:r>
      <w:proofErr w:type="gramStart"/>
      <w:r w:rsidRPr="00480DE3">
        <w:rPr>
          <w:sz w:val="24"/>
          <w:szCs w:val="24"/>
        </w:rPr>
        <w:t>the business</w:t>
      </w:r>
      <w:proofErr w:type="gramEnd"/>
      <w:r w:rsidRPr="00480DE3">
        <w:rPr>
          <w:sz w:val="24"/>
          <w:szCs w:val="24"/>
        </w:rPr>
        <w:t xml:space="preserve"> despite their culture, race, and origins. The discrimination that arises because of that unequal treatment in the organisation. Sainsbury has taken the initiative to include 50% women and 15% ethnically diverse people. Sainsbury’s also addresses the pay gap issues carefully for the well-being of the employees. The company has also introduced networks like ‘Inspire’ (gender) and ‘We Care’ (Careers). This has helped the company to connect with the diversity of the customers and understand their needs better. The leadership has also been affected by the DEI initiatives of Sainsbury’s. The former CEO, Simon Roberts, and Chair, Martin Scicluna, got awards for their contribution in this aspect (Sainsbury Plc, 2026). This has also enhanced employee engagement in employees.  81% of the employees in Sainsbury’s feel safe in the workplace. This shows social and economic resilience for the company that has significantly affected the business. But maintaining DEI policies can intensify the issues of equality and fairness. This can create biases in </w:t>
      </w:r>
      <w:r w:rsidRPr="00480DE3">
        <w:rPr>
          <w:sz w:val="24"/>
          <w:szCs w:val="24"/>
        </w:rPr>
        <w:lastRenderedPageBreak/>
        <w:t xml:space="preserve">talent acquisition and opportunities. These can create issues for the global operations of Sainsbury’s (Berman </w:t>
      </w:r>
      <w:r w:rsidRPr="00480DE3">
        <w:rPr>
          <w:i/>
          <w:iCs/>
          <w:sz w:val="24"/>
          <w:szCs w:val="24"/>
        </w:rPr>
        <w:t>et al.</w:t>
      </w:r>
      <w:r w:rsidRPr="00480DE3">
        <w:rPr>
          <w:sz w:val="24"/>
          <w:szCs w:val="24"/>
        </w:rPr>
        <w:t xml:space="preserve"> 2023). </w:t>
      </w:r>
    </w:p>
    <w:p w14:paraId="5D9518CF" w14:textId="77777777" w:rsidR="00480DE3" w:rsidRPr="00480DE3" w:rsidRDefault="00480DE3">
      <w:pPr>
        <w:rPr>
          <w:sz w:val="32"/>
          <w:szCs w:val="32"/>
        </w:rPr>
      </w:pPr>
    </w:p>
    <w:p w14:paraId="2FC715F2" w14:textId="77777777" w:rsidR="00E348F7" w:rsidRPr="00480DE3" w:rsidRDefault="00000000">
      <w:pPr>
        <w:pStyle w:val="Heading1"/>
        <w:rPr>
          <w:sz w:val="28"/>
          <w:szCs w:val="28"/>
        </w:rPr>
      </w:pPr>
      <w:bookmarkStart w:id="2" w:name="_xoynzye0j0j" w:colFirst="0" w:colLast="0"/>
      <w:bookmarkEnd w:id="2"/>
      <w:r w:rsidRPr="00480DE3">
        <w:rPr>
          <w:sz w:val="28"/>
          <w:szCs w:val="28"/>
        </w:rPr>
        <w:t xml:space="preserve">Evaluation of Contemporary HR Practices </w:t>
      </w:r>
    </w:p>
    <w:p w14:paraId="03A1B0D2" w14:textId="77777777" w:rsidR="00E348F7" w:rsidRDefault="00000000">
      <w:pPr>
        <w:rPr>
          <w:b/>
          <w:bCs/>
          <w:u w:val="single"/>
        </w:rPr>
      </w:pPr>
      <w:r>
        <w:rPr>
          <w:b/>
          <w:bCs/>
          <w:u w:val="single"/>
        </w:rPr>
        <w:t>Digital HR systems and workforce analytics</w:t>
      </w:r>
    </w:p>
    <w:p w14:paraId="6D091BD6" w14:textId="66590A3A" w:rsidR="00E348F7" w:rsidRDefault="00000000">
      <w:pPr>
        <w:rPr>
          <w:sz w:val="24"/>
          <w:szCs w:val="24"/>
        </w:rPr>
      </w:pPr>
      <w:r w:rsidRPr="00480DE3">
        <w:rPr>
          <w:sz w:val="24"/>
          <w:szCs w:val="24"/>
        </w:rPr>
        <w:t xml:space="preserve">Technological implementation in the practices of Sainsbury’s has exceptionally helped the HR practices around performance management. The company has implemented enterprise-grade HR analytics tools in its system, such as Oracle HCM and SAP ecosystems. These aspects help them in planning an effective workforce, maintaining payroll, and performance management. Sainsbury’s uses the Electronic </w:t>
      </w:r>
      <w:r w:rsidR="00CB013B" w:rsidRPr="00480DE3">
        <w:rPr>
          <w:sz w:val="24"/>
          <w:szCs w:val="24"/>
        </w:rPr>
        <w:t>Point</w:t>
      </w:r>
      <w:r w:rsidRPr="00480DE3">
        <w:rPr>
          <w:sz w:val="24"/>
          <w:szCs w:val="24"/>
        </w:rPr>
        <w:t xml:space="preserve"> of </w:t>
      </w:r>
      <w:r w:rsidR="00CB013B" w:rsidRPr="00480DE3">
        <w:rPr>
          <w:sz w:val="24"/>
          <w:szCs w:val="24"/>
        </w:rPr>
        <w:t xml:space="preserve">Sale </w:t>
      </w:r>
      <w:r w:rsidRPr="00480DE3">
        <w:rPr>
          <w:sz w:val="24"/>
          <w:szCs w:val="24"/>
        </w:rPr>
        <w:t xml:space="preserve">(EPOS) device and footfall data to understand the needs of employees in a specific area every 15 mins (J Sainsbury Plc, 2026). This helps </w:t>
      </w:r>
      <w:proofErr w:type="gramStart"/>
      <w:r w:rsidRPr="00480DE3">
        <w:rPr>
          <w:sz w:val="24"/>
          <w:szCs w:val="24"/>
        </w:rPr>
        <w:t>in</w:t>
      </w:r>
      <w:proofErr w:type="gramEnd"/>
      <w:r w:rsidRPr="00480DE3">
        <w:rPr>
          <w:sz w:val="24"/>
          <w:szCs w:val="24"/>
        </w:rPr>
        <w:t xml:space="preserve"> effective customer management. This system helps in automatically calculating the benefits of the employees from the pension, payroll, to the discount schemes, etc. This aspect also helped the employees in understanding their shifts, swaps, and total rewards checking. This makes it easier to carry forward conversations. This has created transparency and helped in the enhancement of the performance of the employees in the company. But the company used to work with the legacy system, which is being changed into the centralised changes. It can take multiple years and changes in the system to avoid discrepancies in the payroll and rostering system of the company (Payne </w:t>
      </w:r>
      <w:r w:rsidRPr="00480DE3">
        <w:rPr>
          <w:i/>
          <w:iCs/>
          <w:sz w:val="24"/>
          <w:szCs w:val="24"/>
        </w:rPr>
        <w:t>et al.</w:t>
      </w:r>
      <w:r w:rsidRPr="00480DE3">
        <w:rPr>
          <w:sz w:val="24"/>
          <w:szCs w:val="24"/>
        </w:rPr>
        <w:t xml:space="preserve"> 2022). </w:t>
      </w:r>
    </w:p>
    <w:p w14:paraId="71E5EC0B" w14:textId="77777777" w:rsidR="00480DE3" w:rsidRPr="00480DE3" w:rsidRDefault="00480DE3">
      <w:pPr>
        <w:rPr>
          <w:sz w:val="24"/>
          <w:szCs w:val="24"/>
        </w:rPr>
      </w:pPr>
    </w:p>
    <w:p w14:paraId="117DDFC0" w14:textId="77777777" w:rsidR="00E348F7" w:rsidRPr="00480DE3" w:rsidRDefault="00000000">
      <w:pPr>
        <w:rPr>
          <w:b/>
          <w:bCs/>
          <w:sz w:val="28"/>
          <w:szCs w:val="28"/>
          <w:u w:val="single"/>
        </w:rPr>
      </w:pPr>
      <w:r w:rsidRPr="00480DE3">
        <w:rPr>
          <w:b/>
          <w:bCs/>
          <w:sz w:val="28"/>
          <w:szCs w:val="28"/>
          <w:u w:val="single"/>
        </w:rPr>
        <w:t>Employee engagement and retention strategies</w:t>
      </w:r>
    </w:p>
    <w:p w14:paraId="24FD77BB" w14:textId="2C7E8EF4" w:rsidR="00E348F7" w:rsidRDefault="00000000">
      <w:pPr>
        <w:rPr>
          <w:sz w:val="24"/>
          <w:szCs w:val="24"/>
        </w:rPr>
      </w:pPr>
      <w:r w:rsidRPr="00480DE3">
        <w:rPr>
          <w:sz w:val="24"/>
          <w:szCs w:val="24"/>
        </w:rPr>
        <w:t xml:space="preserve">Employees are important components of the operations of Sainsbury’s. The company takes good care of the well-being of the employees in the company. The company provides flexible working hours, has a robust mental health management system, and a performance-based reward system. The company's reports show that it has 15% year-on-year sales growth due to employee engagement enhancement. This helps the company create a balanced work-life for the employees. There are part-time, full-time, and generous parental leave facilities for the employees, keeping them motivated for work. Sainsbury’s also cares about employee well-being and has been recognised as Tier 1 in mental health support for employees (Mendonça, 2025). 73% of the employees in Sainsbury’s think that the manager takes an interest in their well-being </w:t>
      </w:r>
      <w:r w:rsidRPr="00480DE3">
        <w:rPr>
          <w:sz w:val="24"/>
          <w:szCs w:val="24"/>
        </w:rPr>
        <w:lastRenderedPageBreak/>
        <w:t xml:space="preserve">genuinely, and </w:t>
      </w:r>
      <w:proofErr w:type="gramStart"/>
      <w:r w:rsidRPr="00480DE3">
        <w:rPr>
          <w:sz w:val="24"/>
          <w:szCs w:val="24"/>
        </w:rPr>
        <w:t>11,000 line</w:t>
      </w:r>
      <w:proofErr w:type="gramEnd"/>
      <w:r w:rsidRPr="00480DE3">
        <w:rPr>
          <w:sz w:val="24"/>
          <w:szCs w:val="24"/>
        </w:rPr>
        <w:t xml:space="preserve"> managers of the company have completed the Mental Health Awareness training. This creates an inclusive culture for the employees in the company, keeping them motivated. It also enhances the performance of the employees. But the consistency in employee engagement is quite difficult to manage within </w:t>
      </w:r>
      <w:r w:rsidR="00CB013B" w:rsidRPr="00480DE3">
        <w:rPr>
          <w:sz w:val="24"/>
          <w:szCs w:val="24"/>
        </w:rPr>
        <w:t>a</w:t>
      </w:r>
      <w:r w:rsidRPr="00480DE3">
        <w:rPr>
          <w:sz w:val="24"/>
          <w:szCs w:val="24"/>
        </w:rPr>
        <w:t xml:space="preserve"> company this </w:t>
      </w:r>
      <w:r w:rsidR="00CB013B" w:rsidRPr="00480DE3">
        <w:rPr>
          <w:sz w:val="24"/>
          <w:szCs w:val="24"/>
        </w:rPr>
        <w:t>large</w:t>
      </w:r>
      <w:r w:rsidRPr="00480DE3">
        <w:rPr>
          <w:sz w:val="24"/>
          <w:szCs w:val="24"/>
        </w:rPr>
        <w:t xml:space="preserve">. Wage pressure might create issues for the company in keeping the employees motivated and engaged with work. The staff demands can overshadow the HR initiatives of the company (Bridger, 2022). </w:t>
      </w:r>
    </w:p>
    <w:p w14:paraId="5B7F9F46" w14:textId="77777777" w:rsidR="00480DE3" w:rsidRPr="00480DE3" w:rsidRDefault="00480DE3">
      <w:pPr>
        <w:rPr>
          <w:b/>
          <w:bCs/>
          <w:sz w:val="24"/>
          <w:szCs w:val="24"/>
          <w:u w:val="single"/>
        </w:rPr>
      </w:pPr>
    </w:p>
    <w:p w14:paraId="2AE71681" w14:textId="77777777" w:rsidR="00E348F7" w:rsidRPr="00480DE3" w:rsidRDefault="00000000">
      <w:pPr>
        <w:rPr>
          <w:b/>
          <w:bCs/>
          <w:sz w:val="28"/>
          <w:szCs w:val="28"/>
          <w:u w:val="single"/>
        </w:rPr>
      </w:pPr>
      <w:r w:rsidRPr="00480DE3">
        <w:rPr>
          <w:b/>
          <w:bCs/>
          <w:sz w:val="28"/>
          <w:szCs w:val="28"/>
          <w:u w:val="single"/>
        </w:rPr>
        <w:t>DEI policies and leadership development initiatives</w:t>
      </w:r>
    </w:p>
    <w:p w14:paraId="7E5716F8" w14:textId="083F1D21" w:rsidR="00E348F7" w:rsidRDefault="00000000">
      <w:pPr>
        <w:rPr>
          <w:sz w:val="24"/>
          <w:szCs w:val="24"/>
        </w:rPr>
      </w:pPr>
      <w:r w:rsidRPr="00480DE3">
        <w:rPr>
          <w:sz w:val="24"/>
          <w:szCs w:val="24"/>
        </w:rPr>
        <w:t xml:space="preserve">DEI initiatives are fiercely maintained at Sainsbury’s. The company works globally, exposing it to diverse working conditions due to the presence of diverse customer bases. The UK government also enforces these policies strictly in the business aspect. The company has set its goal for 2028 to have 50% of women in job roles, also in managerial posts. Currently, the company has 42% of senior leadership roles and 11.7% of senior management roles held by women, making it one of the prominent companies to support women's careers and development. The company is also known for giving fair chances to certified disabled candidates; they have an ‘Offer an Interview’ initiative to help them show their credentials. The company also has frameworks like "Moments that Matter", which allows the managers to show fairness despite race, ethnicity, culture, or colour to the candidates (Sainsbury Plc, 2026). The data-driven accountability of Sainsbury’s allows the leaders to have actionable insights on how the representation goals are performing. Through constant efforts and practices, the company has created a benchmark in DEI initiatives in the industry. The resources are utilised in the company in a structured way so that the company can reduce unconscious biases from the system and create an inclusive culture. Though the number of female leaders has increased in the company, </w:t>
      </w:r>
      <w:r w:rsidR="00CB013B" w:rsidRPr="00480DE3">
        <w:rPr>
          <w:sz w:val="24"/>
          <w:szCs w:val="24"/>
        </w:rPr>
        <w:t>maintaining</w:t>
      </w:r>
      <w:r w:rsidRPr="00480DE3">
        <w:rPr>
          <w:sz w:val="24"/>
          <w:szCs w:val="24"/>
        </w:rPr>
        <w:t xml:space="preserve"> other minority representation </w:t>
      </w:r>
      <w:r w:rsidR="00CB013B" w:rsidRPr="00480DE3">
        <w:rPr>
          <w:sz w:val="24"/>
          <w:szCs w:val="24"/>
        </w:rPr>
        <w:t>across</w:t>
      </w:r>
      <w:r w:rsidRPr="00480DE3">
        <w:rPr>
          <w:sz w:val="24"/>
          <w:szCs w:val="24"/>
        </w:rPr>
        <w:t xml:space="preserve"> all operations </w:t>
      </w:r>
      <w:r w:rsidR="00CB013B" w:rsidRPr="00480DE3">
        <w:rPr>
          <w:sz w:val="24"/>
          <w:szCs w:val="24"/>
        </w:rPr>
        <w:t>has</w:t>
      </w:r>
      <w:r w:rsidRPr="00480DE3">
        <w:rPr>
          <w:sz w:val="24"/>
          <w:szCs w:val="24"/>
        </w:rPr>
        <w:t xml:space="preserve"> posed significant challenges. The consistent maintenance of these practices for a long time is also challenging, and structural barriers can also pose threats to these practices (Metcalf, 2025). </w:t>
      </w:r>
    </w:p>
    <w:p w14:paraId="1DB310F8" w14:textId="77777777" w:rsidR="00480DE3" w:rsidRPr="00480DE3" w:rsidRDefault="00480DE3">
      <w:pPr>
        <w:rPr>
          <w:color w:val="980000"/>
          <w:sz w:val="24"/>
          <w:szCs w:val="24"/>
        </w:rPr>
      </w:pPr>
    </w:p>
    <w:p w14:paraId="6E192C91" w14:textId="77777777" w:rsidR="00E348F7" w:rsidRPr="00480DE3" w:rsidRDefault="00000000">
      <w:pPr>
        <w:pStyle w:val="Heading1"/>
        <w:rPr>
          <w:color w:val="980000"/>
          <w:sz w:val="24"/>
          <w:szCs w:val="24"/>
        </w:rPr>
      </w:pPr>
      <w:bookmarkStart w:id="3" w:name="_9pglloo3vavs" w:colFirst="0" w:colLast="0"/>
      <w:bookmarkEnd w:id="3"/>
      <w:r w:rsidRPr="00480DE3">
        <w:rPr>
          <w:sz w:val="24"/>
          <w:szCs w:val="24"/>
        </w:rPr>
        <w:t xml:space="preserve">Critical Evaluation of Managerial Implementation </w:t>
      </w:r>
    </w:p>
    <w:p w14:paraId="56CF95E9" w14:textId="77777777" w:rsidR="00E348F7" w:rsidRPr="00480DE3" w:rsidRDefault="00000000">
      <w:pPr>
        <w:rPr>
          <w:sz w:val="24"/>
          <w:szCs w:val="24"/>
        </w:rPr>
      </w:pPr>
      <w:r w:rsidRPr="00480DE3">
        <w:rPr>
          <w:b/>
          <w:bCs/>
          <w:i/>
          <w:iCs/>
          <w:sz w:val="24"/>
          <w:szCs w:val="24"/>
        </w:rPr>
        <w:t>Leadership accountability:</w:t>
      </w:r>
      <w:r w:rsidRPr="00480DE3">
        <w:rPr>
          <w:sz w:val="24"/>
          <w:szCs w:val="24"/>
        </w:rPr>
        <w:t xml:space="preserve"> People management should be treated as the core operational process by the line and departmental managers; only then can the process </w:t>
      </w:r>
      <w:r w:rsidRPr="00480DE3">
        <w:rPr>
          <w:sz w:val="24"/>
          <w:szCs w:val="24"/>
        </w:rPr>
        <w:lastRenderedPageBreak/>
        <w:t>implementation be fruitful. There should be a regulation to put accountability on the line manager for the performance of the employees. This will make the manager take the initiative of team engagement and retention metrics. The frontline manager must adapt to the ‘leadership performance expectation’ so that they can act as the role model they are supposed to be for the employees and motivate them to adapt to the practices (Mendonça, 2025).</w:t>
      </w:r>
    </w:p>
    <w:p w14:paraId="74B6E063" w14:textId="77777777" w:rsidR="00E348F7" w:rsidRPr="00480DE3" w:rsidRDefault="00000000">
      <w:pPr>
        <w:rPr>
          <w:sz w:val="24"/>
          <w:szCs w:val="24"/>
        </w:rPr>
      </w:pPr>
      <w:r w:rsidRPr="00480DE3">
        <w:rPr>
          <w:b/>
          <w:bCs/>
          <w:i/>
          <w:iCs/>
          <w:sz w:val="24"/>
          <w:szCs w:val="24"/>
        </w:rPr>
        <w:t>Communication strategies:</w:t>
      </w:r>
      <w:r w:rsidRPr="00480DE3">
        <w:rPr>
          <w:sz w:val="24"/>
          <w:szCs w:val="24"/>
        </w:rPr>
        <w:t xml:space="preserve"> Sainsbury’s is a supermarket that undergoes supermarket operations where there are a lot of employees within the chain of command. Localised communication is needed for such operations. There should be digital technology and tools to enable them to properly interact with each other and the managers. It creates efficiency and delivery effectiveness for the company. The policies of psychological safety, transparency, and everyday feedback can be helpful for the managers in this case to properly implement the communication strategies (Courchesne </w:t>
      </w:r>
      <w:r w:rsidRPr="00480DE3">
        <w:rPr>
          <w:i/>
          <w:iCs/>
          <w:sz w:val="24"/>
          <w:szCs w:val="24"/>
        </w:rPr>
        <w:t>et al.</w:t>
      </w:r>
      <w:r w:rsidRPr="00480DE3">
        <w:rPr>
          <w:sz w:val="24"/>
          <w:szCs w:val="24"/>
        </w:rPr>
        <w:t xml:space="preserve"> 2024). </w:t>
      </w:r>
    </w:p>
    <w:p w14:paraId="26CB2084" w14:textId="5528D2E2" w:rsidR="00E348F7" w:rsidRPr="00480DE3" w:rsidRDefault="00000000">
      <w:pPr>
        <w:rPr>
          <w:sz w:val="24"/>
          <w:szCs w:val="24"/>
        </w:rPr>
      </w:pPr>
      <w:r w:rsidRPr="00480DE3">
        <w:rPr>
          <w:b/>
          <w:bCs/>
          <w:i/>
          <w:iCs/>
          <w:sz w:val="24"/>
          <w:szCs w:val="24"/>
        </w:rPr>
        <w:t>Monitoring and performance measurement:</w:t>
      </w:r>
      <w:r w:rsidRPr="00480DE3">
        <w:rPr>
          <w:sz w:val="24"/>
          <w:szCs w:val="24"/>
        </w:rPr>
        <w:t xml:space="preserve"> The monitoring of performance by the line </w:t>
      </w:r>
      <w:r w:rsidR="00CB013B" w:rsidRPr="00480DE3">
        <w:rPr>
          <w:sz w:val="24"/>
          <w:szCs w:val="24"/>
        </w:rPr>
        <w:t>managers</w:t>
      </w:r>
      <w:r w:rsidRPr="00480DE3">
        <w:rPr>
          <w:sz w:val="24"/>
          <w:szCs w:val="24"/>
        </w:rPr>
        <w:t xml:space="preserve"> is important as it can affect the whole team and their performance as well. Sainsbury’s </w:t>
      </w:r>
      <w:r w:rsidR="00CB013B" w:rsidRPr="00480DE3">
        <w:rPr>
          <w:sz w:val="24"/>
          <w:szCs w:val="24"/>
        </w:rPr>
        <w:t>managers</w:t>
      </w:r>
      <w:r w:rsidRPr="00480DE3">
        <w:rPr>
          <w:sz w:val="24"/>
          <w:szCs w:val="24"/>
        </w:rPr>
        <w:t xml:space="preserve"> have implemented platforms like ‘AdvisarPlus’ so the </w:t>
      </w:r>
      <w:r w:rsidR="00CB013B" w:rsidRPr="00480DE3">
        <w:rPr>
          <w:sz w:val="24"/>
          <w:szCs w:val="24"/>
        </w:rPr>
        <w:t>managers</w:t>
      </w:r>
      <w:r w:rsidRPr="00480DE3">
        <w:rPr>
          <w:sz w:val="24"/>
          <w:szCs w:val="24"/>
        </w:rPr>
        <w:t xml:space="preserve"> can seek help from it to manage the performance of the employees effectively and independently. This real-time tracking of the employees and their activities will allow the employers to monitor absences, skill gaps, and turnover rates. This will allow them to properly implement strategies to manage them (Mendonça, 2025). </w:t>
      </w:r>
    </w:p>
    <w:p w14:paraId="59AB26D1" w14:textId="31D9BA2F" w:rsidR="00E348F7" w:rsidRPr="00480DE3" w:rsidRDefault="00000000">
      <w:pPr>
        <w:rPr>
          <w:sz w:val="24"/>
          <w:szCs w:val="24"/>
        </w:rPr>
      </w:pPr>
      <w:r w:rsidRPr="00480DE3">
        <w:rPr>
          <w:b/>
          <w:bCs/>
          <w:i/>
          <w:iCs/>
          <w:sz w:val="24"/>
          <w:szCs w:val="24"/>
        </w:rPr>
        <w:t>Organisational culture:</w:t>
      </w:r>
      <w:r w:rsidRPr="00480DE3">
        <w:rPr>
          <w:sz w:val="24"/>
          <w:szCs w:val="24"/>
        </w:rPr>
        <w:t xml:space="preserve"> Sainsbury’s follows a corporate culture that supports the empowerment of the employees through inclusivity and colleague welfare. The </w:t>
      </w:r>
      <w:r w:rsidR="00CB013B" w:rsidRPr="00480DE3">
        <w:rPr>
          <w:sz w:val="24"/>
          <w:szCs w:val="24"/>
        </w:rPr>
        <w:t>managers</w:t>
      </w:r>
      <w:r w:rsidRPr="00480DE3">
        <w:rPr>
          <w:sz w:val="24"/>
          <w:szCs w:val="24"/>
        </w:rPr>
        <w:t xml:space="preserve"> here should </w:t>
      </w:r>
      <w:r w:rsidR="00CB013B" w:rsidRPr="00480DE3">
        <w:rPr>
          <w:sz w:val="24"/>
          <w:szCs w:val="24"/>
        </w:rPr>
        <w:t>incorporate</w:t>
      </w:r>
      <w:r w:rsidRPr="00480DE3">
        <w:rPr>
          <w:sz w:val="24"/>
          <w:szCs w:val="24"/>
        </w:rPr>
        <w:t xml:space="preserve"> flexibility in working hours and encourage employees heavily so that employees can work and contribute to the well-being of the company. For this, there should be an open and inclusive environment in the organisation for the employees to work properly (Courchesne </w:t>
      </w:r>
      <w:r w:rsidRPr="00480DE3">
        <w:rPr>
          <w:i/>
          <w:iCs/>
          <w:sz w:val="24"/>
          <w:szCs w:val="24"/>
        </w:rPr>
        <w:t>et al.</w:t>
      </w:r>
      <w:r w:rsidRPr="00480DE3">
        <w:rPr>
          <w:sz w:val="24"/>
          <w:szCs w:val="24"/>
        </w:rPr>
        <w:t xml:space="preserve"> 2024). </w:t>
      </w:r>
    </w:p>
    <w:p w14:paraId="15FD08FA" w14:textId="504943F3" w:rsidR="00E348F7" w:rsidRPr="00480DE3" w:rsidRDefault="00000000">
      <w:pPr>
        <w:rPr>
          <w:sz w:val="24"/>
          <w:szCs w:val="24"/>
        </w:rPr>
      </w:pPr>
      <w:r w:rsidRPr="00480DE3">
        <w:rPr>
          <w:b/>
          <w:bCs/>
          <w:i/>
          <w:iCs/>
          <w:sz w:val="24"/>
          <w:szCs w:val="24"/>
        </w:rPr>
        <w:t>Barriers to implementation:</w:t>
      </w:r>
      <w:r w:rsidRPr="00480DE3">
        <w:rPr>
          <w:sz w:val="24"/>
          <w:szCs w:val="24"/>
        </w:rPr>
        <w:t xml:space="preserve"> The initiatives of Sainsbury’s line management to incorporate these policies can face barriers due to the presence of time constraints and the heavy workload. Initiatives like this should take time to incorporate properly into the operations, and without this, the </w:t>
      </w:r>
      <w:r w:rsidR="00CB013B" w:rsidRPr="00480DE3">
        <w:rPr>
          <w:sz w:val="24"/>
          <w:szCs w:val="24"/>
        </w:rPr>
        <w:t>company</w:t>
      </w:r>
      <w:r w:rsidRPr="00480DE3">
        <w:rPr>
          <w:sz w:val="24"/>
          <w:szCs w:val="24"/>
        </w:rPr>
        <w:t xml:space="preserve"> can be faced by the company. Then there is </w:t>
      </w:r>
      <w:proofErr w:type="gramStart"/>
      <w:r w:rsidRPr="00480DE3">
        <w:rPr>
          <w:sz w:val="24"/>
          <w:szCs w:val="24"/>
        </w:rPr>
        <w:t>change</w:t>
      </w:r>
      <w:proofErr w:type="gramEnd"/>
      <w:r w:rsidRPr="00480DE3">
        <w:rPr>
          <w:sz w:val="24"/>
          <w:szCs w:val="24"/>
        </w:rPr>
        <w:t xml:space="preserve"> fatigue and disagreement among employees that can make </w:t>
      </w:r>
      <w:r w:rsidR="00CB013B" w:rsidRPr="00480DE3">
        <w:rPr>
          <w:sz w:val="24"/>
          <w:szCs w:val="24"/>
        </w:rPr>
        <w:t>employees resist</w:t>
      </w:r>
      <w:r w:rsidRPr="00480DE3">
        <w:rPr>
          <w:sz w:val="24"/>
          <w:szCs w:val="24"/>
        </w:rPr>
        <w:t xml:space="preserve"> the changes. This resistance can be because of the skill gap or the </w:t>
      </w:r>
      <w:r w:rsidRPr="00480DE3">
        <w:rPr>
          <w:sz w:val="24"/>
          <w:szCs w:val="24"/>
        </w:rPr>
        <w:lastRenderedPageBreak/>
        <w:t xml:space="preserve">uncertainty of employment. These issues are the main issues for line </w:t>
      </w:r>
      <w:r w:rsidR="00CB013B" w:rsidRPr="00480DE3">
        <w:rPr>
          <w:sz w:val="24"/>
          <w:szCs w:val="24"/>
        </w:rPr>
        <w:t>managers</w:t>
      </w:r>
      <w:r w:rsidRPr="00480DE3">
        <w:rPr>
          <w:sz w:val="24"/>
          <w:szCs w:val="24"/>
        </w:rPr>
        <w:t xml:space="preserve"> in adapting to the said initiatives (</w:t>
      </w:r>
      <w:proofErr w:type="spellStart"/>
      <w:r w:rsidRPr="00480DE3">
        <w:rPr>
          <w:sz w:val="24"/>
          <w:szCs w:val="24"/>
        </w:rPr>
        <w:t>Sepawi</w:t>
      </w:r>
      <w:proofErr w:type="spellEnd"/>
      <w:r w:rsidRPr="00480DE3">
        <w:rPr>
          <w:sz w:val="24"/>
          <w:szCs w:val="24"/>
        </w:rPr>
        <w:t xml:space="preserve">, 2023). </w:t>
      </w:r>
    </w:p>
    <w:p w14:paraId="274E2BA0" w14:textId="77777777" w:rsidR="00E348F7" w:rsidRPr="00480DE3" w:rsidRDefault="00000000">
      <w:pPr>
        <w:pStyle w:val="Heading1"/>
        <w:rPr>
          <w:sz w:val="24"/>
          <w:szCs w:val="24"/>
        </w:rPr>
      </w:pPr>
      <w:bookmarkStart w:id="4" w:name="_82lfoju0kgc9" w:colFirst="0" w:colLast="0"/>
      <w:bookmarkEnd w:id="4"/>
      <w:r w:rsidRPr="00480DE3">
        <w:rPr>
          <w:sz w:val="24"/>
          <w:szCs w:val="24"/>
        </w:rPr>
        <w:t xml:space="preserve">Conclusion and Recommendations </w:t>
      </w:r>
    </w:p>
    <w:p w14:paraId="7CEC5391" w14:textId="77777777" w:rsidR="00E348F7" w:rsidRPr="00480DE3" w:rsidRDefault="00000000">
      <w:pPr>
        <w:rPr>
          <w:sz w:val="24"/>
          <w:szCs w:val="24"/>
        </w:rPr>
      </w:pPr>
      <w:r w:rsidRPr="00480DE3">
        <w:rPr>
          <w:sz w:val="24"/>
          <w:szCs w:val="24"/>
        </w:rPr>
        <w:t xml:space="preserve">The above discussion </w:t>
      </w:r>
      <w:proofErr w:type="gramStart"/>
      <w:r w:rsidRPr="00480DE3">
        <w:rPr>
          <w:sz w:val="24"/>
          <w:szCs w:val="24"/>
        </w:rPr>
        <w:t>showcases</w:t>
      </w:r>
      <w:proofErr w:type="gramEnd"/>
      <w:r w:rsidRPr="00480DE3">
        <w:rPr>
          <w:sz w:val="24"/>
          <w:szCs w:val="24"/>
        </w:rPr>
        <w:t xml:space="preserve"> Sainsbury’s and the HR practices that have been helping it </w:t>
      </w:r>
      <w:proofErr w:type="gramStart"/>
      <w:r w:rsidRPr="00480DE3">
        <w:rPr>
          <w:sz w:val="24"/>
          <w:szCs w:val="24"/>
        </w:rPr>
        <w:t>in</w:t>
      </w:r>
      <w:proofErr w:type="gramEnd"/>
      <w:r w:rsidRPr="00480DE3">
        <w:rPr>
          <w:sz w:val="24"/>
          <w:szCs w:val="24"/>
        </w:rPr>
        <w:t xml:space="preserve"> effective people management. Sainsbury’s has shown its exceptional credibility in this department through its hard work and efforts. However, some challenges need to be addressed. </w:t>
      </w:r>
    </w:p>
    <w:p w14:paraId="114ED598" w14:textId="77777777" w:rsidR="00E348F7" w:rsidRPr="00480DE3" w:rsidRDefault="00000000">
      <w:pPr>
        <w:rPr>
          <w:b/>
          <w:bCs/>
          <w:sz w:val="24"/>
          <w:szCs w:val="24"/>
          <w:u w:val="single"/>
        </w:rPr>
      </w:pPr>
      <w:r w:rsidRPr="00480DE3">
        <w:rPr>
          <w:b/>
          <w:bCs/>
          <w:sz w:val="24"/>
          <w:szCs w:val="24"/>
          <w:u w:val="single"/>
        </w:rPr>
        <w:t>Recommendations</w:t>
      </w:r>
    </w:p>
    <w:p w14:paraId="1864DBB2" w14:textId="7ECF27F5" w:rsidR="00E348F7" w:rsidRPr="00480DE3" w:rsidRDefault="00000000">
      <w:pPr>
        <w:rPr>
          <w:sz w:val="24"/>
          <w:szCs w:val="24"/>
        </w:rPr>
      </w:pPr>
      <w:r w:rsidRPr="00480DE3">
        <w:rPr>
          <w:b/>
          <w:bCs/>
          <w:i/>
          <w:iCs/>
          <w:sz w:val="24"/>
          <w:szCs w:val="24"/>
        </w:rPr>
        <w:t>Time constraint and workload solution:</w:t>
      </w:r>
      <w:r w:rsidRPr="00480DE3">
        <w:rPr>
          <w:sz w:val="24"/>
          <w:szCs w:val="24"/>
        </w:rPr>
        <w:t xml:space="preserve"> Time constraints are a significant barrier for the employer, as they can create barriers in employee engagement practices. The company can implement Digital tools and help the </w:t>
      </w:r>
      <w:r w:rsidR="00CB013B" w:rsidRPr="00480DE3">
        <w:rPr>
          <w:sz w:val="24"/>
          <w:szCs w:val="24"/>
        </w:rPr>
        <w:t>managers</w:t>
      </w:r>
      <w:r w:rsidRPr="00480DE3">
        <w:rPr>
          <w:sz w:val="24"/>
          <w:szCs w:val="24"/>
        </w:rPr>
        <w:t xml:space="preserve"> with </w:t>
      </w:r>
      <w:r w:rsidR="00CB013B" w:rsidRPr="00480DE3">
        <w:rPr>
          <w:sz w:val="24"/>
          <w:szCs w:val="24"/>
        </w:rPr>
        <w:t>them</w:t>
      </w:r>
      <w:r w:rsidRPr="00480DE3">
        <w:rPr>
          <w:sz w:val="24"/>
          <w:szCs w:val="24"/>
        </w:rPr>
        <w:t xml:space="preserve"> so that they can use them to do the administrative tasks for the company. Then they will have enough time to focus on employee engagement and development initiatives (</w:t>
      </w:r>
      <w:proofErr w:type="spellStart"/>
      <w:r w:rsidRPr="00480DE3">
        <w:rPr>
          <w:sz w:val="24"/>
          <w:szCs w:val="24"/>
        </w:rPr>
        <w:t>Rustiawan</w:t>
      </w:r>
      <w:proofErr w:type="spellEnd"/>
      <w:r w:rsidRPr="00480DE3">
        <w:rPr>
          <w:sz w:val="24"/>
          <w:szCs w:val="24"/>
        </w:rPr>
        <w:t xml:space="preserve"> </w:t>
      </w:r>
      <w:r w:rsidRPr="00480DE3">
        <w:rPr>
          <w:i/>
          <w:iCs/>
          <w:sz w:val="24"/>
          <w:szCs w:val="24"/>
        </w:rPr>
        <w:t xml:space="preserve">et al. </w:t>
      </w:r>
      <w:r w:rsidRPr="00480DE3">
        <w:rPr>
          <w:sz w:val="24"/>
          <w:szCs w:val="24"/>
        </w:rPr>
        <w:t>2023).</w:t>
      </w:r>
    </w:p>
    <w:p w14:paraId="704D0D55" w14:textId="4ACEF666" w:rsidR="00E348F7" w:rsidRPr="00480DE3" w:rsidRDefault="00000000">
      <w:pPr>
        <w:rPr>
          <w:sz w:val="24"/>
          <w:szCs w:val="24"/>
        </w:rPr>
      </w:pPr>
      <w:r w:rsidRPr="00480DE3">
        <w:rPr>
          <w:b/>
          <w:bCs/>
          <w:i/>
          <w:iCs/>
          <w:sz w:val="24"/>
          <w:szCs w:val="24"/>
        </w:rPr>
        <w:t>Solution for the Change Fatigue and Disengagement:</w:t>
      </w:r>
      <w:r w:rsidRPr="00480DE3">
        <w:rPr>
          <w:sz w:val="24"/>
          <w:szCs w:val="24"/>
        </w:rPr>
        <w:t xml:space="preserve"> The change fatigue can affect the employees heavily, in making them create challenges for the company. In this case, the </w:t>
      </w:r>
      <w:r w:rsidR="00CB013B" w:rsidRPr="00480DE3">
        <w:rPr>
          <w:sz w:val="24"/>
          <w:szCs w:val="24"/>
        </w:rPr>
        <w:t>managers</w:t>
      </w:r>
      <w:r w:rsidRPr="00480DE3">
        <w:rPr>
          <w:sz w:val="24"/>
          <w:szCs w:val="24"/>
        </w:rPr>
        <w:t xml:space="preserve"> should implement </w:t>
      </w:r>
      <w:r w:rsidR="00CB013B" w:rsidRPr="00480DE3">
        <w:rPr>
          <w:sz w:val="24"/>
          <w:szCs w:val="24"/>
        </w:rPr>
        <w:t>executive</w:t>
      </w:r>
      <w:r w:rsidRPr="00480DE3">
        <w:rPr>
          <w:sz w:val="24"/>
          <w:szCs w:val="24"/>
        </w:rPr>
        <w:t xml:space="preserve"> </w:t>
      </w:r>
      <w:r w:rsidR="00CB013B" w:rsidRPr="00480DE3">
        <w:rPr>
          <w:sz w:val="24"/>
          <w:szCs w:val="24"/>
        </w:rPr>
        <w:t>leadership</w:t>
      </w:r>
      <w:r w:rsidRPr="00480DE3">
        <w:rPr>
          <w:sz w:val="24"/>
          <w:szCs w:val="24"/>
        </w:rPr>
        <w:t xml:space="preserve"> in a top-down order. This will show how committed they are towards the initiative and make employees inspired to take the risk (Saeed and Al-Sudani, 2025). </w:t>
      </w:r>
    </w:p>
    <w:p w14:paraId="570575A1" w14:textId="77777777" w:rsidR="00E348F7" w:rsidRDefault="00000000">
      <w:pPr>
        <w:rPr>
          <w:b/>
          <w:bCs/>
          <w:u w:val="single"/>
        </w:rPr>
      </w:pPr>
      <w:r>
        <w:br w:type="page"/>
      </w:r>
    </w:p>
    <w:p w14:paraId="077E9628" w14:textId="77777777" w:rsidR="00E348F7" w:rsidRDefault="00000000">
      <w:pPr>
        <w:pStyle w:val="Heading1"/>
      </w:pPr>
      <w:bookmarkStart w:id="5" w:name="_a6ujj459k7m6" w:colFirst="0" w:colLast="0"/>
      <w:bookmarkEnd w:id="5"/>
      <w:r>
        <w:lastRenderedPageBreak/>
        <w:t>References</w:t>
      </w:r>
    </w:p>
    <w:p w14:paraId="0AF28891" w14:textId="77777777" w:rsidR="00CB013B" w:rsidRDefault="00CB013B">
      <w:r>
        <w:t xml:space="preserve">Armstrong, M. and Taylor, S. (2023). </w:t>
      </w:r>
      <w:r>
        <w:rPr>
          <w:i/>
          <w:iCs/>
        </w:rPr>
        <w:t>Armstrong's handbook of human resource management practice: A guide to the theory and practice of people management.</w:t>
      </w:r>
      <w:r>
        <w:t xml:space="preserve"> Kogan Page Publishers. </w:t>
      </w:r>
    </w:p>
    <w:p w14:paraId="156DDD6C" w14:textId="77777777" w:rsidR="00CB013B" w:rsidRDefault="00CB013B">
      <w:r>
        <w:t xml:space="preserve">Berman, A., Chambers, J.P., Grow, J.M., Loebner, J., McFarlane-Alvarez, S., Shaw, K.M., Thomas, K.D., Tsai, W.H.S., Vega-Centeno, J.A. and Timke, E. (2023). </w:t>
      </w:r>
      <w:r>
        <w:rPr>
          <w:i/>
          <w:iCs/>
        </w:rPr>
        <w:t>Different boats, the same storm: a colloquium on implementing DEI in challenging times. Advertising &amp; Society Quarterly, 24</w:t>
      </w:r>
      <w:r>
        <w:t xml:space="preserve">(4). </w:t>
      </w:r>
      <w:hyperlink r:id="rId10">
        <w:r>
          <w:rPr>
            <w:color w:val="1155CC"/>
            <w:u w:val="single"/>
          </w:rPr>
          <w:t>https://muse.jhu.edu/pub/21/article/916293/summary</w:t>
        </w:r>
      </w:hyperlink>
      <w:r>
        <w:t xml:space="preserve"> </w:t>
      </w:r>
    </w:p>
    <w:p w14:paraId="32D43B4C" w14:textId="77777777" w:rsidR="00CB013B" w:rsidRDefault="00CB013B">
      <w:r>
        <w:t>Bridger, E. (2022).</w:t>
      </w:r>
      <w:r>
        <w:rPr>
          <w:i/>
          <w:iCs/>
        </w:rPr>
        <w:t xml:space="preserve"> Employee engagement: A practical introduction. </w:t>
      </w:r>
      <w:r>
        <w:t xml:space="preserve">Kogan Page Publishers. </w:t>
      </w:r>
    </w:p>
    <w:p w14:paraId="12F39BE4" w14:textId="77777777" w:rsidR="00CB013B" w:rsidRDefault="00CB013B">
      <w:r>
        <w:t xml:space="preserve">Butler, S. (2026). </w:t>
      </w:r>
      <w:r>
        <w:rPr>
          <w:i/>
          <w:iCs/>
        </w:rPr>
        <w:t xml:space="preserve">Sainsbury’s to cut 300 jobs as it restructures Tech team and </w:t>
      </w:r>
      <w:proofErr w:type="gramStart"/>
      <w:r>
        <w:rPr>
          <w:i/>
          <w:iCs/>
        </w:rPr>
        <w:t>Argos</w:t>
      </w:r>
      <w:proofErr w:type="gramEnd"/>
      <w:r>
        <w:rPr>
          <w:i/>
          <w:iCs/>
        </w:rPr>
        <w:t xml:space="preserve"> deliveries | J Sainsbury | The Guardian</w:t>
      </w:r>
      <w:r>
        <w:t xml:space="preserve">, </w:t>
      </w:r>
      <w:r>
        <w:rPr>
          <w:i/>
          <w:iCs/>
        </w:rPr>
        <w:t>The Guardian</w:t>
      </w:r>
      <w:r>
        <w:t>. Available at: https://www.theguardian.com/business/2026/feb/27/sainsburys-to-cut-300-jobs-as-it-restructures-tech-team-and-argos-deliveries (Accessed: 15 July 2026).</w:t>
      </w:r>
    </w:p>
    <w:p w14:paraId="26B04608" w14:textId="5560A9FC" w:rsidR="00CB013B" w:rsidRDefault="00CB013B">
      <w:r>
        <w:t xml:space="preserve">Courchesne, S.A., </w:t>
      </w:r>
      <w:proofErr w:type="spellStart"/>
      <w:r>
        <w:t>Stynen</w:t>
      </w:r>
      <w:proofErr w:type="spellEnd"/>
      <w:r>
        <w:t xml:space="preserve">, D., </w:t>
      </w:r>
      <w:proofErr w:type="spellStart"/>
      <w:r>
        <w:t>Semeijn</w:t>
      </w:r>
      <w:proofErr w:type="spellEnd"/>
      <w:r>
        <w:t xml:space="preserve">, J.H. and </w:t>
      </w:r>
      <w:proofErr w:type="spellStart"/>
      <w:r>
        <w:t>Caniëls</w:t>
      </w:r>
      <w:proofErr w:type="spellEnd"/>
      <w:r>
        <w:t xml:space="preserve">, M.C. (2024). </w:t>
      </w:r>
      <w:r>
        <w:rPr>
          <w:i/>
          <w:iCs/>
        </w:rPr>
        <w:t>New ways of fostering sustainable employability in inter-organisational networks: an explorative study to understand the factors and mechanisms for their success. Employee Relations: The International Journal, 46</w:t>
      </w:r>
      <w:r>
        <w:t xml:space="preserve">(9), pp.115-140. </w:t>
      </w:r>
      <w:hyperlink r:id="rId11">
        <w:r>
          <w:rPr>
            <w:color w:val="1155CC"/>
            <w:u w:val="single"/>
          </w:rPr>
          <w:t>https://www.emerald.com/insight/content/doi/10.1108/ER-09-2023-0462/full/pdf</w:t>
        </w:r>
      </w:hyperlink>
      <w:r>
        <w:t xml:space="preserve"> </w:t>
      </w:r>
    </w:p>
    <w:p w14:paraId="537B7054" w14:textId="77777777" w:rsidR="00CB013B" w:rsidRDefault="00CB013B">
      <w:r>
        <w:t xml:space="preserve">J Sainsbury Plc (2026). </w:t>
      </w:r>
      <w:r>
        <w:rPr>
          <w:i/>
          <w:iCs/>
        </w:rPr>
        <w:t>Plan for better report 2025/26 - J Sainsbury Plc</w:t>
      </w:r>
      <w:r>
        <w:t xml:space="preserve">, </w:t>
      </w:r>
      <w:r>
        <w:rPr>
          <w:i/>
          <w:iCs/>
        </w:rPr>
        <w:t>J Sainsbury Plc</w:t>
      </w:r>
      <w:r>
        <w:t>. Available at: https://corporate.sainsburys.co.uk/media/pldfss3l/sainsburys-plan-for-better-report-2025-26.pdf (Accessed: 15 July 2026).</w:t>
      </w:r>
    </w:p>
    <w:p w14:paraId="41913509" w14:textId="77777777" w:rsidR="00CB013B" w:rsidRDefault="00CB013B">
      <w:r>
        <w:t xml:space="preserve">Mendonça, L.B. (2025). </w:t>
      </w:r>
      <w:r>
        <w:rPr>
          <w:i/>
          <w:iCs/>
        </w:rPr>
        <w:t>The Impact of Green Human Resource Management Practices on Environmental and Economic Performance in the UK Retail Sector: The Human Resource Perspective</w:t>
      </w:r>
      <w:r>
        <w:t xml:space="preserve"> (Doctoral dissertation, Dublin, National College of Ireland). </w:t>
      </w:r>
      <w:hyperlink r:id="rId12">
        <w:r>
          <w:rPr>
            <w:color w:val="1155CC"/>
            <w:u w:val="single"/>
          </w:rPr>
          <w:t>https://norma.ncirl.ie/7706/</w:t>
        </w:r>
      </w:hyperlink>
      <w:r>
        <w:t xml:space="preserve"> </w:t>
      </w:r>
    </w:p>
    <w:p w14:paraId="7AAC7109" w14:textId="77777777" w:rsidR="00CB013B" w:rsidRDefault="00CB013B">
      <w:r>
        <w:t xml:space="preserve">Mendonça, L.B. (2025). </w:t>
      </w:r>
      <w:r>
        <w:rPr>
          <w:i/>
          <w:iCs/>
        </w:rPr>
        <w:t>The Impact of Green Human Resource Management Practices on Environmental and Economic Performance in the UK Retail Sector: The Human Resource Perspective (Doctoral dissertation, Dublin, National College of Ireland).</w:t>
      </w:r>
      <w:r>
        <w:t xml:space="preserve"> </w:t>
      </w:r>
      <w:hyperlink r:id="rId13">
        <w:r>
          <w:rPr>
            <w:color w:val="1155CC"/>
            <w:u w:val="single"/>
          </w:rPr>
          <w:t>https://norma.ncirl.ie/7706/</w:t>
        </w:r>
      </w:hyperlink>
      <w:r>
        <w:t xml:space="preserve"> </w:t>
      </w:r>
    </w:p>
    <w:p w14:paraId="44794D25" w14:textId="6BE8B604" w:rsidR="00CB013B" w:rsidRDefault="00CB013B">
      <w:r>
        <w:t xml:space="preserve">Metcalf, C.A. (2025). </w:t>
      </w:r>
      <w:r>
        <w:rPr>
          <w:i/>
          <w:iCs/>
        </w:rPr>
        <w:t>Effective Strategies for Increasing Diversity in Leadership to Strengthen Organisational Success.</w:t>
      </w:r>
      <w:r>
        <w:t xml:space="preserve"> </w:t>
      </w:r>
      <w:hyperlink r:id="rId14">
        <w:r>
          <w:rPr>
            <w:color w:val="1155CC"/>
            <w:u w:val="single"/>
          </w:rPr>
          <w:t>https://scholarworks.waldenu.edu/dissertations/18729/</w:t>
        </w:r>
      </w:hyperlink>
      <w:r>
        <w:t xml:space="preserve"> </w:t>
      </w:r>
    </w:p>
    <w:p w14:paraId="7C916D6A" w14:textId="77777777" w:rsidR="00CB013B" w:rsidRDefault="00CB013B">
      <w:r>
        <w:t xml:space="preserve">Oliveira, P., Carvalho, J.M. and Faria, S. (2025). </w:t>
      </w:r>
      <w:r>
        <w:rPr>
          <w:i/>
          <w:iCs/>
        </w:rPr>
        <w:t>AI integration in organisational workflows: A case study on job reconfiguration, efficiency, and workforce adaptation. Information, 16</w:t>
      </w:r>
      <w:r>
        <w:t xml:space="preserve">(9), p.764. </w:t>
      </w:r>
      <w:hyperlink r:id="rId15">
        <w:r>
          <w:rPr>
            <w:color w:val="1155CC"/>
            <w:u w:val="single"/>
          </w:rPr>
          <w:t>https://www.mdpi.com/2078-2489/16/9/764</w:t>
        </w:r>
      </w:hyperlink>
      <w:r>
        <w:t xml:space="preserve"> </w:t>
      </w:r>
    </w:p>
    <w:p w14:paraId="721F67B4" w14:textId="77777777" w:rsidR="00CB013B" w:rsidRDefault="00CB013B">
      <w:r>
        <w:t xml:space="preserve">Payne, J., Lloyd, C. and Jose, S. (2022). </w:t>
      </w:r>
      <w:r>
        <w:rPr>
          <w:i/>
          <w:iCs/>
        </w:rPr>
        <w:t xml:space="preserve">Trade unions and digitalisation in Norway and the UK: Findings from the grocery retail sector. </w:t>
      </w:r>
      <w:hyperlink r:id="rId16">
        <w:r>
          <w:rPr>
            <w:color w:val="1155CC"/>
            <w:u w:val="single"/>
          </w:rPr>
          <w:t>https://udig.powi.dmu.ac.uk/wp-content/uploads/2022/10/2022-UDIG-Trade-Unions-and-Digitalisation-in-Retail-UDIG-Report-1.pdf</w:t>
        </w:r>
      </w:hyperlink>
      <w:r>
        <w:t xml:space="preserve"> </w:t>
      </w:r>
    </w:p>
    <w:p w14:paraId="39DA4952" w14:textId="77777777" w:rsidR="00CB013B" w:rsidRDefault="00CB013B">
      <w:proofErr w:type="spellStart"/>
      <w:r>
        <w:lastRenderedPageBreak/>
        <w:t>Rustiawan</w:t>
      </w:r>
      <w:proofErr w:type="spellEnd"/>
      <w:r>
        <w:t xml:space="preserve">, I., </w:t>
      </w:r>
      <w:proofErr w:type="spellStart"/>
      <w:r>
        <w:t>Gadzali</w:t>
      </w:r>
      <w:proofErr w:type="spellEnd"/>
      <w:r>
        <w:t xml:space="preserve">, S.S., </w:t>
      </w:r>
      <w:proofErr w:type="spellStart"/>
      <w:r>
        <w:t>Suharyat</w:t>
      </w:r>
      <w:proofErr w:type="spellEnd"/>
      <w:r>
        <w:t xml:space="preserve">, Y., </w:t>
      </w:r>
      <w:proofErr w:type="spellStart"/>
      <w:r>
        <w:t>Iswadi</w:t>
      </w:r>
      <w:proofErr w:type="spellEnd"/>
      <w:r>
        <w:t xml:space="preserve">, U. and </w:t>
      </w:r>
      <w:proofErr w:type="spellStart"/>
      <w:r>
        <w:t>Ausat</w:t>
      </w:r>
      <w:proofErr w:type="spellEnd"/>
      <w:r>
        <w:t>, A.M.A., (2023). T</w:t>
      </w:r>
      <w:r>
        <w:rPr>
          <w:i/>
          <w:iCs/>
        </w:rPr>
        <w:t>he strategic role of human resource management in achieving organisational goals. Innovative: Journal Of Social Science Research, 3</w:t>
      </w:r>
      <w:r>
        <w:t xml:space="preserve">(2), pp.632-642. </w:t>
      </w:r>
      <w:hyperlink r:id="rId17">
        <w:r>
          <w:rPr>
            <w:color w:val="1155CC"/>
            <w:u w:val="single"/>
          </w:rPr>
          <w:t>http://j-innovative.org/index.php/Innovative/article/view/345</w:t>
        </w:r>
      </w:hyperlink>
      <w:r>
        <w:t xml:space="preserve"> </w:t>
      </w:r>
    </w:p>
    <w:p w14:paraId="063B9C0B" w14:textId="77777777" w:rsidR="00CB013B" w:rsidRDefault="00CB013B">
      <w:r>
        <w:t xml:space="preserve">Saeed, H.K. and Al-Sudani, A.M., (2025). </w:t>
      </w:r>
      <w:r>
        <w:rPr>
          <w:i/>
          <w:iCs/>
        </w:rPr>
        <w:t>The Role of Participative Leadership in Enhancing Strategic Foresight. Journal of Economics and Administrative Sciences, 31</w:t>
      </w:r>
      <w:r>
        <w:t xml:space="preserve">(150), pp.1-14. </w:t>
      </w:r>
      <w:hyperlink r:id="rId18">
        <w:r>
          <w:rPr>
            <w:color w:val="1155CC"/>
            <w:u w:val="single"/>
          </w:rPr>
          <w:t>https://jeas.researchcommons.org/cgi/viewcontent.cgi?article=4328&amp;context=home</w:t>
        </w:r>
      </w:hyperlink>
      <w:r>
        <w:t xml:space="preserve"> </w:t>
      </w:r>
    </w:p>
    <w:p w14:paraId="37DE0FE3" w14:textId="77777777" w:rsidR="00CB013B" w:rsidRDefault="00CB013B">
      <w:r>
        <w:t xml:space="preserve">Sainsbury Plc (2026). </w:t>
      </w:r>
      <w:r>
        <w:rPr>
          <w:i/>
          <w:iCs/>
        </w:rPr>
        <w:t>Diversity, Equity and Inclusion | J Sainsbury plc</w:t>
      </w:r>
      <w:r>
        <w:t xml:space="preserve">, </w:t>
      </w:r>
      <w:r>
        <w:rPr>
          <w:i/>
          <w:iCs/>
        </w:rPr>
        <w:t>J Sainsbury Plc</w:t>
      </w:r>
      <w:r>
        <w:t>. Available at: https://corporate.sainsburys.co.uk/sustainability/plan-for-better/inclusive-culture/diversity-equity-and-inclusion/ (Accessed: 15 July 2026).</w:t>
      </w:r>
    </w:p>
    <w:p w14:paraId="5D1452A7" w14:textId="77777777" w:rsidR="00CB013B" w:rsidRDefault="00CB013B">
      <w:proofErr w:type="spellStart"/>
      <w:r>
        <w:t>Sepawi</w:t>
      </w:r>
      <w:proofErr w:type="spellEnd"/>
      <w:r>
        <w:t xml:space="preserve">, S., (2023). </w:t>
      </w:r>
      <w:r>
        <w:rPr>
          <w:i/>
          <w:iCs/>
        </w:rPr>
        <w:t xml:space="preserve">Developing talent management hybrid model for business growth and sustainability: the case of Malaysian theme park industry. </w:t>
      </w:r>
      <w:r>
        <w:t xml:space="preserve">University of Wales Trinity Saint David (United Kingdom). </w:t>
      </w:r>
    </w:p>
    <w:sectPr w:rsidR="00CB013B">
      <w:footerReference w:type="default" r:id="rId19"/>
      <w:footerReference w:type="first" r:id="rId20"/>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2FA81" w14:textId="77777777" w:rsidR="002E5981" w:rsidRDefault="002E5981">
      <w:pPr>
        <w:spacing w:line="240" w:lineRule="auto"/>
      </w:pPr>
      <w:r>
        <w:separator/>
      </w:r>
    </w:p>
  </w:endnote>
  <w:endnote w:type="continuationSeparator" w:id="0">
    <w:p w14:paraId="474A18D4" w14:textId="77777777" w:rsidR="002E5981" w:rsidRDefault="002E59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9414024-C9A1-4EDA-A527-F7798030EE5A}"/>
  </w:font>
  <w:font w:name="Cambria">
    <w:panose1 w:val="02040503050406030204"/>
    <w:charset w:val="CC"/>
    <w:family w:val="roman"/>
    <w:pitch w:val="variable"/>
    <w:sig w:usb0="E00006FF" w:usb1="420024FF" w:usb2="02000000" w:usb3="00000000" w:csb0="0000019F" w:csb1="00000000"/>
    <w:embedRegular r:id="rId2" w:fontKey="{037F1B91-1D5D-4B06-887C-2138AC98B6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1DA93" w14:textId="77777777" w:rsidR="00E348F7" w:rsidRDefault="00000000">
    <w:pPr>
      <w:jc w:val="right"/>
    </w:pPr>
    <w:r>
      <w:fldChar w:fldCharType="begin"/>
    </w:r>
    <w:r>
      <w:instrText>PAGE</w:instrText>
    </w:r>
    <w:r>
      <w:fldChar w:fldCharType="separate"/>
    </w:r>
    <w:r w:rsidR="00CB013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10E94" w14:textId="77777777" w:rsidR="00E348F7" w:rsidRDefault="00E348F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03C30" w14:textId="77777777" w:rsidR="002E5981" w:rsidRDefault="002E5981">
      <w:pPr>
        <w:spacing w:line="240" w:lineRule="auto"/>
      </w:pPr>
      <w:r>
        <w:separator/>
      </w:r>
    </w:p>
  </w:footnote>
  <w:footnote w:type="continuationSeparator" w:id="0">
    <w:p w14:paraId="4D97CDCF" w14:textId="77777777" w:rsidR="002E5981" w:rsidRDefault="002E59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8F7"/>
    <w:rsid w:val="00017771"/>
    <w:rsid w:val="002E5981"/>
    <w:rsid w:val="00480311"/>
    <w:rsid w:val="00480DE3"/>
    <w:rsid w:val="00704259"/>
    <w:rsid w:val="009654BE"/>
    <w:rsid w:val="00CB013B"/>
    <w:rsid w:val="00E34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3EE0A"/>
  <w15:docId w15:val="{E8F343AF-2F1D-4FAC-99FF-0F0C9E7B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orma.ncirl.ie/7706/" TargetMode="External"/><Relationship Id="rId18" Type="http://schemas.openxmlformats.org/officeDocument/2006/relationships/hyperlink" Target="https://jeas.researchcommons.org/cgi/viewcontent.cgi?article=4328&amp;context=hom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norma.ncirl.ie/7706/" TargetMode="External"/><Relationship Id="rId17" Type="http://schemas.openxmlformats.org/officeDocument/2006/relationships/hyperlink" Target="http://j-innovative.org/index.php/Innovative/article/view/345" TargetMode="External"/><Relationship Id="rId2" Type="http://schemas.openxmlformats.org/officeDocument/2006/relationships/customXml" Target="../customXml/item2.xml"/><Relationship Id="rId16" Type="http://schemas.openxmlformats.org/officeDocument/2006/relationships/hyperlink" Target="https://udig.powi.dmu.ac.uk/wp-content/uploads/2022/10/2022-UDIG-Trade-Unions-and-Digitalisation-in-Retail-UDIG-Report-1.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content/doi/10.1108/ER-09-2023-0462/full/pdf" TargetMode="External"/><Relationship Id="rId5" Type="http://schemas.openxmlformats.org/officeDocument/2006/relationships/settings" Target="settings.xml"/><Relationship Id="rId15" Type="http://schemas.openxmlformats.org/officeDocument/2006/relationships/hyperlink" Target="https://www.mdpi.com/2078-2489/16/9/764" TargetMode="External"/><Relationship Id="rId10" Type="http://schemas.openxmlformats.org/officeDocument/2006/relationships/hyperlink" Target="https://muse.jhu.edu/pub/21/article/916293/summary"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cholarworks.waldenu.edu/dissertations/18729/"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39251d74f86c789b87198998de8744fd">
  <xsd:schema xmlns:xsd="http://www.w3.org/2001/XMLSchema" xmlns:xs="http://www.w3.org/2001/XMLSchema" xmlns:p="http://schemas.microsoft.com/office/2006/metadata/properties" xmlns:ns3="04d956d8-1ffd-4dba-87ce-03f615e16f58" targetNamespace="http://schemas.microsoft.com/office/2006/metadata/properties" ma:root="true" ma:fieldsID="0e2459821cde013b7cebc68ffb03957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CC76C755-6B02-4A5E-9BB2-8E219E649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421623-5843-4CD3-9DE7-95EBF93CE1D1}">
  <ds:schemaRefs>
    <ds:schemaRef ds:uri="http://schemas.microsoft.com/sharepoint/v3/contenttype/forms"/>
  </ds:schemaRefs>
</ds:datastoreItem>
</file>

<file path=customXml/itemProps3.xml><?xml version="1.0" encoding="utf-8"?>
<ds:datastoreItem xmlns:ds="http://schemas.openxmlformats.org/officeDocument/2006/customXml" ds:itemID="{F3E7465F-1646-45D1-86A5-8D9467E46BCA}">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2821</Words>
  <Characters>16083</Characters>
  <Application>Microsoft Office Word</Application>
  <DocSecurity>0</DocSecurity>
  <Lines>134</Lines>
  <Paragraphs>37</Paragraphs>
  <ScaleCrop>false</ScaleCrop>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Mihail Lazar (2441568)</cp:lastModifiedBy>
  <cp:revision>3</cp:revision>
  <dcterms:created xsi:type="dcterms:W3CDTF">2026-08-13T08:03:00Z</dcterms:created>
  <dcterms:modified xsi:type="dcterms:W3CDTF">2026-08-13T08:04:00Z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e549b271-6d72-471c-9dde-6749955c424a</vt:lpwstr>
  </property>
  <property fmtid="{D5CDD505-2E9C-101B-9397-08002B2CF9AE}" pid="3" name="ContentTypeId">
    <vt:lpwstr>0x010100946ACECEF3D0D045B19B01E5B03389C8</vt:lpwstr>
  </property>
</Properties>
</file>