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BC5D3" w14:textId="77777777" w:rsidR="00925535" w:rsidRDefault="00925535" w:rsidP="00925535">
      <w:pPr>
        <w:jc w:val="center"/>
        <w:rPr>
          <w:rFonts w:ascii="Arial" w:hAnsi="Arial" w:cs="Arial"/>
          <w:b/>
          <w:bCs/>
          <w:sz w:val="52"/>
          <w:szCs w:val="52"/>
        </w:rPr>
      </w:pPr>
    </w:p>
    <w:p w14:paraId="5DD14204" w14:textId="77777777" w:rsidR="00925535" w:rsidRDefault="00925535" w:rsidP="00925535">
      <w:pPr>
        <w:jc w:val="center"/>
        <w:rPr>
          <w:rFonts w:ascii="Arial" w:hAnsi="Arial" w:cs="Arial"/>
          <w:b/>
          <w:bCs/>
          <w:sz w:val="52"/>
          <w:szCs w:val="52"/>
        </w:rPr>
      </w:pPr>
    </w:p>
    <w:p w14:paraId="31B7FBE8" w14:textId="2E1103F3" w:rsidR="007E5FC2" w:rsidRDefault="00925535" w:rsidP="00925535">
      <w:pPr>
        <w:jc w:val="center"/>
        <w:rPr>
          <w:rFonts w:ascii="Arial" w:hAnsi="Arial" w:cs="Arial"/>
          <w:b/>
          <w:bCs/>
          <w:sz w:val="52"/>
          <w:szCs w:val="52"/>
        </w:rPr>
      </w:pPr>
      <w:r>
        <w:rPr>
          <w:rFonts w:ascii="Arial" w:hAnsi="Arial" w:cs="Arial"/>
          <w:b/>
          <w:bCs/>
          <w:sz w:val="52"/>
          <w:szCs w:val="52"/>
        </w:rPr>
        <w:t>Hotel Handbook for Intercultural Competence</w:t>
      </w:r>
    </w:p>
    <w:p w14:paraId="640FB55D" w14:textId="77777777" w:rsidR="00925535" w:rsidRDefault="00925535" w:rsidP="00925535">
      <w:pPr>
        <w:jc w:val="center"/>
        <w:rPr>
          <w:rFonts w:ascii="Arial" w:hAnsi="Arial" w:cs="Arial"/>
          <w:b/>
          <w:bCs/>
          <w:sz w:val="52"/>
          <w:szCs w:val="52"/>
        </w:rPr>
      </w:pPr>
    </w:p>
    <w:p w14:paraId="4F6E2454" w14:textId="77777777" w:rsidR="00925535" w:rsidRDefault="00925535" w:rsidP="00925535">
      <w:pPr>
        <w:jc w:val="center"/>
        <w:rPr>
          <w:rFonts w:ascii="Arial" w:hAnsi="Arial" w:cs="Arial"/>
          <w:b/>
          <w:bCs/>
          <w:sz w:val="52"/>
          <w:szCs w:val="52"/>
        </w:rPr>
      </w:pPr>
    </w:p>
    <w:p w14:paraId="6BC55920" w14:textId="77777777" w:rsidR="00925535" w:rsidRDefault="00925535" w:rsidP="00925535">
      <w:pPr>
        <w:jc w:val="center"/>
        <w:rPr>
          <w:rFonts w:ascii="Arial" w:hAnsi="Arial" w:cs="Arial"/>
          <w:b/>
          <w:bCs/>
          <w:sz w:val="52"/>
          <w:szCs w:val="52"/>
        </w:rPr>
      </w:pPr>
    </w:p>
    <w:p w14:paraId="08F0FC58" w14:textId="77777777" w:rsidR="00925535" w:rsidRPr="007D4C4A" w:rsidRDefault="00925535" w:rsidP="00925535">
      <w:pPr>
        <w:rPr>
          <w:rFonts w:ascii="Arial" w:hAnsi="Arial" w:cs="Arial"/>
          <w:b/>
          <w:bCs/>
          <w:sz w:val="40"/>
          <w:szCs w:val="40"/>
        </w:rPr>
      </w:pPr>
      <w:r w:rsidRPr="007D4C4A">
        <w:rPr>
          <w:rFonts w:ascii="Arial" w:hAnsi="Arial" w:cs="Arial"/>
          <w:b/>
          <w:bCs/>
          <w:sz w:val="40"/>
          <w:szCs w:val="40"/>
        </w:rPr>
        <w:t>Student name: Cristina Cornea</w:t>
      </w:r>
    </w:p>
    <w:p w14:paraId="200D7E22" w14:textId="77777777" w:rsidR="00925535" w:rsidRPr="007D4C4A" w:rsidRDefault="00925535" w:rsidP="00925535">
      <w:pPr>
        <w:rPr>
          <w:rFonts w:ascii="Arial" w:hAnsi="Arial" w:cs="Arial"/>
          <w:b/>
          <w:bCs/>
          <w:sz w:val="40"/>
          <w:szCs w:val="40"/>
        </w:rPr>
      </w:pPr>
      <w:r w:rsidRPr="007D4C4A">
        <w:rPr>
          <w:rFonts w:ascii="Arial" w:hAnsi="Arial" w:cs="Arial"/>
          <w:b/>
          <w:bCs/>
          <w:sz w:val="40"/>
          <w:szCs w:val="40"/>
        </w:rPr>
        <w:t>Student ID: 2117591</w:t>
      </w:r>
    </w:p>
    <w:p w14:paraId="40ACA0BD" w14:textId="77777777" w:rsidR="00925535" w:rsidRDefault="00925535" w:rsidP="00925535">
      <w:pPr>
        <w:rPr>
          <w:rFonts w:ascii="Arial" w:hAnsi="Arial" w:cs="Arial"/>
          <w:b/>
          <w:bCs/>
          <w:sz w:val="40"/>
          <w:szCs w:val="40"/>
        </w:rPr>
      </w:pPr>
      <w:r w:rsidRPr="007D4C4A">
        <w:rPr>
          <w:rFonts w:ascii="Arial" w:hAnsi="Arial" w:cs="Arial"/>
          <w:b/>
          <w:bCs/>
          <w:sz w:val="40"/>
          <w:szCs w:val="40"/>
        </w:rPr>
        <w:t>Lecturer: Rodrigo F. Aguilera</w:t>
      </w:r>
    </w:p>
    <w:p w14:paraId="4AA9EB24" w14:textId="51A7B144" w:rsidR="00925535" w:rsidRPr="007D4C4A" w:rsidRDefault="00925535" w:rsidP="00925535">
      <w:pPr>
        <w:rPr>
          <w:rFonts w:ascii="Arial" w:hAnsi="Arial" w:cs="Arial"/>
          <w:b/>
          <w:bCs/>
          <w:sz w:val="40"/>
          <w:szCs w:val="40"/>
        </w:rPr>
      </w:pPr>
      <w:r>
        <w:rPr>
          <w:rFonts w:ascii="Arial" w:hAnsi="Arial" w:cs="Arial"/>
          <w:b/>
          <w:bCs/>
          <w:sz w:val="40"/>
          <w:szCs w:val="40"/>
        </w:rPr>
        <w:t>Module: Cultural Awareness</w:t>
      </w:r>
    </w:p>
    <w:p w14:paraId="46D6784C" w14:textId="1D880D18" w:rsidR="00925535" w:rsidRDefault="00925535" w:rsidP="00925535">
      <w:pPr>
        <w:rPr>
          <w:rFonts w:ascii="Arial" w:hAnsi="Arial" w:cs="Arial"/>
          <w:b/>
          <w:bCs/>
          <w:sz w:val="40"/>
          <w:szCs w:val="40"/>
        </w:rPr>
      </w:pPr>
    </w:p>
    <w:p w14:paraId="52B7AC0E" w14:textId="77777777" w:rsidR="00925535" w:rsidRDefault="00925535" w:rsidP="00925535">
      <w:pPr>
        <w:rPr>
          <w:rFonts w:ascii="Arial" w:hAnsi="Arial" w:cs="Arial"/>
          <w:b/>
          <w:bCs/>
          <w:sz w:val="40"/>
          <w:szCs w:val="40"/>
        </w:rPr>
      </w:pPr>
    </w:p>
    <w:p w14:paraId="0A2EEF94" w14:textId="77777777" w:rsidR="00925535" w:rsidRDefault="00925535" w:rsidP="00925535">
      <w:pPr>
        <w:rPr>
          <w:rFonts w:ascii="Arial" w:hAnsi="Arial" w:cs="Arial"/>
          <w:b/>
          <w:bCs/>
          <w:sz w:val="40"/>
          <w:szCs w:val="40"/>
        </w:rPr>
      </w:pPr>
    </w:p>
    <w:p w14:paraId="1DBBDA6F" w14:textId="77777777" w:rsidR="00925535" w:rsidRDefault="00925535" w:rsidP="00925535">
      <w:pPr>
        <w:rPr>
          <w:rFonts w:ascii="Arial" w:hAnsi="Arial" w:cs="Arial"/>
          <w:b/>
          <w:bCs/>
          <w:sz w:val="40"/>
          <w:szCs w:val="40"/>
        </w:rPr>
      </w:pPr>
    </w:p>
    <w:p w14:paraId="0173AC06" w14:textId="77777777" w:rsidR="00925535" w:rsidRDefault="00925535" w:rsidP="00925535">
      <w:pPr>
        <w:rPr>
          <w:rFonts w:ascii="Arial" w:hAnsi="Arial" w:cs="Arial"/>
          <w:b/>
          <w:bCs/>
          <w:sz w:val="40"/>
          <w:szCs w:val="40"/>
        </w:rPr>
      </w:pPr>
    </w:p>
    <w:p w14:paraId="509DAB16" w14:textId="77777777" w:rsidR="00925535" w:rsidRDefault="00925535" w:rsidP="00925535">
      <w:pPr>
        <w:rPr>
          <w:rFonts w:ascii="Arial" w:hAnsi="Arial" w:cs="Arial"/>
          <w:b/>
          <w:bCs/>
          <w:sz w:val="40"/>
          <w:szCs w:val="40"/>
        </w:rPr>
      </w:pPr>
    </w:p>
    <w:p w14:paraId="1C142241" w14:textId="77777777" w:rsidR="00925535" w:rsidRDefault="00925535" w:rsidP="00925535">
      <w:pPr>
        <w:rPr>
          <w:rFonts w:ascii="Arial" w:hAnsi="Arial" w:cs="Arial"/>
          <w:b/>
          <w:bCs/>
          <w:sz w:val="40"/>
          <w:szCs w:val="40"/>
        </w:rPr>
      </w:pPr>
    </w:p>
    <w:p w14:paraId="0F7B50CC" w14:textId="77777777" w:rsidR="00925535" w:rsidRDefault="00925535" w:rsidP="00925535">
      <w:pPr>
        <w:rPr>
          <w:rFonts w:ascii="Arial" w:hAnsi="Arial" w:cs="Arial"/>
          <w:b/>
          <w:bCs/>
          <w:sz w:val="40"/>
          <w:szCs w:val="40"/>
        </w:rPr>
      </w:pPr>
    </w:p>
    <w:p w14:paraId="471257A4" w14:textId="77777777" w:rsidR="00925535" w:rsidRDefault="00925535" w:rsidP="00925535">
      <w:pPr>
        <w:rPr>
          <w:rFonts w:ascii="Arial" w:hAnsi="Arial" w:cs="Arial"/>
          <w:b/>
          <w:bCs/>
          <w:sz w:val="40"/>
          <w:szCs w:val="40"/>
        </w:rPr>
      </w:pPr>
    </w:p>
    <w:p w14:paraId="29597CFF" w14:textId="77777777" w:rsidR="00925535" w:rsidRDefault="00925535" w:rsidP="00925535">
      <w:pPr>
        <w:jc w:val="center"/>
        <w:rPr>
          <w:rFonts w:ascii="Arial" w:hAnsi="Arial" w:cs="Arial"/>
          <w:b/>
          <w:bCs/>
          <w:sz w:val="32"/>
          <w:szCs w:val="32"/>
        </w:rPr>
      </w:pPr>
      <w:r w:rsidRPr="00925535">
        <w:rPr>
          <w:rFonts w:ascii="Arial" w:hAnsi="Arial" w:cs="Arial"/>
          <w:b/>
          <w:bCs/>
          <w:sz w:val="32"/>
          <w:szCs w:val="32"/>
        </w:rPr>
        <w:lastRenderedPageBreak/>
        <w:t>Executive Summary</w:t>
      </w:r>
    </w:p>
    <w:p w14:paraId="7EC5651A" w14:textId="77777777" w:rsidR="00925535" w:rsidRDefault="00925535" w:rsidP="00925535">
      <w:pPr>
        <w:jc w:val="center"/>
        <w:rPr>
          <w:rFonts w:ascii="Arial" w:hAnsi="Arial" w:cs="Arial"/>
          <w:b/>
          <w:bCs/>
          <w:sz w:val="32"/>
          <w:szCs w:val="32"/>
        </w:rPr>
      </w:pPr>
    </w:p>
    <w:p w14:paraId="11FC6E3E" w14:textId="77777777" w:rsidR="00925535" w:rsidRDefault="00925535" w:rsidP="00925535">
      <w:pPr>
        <w:rPr>
          <w:rFonts w:ascii="Arial" w:hAnsi="Arial" w:cs="Arial"/>
          <w:b/>
          <w:bCs/>
          <w:sz w:val="24"/>
          <w:szCs w:val="24"/>
        </w:rPr>
      </w:pPr>
    </w:p>
    <w:p w14:paraId="668AACF9" w14:textId="77777777" w:rsidR="00925535" w:rsidRPr="00925535" w:rsidRDefault="00925535" w:rsidP="00925535">
      <w:pPr>
        <w:spacing w:line="360" w:lineRule="auto"/>
        <w:jc w:val="both"/>
        <w:rPr>
          <w:rFonts w:ascii="Arial" w:hAnsi="Arial" w:cs="Arial"/>
          <w:sz w:val="24"/>
          <w:szCs w:val="24"/>
        </w:rPr>
      </w:pPr>
      <w:r w:rsidRPr="00925535">
        <w:rPr>
          <w:rFonts w:ascii="Arial" w:hAnsi="Arial" w:cs="Arial"/>
          <w:sz w:val="24"/>
          <w:szCs w:val="24"/>
        </w:rPr>
        <w:t>As the hospitality business grows increasingly global, hotel workers must possess cultural intelligence and sensitivity to meet international guests' distinct requirements and expectations. This report is a hotel staff handbook that provides recommendations on preparing and managing international guest experiences. The report critically reviews the significance of cultural intelligence and sensitivity for hotel workers and focuses on the ramifications for Singaporean guests. The paper describes the various hotel departments and services that must change their service offering to fit their visitors' cultural norms and requirements. The study provides hotel workers with a "Dos and Don'ts" table as a briefing paper. The recommendations for personnel emphasize the necessity for cultural knowledge and training to provide good customer service to international visitors.</w:t>
      </w:r>
    </w:p>
    <w:p w14:paraId="2DA2352F" w14:textId="77777777" w:rsidR="00925535" w:rsidRPr="00925535" w:rsidRDefault="00925535" w:rsidP="00925535">
      <w:pPr>
        <w:rPr>
          <w:rFonts w:ascii="Arial" w:hAnsi="Arial" w:cs="Arial"/>
          <w:b/>
          <w:bCs/>
          <w:sz w:val="24"/>
          <w:szCs w:val="24"/>
        </w:rPr>
      </w:pPr>
    </w:p>
    <w:p w14:paraId="44BBB71B" w14:textId="77777777" w:rsidR="00925535" w:rsidRDefault="00925535" w:rsidP="00925535">
      <w:pPr>
        <w:rPr>
          <w:rFonts w:ascii="Arial" w:hAnsi="Arial" w:cs="Arial"/>
          <w:b/>
          <w:bCs/>
          <w:sz w:val="40"/>
          <w:szCs w:val="40"/>
        </w:rPr>
      </w:pPr>
    </w:p>
    <w:p w14:paraId="09292D74" w14:textId="77777777" w:rsidR="00925535" w:rsidRDefault="00925535" w:rsidP="00925535">
      <w:pPr>
        <w:rPr>
          <w:rFonts w:ascii="Arial" w:hAnsi="Arial" w:cs="Arial"/>
          <w:b/>
          <w:bCs/>
          <w:sz w:val="40"/>
          <w:szCs w:val="40"/>
        </w:rPr>
      </w:pPr>
    </w:p>
    <w:p w14:paraId="1810A5D0" w14:textId="77777777" w:rsidR="00925535" w:rsidRDefault="00925535" w:rsidP="00925535">
      <w:pPr>
        <w:rPr>
          <w:rFonts w:ascii="Arial" w:hAnsi="Arial" w:cs="Arial"/>
          <w:b/>
          <w:bCs/>
          <w:sz w:val="40"/>
          <w:szCs w:val="40"/>
        </w:rPr>
      </w:pPr>
    </w:p>
    <w:p w14:paraId="48C6CC9D" w14:textId="77777777" w:rsidR="00925535" w:rsidRDefault="00925535" w:rsidP="00925535">
      <w:pPr>
        <w:rPr>
          <w:rFonts w:ascii="Arial" w:hAnsi="Arial" w:cs="Arial"/>
          <w:b/>
          <w:bCs/>
          <w:sz w:val="40"/>
          <w:szCs w:val="40"/>
        </w:rPr>
      </w:pPr>
    </w:p>
    <w:p w14:paraId="79323C3C" w14:textId="77777777" w:rsidR="00925535" w:rsidRDefault="00925535" w:rsidP="00925535">
      <w:pPr>
        <w:rPr>
          <w:rFonts w:ascii="Arial" w:hAnsi="Arial" w:cs="Arial"/>
          <w:b/>
          <w:bCs/>
          <w:sz w:val="40"/>
          <w:szCs w:val="40"/>
        </w:rPr>
      </w:pPr>
    </w:p>
    <w:p w14:paraId="0341FA7D" w14:textId="77777777" w:rsidR="00925535" w:rsidRDefault="00925535" w:rsidP="00925535">
      <w:pPr>
        <w:rPr>
          <w:rFonts w:ascii="Arial" w:hAnsi="Arial" w:cs="Arial"/>
          <w:b/>
          <w:bCs/>
          <w:sz w:val="40"/>
          <w:szCs w:val="40"/>
        </w:rPr>
      </w:pPr>
    </w:p>
    <w:p w14:paraId="6AB1B19C" w14:textId="77777777" w:rsidR="00925535" w:rsidRDefault="00925535" w:rsidP="00925535">
      <w:pPr>
        <w:rPr>
          <w:rFonts w:ascii="Arial" w:hAnsi="Arial" w:cs="Arial"/>
          <w:b/>
          <w:bCs/>
          <w:sz w:val="40"/>
          <w:szCs w:val="40"/>
        </w:rPr>
      </w:pPr>
    </w:p>
    <w:p w14:paraId="60D9476D" w14:textId="77777777" w:rsidR="00925535" w:rsidRDefault="00925535" w:rsidP="00925535">
      <w:pPr>
        <w:rPr>
          <w:rFonts w:ascii="Arial" w:hAnsi="Arial" w:cs="Arial"/>
          <w:b/>
          <w:bCs/>
          <w:sz w:val="40"/>
          <w:szCs w:val="40"/>
        </w:rPr>
      </w:pPr>
    </w:p>
    <w:p w14:paraId="393F0F22" w14:textId="77777777" w:rsidR="00925535" w:rsidRDefault="00925535" w:rsidP="00925535">
      <w:pPr>
        <w:rPr>
          <w:rFonts w:ascii="Arial" w:hAnsi="Arial" w:cs="Arial"/>
          <w:b/>
          <w:bCs/>
          <w:sz w:val="40"/>
          <w:szCs w:val="40"/>
        </w:rPr>
      </w:pPr>
    </w:p>
    <w:p w14:paraId="4A716D9D" w14:textId="77777777" w:rsidR="00925535" w:rsidRDefault="00925535" w:rsidP="00925535">
      <w:pPr>
        <w:rPr>
          <w:rFonts w:ascii="Arial" w:hAnsi="Arial" w:cs="Arial"/>
          <w:b/>
          <w:bCs/>
          <w:sz w:val="40"/>
          <w:szCs w:val="40"/>
        </w:rPr>
      </w:pPr>
    </w:p>
    <w:p w14:paraId="60861F8C" w14:textId="77777777" w:rsidR="00925535" w:rsidRDefault="00925535" w:rsidP="00925535">
      <w:pPr>
        <w:rPr>
          <w:rFonts w:ascii="Arial" w:hAnsi="Arial" w:cs="Arial"/>
          <w:b/>
          <w:bCs/>
          <w:sz w:val="40"/>
          <w:szCs w:val="40"/>
        </w:rPr>
      </w:pPr>
    </w:p>
    <w:p w14:paraId="613CCA05" w14:textId="77777777" w:rsidR="00925535" w:rsidRPr="00925535" w:rsidRDefault="00925535" w:rsidP="00925535">
      <w:pPr>
        <w:spacing w:line="360" w:lineRule="auto"/>
        <w:jc w:val="center"/>
        <w:rPr>
          <w:rFonts w:ascii="Arial" w:hAnsi="Arial" w:cs="Arial"/>
          <w:sz w:val="24"/>
          <w:szCs w:val="24"/>
        </w:rPr>
      </w:pPr>
      <w:r w:rsidRPr="00925535">
        <w:rPr>
          <w:rFonts w:ascii="Arial" w:hAnsi="Arial" w:cs="Arial"/>
          <w:sz w:val="24"/>
          <w:szCs w:val="24"/>
        </w:rPr>
        <w:lastRenderedPageBreak/>
        <w:t>Cultural Intelligence and Sensitivity for Guest Experiences</w:t>
      </w:r>
    </w:p>
    <w:p w14:paraId="741F1E92" w14:textId="77777777" w:rsidR="00925535" w:rsidRDefault="00925535" w:rsidP="00925535">
      <w:pPr>
        <w:pStyle w:val="Heading1"/>
        <w:spacing w:before="0" w:line="360" w:lineRule="auto"/>
        <w:contextualSpacing/>
        <w:rPr>
          <w:rFonts w:ascii="Arial" w:hAnsi="Arial" w:cs="Arial"/>
          <w:szCs w:val="24"/>
        </w:rPr>
      </w:pPr>
      <w:bookmarkStart w:id="0" w:name="_Toc129109519"/>
      <w:r w:rsidRPr="00925535">
        <w:rPr>
          <w:rFonts w:ascii="Arial" w:hAnsi="Arial" w:cs="Arial"/>
          <w:szCs w:val="24"/>
        </w:rPr>
        <w:t>Introduction</w:t>
      </w:r>
      <w:bookmarkEnd w:id="0"/>
    </w:p>
    <w:p w14:paraId="1A10F6AE" w14:textId="77777777" w:rsidR="00925535" w:rsidRDefault="00925535" w:rsidP="00925535">
      <w:pPr>
        <w:rPr>
          <w:lang w:val="en-US"/>
        </w:rPr>
      </w:pPr>
    </w:p>
    <w:p w14:paraId="37D4C302" w14:textId="77777777" w:rsidR="00925535" w:rsidRDefault="00925535" w:rsidP="00925535">
      <w:pPr>
        <w:spacing w:line="360" w:lineRule="auto"/>
        <w:jc w:val="both"/>
        <w:rPr>
          <w:rFonts w:ascii="Arial" w:hAnsi="Arial" w:cs="Arial"/>
          <w:sz w:val="24"/>
          <w:szCs w:val="24"/>
        </w:rPr>
      </w:pPr>
      <w:r w:rsidRPr="00925535">
        <w:rPr>
          <w:rFonts w:ascii="Arial" w:hAnsi="Arial" w:cs="Arial"/>
          <w:sz w:val="24"/>
          <w:szCs w:val="24"/>
        </w:rPr>
        <w:t>The hotel sector is growing more globally as more international guests travel for work or pleasure. This trend emphasizes the significance of cultural awareness and sensitivity for hotel staffs in ensuring guests feel comfortable and welcome during their stay (</w:t>
      </w:r>
      <w:r w:rsidRPr="00925535">
        <w:rPr>
          <w:rFonts w:ascii="Arial" w:hAnsi="Arial" w:cs="Arial"/>
          <w:color w:val="222222"/>
          <w:sz w:val="24"/>
          <w:szCs w:val="24"/>
          <w:shd w:val="clear" w:color="auto" w:fill="FFFFFF"/>
        </w:rPr>
        <w:t>Ali et al., 2021</w:t>
      </w:r>
      <w:r w:rsidRPr="00925535">
        <w:rPr>
          <w:rFonts w:ascii="Arial" w:hAnsi="Arial" w:cs="Arial"/>
          <w:sz w:val="24"/>
          <w:szCs w:val="24"/>
        </w:rPr>
        <w:t>). The paper focuses on visitors from Singapore, a nation renowned for its distinctive culture and traditions. This study aims to assist hotel workers in adapting their service delivery to the cultural norms and requirements of Singaporean clients.</w:t>
      </w:r>
    </w:p>
    <w:p w14:paraId="11B6D1EA" w14:textId="77777777" w:rsidR="009957AD" w:rsidRPr="00925535" w:rsidRDefault="009957AD" w:rsidP="00925535">
      <w:pPr>
        <w:spacing w:line="360" w:lineRule="auto"/>
        <w:jc w:val="both"/>
        <w:rPr>
          <w:rFonts w:ascii="Arial" w:hAnsi="Arial" w:cs="Arial"/>
          <w:sz w:val="24"/>
          <w:szCs w:val="24"/>
        </w:rPr>
      </w:pPr>
    </w:p>
    <w:p w14:paraId="7849E62F" w14:textId="77777777" w:rsidR="00925535" w:rsidRDefault="00925535" w:rsidP="009957AD">
      <w:pPr>
        <w:pStyle w:val="Heading1"/>
        <w:spacing w:before="0" w:line="360" w:lineRule="auto"/>
        <w:contextualSpacing/>
        <w:rPr>
          <w:rFonts w:ascii="Arial" w:hAnsi="Arial" w:cs="Arial"/>
          <w:szCs w:val="24"/>
        </w:rPr>
      </w:pPr>
      <w:bookmarkStart w:id="1" w:name="_Toc129109520"/>
      <w:r w:rsidRPr="00925535">
        <w:rPr>
          <w:rFonts w:ascii="Arial" w:hAnsi="Arial" w:cs="Arial"/>
          <w:szCs w:val="24"/>
        </w:rPr>
        <w:t>Cultural Intelligence and Sensitivity for Hotel Personnel</w:t>
      </w:r>
      <w:bookmarkEnd w:id="1"/>
    </w:p>
    <w:p w14:paraId="06728782" w14:textId="77777777" w:rsidR="009957AD" w:rsidRPr="009957AD" w:rsidRDefault="009957AD" w:rsidP="009957AD">
      <w:pPr>
        <w:rPr>
          <w:lang w:val="en-US"/>
        </w:rPr>
      </w:pPr>
    </w:p>
    <w:p w14:paraId="14F18F53" w14:textId="4D3D2D16" w:rsidR="009957AD" w:rsidRPr="009957AD" w:rsidRDefault="00925535" w:rsidP="009957AD">
      <w:pPr>
        <w:spacing w:line="360" w:lineRule="auto"/>
        <w:jc w:val="both"/>
        <w:rPr>
          <w:rFonts w:ascii="Arial" w:hAnsi="Arial" w:cs="Arial"/>
          <w:sz w:val="24"/>
          <w:szCs w:val="24"/>
        </w:rPr>
      </w:pPr>
      <w:bookmarkStart w:id="2" w:name="_Hlk129083075"/>
      <w:r w:rsidRPr="00925535">
        <w:rPr>
          <w:rFonts w:ascii="Arial" w:hAnsi="Arial" w:cs="Arial"/>
          <w:sz w:val="24"/>
          <w:szCs w:val="24"/>
        </w:rPr>
        <w:t xml:space="preserve">Cultural intelligence </w:t>
      </w:r>
      <w:bookmarkEnd w:id="2"/>
      <w:r w:rsidRPr="00925535">
        <w:rPr>
          <w:rFonts w:ascii="Arial" w:hAnsi="Arial" w:cs="Arial"/>
          <w:sz w:val="24"/>
          <w:szCs w:val="24"/>
        </w:rPr>
        <w:t>is the capacity to comprehend, value, and work productively with people of various cultures (</w:t>
      </w:r>
      <w:r w:rsidRPr="00925535">
        <w:rPr>
          <w:rFonts w:ascii="Arial" w:hAnsi="Arial" w:cs="Arial"/>
          <w:color w:val="222222"/>
          <w:sz w:val="24"/>
          <w:szCs w:val="24"/>
          <w:shd w:val="clear" w:color="auto" w:fill="FFFFFF"/>
        </w:rPr>
        <w:t>Ratasuk and Charoensukmongkol, 2020</w:t>
      </w:r>
      <w:r w:rsidRPr="00925535">
        <w:rPr>
          <w:rFonts w:ascii="Arial" w:hAnsi="Arial" w:cs="Arial"/>
          <w:sz w:val="24"/>
          <w:szCs w:val="24"/>
        </w:rPr>
        <w:t>). Personnel with a high Cultural intelligence can communicate effectively with hotel guests, recogni</w:t>
      </w:r>
      <w:r w:rsidR="009957AD">
        <w:rPr>
          <w:rFonts w:ascii="Arial" w:hAnsi="Arial" w:cs="Arial"/>
          <w:sz w:val="24"/>
          <w:szCs w:val="24"/>
        </w:rPr>
        <w:t>s</w:t>
      </w:r>
      <w:r w:rsidRPr="00925535">
        <w:rPr>
          <w:rFonts w:ascii="Arial" w:hAnsi="Arial" w:cs="Arial"/>
          <w:sz w:val="24"/>
          <w:szCs w:val="24"/>
        </w:rPr>
        <w:t xml:space="preserve">e their cultural differences, and adapt their services accordingly. Cultural intelligence is essential for hotel employees since it guarantees that clients feel comfortable and respected. According </w:t>
      </w:r>
      <w:r w:rsidRPr="00925535">
        <w:rPr>
          <w:rFonts w:ascii="Arial" w:hAnsi="Arial" w:cs="Arial"/>
          <w:color w:val="222222"/>
          <w:sz w:val="24"/>
          <w:szCs w:val="24"/>
          <w:shd w:val="clear" w:color="auto" w:fill="FFFFFF"/>
        </w:rPr>
        <w:t xml:space="preserve">Paparoidamis, Tran and Leonidou (2019) </w:t>
      </w:r>
      <w:r w:rsidRPr="00925535">
        <w:rPr>
          <w:rFonts w:ascii="Arial" w:hAnsi="Arial" w:cs="Arial"/>
          <w:sz w:val="24"/>
          <w:szCs w:val="24"/>
        </w:rPr>
        <w:t>it is necessary to employ cross-cultural theories and models to comprehend the cultural distinctions between Singaporean hotel clients and staff. One such model is Hofstede's theory of cultural dimensions, which describes five dimensions: individualism, long-term orientation, power distance, uncertainty aversion, and masculinity (</w:t>
      </w:r>
      <w:r w:rsidRPr="00925535">
        <w:rPr>
          <w:rFonts w:ascii="Arial" w:hAnsi="Arial" w:cs="Arial"/>
          <w:color w:val="222222"/>
          <w:sz w:val="24"/>
          <w:szCs w:val="24"/>
          <w:shd w:val="clear" w:color="auto" w:fill="FFFFFF"/>
        </w:rPr>
        <w:t>Walw, 2023</w:t>
      </w:r>
      <w:r w:rsidRPr="00925535">
        <w:rPr>
          <w:rFonts w:ascii="Arial" w:hAnsi="Arial" w:cs="Arial"/>
          <w:sz w:val="24"/>
          <w:szCs w:val="24"/>
        </w:rPr>
        <w:t>). Singapore has a high-power distance and uncertainty avoidance score, indicating that they have a hierarchical organi</w:t>
      </w:r>
      <w:r w:rsidR="009957AD">
        <w:rPr>
          <w:rFonts w:ascii="Arial" w:hAnsi="Arial" w:cs="Arial"/>
          <w:sz w:val="24"/>
          <w:szCs w:val="24"/>
        </w:rPr>
        <w:t>sa</w:t>
      </w:r>
      <w:r w:rsidRPr="00925535">
        <w:rPr>
          <w:rFonts w:ascii="Arial" w:hAnsi="Arial" w:cs="Arial"/>
          <w:sz w:val="24"/>
          <w:szCs w:val="24"/>
        </w:rPr>
        <w:t xml:space="preserve">tion, respect authority, and avoid ambiguity. </w:t>
      </w:r>
      <w:r w:rsidRPr="00925535">
        <w:rPr>
          <w:rFonts w:ascii="Arial" w:hAnsi="Arial" w:cs="Arial"/>
          <w:color w:val="222222"/>
          <w:sz w:val="24"/>
          <w:szCs w:val="24"/>
          <w:shd w:val="clear" w:color="auto" w:fill="FFFFFF"/>
        </w:rPr>
        <w:t>Suryanarayanan et al. (2021)</w:t>
      </w:r>
      <w:r w:rsidRPr="00925535">
        <w:rPr>
          <w:rFonts w:ascii="Arial" w:hAnsi="Arial" w:cs="Arial"/>
          <w:sz w:val="24"/>
          <w:szCs w:val="24"/>
        </w:rPr>
        <w:t xml:space="preserve">, elaborate that they also have a low individualism score, indicating that they value group cohesion over </w:t>
      </w:r>
      <w:r w:rsidR="009957AD" w:rsidRPr="00925535">
        <w:rPr>
          <w:rFonts w:ascii="Arial" w:hAnsi="Arial" w:cs="Arial"/>
          <w:sz w:val="24"/>
          <w:szCs w:val="24"/>
        </w:rPr>
        <w:t>individuality.</w:t>
      </w:r>
      <w:r w:rsidR="009957AD" w:rsidRPr="009957AD">
        <w:rPr>
          <w:rFonts w:ascii="Arial" w:hAnsi="Arial" w:cs="Arial"/>
          <w:sz w:val="24"/>
          <w:szCs w:val="24"/>
        </w:rPr>
        <w:t xml:space="preserve"> Singaporean</w:t>
      </w:r>
      <w:r w:rsidR="009957AD" w:rsidRPr="009957AD">
        <w:rPr>
          <w:rFonts w:ascii="Arial" w:hAnsi="Arial" w:cs="Arial"/>
          <w:sz w:val="24"/>
          <w:szCs w:val="24"/>
        </w:rPr>
        <w:t xml:space="preserve"> guests may have specific cultural implications that hotel staff should know to enhance their guest experience (</w:t>
      </w:r>
      <w:r w:rsidR="009957AD" w:rsidRPr="009957AD">
        <w:rPr>
          <w:rFonts w:ascii="Arial" w:hAnsi="Arial" w:cs="Arial"/>
          <w:color w:val="222222"/>
          <w:sz w:val="24"/>
          <w:szCs w:val="24"/>
          <w:shd w:val="clear" w:color="auto" w:fill="FFFFFF"/>
        </w:rPr>
        <w:t>Lam et al., 2021</w:t>
      </w:r>
      <w:r w:rsidR="009957AD" w:rsidRPr="009957AD">
        <w:rPr>
          <w:rFonts w:ascii="Arial" w:hAnsi="Arial" w:cs="Arial"/>
          <w:sz w:val="24"/>
          <w:szCs w:val="24"/>
        </w:rPr>
        <w:t xml:space="preserve">). First is indirect communication. Singaporeans may prefer indirect communication and avoid confrontation. Therefore, </w:t>
      </w:r>
      <w:r w:rsidR="009957AD" w:rsidRPr="009957AD">
        <w:rPr>
          <w:rFonts w:ascii="Arial" w:hAnsi="Arial" w:cs="Arial"/>
          <w:color w:val="222222"/>
          <w:sz w:val="24"/>
          <w:szCs w:val="24"/>
          <w:shd w:val="clear" w:color="auto" w:fill="FFFFFF"/>
        </w:rPr>
        <w:t>Khamsani, (2020) suggests that</w:t>
      </w:r>
      <w:r w:rsidR="009957AD" w:rsidRPr="009957AD">
        <w:rPr>
          <w:rFonts w:ascii="Arial" w:hAnsi="Arial" w:cs="Arial"/>
          <w:sz w:val="24"/>
          <w:szCs w:val="24"/>
        </w:rPr>
        <w:t xml:space="preserve"> hotel staff should be polite and avoid direct negative feedback, which can be perceived as aggressive. Second, Singaporeans may prefer to maintain face, </w:t>
      </w:r>
      <w:r w:rsidR="009957AD" w:rsidRPr="009957AD">
        <w:rPr>
          <w:rFonts w:ascii="Arial" w:hAnsi="Arial" w:cs="Arial"/>
          <w:sz w:val="24"/>
          <w:szCs w:val="24"/>
        </w:rPr>
        <w:lastRenderedPageBreak/>
        <w:t xml:space="preserve">which means they dislike embarrassing themselves or others (Singapore Tourism Board, n.d.). Hotel staff should be sensitive to this and ensure they do not cause embarrassment to Singaporean guests. The third is the hierarchy. Singapore scores high in power distance, meaning they respect authority and have a hierarchical structure as stated by </w:t>
      </w:r>
      <w:r w:rsidR="009957AD" w:rsidRPr="009957AD">
        <w:rPr>
          <w:rFonts w:ascii="Arial" w:hAnsi="Arial" w:cs="Arial"/>
          <w:color w:val="222222"/>
          <w:sz w:val="24"/>
          <w:szCs w:val="24"/>
          <w:shd w:val="clear" w:color="auto" w:fill="FFFFFF"/>
        </w:rPr>
        <w:t>Suryanarayanan et al. (2021)</w:t>
      </w:r>
      <w:r w:rsidR="009957AD" w:rsidRPr="009957AD">
        <w:rPr>
          <w:rFonts w:ascii="Arial" w:hAnsi="Arial" w:cs="Arial"/>
          <w:sz w:val="24"/>
          <w:szCs w:val="24"/>
        </w:rPr>
        <w:t xml:space="preserve">. Hotel staff should be aware of this and show respect to Singaporean guests, especially those in authority positions. The fourth one is dietary requirements. Singaporeans may have specific dietary requirements, such as avoiding pork and beef and preferring having tea or hot water with their meals. </w:t>
      </w:r>
      <w:r w:rsidR="009957AD" w:rsidRPr="009957AD">
        <w:rPr>
          <w:rFonts w:ascii="Arial" w:hAnsi="Arial" w:cs="Arial"/>
          <w:color w:val="222222"/>
          <w:sz w:val="24"/>
          <w:szCs w:val="24"/>
          <w:shd w:val="clear" w:color="auto" w:fill="FFFFFF"/>
        </w:rPr>
        <w:t xml:space="preserve">Ounsri, K. and </w:t>
      </w:r>
      <w:r w:rsidR="009957AD" w:rsidRPr="009957AD">
        <w:rPr>
          <w:rFonts w:ascii="Arial" w:hAnsi="Arial" w:cs="Arial"/>
          <w:color w:val="222222"/>
          <w:sz w:val="24"/>
          <w:szCs w:val="24"/>
          <w:shd w:val="clear" w:color="auto" w:fill="FFFFFF"/>
        </w:rPr>
        <w:t>Thawesaengskulthai, (</w:t>
      </w:r>
      <w:r w:rsidR="009957AD" w:rsidRPr="009957AD">
        <w:rPr>
          <w:rFonts w:ascii="Arial" w:hAnsi="Arial" w:cs="Arial"/>
          <w:color w:val="222222"/>
          <w:sz w:val="24"/>
          <w:szCs w:val="24"/>
          <w:shd w:val="clear" w:color="auto" w:fill="FFFFFF"/>
        </w:rPr>
        <w:t xml:space="preserve">2019) urge </w:t>
      </w:r>
      <w:r w:rsidR="009957AD" w:rsidRPr="009957AD">
        <w:rPr>
          <w:rFonts w:ascii="Arial" w:hAnsi="Arial" w:cs="Arial"/>
          <w:sz w:val="24"/>
          <w:szCs w:val="24"/>
        </w:rPr>
        <w:t xml:space="preserve">hotel staff </w:t>
      </w:r>
      <w:r w:rsidR="009957AD" w:rsidRPr="009957AD">
        <w:rPr>
          <w:rFonts w:ascii="Arial" w:hAnsi="Arial" w:cs="Arial"/>
          <w:sz w:val="24"/>
          <w:szCs w:val="24"/>
        </w:rPr>
        <w:t>to be</w:t>
      </w:r>
      <w:r w:rsidR="009957AD" w:rsidRPr="009957AD">
        <w:rPr>
          <w:rFonts w:ascii="Arial" w:hAnsi="Arial" w:cs="Arial"/>
          <w:sz w:val="24"/>
          <w:szCs w:val="24"/>
        </w:rPr>
        <w:t xml:space="preserve"> aware of this and offer alternatives to pork and beef dishes and a variety of teas and hot water alongside coffee and other beverages. </w:t>
      </w:r>
    </w:p>
    <w:p w14:paraId="2D60F096" w14:textId="77777777" w:rsidR="009957AD" w:rsidRPr="00925535" w:rsidRDefault="009957AD" w:rsidP="00925535">
      <w:pPr>
        <w:spacing w:line="360" w:lineRule="auto"/>
        <w:jc w:val="both"/>
        <w:rPr>
          <w:rFonts w:ascii="Arial" w:hAnsi="Arial" w:cs="Arial"/>
          <w:sz w:val="24"/>
          <w:szCs w:val="24"/>
        </w:rPr>
      </w:pPr>
    </w:p>
    <w:p w14:paraId="419E7974" w14:textId="77777777" w:rsidR="00925535" w:rsidRPr="00925535" w:rsidRDefault="00925535" w:rsidP="00925535">
      <w:pPr>
        <w:rPr>
          <w:lang w:val="en-US"/>
        </w:rPr>
      </w:pPr>
    </w:p>
    <w:p w14:paraId="2533866E" w14:textId="77777777" w:rsidR="00F05DD2" w:rsidRPr="009957AD" w:rsidRDefault="00F05DD2" w:rsidP="00F05DD2">
      <w:pPr>
        <w:spacing w:line="360" w:lineRule="auto"/>
        <w:jc w:val="both"/>
        <w:rPr>
          <w:rFonts w:ascii="Arial" w:hAnsi="Arial" w:cs="Arial"/>
          <w:i/>
          <w:sz w:val="24"/>
          <w:szCs w:val="24"/>
        </w:rPr>
      </w:pPr>
      <w:r w:rsidRPr="009957AD">
        <w:rPr>
          <w:rFonts w:ascii="Arial" w:hAnsi="Arial" w:cs="Arial"/>
          <w:i/>
          <w:sz w:val="24"/>
          <w:szCs w:val="24"/>
        </w:rPr>
        <w:t xml:space="preserve">Singapore Traditional Dish </w:t>
      </w:r>
    </w:p>
    <w:p w14:paraId="6C5CF136" w14:textId="77777777" w:rsidR="00925535" w:rsidRDefault="00925535" w:rsidP="00925535">
      <w:pPr>
        <w:rPr>
          <w:rFonts w:ascii="Arial" w:hAnsi="Arial" w:cs="Arial"/>
          <w:b/>
          <w:bCs/>
          <w:sz w:val="40"/>
          <w:szCs w:val="40"/>
        </w:rPr>
      </w:pPr>
    </w:p>
    <w:p w14:paraId="36CF6E4E" w14:textId="763027F8" w:rsidR="009957AD" w:rsidRDefault="009957AD" w:rsidP="00925535">
      <w:pPr>
        <w:rPr>
          <w:rFonts w:ascii="Arial" w:hAnsi="Arial" w:cs="Arial"/>
          <w:b/>
          <w:bCs/>
          <w:sz w:val="40"/>
          <w:szCs w:val="40"/>
        </w:rPr>
      </w:pPr>
      <w:r>
        <w:rPr>
          <w:noProof/>
        </w:rPr>
        <w:drawing>
          <wp:inline distT="0" distB="0" distL="0" distR="0" wp14:anchorId="307A3D52" wp14:editId="16449FF2">
            <wp:extent cx="5731510" cy="3825240"/>
            <wp:effectExtent l="0" t="0" r="2540" b="3810"/>
            <wp:docPr id="5" name="Picture 5" descr="10 Traditional Singaporean Dishes You Need to 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10 Traditional Singaporean Dishes You Need to Try"/>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0A4B980B" w14:textId="77777777" w:rsidR="009957AD" w:rsidRDefault="009957AD" w:rsidP="00925535">
      <w:pPr>
        <w:rPr>
          <w:rFonts w:ascii="Arial" w:hAnsi="Arial" w:cs="Arial"/>
          <w:b/>
          <w:bCs/>
          <w:sz w:val="40"/>
          <w:szCs w:val="40"/>
        </w:rPr>
      </w:pPr>
    </w:p>
    <w:p w14:paraId="0A99BD37" w14:textId="77777777" w:rsidR="00F05DD2" w:rsidRDefault="00F05DD2" w:rsidP="00925535">
      <w:pPr>
        <w:rPr>
          <w:noProof/>
        </w:rPr>
      </w:pPr>
    </w:p>
    <w:p w14:paraId="11FFF3BD" w14:textId="77777777" w:rsidR="00F05DD2" w:rsidRDefault="00F05DD2" w:rsidP="00925535">
      <w:pPr>
        <w:rPr>
          <w:rFonts w:ascii="Arial" w:hAnsi="Arial" w:cs="Arial"/>
          <w:b/>
          <w:bCs/>
          <w:sz w:val="40"/>
          <w:szCs w:val="40"/>
        </w:rPr>
      </w:pPr>
      <w:r>
        <w:rPr>
          <w:noProof/>
        </w:rPr>
        <w:drawing>
          <wp:inline distT="0" distB="0" distL="0" distR="0" wp14:anchorId="3B0DE409" wp14:editId="03916BBE">
            <wp:extent cx="5731510" cy="3295650"/>
            <wp:effectExtent l="0" t="0" r="2540" b="0"/>
            <wp:docPr id="3" name="Picture 3" descr="5 Singapore Hotels That Do Local Food Well – Forbes Travel Guide St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5 Singapore Hotels That Do Local Food Well – Forbes Travel Guide Stories"/>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95650"/>
                    </a:xfrm>
                    <a:prstGeom prst="rect">
                      <a:avLst/>
                    </a:prstGeom>
                    <a:noFill/>
                    <a:ln>
                      <a:noFill/>
                    </a:ln>
                  </pic:spPr>
                </pic:pic>
              </a:graphicData>
            </a:graphic>
          </wp:inline>
        </w:drawing>
      </w:r>
    </w:p>
    <w:p w14:paraId="75A184BA" w14:textId="77777777" w:rsidR="00F05DD2" w:rsidRDefault="00F05DD2" w:rsidP="00925535">
      <w:pPr>
        <w:rPr>
          <w:rFonts w:ascii="Arial" w:hAnsi="Arial" w:cs="Arial"/>
          <w:b/>
          <w:bCs/>
          <w:sz w:val="40"/>
          <w:szCs w:val="40"/>
        </w:rPr>
      </w:pPr>
    </w:p>
    <w:p w14:paraId="601A2F84" w14:textId="23364FD6" w:rsidR="009957AD" w:rsidRDefault="00F05DD2" w:rsidP="00925535">
      <w:pPr>
        <w:rPr>
          <w:rFonts w:ascii="Arial" w:hAnsi="Arial" w:cs="Arial"/>
          <w:b/>
          <w:bCs/>
          <w:sz w:val="40"/>
          <w:szCs w:val="40"/>
        </w:rPr>
      </w:pPr>
      <w:r>
        <w:rPr>
          <w:noProof/>
        </w:rPr>
        <w:drawing>
          <wp:inline distT="0" distB="0" distL="0" distR="0" wp14:anchorId="1B6DF114" wp14:editId="63C65DC9">
            <wp:extent cx="4286250" cy="3019425"/>
            <wp:effectExtent l="0" t="0" r="0" b="9525"/>
            <wp:docPr id="2" name="Picture 2" descr="Food from 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Food from Po"/>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86250" cy="3019425"/>
                    </a:xfrm>
                    <a:prstGeom prst="rect">
                      <a:avLst/>
                    </a:prstGeom>
                    <a:noFill/>
                    <a:ln>
                      <a:noFill/>
                    </a:ln>
                  </pic:spPr>
                </pic:pic>
              </a:graphicData>
            </a:graphic>
          </wp:inline>
        </w:drawing>
      </w:r>
    </w:p>
    <w:p w14:paraId="038F73FC" w14:textId="77777777" w:rsidR="00F05DD2" w:rsidRPr="00F05DD2" w:rsidRDefault="00F05DD2" w:rsidP="00F05DD2">
      <w:pPr>
        <w:spacing w:line="360" w:lineRule="auto"/>
        <w:jc w:val="both"/>
        <w:rPr>
          <w:rFonts w:ascii="Arial" w:hAnsi="Arial" w:cs="Arial"/>
          <w:i/>
          <w:sz w:val="24"/>
          <w:szCs w:val="24"/>
        </w:rPr>
      </w:pPr>
      <w:r w:rsidRPr="00F05DD2">
        <w:rPr>
          <w:rFonts w:ascii="Arial" w:hAnsi="Arial" w:cs="Arial"/>
          <w:i/>
          <w:sz w:val="24"/>
          <w:szCs w:val="24"/>
        </w:rPr>
        <w:t>An image of food sample in Singapore hotel</w:t>
      </w:r>
    </w:p>
    <w:p w14:paraId="1C430D52" w14:textId="7C978DA6" w:rsidR="00F05DD2" w:rsidRDefault="00F05DD2" w:rsidP="00F05DD2">
      <w:pPr>
        <w:spacing w:line="360" w:lineRule="auto"/>
        <w:jc w:val="both"/>
        <w:rPr>
          <w:rFonts w:ascii="Arial" w:hAnsi="Arial" w:cs="Arial"/>
          <w:sz w:val="24"/>
          <w:szCs w:val="24"/>
        </w:rPr>
      </w:pPr>
      <w:r w:rsidRPr="00F05DD2">
        <w:rPr>
          <w:rFonts w:ascii="Arial" w:hAnsi="Arial" w:cs="Arial"/>
          <w:sz w:val="24"/>
          <w:szCs w:val="24"/>
        </w:rPr>
        <w:t>Singaporeans also value punctuality and timekeeping, so hotel staff should ensure they are punctual for appointments and meetings. By being aware of these cultural implications, hotel staff can provide Singaporean guests with a more personali</w:t>
      </w:r>
      <w:r>
        <w:rPr>
          <w:rFonts w:ascii="Arial" w:hAnsi="Arial" w:cs="Arial"/>
          <w:sz w:val="24"/>
          <w:szCs w:val="24"/>
        </w:rPr>
        <w:t>s</w:t>
      </w:r>
      <w:r w:rsidRPr="00F05DD2">
        <w:rPr>
          <w:rFonts w:ascii="Arial" w:hAnsi="Arial" w:cs="Arial"/>
          <w:sz w:val="24"/>
          <w:szCs w:val="24"/>
        </w:rPr>
        <w:t>ed and welcoming experience, making their stay more enjoyable and memorable.</w:t>
      </w:r>
    </w:p>
    <w:p w14:paraId="0036822F" w14:textId="5C0AF260" w:rsidR="00F05DD2" w:rsidRPr="00F05DD2" w:rsidRDefault="00F05DD2" w:rsidP="00F05DD2">
      <w:pPr>
        <w:spacing w:line="360" w:lineRule="auto"/>
        <w:jc w:val="both"/>
        <w:rPr>
          <w:rFonts w:ascii="Arial" w:hAnsi="Arial" w:cs="Arial"/>
          <w:sz w:val="24"/>
          <w:szCs w:val="24"/>
        </w:rPr>
      </w:pPr>
      <w:r>
        <w:rPr>
          <w:noProof/>
        </w:rPr>
        <w:lastRenderedPageBreak/>
        <w:drawing>
          <wp:inline distT="0" distB="0" distL="0" distR="0" wp14:anchorId="2B0122BF" wp14:editId="2DEBF48B">
            <wp:extent cx="5731510" cy="3825240"/>
            <wp:effectExtent l="0" t="0" r="2540" b="3810"/>
            <wp:docPr id="4" name="Picture 4" descr="Traditions and Cultures – THIAN HOCK K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raditions and Cultures – THIAN HOCK KENG"/>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5240"/>
                    </a:xfrm>
                    <a:prstGeom prst="rect">
                      <a:avLst/>
                    </a:prstGeom>
                    <a:noFill/>
                    <a:ln>
                      <a:noFill/>
                    </a:ln>
                  </pic:spPr>
                </pic:pic>
              </a:graphicData>
            </a:graphic>
          </wp:inline>
        </w:drawing>
      </w:r>
    </w:p>
    <w:p w14:paraId="55787AFC" w14:textId="4474C6B6" w:rsidR="00F05DD2" w:rsidRDefault="00F05DD2" w:rsidP="00F05DD2">
      <w:pPr>
        <w:spacing w:line="360" w:lineRule="auto"/>
        <w:jc w:val="both"/>
        <w:rPr>
          <w:rFonts w:ascii="Arial" w:hAnsi="Arial" w:cs="Arial"/>
          <w:i/>
          <w:sz w:val="24"/>
          <w:szCs w:val="24"/>
        </w:rPr>
      </w:pPr>
      <w:r w:rsidRPr="00F05DD2">
        <w:rPr>
          <w:rFonts w:ascii="Arial" w:hAnsi="Arial" w:cs="Arial"/>
          <w:i/>
          <w:sz w:val="24"/>
          <w:szCs w:val="24"/>
        </w:rPr>
        <w:t xml:space="preserve">Singapore nationals enjoying their </w:t>
      </w:r>
      <w:r w:rsidRPr="00F05DD2">
        <w:rPr>
          <w:rFonts w:ascii="Arial" w:hAnsi="Arial" w:cs="Arial"/>
          <w:i/>
          <w:sz w:val="24"/>
          <w:szCs w:val="24"/>
        </w:rPr>
        <w:t>culture.</w:t>
      </w:r>
    </w:p>
    <w:p w14:paraId="10501A1D" w14:textId="77777777" w:rsidR="00F05DD2" w:rsidRDefault="00F05DD2" w:rsidP="00F05DD2">
      <w:pPr>
        <w:spacing w:line="360" w:lineRule="auto"/>
        <w:jc w:val="both"/>
        <w:rPr>
          <w:rFonts w:ascii="Arial" w:hAnsi="Arial" w:cs="Arial"/>
          <w:i/>
          <w:sz w:val="24"/>
          <w:szCs w:val="24"/>
        </w:rPr>
      </w:pPr>
    </w:p>
    <w:p w14:paraId="40F38568" w14:textId="72363E6A" w:rsidR="00F05DD2" w:rsidRDefault="00F05DD2" w:rsidP="00F05DD2">
      <w:pPr>
        <w:jc w:val="both"/>
        <w:rPr>
          <w:rFonts w:ascii="Arial" w:hAnsi="Arial" w:cs="Arial"/>
          <w:sz w:val="24"/>
          <w:szCs w:val="24"/>
        </w:rPr>
      </w:pPr>
      <w:bookmarkStart w:id="3" w:name="_Toc129109521"/>
      <w:r>
        <w:rPr>
          <w:rFonts w:ascii="Arial" w:hAnsi="Arial" w:cs="Arial"/>
          <w:sz w:val="24"/>
          <w:szCs w:val="24"/>
        </w:rPr>
        <w:t xml:space="preserve">    </w:t>
      </w:r>
      <w:r w:rsidRPr="00F05DD2">
        <w:rPr>
          <w:rFonts w:ascii="Arial" w:hAnsi="Arial" w:cs="Arial"/>
          <w:sz w:val="24"/>
          <w:szCs w:val="24"/>
        </w:rPr>
        <w:t>Implications for Hotel Departments/Functions</w:t>
      </w:r>
      <w:bookmarkEnd w:id="3"/>
    </w:p>
    <w:p w14:paraId="4C7871F7" w14:textId="77777777" w:rsidR="00F05DD2" w:rsidRPr="00F05DD2" w:rsidRDefault="00F05DD2" w:rsidP="00F05DD2">
      <w:pPr>
        <w:spacing w:line="360" w:lineRule="auto"/>
        <w:jc w:val="both"/>
        <w:rPr>
          <w:rFonts w:ascii="Arial" w:hAnsi="Arial" w:cs="Arial"/>
          <w:sz w:val="24"/>
          <w:szCs w:val="24"/>
        </w:rPr>
      </w:pPr>
      <w:r w:rsidRPr="00F05DD2">
        <w:rPr>
          <w:rFonts w:ascii="Arial" w:hAnsi="Arial" w:cs="Arial"/>
          <w:sz w:val="24"/>
          <w:szCs w:val="24"/>
        </w:rPr>
        <w:t>To satisfy Singaporean customers' distinct cultural norms and needs, hotel departments and services must modify their service offerings (</w:t>
      </w:r>
      <w:r w:rsidRPr="00F05DD2">
        <w:rPr>
          <w:rFonts w:ascii="Arial" w:hAnsi="Arial" w:cs="Arial"/>
          <w:color w:val="222222"/>
          <w:sz w:val="24"/>
          <w:szCs w:val="24"/>
          <w:shd w:val="clear" w:color="auto" w:fill="FFFFFF"/>
        </w:rPr>
        <w:t>Paparoidamis, Tran and Leonidou, 2019</w:t>
      </w:r>
      <w:r w:rsidRPr="00F05DD2">
        <w:rPr>
          <w:rFonts w:ascii="Arial" w:hAnsi="Arial" w:cs="Arial"/>
          <w:sz w:val="24"/>
          <w:szCs w:val="24"/>
        </w:rPr>
        <w:t>). The following are examples of how various departments and functions can accommodate Singaporean guests:</w:t>
      </w:r>
    </w:p>
    <w:p w14:paraId="54FE7B20" w14:textId="77777777" w:rsidR="00F05DD2" w:rsidRDefault="00F05DD2" w:rsidP="00F05DD2">
      <w:pPr>
        <w:pStyle w:val="ListParagraph"/>
        <w:numPr>
          <w:ilvl w:val="0"/>
          <w:numId w:val="2"/>
        </w:numPr>
        <w:spacing w:line="360" w:lineRule="auto"/>
        <w:jc w:val="both"/>
        <w:rPr>
          <w:rFonts w:ascii="Arial" w:hAnsi="Arial" w:cs="Arial"/>
          <w:i/>
          <w:iCs/>
          <w:sz w:val="24"/>
          <w:szCs w:val="24"/>
        </w:rPr>
      </w:pPr>
      <w:bookmarkStart w:id="4" w:name="_Toc129109522"/>
      <w:r w:rsidRPr="00F05DD2">
        <w:rPr>
          <w:rFonts w:ascii="Arial" w:hAnsi="Arial" w:cs="Arial"/>
          <w:i/>
          <w:iCs/>
          <w:sz w:val="24"/>
          <w:szCs w:val="24"/>
        </w:rPr>
        <w:t>Front Desk/ Reception</w:t>
      </w:r>
      <w:bookmarkEnd w:id="4"/>
    </w:p>
    <w:p w14:paraId="360B6A5D" w14:textId="703A2469" w:rsidR="00F05DD2" w:rsidRDefault="00F05DD2" w:rsidP="00F05DD2">
      <w:pPr>
        <w:spacing w:line="360" w:lineRule="auto"/>
        <w:jc w:val="both"/>
        <w:rPr>
          <w:rFonts w:ascii="Arial" w:hAnsi="Arial" w:cs="Arial"/>
          <w:sz w:val="24"/>
          <w:szCs w:val="24"/>
        </w:rPr>
      </w:pPr>
      <w:r w:rsidRPr="00F05DD2">
        <w:rPr>
          <w:rFonts w:ascii="Arial" w:hAnsi="Arial" w:cs="Arial"/>
          <w:sz w:val="24"/>
          <w:szCs w:val="24"/>
        </w:rPr>
        <w:t xml:space="preserve">The front desk should be welcoming and warmly greet Singaporean guests. </w:t>
      </w:r>
      <w:r w:rsidR="00FA34E3" w:rsidRPr="00F05DD2">
        <w:rPr>
          <w:rFonts w:ascii="Arial" w:hAnsi="Arial" w:cs="Arial"/>
          <w:color w:val="222222"/>
          <w:sz w:val="24"/>
          <w:szCs w:val="24"/>
          <w:shd w:val="clear" w:color="auto" w:fill="FFFFFF"/>
        </w:rPr>
        <w:t>Afsar</w:t>
      </w:r>
      <w:r w:rsidR="00FA34E3" w:rsidRPr="00F05DD2">
        <w:rPr>
          <w:rFonts w:ascii="Arial" w:hAnsi="Arial" w:cs="Arial"/>
          <w:sz w:val="24"/>
          <w:szCs w:val="24"/>
        </w:rPr>
        <w:t xml:space="preserve"> et al.</w:t>
      </w:r>
      <w:r w:rsidRPr="00F05DD2">
        <w:rPr>
          <w:rFonts w:ascii="Arial" w:hAnsi="Arial" w:cs="Arial"/>
          <w:sz w:val="24"/>
          <w:szCs w:val="24"/>
        </w:rPr>
        <w:t xml:space="preserve">, (2020) states that they should also know the above cultural implications and adjust their communication style accordingly. Additionally, they should know Singaporean customs and etiquette to offer helpful recommendations to guests. </w:t>
      </w:r>
    </w:p>
    <w:p w14:paraId="1A664123" w14:textId="77777777" w:rsidR="00FA34E3" w:rsidRPr="00FA34E3" w:rsidRDefault="00FA34E3" w:rsidP="00FA34E3">
      <w:pPr>
        <w:pStyle w:val="ListParagraph"/>
        <w:numPr>
          <w:ilvl w:val="0"/>
          <w:numId w:val="2"/>
        </w:numPr>
        <w:spacing w:line="360" w:lineRule="auto"/>
        <w:jc w:val="both"/>
        <w:rPr>
          <w:rFonts w:ascii="Arial" w:hAnsi="Arial" w:cs="Arial"/>
          <w:i/>
          <w:iCs/>
          <w:sz w:val="24"/>
          <w:szCs w:val="24"/>
        </w:rPr>
      </w:pPr>
      <w:bookmarkStart w:id="5" w:name="_Toc129109523"/>
      <w:r w:rsidRPr="00FA34E3">
        <w:rPr>
          <w:rFonts w:ascii="Arial" w:hAnsi="Arial" w:cs="Arial"/>
          <w:i/>
          <w:iCs/>
          <w:sz w:val="24"/>
          <w:szCs w:val="24"/>
        </w:rPr>
        <w:t>Housekeeping</w:t>
      </w:r>
      <w:bookmarkEnd w:id="5"/>
    </w:p>
    <w:p w14:paraId="4BCD1E05" w14:textId="4D37F58B" w:rsidR="00FA34E3" w:rsidRPr="00FA34E3" w:rsidRDefault="00FA34E3" w:rsidP="00FA34E3">
      <w:pPr>
        <w:spacing w:line="360" w:lineRule="auto"/>
        <w:jc w:val="both"/>
        <w:rPr>
          <w:rFonts w:ascii="Arial" w:hAnsi="Arial" w:cs="Arial"/>
          <w:sz w:val="24"/>
          <w:szCs w:val="24"/>
        </w:rPr>
      </w:pPr>
      <w:r w:rsidRPr="00FA34E3">
        <w:rPr>
          <w:rFonts w:ascii="Arial" w:hAnsi="Arial" w:cs="Arial"/>
          <w:sz w:val="24"/>
          <w:szCs w:val="24"/>
        </w:rPr>
        <w:t>Housekeeping should respect guests' privacy and avoid entering the guest room without permission (</w:t>
      </w:r>
      <w:r w:rsidRPr="00FA34E3">
        <w:rPr>
          <w:rFonts w:ascii="Arial" w:hAnsi="Arial" w:cs="Arial"/>
          <w:color w:val="222222"/>
          <w:sz w:val="24"/>
          <w:szCs w:val="24"/>
          <w:shd w:val="clear" w:color="auto" w:fill="FFFFFF"/>
        </w:rPr>
        <w:t xml:space="preserve">Marneros, </w:t>
      </w:r>
      <w:r w:rsidRPr="00FA34E3">
        <w:rPr>
          <w:rFonts w:ascii="Arial" w:hAnsi="Arial" w:cs="Arial"/>
          <w:color w:val="222222"/>
          <w:sz w:val="24"/>
          <w:szCs w:val="24"/>
          <w:shd w:val="clear" w:color="auto" w:fill="FFFFFF"/>
        </w:rPr>
        <w:t>Papageorgiou and</w:t>
      </w:r>
      <w:r w:rsidRPr="00FA34E3">
        <w:rPr>
          <w:rFonts w:ascii="Arial" w:hAnsi="Arial" w:cs="Arial"/>
          <w:color w:val="222222"/>
          <w:sz w:val="24"/>
          <w:szCs w:val="24"/>
          <w:shd w:val="clear" w:color="auto" w:fill="FFFFFF"/>
        </w:rPr>
        <w:t xml:space="preserve"> </w:t>
      </w:r>
      <w:r w:rsidR="00B82792" w:rsidRPr="00FA34E3">
        <w:rPr>
          <w:rFonts w:ascii="Arial" w:hAnsi="Arial" w:cs="Arial"/>
          <w:color w:val="222222"/>
          <w:sz w:val="24"/>
          <w:szCs w:val="24"/>
          <w:shd w:val="clear" w:color="auto" w:fill="FFFFFF"/>
        </w:rPr>
        <w:t>Efstathiades, 2020</w:t>
      </w:r>
      <w:r w:rsidRPr="00FA34E3">
        <w:rPr>
          <w:rFonts w:ascii="Arial" w:hAnsi="Arial" w:cs="Arial"/>
          <w:sz w:val="24"/>
          <w:szCs w:val="24"/>
        </w:rPr>
        <w:t xml:space="preserve">). They should </w:t>
      </w:r>
      <w:r w:rsidRPr="00FA34E3">
        <w:rPr>
          <w:rFonts w:ascii="Arial" w:hAnsi="Arial" w:cs="Arial"/>
          <w:sz w:val="24"/>
          <w:szCs w:val="24"/>
        </w:rPr>
        <w:lastRenderedPageBreak/>
        <w:t>also be attentive to guests' specific requirements, such as providing extra pillows or blankets or ensuring that rooms are stocked with green tea instead of coffee.</w:t>
      </w:r>
    </w:p>
    <w:p w14:paraId="4AEA3C63" w14:textId="2BAE60A5" w:rsidR="00FA34E3" w:rsidRPr="00FA34E3" w:rsidRDefault="00FA34E3" w:rsidP="00FA34E3">
      <w:pPr>
        <w:pStyle w:val="ListParagraph"/>
        <w:numPr>
          <w:ilvl w:val="0"/>
          <w:numId w:val="3"/>
        </w:numPr>
        <w:jc w:val="both"/>
        <w:rPr>
          <w:rFonts w:ascii="Arial" w:hAnsi="Arial" w:cs="Arial"/>
          <w:i/>
          <w:iCs/>
          <w:sz w:val="24"/>
          <w:szCs w:val="24"/>
        </w:rPr>
      </w:pPr>
      <w:bookmarkStart w:id="6" w:name="_Toc129109524"/>
      <w:r w:rsidRPr="00FA34E3">
        <w:rPr>
          <w:rFonts w:ascii="Arial" w:hAnsi="Arial" w:cs="Arial"/>
          <w:i/>
          <w:iCs/>
          <w:sz w:val="24"/>
          <w:szCs w:val="24"/>
        </w:rPr>
        <w:t>Food and Beverage</w:t>
      </w:r>
      <w:bookmarkEnd w:id="6"/>
    </w:p>
    <w:p w14:paraId="64E7AF16" w14:textId="77777777" w:rsidR="00FA34E3" w:rsidRDefault="00FA34E3" w:rsidP="00FA34E3">
      <w:pPr>
        <w:spacing w:line="360" w:lineRule="auto"/>
        <w:jc w:val="both"/>
        <w:rPr>
          <w:rFonts w:ascii="Arial" w:hAnsi="Arial" w:cs="Arial"/>
          <w:sz w:val="24"/>
          <w:szCs w:val="24"/>
        </w:rPr>
      </w:pPr>
      <w:r w:rsidRPr="00FA34E3">
        <w:rPr>
          <w:rFonts w:ascii="Arial" w:hAnsi="Arial" w:cs="Arial"/>
          <w:sz w:val="24"/>
          <w:szCs w:val="24"/>
        </w:rPr>
        <w:t>The food and beverage team should be aware of Singaporean dietary requirements and preferences, such as halal or vegetarian food, and offer alternative dishes (</w:t>
      </w:r>
      <w:r w:rsidRPr="00FA34E3">
        <w:rPr>
          <w:rFonts w:ascii="Arial" w:hAnsi="Arial" w:cs="Arial"/>
          <w:color w:val="222222"/>
          <w:sz w:val="24"/>
          <w:szCs w:val="24"/>
          <w:shd w:val="clear" w:color="auto" w:fill="FFFFFF"/>
        </w:rPr>
        <w:t>Lam et al., 2021</w:t>
      </w:r>
      <w:r w:rsidRPr="00FA34E3">
        <w:rPr>
          <w:rFonts w:ascii="Arial" w:hAnsi="Arial" w:cs="Arial"/>
          <w:sz w:val="24"/>
          <w:szCs w:val="24"/>
        </w:rPr>
        <w:t>). They should also offer a variety of teas and hot water alongside coffee and other beverages and understand the importance of using the correct utensils for different dishes.</w:t>
      </w:r>
    </w:p>
    <w:p w14:paraId="0523B60C" w14:textId="0F650257" w:rsidR="0002669E" w:rsidRPr="0002669E" w:rsidRDefault="0002669E" w:rsidP="0002669E">
      <w:pPr>
        <w:pStyle w:val="ListParagraph"/>
        <w:numPr>
          <w:ilvl w:val="0"/>
          <w:numId w:val="3"/>
        </w:numPr>
        <w:spacing w:line="360" w:lineRule="auto"/>
        <w:jc w:val="both"/>
        <w:rPr>
          <w:rFonts w:ascii="Arial" w:hAnsi="Arial" w:cs="Arial"/>
          <w:sz w:val="24"/>
          <w:szCs w:val="24"/>
        </w:rPr>
      </w:pPr>
      <w:r>
        <w:rPr>
          <w:rFonts w:ascii="Arial" w:hAnsi="Arial" w:cs="Arial"/>
          <w:i/>
          <w:iCs/>
          <w:sz w:val="24"/>
          <w:szCs w:val="24"/>
        </w:rPr>
        <w:t>Concierge</w:t>
      </w:r>
    </w:p>
    <w:p w14:paraId="2A17C973" w14:textId="77777777" w:rsidR="0002669E" w:rsidRPr="0002669E" w:rsidRDefault="0002669E" w:rsidP="0002669E">
      <w:pPr>
        <w:spacing w:line="360" w:lineRule="auto"/>
        <w:jc w:val="both"/>
        <w:rPr>
          <w:rFonts w:ascii="Arial" w:hAnsi="Arial" w:cs="Arial"/>
          <w:sz w:val="24"/>
          <w:szCs w:val="24"/>
        </w:rPr>
      </w:pPr>
      <w:r w:rsidRPr="0002669E">
        <w:rPr>
          <w:rFonts w:ascii="Arial" w:hAnsi="Arial" w:cs="Arial"/>
          <w:sz w:val="24"/>
          <w:szCs w:val="24"/>
        </w:rPr>
        <w:t>As</w:t>
      </w:r>
      <w:r w:rsidRPr="0002669E">
        <w:rPr>
          <w:rFonts w:ascii="Arial" w:hAnsi="Arial" w:cs="Arial"/>
          <w:color w:val="222222"/>
          <w:sz w:val="24"/>
          <w:szCs w:val="24"/>
          <w:shd w:val="clear" w:color="auto" w:fill="FFFFFF"/>
        </w:rPr>
        <w:t xml:space="preserve"> Suryanarayanan et al. (2021)</w:t>
      </w:r>
      <w:r w:rsidRPr="0002669E">
        <w:rPr>
          <w:rFonts w:ascii="Arial" w:hAnsi="Arial" w:cs="Arial"/>
          <w:sz w:val="24"/>
          <w:szCs w:val="24"/>
        </w:rPr>
        <w:t xml:space="preserve"> explain on hospitality, the concierge should be knowledgeable about Singaporean culture, customs, and etiquette and offer recommendations for activities and attractions that align with guests' interests. They should also be aware of the importance of punctuality for Singaporean guests.</w:t>
      </w:r>
    </w:p>
    <w:p w14:paraId="58A65E1D" w14:textId="31331B82" w:rsidR="0002669E" w:rsidRPr="0002669E" w:rsidRDefault="0002669E" w:rsidP="0002669E">
      <w:pPr>
        <w:pStyle w:val="ListParagraph"/>
        <w:numPr>
          <w:ilvl w:val="0"/>
          <w:numId w:val="3"/>
        </w:numPr>
        <w:spacing w:line="360" w:lineRule="auto"/>
        <w:jc w:val="both"/>
        <w:rPr>
          <w:rFonts w:ascii="Arial" w:hAnsi="Arial" w:cs="Arial"/>
          <w:sz w:val="24"/>
          <w:szCs w:val="24"/>
        </w:rPr>
      </w:pPr>
      <w:r>
        <w:rPr>
          <w:rFonts w:ascii="Arial" w:hAnsi="Arial" w:cs="Arial"/>
          <w:i/>
          <w:iCs/>
          <w:sz w:val="24"/>
          <w:szCs w:val="24"/>
        </w:rPr>
        <w:t>Spa and Wellness</w:t>
      </w:r>
    </w:p>
    <w:p w14:paraId="2C26C606" w14:textId="77777777" w:rsidR="0002669E" w:rsidRDefault="0002669E" w:rsidP="0002669E">
      <w:pPr>
        <w:spacing w:line="360" w:lineRule="auto"/>
        <w:jc w:val="both"/>
        <w:rPr>
          <w:rFonts w:ascii="Arial" w:hAnsi="Arial" w:cs="Arial"/>
          <w:sz w:val="24"/>
          <w:szCs w:val="24"/>
        </w:rPr>
      </w:pPr>
      <w:r w:rsidRPr="0002669E">
        <w:rPr>
          <w:rFonts w:ascii="Arial" w:hAnsi="Arial" w:cs="Arial"/>
          <w:sz w:val="24"/>
          <w:szCs w:val="24"/>
        </w:rPr>
        <w:t>The spa and wellness team should be sensitive to guests' preferences for modesty and provide appropriate clothing options (</w:t>
      </w:r>
      <w:r w:rsidRPr="0002669E">
        <w:rPr>
          <w:rFonts w:ascii="Arial" w:hAnsi="Arial" w:cs="Arial"/>
          <w:color w:val="222222"/>
          <w:sz w:val="24"/>
          <w:szCs w:val="24"/>
          <w:shd w:val="clear" w:color="auto" w:fill="FFFFFF"/>
        </w:rPr>
        <w:t>Klimkeit, Tang and Thirumaran, 2021</w:t>
      </w:r>
      <w:r w:rsidRPr="0002669E">
        <w:rPr>
          <w:rFonts w:ascii="Arial" w:hAnsi="Arial" w:cs="Arial"/>
          <w:sz w:val="24"/>
          <w:szCs w:val="24"/>
        </w:rPr>
        <w:t>). They should also be aware of the importance of non-verbal communication and use it to interpret guests' needs accurately.</w:t>
      </w:r>
    </w:p>
    <w:p w14:paraId="3DAC0D15" w14:textId="2252420D" w:rsidR="0002669E" w:rsidRDefault="0002669E" w:rsidP="0002669E">
      <w:pPr>
        <w:pStyle w:val="ListParagraph"/>
        <w:numPr>
          <w:ilvl w:val="0"/>
          <w:numId w:val="3"/>
        </w:numPr>
        <w:spacing w:line="360" w:lineRule="auto"/>
        <w:jc w:val="both"/>
        <w:rPr>
          <w:rFonts w:ascii="Arial" w:hAnsi="Arial" w:cs="Arial"/>
          <w:i/>
          <w:iCs/>
          <w:sz w:val="24"/>
          <w:szCs w:val="24"/>
        </w:rPr>
      </w:pPr>
      <w:r>
        <w:rPr>
          <w:rFonts w:ascii="Arial" w:hAnsi="Arial" w:cs="Arial"/>
          <w:i/>
          <w:iCs/>
          <w:sz w:val="24"/>
          <w:szCs w:val="24"/>
        </w:rPr>
        <w:t>Sales and Marketing</w:t>
      </w:r>
    </w:p>
    <w:p w14:paraId="5F8EB90D" w14:textId="474133EC" w:rsidR="0002669E" w:rsidRPr="0002669E" w:rsidRDefault="0002669E" w:rsidP="0002669E">
      <w:pPr>
        <w:spacing w:line="360" w:lineRule="auto"/>
        <w:jc w:val="both"/>
        <w:rPr>
          <w:rFonts w:ascii="Arial" w:hAnsi="Arial" w:cs="Arial"/>
          <w:sz w:val="24"/>
          <w:szCs w:val="24"/>
        </w:rPr>
      </w:pPr>
      <w:r w:rsidRPr="0002669E">
        <w:rPr>
          <w:rFonts w:ascii="Arial" w:hAnsi="Arial" w:cs="Arial"/>
          <w:sz w:val="24"/>
          <w:szCs w:val="24"/>
        </w:rPr>
        <w:t>The sales and marketing team should understand the Singaporean market and the specific requirements of Singaporean guests (Singapore Tourism Board, n.d.</w:t>
      </w:r>
      <w:r w:rsidRPr="0002669E">
        <w:rPr>
          <w:rFonts w:ascii="Arial" w:hAnsi="Arial" w:cs="Arial"/>
          <w:sz w:val="24"/>
          <w:szCs w:val="24"/>
        </w:rPr>
        <w:t>).</w:t>
      </w:r>
      <w:r w:rsidRPr="0002669E">
        <w:rPr>
          <w:rFonts w:ascii="Arial" w:hAnsi="Arial" w:cs="Arial"/>
          <w:sz w:val="24"/>
          <w:szCs w:val="24"/>
        </w:rPr>
        <w:t xml:space="preserve"> They should create marketing materials highlighting the hotel's ability to accommodate Singaporean guests and promote their understanding of their culture and customs.</w:t>
      </w:r>
    </w:p>
    <w:p w14:paraId="0A90B137" w14:textId="77777777" w:rsidR="0002669E" w:rsidRPr="0002669E" w:rsidRDefault="0002669E" w:rsidP="0002669E">
      <w:pPr>
        <w:spacing w:line="360" w:lineRule="auto"/>
        <w:jc w:val="both"/>
        <w:rPr>
          <w:rFonts w:ascii="Arial" w:hAnsi="Arial" w:cs="Arial"/>
          <w:i/>
          <w:iCs/>
          <w:sz w:val="24"/>
          <w:szCs w:val="24"/>
        </w:rPr>
      </w:pPr>
    </w:p>
    <w:p w14:paraId="40791482" w14:textId="77777777" w:rsidR="0002669E" w:rsidRPr="0002669E" w:rsidRDefault="0002669E" w:rsidP="0002669E">
      <w:pPr>
        <w:spacing w:line="360" w:lineRule="auto"/>
        <w:jc w:val="both"/>
        <w:rPr>
          <w:rFonts w:ascii="Arial" w:hAnsi="Arial" w:cs="Arial"/>
          <w:sz w:val="24"/>
          <w:szCs w:val="24"/>
        </w:rPr>
      </w:pPr>
    </w:p>
    <w:p w14:paraId="1B0961FC" w14:textId="3D867145" w:rsidR="00FA34E3" w:rsidRPr="00FA34E3" w:rsidRDefault="00FA34E3" w:rsidP="00FA34E3">
      <w:pPr>
        <w:rPr>
          <w:rFonts w:ascii="Times New Roman" w:hAnsi="Times New Roman" w:cs="Times New Roman"/>
          <w:sz w:val="24"/>
          <w:szCs w:val="24"/>
        </w:rPr>
      </w:pPr>
    </w:p>
    <w:p w14:paraId="57914B0D" w14:textId="77777777" w:rsidR="00F05DD2" w:rsidRPr="00F05DD2" w:rsidRDefault="00F05DD2" w:rsidP="00F05DD2">
      <w:pPr>
        <w:pStyle w:val="ListParagraph"/>
        <w:spacing w:line="360" w:lineRule="auto"/>
        <w:jc w:val="both"/>
        <w:rPr>
          <w:rFonts w:ascii="Arial" w:hAnsi="Arial" w:cs="Arial"/>
          <w:sz w:val="24"/>
          <w:szCs w:val="24"/>
        </w:rPr>
      </w:pPr>
    </w:p>
    <w:p w14:paraId="37A60A6A" w14:textId="77777777" w:rsidR="00F05DD2" w:rsidRPr="00F05DD2" w:rsidRDefault="00F05DD2" w:rsidP="00F05DD2">
      <w:pPr>
        <w:jc w:val="both"/>
        <w:rPr>
          <w:rFonts w:ascii="Arial" w:hAnsi="Arial" w:cs="Arial"/>
          <w:sz w:val="24"/>
          <w:szCs w:val="24"/>
        </w:rPr>
      </w:pPr>
    </w:p>
    <w:p w14:paraId="51285EBC" w14:textId="77777777" w:rsidR="00F05DD2" w:rsidRDefault="00F05DD2" w:rsidP="00F05DD2">
      <w:pPr>
        <w:spacing w:line="360" w:lineRule="auto"/>
        <w:jc w:val="both"/>
        <w:rPr>
          <w:rFonts w:ascii="Arial" w:hAnsi="Arial" w:cs="Arial"/>
          <w:iCs/>
          <w:sz w:val="24"/>
          <w:szCs w:val="24"/>
        </w:rPr>
      </w:pPr>
    </w:p>
    <w:p w14:paraId="35CDAEED" w14:textId="51A75B9D" w:rsidR="0002669E" w:rsidRDefault="009C3679" w:rsidP="0002669E">
      <w:pPr>
        <w:spacing w:line="360" w:lineRule="auto"/>
        <w:jc w:val="both"/>
        <w:rPr>
          <w:rFonts w:ascii="Arial" w:hAnsi="Arial" w:cs="Arial"/>
          <w:sz w:val="24"/>
          <w:szCs w:val="24"/>
        </w:rPr>
      </w:pPr>
      <w:bookmarkStart w:id="7" w:name="_Toc129109528"/>
      <w:r>
        <w:rPr>
          <w:rFonts w:ascii="Arial" w:hAnsi="Arial" w:cs="Arial"/>
          <w:sz w:val="24"/>
          <w:szCs w:val="24"/>
        </w:rPr>
        <w:lastRenderedPageBreak/>
        <w:t xml:space="preserve">      </w:t>
      </w:r>
      <w:r w:rsidR="0002669E" w:rsidRPr="0002669E">
        <w:rPr>
          <w:rFonts w:ascii="Arial" w:hAnsi="Arial" w:cs="Arial"/>
          <w:sz w:val="24"/>
          <w:szCs w:val="24"/>
        </w:rPr>
        <w:t>Do</w:t>
      </w:r>
      <w:r w:rsidR="0002669E">
        <w:rPr>
          <w:rFonts w:ascii="Arial" w:hAnsi="Arial" w:cs="Arial"/>
          <w:sz w:val="24"/>
          <w:szCs w:val="24"/>
        </w:rPr>
        <w:t>’</w:t>
      </w:r>
      <w:r w:rsidR="0002669E" w:rsidRPr="0002669E">
        <w:rPr>
          <w:rFonts w:ascii="Arial" w:hAnsi="Arial" w:cs="Arial"/>
          <w:sz w:val="24"/>
          <w:szCs w:val="24"/>
        </w:rPr>
        <w:t>s and Don'ts for Hotel Staff</w:t>
      </w:r>
      <w:bookmarkEnd w:id="7"/>
    </w:p>
    <w:p w14:paraId="70AA4E78" w14:textId="001CCD6C" w:rsidR="009C3679" w:rsidRDefault="009C3679" w:rsidP="0002669E">
      <w:pPr>
        <w:spacing w:line="360" w:lineRule="auto"/>
        <w:jc w:val="both"/>
        <w:rPr>
          <w:rFonts w:ascii="Arial" w:hAnsi="Arial" w:cs="Arial"/>
          <w:b/>
          <w:bCs/>
          <w:sz w:val="24"/>
          <w:szCs w:val="24"/>
        </w:rPr>
      </w:pPr>
      <w:r>
        <w:rPr>
          <w:rFonts w:ascii="Arial" w:hAnsi="Arial" w:cs="Arial"/>
          <w:b/>
          <w:bCs/>
          <w:sz w:val="24"/>
          <w:szCs w:val="24"/>
        </w:rPr>
        <w:t>Do’s</w:t>
      </w:r>
    </w:p>
    <w:p w14:paraId="0C72B7EC" w14:textId="56C3A469" w:rsidR="009C3679" w:rsidRPr="009C3679" w:rsidRDefault="009C3679" w:rsidP="009C3679">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Be welcoming and provide warm greetings;</w:t>
      </w:r>
    </w:p>
    <w:p w14:paraId="4CB48143" w14:textId="0B215653" w:rsidR="009C3679" w:rsidRPr="009C3679" w:rsidRDefault="009C3679" w:rsidP="009C3679">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Be polite and avoid confrontations;</w:t>
      </w:r>
    </w:p>
    <w:p w14:paraId="59314E95" w14:textId="3B19D396" w:rsidR="009C3679" w:rsidRPr="009C3679" w:rsidRDefault="009C3679" w:rsidP="009C3679">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Create a sense of belongingness;</w:t>
      </w:r>
    </w:p>
    <w:p w14:paraId="3E7281D0" w14:textId="301A3EE4" w:rsidR="009C3679" w:rsidRPr="009C3679" w:rsidRDefault="009C3679" w:rsidP="009C3679">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Show respect to guests, especially to those in position of authority;</w:t>
      </w:r>
    </w:p>
    <w:p w14:paraId="324B6D5A" w14:textId="0406D16E" w:rsidR="009C3679" w:rsidRPr="009C3679" w:rsidRDefault="009C3679" w:rsidP="009C3679">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Offer alternatives to pork and beef dishes;</w:t>
      </w:r>
    </w:p>
    <w:p w14:paraId="6C137271" w14:textId="4B5119A3" w:rsidR="009C3679" w:rsidRPr="009C3679" w:rsidRDefault="009C3679" w:rsidP="009C3679">
      <w:pPr>
        <w:pStyle w:val="ListParagraph"/>
        <w:numPr>
          <w:ilvl w:val="0"/>
          <w:numId w:val="3"/>
        </w:numPr>
        <w:spacing w:line="360" w:lineRule="auto"/>
        <w:jc w:val="both"/>
        <w:rPr>
          <w:rFonts w:ascii="Arial" w:hAnsi="Arial" w:cs="Arial"/>
          <w:b/>
          <w:bCs/>
          <w:sz w:val="24"/>
          <w:szCs w:val="24"/>
        </w:rPr>
      </w:pPr>
      <w:r>
        <w:rPr>
          <w:rFonts w:ascii="Arial" w:hAnsi="Arial" w:cs="Arial"/>
          <w:sz w:val="24"/>
          <w:szCs w:val="24"/>
        </w:rPr>
        <w:t>Try to communicate with guests in their preferred language.</w:t>
      </w:r>
    </w:p>
    <w:p w14:paraId="3789E535" w14:textId="2813F66F" w:rsidR="009C3679" w:rsidRDefault="009C3679" w:rsidP="009C3679">
      <w:pPr>
        <w:spacing w:line="360" w:lineRule="auto"/>
        <w:jc w:val="both"/>
        <w:rPr>
          <w:rFonts w:ascii="Arial" w:hAnsi="Arial" w:cs="Arial"/>
          <w:b/>
          <w:bCs/>
          <w:sz w:val="24"/>
          <w:szCs w:val="24"/>
        </w:rPr>
      </w:pPr>
      <w:r>
        <w:rPr>
          <w:rFonts w:ascii="Arial" w:hAnsi="Arial" w:cs="Arial"/>
          <w:b/>
          <w:bCs/>
          <w:sz w:val="24"/>
          <w:szCs w:val="24"/>
        </w:rPr>
        <w:t>Don’ts</w:t>
      </w:r>
    </w:p>
    <w:p w14:paraId="128CB9AB" w14:textId="1B340C5D" w:rsidR="009C3679" w:rsidRDefault="009C3679" w:rsidP="009C3679">
      <w:pPr>
        <w:pStyle w:val="ListParagraph"/>
        <w:numPr>
          <w:ilvl w:val="0"/>
          <w:numId w:val="4"/>
        </w:numPr>
        <w:spacing w:line="360" w:lineRule="auto"/>
        <w:jc w:val="both"/>
        <w:rPr>
          <w:rFonts w:ascii="Arial" w:hAnsi="Arial" w:cs="Arial"/>
          <w:sz w:val="24"/>
          <w:szCs w:val="24"/>
        </w:rPr>
      </w:pPr>
      <w:r>
        <w:rPr>
          <w:rFonts w:ascii="Arial" w:hAnsi="Arial" w:cs="Arial"/>
          <w:sz w:val="24"/>
          <w:szCs w:val="24"/>
        </w:rPr>
        <w:t>Provide negative feedback directly;</w:t>
      </w:r>
    </w:p>
    <w:p w14:paraId="26B4E7BC" w14:textId="6D6EBB5E" w:rsidR="009C3679" w:rsidRDefault="009C3679" w:rsidP="009C3679">
      <w:pPr>
        <w:pStyle w:val="ListParagraph"/>
        <w:numPr>
          <w:ilvl w:val="0"/>
          <w:numId w:val="4"/>
        </w:numPr>
        <w:spacing w:line="360" w:lineRule="auto"/>
        <w:jc w:val="both"/>
        <w:rPr>
          <w:rFonts w:ascii="Arial" w:hAnsi="Arial" w:cs="Arial"/>
          <w:sz w:val="24"/>
          <w:szCs w:val="24"/>
        </w:rPr>
      </w:pPr>
      <w:r>
        <w:rPr>
          <w:rFonts w:ascii="Arial" w:hAnsi="Arial" w:cs="Arial"/>
          <w:sz w:val="24"/>
          <w:szCs w:val="24"/>
        </w:rPr>
        <w:t>Disrespect authority figures;</w:t>
      </w:r>
    </w:p>
    <w:p w14:paraId="29C2249E" w14:textId="1A1FAD60" w:rsidR="009C3679" w:rsidRDefault="009C3679" w:rsidP="009C3679">
      <w:pPr>
        <w:pStyle w:val="ListParagraph"/>
        <w:numPr>
          <w:ilvl w:val="0"/>
          <w:numId w:val="4"/>
        </w:numPr>
        <w:spacing w:line="360" w:lineRule="auto"/>
        <w:jc w:val="both"/>
        <w:rPr>
          <w:rFonts w:ascii="Arial" w:hAnsi="Arial" w:cs="Arial"/>
          <w:sz w:val="24"/>
          <w:szCs w:val="24"/>
        </w:rPr>
      </w:pPr>
      <w:r>
        <w:rPr>
          <w:rFonts w:ascii="Arial" w:hAnsi="Arial" w:cs="Arial"/>
          <w:sz w:val="24"/>
          <w:szCs w:val="24"/>
        </w:rPr>
        <w:t>Offer pork or beef dishes without alternatives;</w:t>
      </w:r>
    </w:p>
    <w:p w14:paraId="72A1EECC" w14:textId="578111A8" w:rsidR="009C3679" w:rsidRDefault="009C3679" w:rsidP="009C3679">
      <w:pPr>
        <w:pStyle w:val="ListParagraph"/>
        <w:numPr>
          <w:ilvl w:val="0"/>
          <w:numId w:val="4"/>
        </w:numPr>
        <w:spacing w:line="360" w:lineRule="auto"/>
        <w:jc w:val="both"/>
        <w:rPr>
          <w:rFonts w:ascii="Arial" w:hAnsi="Arial" w:cs="Arial"/>
          <w:sz w:val="24"/>
          <w:szCs w:val="24"/>
        </w:rPr>
      </w:pPr>
      <w:r>
        <w:rPr>
          <w:rFonts w:ascii="Arial" w:hAnsi="Arial" w:cs="Arial"/>
          <w:sz w:val="24"/>
          <w:szCs w:val="24"/>
        </w:rPr>
        <w:t>Misinterpret guests’ non-verbal cues;</w:t>
      </w:r>
    </w:p>
    <w:p w14:paraId="4C860400" w14:textId="0837BB36" w:rsidR="009C3679" w:rsidRDefault="009C3679" w:rsidP="009C3679">
      <w:pPr>
        <w:pStyle w:val="ListParagraph"/>
        <w:numPr>
          <w:ilvl w:val="0"/>
          <w:numId w:val="4"/>
        </w:numPr>
        <w:spacing w:line="360" w:lineRule="auto"/>
        <w:jc w:val="both"/>
        <w:rPr>
          <w:rFonts w:ascii="Arial" w:hAnsi="Arial" w:cs="Arial"/>
          <w:sz w:val="24"/>
          <w:szCs w:val="24"/>
        </w:rPr>
      </w:pPr>
      <w:r>
        <w:rPr>
          <w:rFonts w:ascii="Arial" w:hAnsi="Arial" w:cs="Arial"/>
          <w:sz w:val="24"/>
          <w:szCs w:val="24"/>
        </w:rPr>
        <w:t>Enter guests</w:t>
      </w:r>
      <w:r w:rsidR="00B82792">
        <w:rPr>
          <w:rFonts w:ascii="Arial" w:hAnsi="Arial" w:cs="Arial"/>
          <w:sz w:val="24"/>
          <w:szCs w:val="24"/>
        </w:rPr>
        <w:t>’</w:t>
      </w:r>
      <w:r>
        <w:rPr>
          <w:rFonts w:ascii="Arial" w:hAnsi="Arial" w:cs="Arial"/>
          <w:sz w:val="24"/>
          <w:szCs w:val="24"/>
        </w:rPr>
        <w:t xml:space="preserve"> room </w:t>
      </w:r>
      <w:r w:rsidR="00B82792">
        <w:rPr>
          <w:rFonts w:ascii="Arial" w:hAnsi="Arial" w:cs="Arial"/>
          <w:sz w:val="24"/>
          <w:szCs w:val="24"/>
        </w:rPr>
        <w:t>without permission;</w:t>
      </w:r>
    </w:p>
    <w:p w14:paraId="23B6B1BB" w14:textId="47536C78" w:rsidR="00B82792" w:rsidRDefault="00B82792" w:rsidP="009C3679">
      <w:pPr>
        <w:pStyle w:val="ListParagraph"/>
        <w:numPr>
          <w:ilvl w:val="0"/>
          <w:numId w:val="4"/>
        </w:numPr>
        <w:spacing w:line="360" w:lineRule="auto"/>
        <w:jc w:val="both"/>
        <w:rPr>
          <w:rFonts w:ascii="Arial" w:hAnsi="Arial" w:cs="Arial"/>
          <w:sz w:val="24"/>
          <w:szCs w:val="24"/>
        </w:rPr>
      </w:pPr>
      <w:r>
        <w:rPr>
          <w:rFonts w:ascii="Arial" w:hAnsi="Arial" w:cs="Arial"/>
          <w:sz w:val="24"/>
          <w:szCs w:val="24"/>
        </w:rPr>
        <w:t>Speak too quickly or use slang that may not be familiar to guests;</w:t>
      </w:r>
    </w:p>
    <w:p w14:paraId="3691C552" w14:textId="2301F7EA" w:rsidR="00B82792" w:rsidRDefault="00B82792" w:rsidP="009C3679">
      <w:pPr>
        <w:pStyle w:val="ListParagraph"/>
        <w:numPr>
          <w:ilvl w:val="0"/>
          <w:numId w:val="4"/>
        </w:numPr>
        <w:spacing w:line="360" w:lineRule="auto"/>
        <w:jc w:val="both"/>
        <w:rPr>
          <w:rFonts w:ascii="Arial" w:hAnsi="Arial" w:cs="Arial"/>
          <w:sz w:val="24"/>
          <w:szCs w:val="24"/>
        </w:rPr>
      </w:pPr>
      <w:r>
        <w:rPr>
          <w:rFonts w:ascii="Arial" w:hAnsi="Arial" w:cs="Arial"/>
          <w:sz w:val="24"/>
          <w:szCs w:val="24"/>
        </w:rPr>
        <w:t>Assume that all Singaporeans have the same preferences and requirements.</w:t>
      </w:r>
    </w:p>
    <w:p w14:paraId="334D78A8" w14:textId="77777777" w:rsidR="00B82792" w:rsidRDefault="00B82792" w:rsidP="00B82792">
      <w:pPr>
        <w:spacing w:line="360" w:lineRule="auto"/>
        <w:jc w:val="both"/>
        <w:rPr>
          <w:rFonts w:ascii="Arial" w:hAnsi="Arial" w:cs="Arial"/>
          <w:sz w:val="24"/>
          <w:szCs w:val="24"/>
        </w:rPr>
      </w:pPr>
    </w:p>
    <w:p w14:paraId="25D9F7C3" w14:textId="77777777" w:rsidR="00B82792" w:rsidRDefault="00B82792" w:rsidP="00B82792">
      <w:pPr>
        <w:spacing w:line="360" w:lineRule="auto"/>
        <w:jc w:val="both"/>
        <w:rPr>
          <w:rFonts w:ascii="Arial" w:hAnsi="Arial" w:cs="Arial"/>
          <w:sz w:val="24"/>
          <w:szCs w:val="24"/>
        </w:rPr>
      </w:pPr>
    </w:p>
    <w:p w14:paraId="2C7E7CA3" w14:textId="77777777" w:rsidR="00B82792" w:rsidRPr="00B82792" w:rsidRDefault="00B82792" w:rsidP="00B82792">
      <w:pPr>
        <w:pStyle w:val="Heading1"/>
        <w:rPr>
          <w:rFonts w:ascii="Arial" w:hAnsi="Arial" w:cs="Arial"/>
          <w:szCs w:val="24"/>
        </w:rPr>
      </w:pPr>
      <w:bookmarkStart w:id="8" w:name="_Toc129109529"/>
      <w:r w:rsidRPr="00B82792">
        <w:rPr>
          <w:rFonts w:ascii="Arial" w:hAnsi="Arial" w:cs="Arial"/>
          <w:szCs w:val="24"/>
        </w:rPr>
        <w:t>Summary</w:t>
      </w:r>
      <w:bookmarkEnd w:id="8"/>
    </w:p>
    <w:p w14:paraId="1984A427" w14:textId="3E924B5B" w:rsidR="00B82792" w:rsidRDefault="00B82792" w:rsidP="00B82792">
      <w:pPr>
        <w:spacing w:line="360" w:lineRule="auto"/>
        <w:jc w:val="both"/>
        <w:rPr>
          <w:rFonts w:ascii="Arial" w:hAnsi="Arial" w:cs="Arial"/>
          <w:sz w:val="24"/>
          <w:szCs w:val="24"/>
        </w:rPr>
      </w:pPr>
      <w:r w:rsidRPr="00B82792">
        <w:rPr>
          <w:rFonts w:ascii="Arial" w:hAnsi="Arial" w:cs="Arial"/>
          <w:sz w:val="24"/>
          <w:szCs w:val="24"/>
        </w:rPr>
        <w:t xml:space="preserve">The Hotel Handbook for staff to manage guest service experiences for Singaporean visitors highlights the importance of cultural intelligence and sensitivity for hotel personnel. It overviews Singaporean culture, customs, and </w:t>
      </w:r>
      <w:r w:rsidRPr="00B82792">
        <w:rPr>
          <w:rFonts w:ascii="Arial" w:hAnsi="Arial" w:cs="Arial"/>
          <w:sz w:val="24"/>
          <w:szCs w:val="24"/>
        </w:rPr>
        <w:t>behaviour</w:t>
      </w:r>
      <w:r w:rsidRPr="00B82792">
        <w:rPr>
          <w:rFonts w:ascii="Arial" w:hAnsi="Arial" w:cs="Arial"/>
          <w:sz w:val="24"/>
          <w:szCs w:val="24"/>
        </w:rPr>
        <w:t xml:space="preserve"> and highlights the implications for hotel departments/functions. The handbook also includes a "Do's and Don'ts</w:t>
      </w:r>
      <w:r w:rsidRPr="00B82792">
        <w:rPr>
          <w:rFonts w:ascii="Arial" w:hAnsi="Arial" w:cs="Arial"/>
          <w:sz w:val="24"/>
          <w:szCs w:val="24"/>
        </w:rPr>
        <w:t>” for</w:t>
      </w:r>
      <w:r w:rsidRPr="00B82792">
        <w:rPr>
          <w:rFonts w:ascii="Arial" w:hAnsi="Arial" w:cs="Arial"/>
          <w:sz w:val="24"/>
          <w:szCs w:val="24"/>
        </w:rPr>
        <w:t xml:space="preserve"> hotel staff, as proposed by </w:t>
      </w:r>
      <w:r w:rsidRPr="00B82792">
        <w:rPr>
          <w:rFonts w:ascii="Arial" w:hAnsi="Arial" w:cs="Arial"/>
          <w:color w:val="222222"/>
          <w:sz w:val="24"/>
          <w:szCs w:val="24"/>
          <w:shd w:val="clear" w:color="auto" w:fill="FFFFFF"/>
        </w:rPr>
        <w:t>Ali et al. (2021</w:t>
      </w:r>
      <w:r w:rsidRPr="00B82792">
        <w:rPr>
          <w:rFonts w:ascii="Arial" w:hAnsi="Arial" w:cs="Arial"/>
          <w:sz w:val="24"/>
          <w:szCs w:val="24"/>
        </w:rPr>
        <w:t>) summari</w:t>
      </w:r>
      <w:r>
        <w:rPr>
          <w:rFonts w:ascii="Arial" w:hAnsi="Arial" w:cs="Arial"/>
          <w:sz w:val="24"/>
          <w:szCs w:val="24"/>
        </w:rPr>
        <w:t>s</w:t>
      </w:r>
      <w:r w:rsidRPr="00B82792">
        <w:rPr>
          <w:rFonts w:ascii="Arial" w:hAnsi="Arial" w:cs="Arial"/>
          <w:sz w:val="24"/>
          <w:szCs w:val="24"/>
        </w:rPr>
        <w:t>ing how they can accommodate Singaporean guests' cultural norms and requirements. Finally, the handbook provides two recommendations for staff, including offering personali</w:t>
      </w:r>
      <w:r>
        <w:rPr>
          <w:rFonts w:ascii="Arial" w:hAnsi="Arial" w:cs="Arial"/>
          <w:sz w:val="24"/>
          <w:szCs w:val="24"/>
        </w:rPr>
        <w:t>s</w:t>
      </w:r>
      <w:r w:rsidRPr="00B82792">
        <w:rPr>
          <w:rFonts w:ascii="Arial" w:hAnsi="Arial" w:cs="Arial"/>
          <w:sz w:val="24"/>
          <w:szCs w:val="24"/>
        </w:rPr>
        <w:t>ed experiences and providing cultural sensitivity training. Following these recommendations and guidelines, hotel staff can provide Singaporean guests with a more welcoming and memorable experience.</w:t>
      </w:r>
    </w:p>
    <w:p w14:paraId="2CFA7593" w14:textId="77777777" w:rsidR="00B82792" w:rsidRDefault="00B82792" w:rsidP="00B82792">
      <w:pPr>
        <w:pStyle w:val="Heading1"/>
        <w:rPr>
          <w:rFonts w:ascii="Arial" w:hAnsi="Arial" w:cs="Arial"/>
          <w:szCs w:val="24"/>
        </w:rPr>
      </w:pPr>
      <w:bookmarkStart w:id="9" w:name="_Toc129109530"/>
      <w:r w:rsidRPr="00B82792">
        <w:rPr>
          <w:rFonts w:ascii="Arial" w:hAnsi="Arial" w:cs="Arial"/>
          <w:szCs w:val="24"/>
        </w:rPr>
        <w:lastRenderedPageBreak/>
        <w:t>Recommendations</w:t>
      </w:r>
      <w:bookmarkEnd w:id="9"/>
    </w:p>
    <w:p w14:paraId="5CE2D9DC" w14:textId="5854FD1B" w:rsidR="00B82792" w:rsidRPr="00B82792" w:rsidRDefault="00B82792" w:rsidP="00B82792">
      <w:pPr>
        <w:spacing w:line="360" w:lineRule="auto"/>
        <w:jc w:val="both"/>
        <w:rPr>
          <w:rFonts w:ascii="Arial" w:hAnsi="Arial" w:cs="Arial"/>
          <w:sz w:val="24"/>
          <w:szCs w:val="24"/>
        </w:rPr>
      </w:pPr>
      <w:r w:rsidRPr="00B82792">
        <w:rPr>
          <w:rFonts w:ascii="Arial" w:hAnsi="Arial" w:cs="Arial"/>
          <w:sz w:val="24"/>
          <w:szCs w:val="24"/>
        </w:rPr>
        <w:t>Two critical recommendations for hotel staff are to help them provide a better experience for Singaporean guests. First, they should provide cultural sensitivity training. Hotel staff should receive cultural sensitivity training to help them understand Singaporean guests' specific cultural norms and requirements. This training should cover communication style, customs, and etiquette and offer guidance on accommodating Singaporean guests' needs. Secondly, they should offer personali</w:t>
      </w:r>
      <w:r>
        <w:rPr>
          <w:rFonts w:ascii="Arial" w:hAnsi="Arial" w:cs="Arial"/>
          <w:sz w:val="24"/>
          <w:szCs w:val="24"/>
        </w:rPr>
        <w:t>s</w:t>
      </w:r>
      <w:r w:rsidRPr="00B82792">
        <w:rPr>
          <w:rFonts w:ascii="Arial" w:hAnsi="Arial" w:cs="Arial"/>
          <w:sz w:val="24"/>
          <w:szCs w:val="24"/>
        </w:rPr>
        <w:t>ed experiences. Hotel staff should offer personali</w:t>
      </w:r>
      <w:r>
        <w:rPr>
          <w:rFonts w:ascii="Arial" w:hAnsi="Arial" w:cs="Arial"/>
          <w:sz w:val="24"/>
          <w:szCs w:val="24"/>
        </w:rPr>
        <w:t>s</w:t>
      </w:r>
      <w:r w:rsidRPr="00B82792">
        <w:rPr>
          <w:rFonts w:ascii="Arial" w:hAnsi="Arial" w:cs="Arial"/>
          <w:sz w:val="24"/>
          <w:szCs w:val="24"/>
        </w:rPr>
        <w:t>ed experiences to Singaporean guests, such as providing Singaporean tea or snacks in the room or arranging for a tour guide who speaks their preferred language. By offering personali</w:t>
      </w:r>
      <w:r>
        <w:rPr>
          <w:rFonts w:ascii="Arial" w:hAnsi="Arial" w:cs="Arial"/>
          <w:sz w:val="24"/>
          <w:szCs w:val="24"/>
        </w:rPr>
        <w:t>s</w:t>
      </w:r>
      <w:r w:rsidRPr="00B82792">
        <w:rPr>
          <w:rFonts w:ascii="Arial" w:hAnsi="Arial" w:cs="Arial"/>
          <w:sz w:val="24"/>
          <w:szCs w:val="24"/>
        </w:rPr>
        <w:t>ed experiences, staff can demonstrate their understanding of Singaporean culture and show guests they are valued and appreciated. By implementing these recommendations, hotel staff can improve the guest experience for Singaporean visitors and help create a positive and memorable stay at the hotel.</w:t>
      </w:r>
    </w:p>
    <w:p w14:paraId="1CB5EDD0" w14:textId="77777777" w:rsidR="00B82792" w:rsidRPr="00B82792" w:rsidRDefault="00B82792" w:rsidP="00B82792">
      <w:pPr>
        <w:rPr>
          <w:lang w:val="en-US"/>
        </w:rPr>
      </w:pPr>
    </w:p>
    <w:p w14:paraId="7655FC0C" w14:textId="77777777" w:rsidR="00B82792" w:rsidRPr="00B82792" w:rsidRDefault="00B82792" w:rsidP="00B82792">
      <w:pPr>
        <w:spacing w:line="360" w:lineRule="auto"/>
        <w:jc w:val="both"/>
        <w:rPr>
          <w:rFonts w:ascii="Arial" w:hAnsi="Arial" w:cs="Arial"/>
          <w:sz w:val="24"/>
          <w:szCs w:val="24"/>
        </w:rPr>
      </w:pPr>
    </w:p>
    <w:p w14:paraId="60BA3B3E" w14:textId="77777777" w:rsidR="00B82792" w:rsidRPr="00B82792" w:rsidRDefault="00B82792" w:rsidP="00B82792">
      <w:pPr>
        <w:spacing w:line="360" w:lineRule="auto"/>
        <w:jc w:val="both"/>
        <w:rPr>
          <w:rFonts w:ascii="Arial" w:hAnsi="Arial" w:cs="Arial"/>
          <w:sz w:val="24"/>
          <w:szCs w:val="24"/>
        </w:rPr>
      </w:pPr>
    </w:p>
    <w:p w14:paraId="5FA3B196" w14:textId="77777777" w:rsidR="009C3679" w:rsidRPr="009C3679" w:rsidRDefault="009C3679" w:rsidP="009C3679">
      <w:pPr>
        <w:pStyle w:val="ListParagraph"/>
        <w:spacing w:line="360" w:lineRule="auto"/>
        <w:jc w:val="both"/>
        <w:rPr>
          <w:rFonts w:ascii="Arial" w:hAnsi="Arial" w:cs="Arial"/>
          <w:b/>
          <w:bCs/>
          <w:sz w:val="24"/>
          <w:szCs w:val="24"/>
        </w:rPr>
      </w:pPr>
    </w:p>
    <w:p w14:paraId="2AF1A37D" w14:textId="77777777" w:rsidR="009C3679" w:rsidRPr="009C3679" w:rsidRDefault="009C3679" w:rsidP="009C3679">
      <w:pPr>
        <w:pStyle w:val="ListParagraph"/>
        <w:spacing w:line="360" w:lineRule="auto"/>
        <w:jc w:val="both"/>
        <w:rPr>
          <w:rFonts w:ascii="Arial" w:hAnsi="Arial" w:cs="Arial"/>
          <w:b/>
          <w:bCs/>
          <w:sz w:val="24"/>
          <w:szCs w:val="24"/>
        </w:rPr>
      </w:pPr>
    </w:p>
    <w:p w14:paraId="2855D8D3" w14:textId="77777777" w:rsidR="0002669E" w:rsidRPr="0002669E" w:rsidRDefault="0002669E" w:rsidP="0002669E">
      <w:pPr>
        <w:spacing w:line="360" w:lineRule="auto"/>
        <w:jc w:val="both"/>
        <w:rPr>
          <w:rFonts w:ascii="Arial" w:hAnsi="Arial" w:cs="Arial"/>
          <w:sz w:val="24"/>
          <w:szCs w:val="24"/>
        </w:rPr>
      </w:pPr>
    </w:p>
    <w:p w14:paraId="45E25C7D" w14:textId="77777777" w:rsidR="0002669E" w:rsidRPr="00F05DD2" w:rsidRDefault="0002669E" w:rsidP="00F05DD2">
      <w:pPr>
        <w:spacing w:line="360" w:lineRule="auto"/>
        <w:jc w:val="both"/>
        <w:rPr>
          <w:rFonts w:ascii="Arial" w:hAnsi="Arial" w:cs="Arial"/>
          <w:iCs/>
          <w:sz w:val="24"/>
          <w:szCs w:val="24"/>
        </w:rPr>
      </w:pPr>
    </w:p>
    <w:p w14:paraId="0433566E" w14:textId="77777777" w:rsidR="00F05DD2" w:rsidRDefault="00F05DD2" w:rsidP="00925535">
      <w:pPr>
        <w:rPr>
          <w:rFonts w:ascii="Arial" w:hAnsi="Arial" w:cs="Arial"/>
          <w:b/>
          <w:bCs/>
          <w:sz w:val="40"/>
          <w:szCs w:val="40"/>
        </w:rPr>
      </w:pPr>
    </w:p>
    <w:p w14:paraId="4F71407A" w14:textId="77777777" w:rsidR="00B82792" w:rsidRDefault="00B82792" w:rsidP="00925535">
      <w:pPr>
        <w:rPr>
          <w:rFonts w:ascii="Arial" w:hAnsi="Arial" w:cs="Arial"/>
          <w:b/>
          <w:bCs/>
          <w:sz w:val="40"/>
          <w:szCs w:val="40"/>
        </w:rPr>
      </w:pPr>
    </w:p>
    <w:p w14:paraId="4F35209A" w14:textId="77777777" w:rsidR="00B82792" w:rsidRDefault="00B82792" w:rsidP="00925535">
      <w:pPr>
        <w:rPr>
          <w:rFonts w:ascii="Arial" w:hAnsi="Arial" w:cs="Arial"/>
          <w:b/>
          <w:bCs/>
          <w:sz w:val="40"/>
          <w:szCs w:val="40"/>
        </w:rPr>
      </w:pPr>
    </w:p>
    <w:p w14:paraId="17825543" w14:textId="77777777" w:rsidR="00B82792" w:rsidRDefault="00B82792" w:rsidP="00925535">
      <w:pPr>
        <w:rPr>
          <w:rFonts w:ascii="Arial" w:hAnsi="Arial" w:cs="Arial"/>
          <w:b/>
          <w:bCs/>
          <w:sz w:val="40"/>
          <w:szCs w:val="40"/>
        </w:rPr>
      </w:pPr>
    </w:p>
    <w:p w14:paraId="6BA98890" w14:textId="77777777" w:rsidR="00B82792" w:rsidRDefault="00B82792" w:rsidP="00925535">
      <w:pPr>
        <w:rPr>
          <w:rFonts w:ascii="Arial" w:hAnsi="Arial" w:cs="Arial"/>
          <w:b/>
          <w:bCs/>
          <w:sz w:val="40"/>
          <w:szCs w:val="40"/>
        </w:rPr>
      </w:pPr>
    </w:p>
    <w:p w14:paraId="3D2FDF1F" w14:textId="77777777" w:rsidR="00B82792" w:rsidRDefault="00B82792" w:rsidP="00925535">
      <w:pPr>
        <w:rPr>
          <w:rFonts w:ascii="Arial" w:hAnsi="Arial" w:cs="Arial"/>
          <w:b/>
          <w:bCs/>
          <w:sz w:val="40"/>
          <w:szCs w:val="40"/>
        </w:rPr>
      </w:pPr>
    </w:p>
    <w:p w14:paraId="230886D4" w14:textId="77777777" w:rsidR="00B82792" w:rsidRDefault="00B82792" w:rsidP="00B82792">
      <w:pPr>
        <w:pStyle w:val="Heading1"/>
        <w:spacing w:line="360" w:lineRule="auto"/>
        <w:rPr>
          <w:rFonts w:ascii="Arial" w:hAnsi="Arial" w:cs="Arial"/>
          <w:b/>
          <w:bCs w:val="0"/>
          <w:sz w:val="44"/>
          <w:szCs w:val="44"/>
        </w:rPr>
      </w:pPr>
      <w:bookmarkStart w:id="10" w:name="_Toc129109531"/>
      <w:r w:rsidRPr="00B82792">
        <w:rPr>
          <w:rFonts w:ascii="Arial" w:hAnsi="Arial" w:cs="Arial"/>
          <w:b/>
          <w:bCs w:val="0"/>
          <w:sz w:val="44"/>
          <w:szCs w:val="44"/>
        </w:rPr>
        <w:lastRenderedPageBreak/>
        <w:t>References</w:t>
      </w:r>
      <w:bookmarkEnd w:id="10"/>
    </w:p>
    <w:p w14:paraId="2E44BA67" w14:textId="77777777" w:rsidR="00B82792" w:rsidRDefault="00B82792" w:rsidP="00B82792">
      <w:pPr>
        <w:rPr>
          <w:lang w:val="en-US"/>
        </w:rPr>
      </w:pPr>
    </w:p>
    <w:p w14:paraId="3ACEDBC9" w14:textId="0BC96336"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 xml:space="preserve">Afsar, B., Al-Ghazali, B.M., Cheema, S. and Javed, F., 2020. Cultural intelligence and innovative work </w:t>
      </w:r>
      <w:r w:rsidRPr="00B82792">
        <w:rPr>
          <w:rFonts w:ascii="Arial" w:hAnsi="Arial" w:cs="Arial"/>
          <w:color w:val="222222"/>
          <w:sz w:val="24"/>
          <w:szCs w:val="24"/>
          <w:shd w:val="clear" w:color="auto" w:fill="FFFFFF"/>
        </w:rPr>
        <w:t>behaviour</w:t>
      </w:r>
      <w:r w:rsidRPr="00B82792">
        <w:rPr>
          <w:rFonts w:ascii="Arial" w:hAnsi="Arial" w:cs="Arial"/>
          <w:color w:val="222222"/>
          <w:sz w:val="24"/>
          <w:szCs w:val="24"/>
          <w:shd w:val="clear" w:color="auto" w:fill="FFFFFF"/>
        </w:rPr>
        <w:t>: the role of work engagement and interpersonal trust. </w:t>
      </w:r>
      <w:r w:rsidRPr="00B82792">
        <w:rPr>
          <w:rFonts w:ascii="Arial" w:hAnsi="Arial" w:cs="Arial"/>
          <w:i/>
          <w:iCs/>
          <w:color w:val="222222"/>
          <w:sz w:val="24"/>
          <w:szCs w:val="24"/>
          <w:shd w:val="clear" w:color="auto" w:fill="FFFFFF"/>
        </w:rPr>
        <w:t>European Journal of Innovation Management</w:t>
      </w:r>
      <w:r w:rsidRPr="00B82792">
        <w:rPr>
          <w:rFonts w:ascii="Arial" w:hAnsi="Arial" w:cs="Arial"/>
          <w:color w:val="222222"/>
          <w:sz w:val="24"/>
          <w:szCs w:val="24"/>
          <w:shd w:val="clear" w:color="auto" w:fill="FFFFFF"/>
        </w:rPr>
        <w:t>, </w:t>
      </w:r>
      <w:r w:rsidRPr="00B82792">
        <w:rPr>
          <w:rFonts w:ascii="Arial" w:hAnsi="Arial" w:cs="Arial"/>
          <w:i/>
          <w:iCs/>
          <w:color w:val="222222"/>
          <w:sz w:val="24"/>
          <w:szCs w:val="24"/>
          <w:shd w:val="clear" w:color="auto" w:fill="FFFFFF"/>
        </w:rPr>
        <w:t>24</w:t>
      </w:r>
      <w:r w:rsidRPr="00B82792">
        <w:rPr>
          <w:rFonts w:ascii="Arial" w:hAnsi="Arial" w:cs="Arial"/>
          <w:color w:val="222222"/>
          <w:sz w:val="24"/>
          <w:szCs w:val="24"/>
          <w:shd w:val="clear" w:color="auto" w:fill="FFFFFF"/>
        </w:rPr>
        <w:t xml:space="preserve">(4), pp.1082-1109. </w:t>
      </w:r>
      <w:hyperlink r:id="rId9" w:history="1">
        <w:r w:rsidRPr="00B82792">
          <w:rPr>
            <w:rStyle w:val="Hyperlink"/>
            <w:rFonts w:ascii="Arial" w:hAnsi="Arial" w:cs="Arial"/>
            <w:sz w:val="24"/>
            <w:szCs w:val="24"/>
            <w:shd w:val="clear" w:color="auto" w:fill="FFFFFF"/>
          </w:rPr>
          <w:t>https://www.tandfonline.com/doi/abs/10.1080/15313220.2020.1745732</w:t>
        </w:r>
      </w:hyperlink>
      <w:r w:rsidRPr="00B82792">
        <w:rPr>
          <w:rFonts w:ascii="Arial" w:hAnsi="Arial" w:cs="Arial"/>
          <w:color w:val="222222"/>
          <w:sz w:val="24"/>
          <w:szCs w:val="24"/>
          <w:shd w:val="clear" w:color="auto" w:fill="FFFFFF"/>
        </w:rPr>
        <w:t xml:space="preserve"> </w:t>
      </w:r>
    </w:p>
    <w:p w14:paraId="2CD27AE6" w14:textId="69C99268"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Ali, B.J., Gardi, B., Jabbar Othman, B., Ali Ahmed, S., Burhan Ismael, N., Abdalla Hamza, P., Mahmood Aziz, H., Sabir, B.Y., Sorguli, S. and Anwar, G., 2021. Hotel service quality: The impact of service quality on customer satisfaction in hospitality. </w:t>
      </w:r>
      <w:r w:rsidRPr="00B82792">
        <w:rPr>
          <w:rFonts w:ascii="Arial" w:hAnsi="Arial" w:cs="Arial"/>
          <w:i/>
          <w:iCs/>
          <w:color w:val="222222"/>
          <w:sz w:val="24"/>
          <w:szCs w:val="24"/>
          <w:shd w:val="clear" w:color="auto" w:fill="FFFFFF"/>
        </w:rPr>
        <w:t xml:space="preserve">Ali, BJ, Gardi, B., Othman, BJ, Ahmed, SA, Ismael, NB, Hamza, PA, Aziz, HM, Sabir, BY, Anwar, </w:t>
      </w:r>
      <w:r w:rsidRPr="00B82792">
        <w:rPr>
          <w:rFonts w:ascii="Arial" w:hAnsi="Arial" w:cs="Arial"/>
          <w:i/>
          <w:iCs/>
          <w:color w:val="222222"/>
          <w:sz w:val="24"/>
          <w:szCs w:val="24"/>
          <w:shd w:val="clear" w:color="auto" w:fill="FFFFFF"/>
        </w:rPr>
        <w:t>G. (</w:t>
      </w:r>
      <w:r w:rsidRPr="00B82792">
        <w:rPr>
          <w:rFonts w:ascii="Arial" w:hAnsi="Arial" w:cs="Arial"/>
          <w:i/>
          <w:iCs/>
          <w:color w:val="222222"/>
          <w:sz w:val="24"/>
          <w:szCs w:val="24"/>
          <w:shd w:val="clear" w:color="auto" w:fill="FFFFFF"/>
        </w:rPr>
        <w:t>2021). Hotel Service Quality: The Impact of Service Quality on Customer Satisfaction in Hospitality. International Journal of Engineering, Business and Management</w:t>
      </w:r>
      <w:r w:rsidRPr="00B82792">
        <w:rPr>
          <w:rFonts w:ascii="Arial" w:hAnsi="Arial" w:cs="Arial"/>
          <w:color w:val="222222"/>
          <w:sz w:val="24"/>
          <w:szCs w:val="24"/>
          <w:shd w:val="clear" w:color="auto" w:fill="FFFFFF"/>
        </w:rPr>
        <w:t>, </w:t>
      </w:r>
      <w:r w:rsidRPr="00B82792">
        <w:rPr>
          <w:rFonts w:ascii="Arial" w:hAnsi="Arial" w:cs="Arial"/>
          <w:i/>
          <w:iCs/>
          <w:color w:val="222222"/>
          <w:sz w:val="24"/>
          <w:szCs w:val="24"/>
          <w:shd w:val="clear" w:color="auto" w:fill="FFFFFF"/>
        </w:rPr>
        <w:t>5</w:t>
      </w:r>
      <w:r w:rsidRPr="00B82792">
        <w:rPr>
          <w:rFonts w:ascii="Arial" w:hAnsi="Arial" w:cs="Arial"/>
          <w:color w:val="222222"/>
          <w:sz w:val="24"/>
          <w:szCs w:val="24"/>
          <w:shd w:val="clear" w:color="auto" w:fill="FFFFFF"/>
        </w:rPr>
        <w:t xml:space="preserve">(3), pp.14-28. </w:t>
      </w:r>
      <w:hyperlink r:id="rId10" w:history="1">
        <w:r w:rsidRPr="00B82792">
          <w:rPr>
            <w:rStyle w:val="Hyperlink"/>
            <w:rFonts w:ascii="Arial" w:hAnsi="Arial" w:cs="Arial"/>
            <w:sz w:val="24"/>
            <w:szCs w:val="24"/>
            <w:shd w:val="clear" w:color="auto" w:fill="FFFFFF"/>
          </w:rPr>
          <w:t>https://papers.ssrn.com/sol3/papers.cfm?abstract_id=3851330</w:t>
        </w:r>
      </w:hyperlink>
    </w:p>
    <w:p w14:paraId="21C18AF8" w14:textId="77777777" w:rsidR="00B82792" w:rsidRPr="00B82792" w:rsidRDefault="00B82792" w:rsidP="00B82792">
      <w:pPr>
        <w:spacing w:line="360" w:lineRule="auto"/>
        <w:ind w:left="720" w:hanging="720"/>
        <w:contextualSpacing/>
        <w:jc w:val="both"/>
        <w:rPr>
          <w:rFonts w:ascii="Arial" w:hAnsi="Arial" w:cs="Arial"/>
          <w:sz w:val="24"/>
          <w:szCs w:val="24"/>
        </w:rPr>
      </w:pPr>
      <w:r w:rsidRPr="00B82792">
        <w:rPr>
          <w:rFonts w:ascii="Arial" w:hAnsi="Arial" w:cs="Arial"/>
          <w:sz w:val="24"/>
          <w:szCs w:val="24"/>
        </w:rPr>
        <w:t xml:space="preserve"> </w:t>
      </w:r>
      <w:r w:rsidRPr="00B82792">
        <w:rPr>
          <w:rFonts w:ascii="Arial" w:hAnsi="Arial" w:cs="Arial"/>
          <w:sz w:val="24"/>
          <w:szCs w:val="24"/>
        </w:rPr>
        <w:tab/>
      </w:r>
      <w:hyperlink r:id="rId11" w:history="1">
        <w:r w:rsidRPr="00B82792">
          <w:rPr>
            <w:rStyle w:val="Hyperlink"/>
            <w:rFonts w:ascii="Arial" w:hAnsi="Arial" w:cs="Arial"/>
            <w:sz w:val="24"/>
            <w:szCs w:val="24"/>
          </w:rPr>
          <w:t>https://www.myskillsfuture.gov.sg/content/student/en/preu/world-of-work/industry-landscape/industry-detail.Hotel-and-Accommodation-Services-15631.html</w:t>
        </w:r>
      </w:hyperlink>
      <w:r w:rsidRPr="00B82792">
        <w:rPr>
          <w:rFonts w:ascii="Arial" w:hAnsi="Arial" w:cs="Arial"/>
          <w:sz w:val="24"/>
          <w:szCs w:val="24"/>
        </w:rPr>
        <w:t xml:space="preserve"> (Accessed: March 7, 2023). </w:t>
      </w:r>
    </w:p>
    <w:p w14:paraId="18FD1587" w14:textId="77777777"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 xml:space="preserve">Khamsani, M.S., 2020. Checking out: hoteliers’ preferences in managing language barriers within the Singapore hospitality industry. </w:t>
      </w:r>
      <w:hyperlink r:id="rId12" w:history="1">
        <w:r w:rsidRPr="00B82792">
          <w:rPr>
            <w:rStyle w:val="Hyperlink"/>
            <w:rFonts w:ascii="Arial" w:hAnsi="Arial" w:cs="Arial"/>
            <w:sz w:val="24"/>
            <w:szCs w:val="24"/>
            <w:shd w:val="clear" w:color="auto" w:fill="FFFFFF"/>
          </w:rPr>
          <w:t>https://dr.ntu.edu.sg/handle/10356/138322</w:t>
        </w:r>
      </w:hyperlink>
    </w:p>
    <w:p w14:paraId="402F8FD2" w14:textId="77777777"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Klimkeit, D., Tang, C.M. and Thirumaran, K., 2021. Introduction: Service excellence in Asian tourism and hospitality. </w:t>
      </w:r>
      <w:r w:rsidRPr="00B82792">
        <w:rPr>
          <w:rFonts w:ascii="Arial" w:hAnsi="Arial" w:cs="Arial"/>
          <w:i/>
          <w:iCs/>
          <w:color w:val="222222"/>
          <w:sz w:val="24"/>
          <w:szCs w:val="24"/>
          <w:shd w:val="clear" w:color="auto" w:fill="FFFFFF"/>
        </w:rPr>
        <w:t>Service Excellence in Tourism and Hospitality: Insights from Asia</w:t>
      </w:r>
      <w:r w:rsidRPr="00B82792">
        <w:rPr>
          <w:rFonts w:ascii="Arial" w:hAnsi="Arial" w:cs="Arial"/>
          <w:color w:val="222222"/>
          <w:sz w:val="24"/>
          <w:szCs w:val="24"/>
          <w:shd w:val="clear" w:color="auto" w:fill="FFFFFF"/>
        </w:rPr>
        <w:t xml:space="preserve">, pp.1-7. </w:t>
      </w:r>
      <w:hyperlink r:id="rId13" w:history="1">
        <w:r w:rsidRPr="00B82792">
          <w:rPr>
            <w:rStyle w:val="Hyperlink"/>
            <w:rFonts w:ascii="Arial" w:hAnsi="Arial" w:cs="Arial"/>
            <w:sz w:val="24"/>
            <w:szCs w:val="24"/>
            <w:shd w:val="clear" w:color="auto" w:fill="FFFFFF"/>
          </w:rPr>
          <w:t>https://link.springer.com/chapter/10.1007/978-3-030-57694-3_1</w:t>
        </w:r>
      </w:hyperlink>
    </w:p>
    <w:p w14:paraId="7BAD3278" w14:textId="2518DC34"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Lam, R., Cheung, C. and Lugosi, P., 2021. The impacts of cultural and emotional intelligence on hotel guest satisfaction: Asian and non-Asian perceptions of staff capabilities. </w:t>
      </w:r>
      <w:r w:rsidRPr="00B82792">
        <w:rPr>
          <w:rFonts w:ascii="Arial" w:hAnsi="Arial" w:cs="Arial"/>
          <w:i/>
          <w:iCs/>
          <w:color w:val="222222"/>
          <w:sz w:val="24"/>
          <w:szCs w:val="24"/>
          <w:shd w:val="clear" w:color="auto" w:fill="FFFFFF"/>
        </w:rPr>
        <w:t>Journal of China Tourism Research</w:t>
      </w:r>
      <w:r w:rsidRPr="00B82792">
        <w:rPr>
          <w:rFonts w:ascii="Arial" w:hAnsi="Arial" w:cs="Arial"/>
          <w:color w:val="222222"/>
          <w:sz w:val="24"/>
          <w:szCs w:val="24"/>
          <w:shd w:val="clear" w:color="auto" w:fill="FFFFFF"/>
        </w:rPr>
        <w:t>, </w:t>
      </w:r>
      <w:r w:rsidRPr="00B82792">
        <w:rPr>
          <w:rFonts w:ascii="Arial" w:hAnsi="Arial" w:cs="Arial"/>
          <w:i/>
          <w:iCs/>
          <w:color w:val="222222"/>
          <w:sz w:val="24"/>
          <w:szCs w:val="24"/>
          <w:shd w:val="clear" w:color="auto" w:fill="FFFFFF"/>
        </w:rPr>
        <w:t>17</w:t>
      </w:r>
      <w:r w:rsidRPr="00B82792">
        <w:rPr>
          <w:rFonts w:ascii="Arial" w:hAnsi="Arial" w:cs="Arial"/>
          <w:color w:val="222222"/>
          <w:sz w:val="24"/>
          <w:szCs w:val="24"/>
          <w:shd w:val="clear" w:color="auto" w:fill="FFFFFF"/>
        </w:rPr>
        <w:t>(3</w:t>
      </w:r>
      <w:r w:rsidRPr="00B82792">
        <w:rPr>
          <w:rFonts w:ascii="Arial" w:hAnsi="Arial" w:cs="Arial"/>
          <w:color w:val="222222"/>
          <w:sz w:val="24"/>
          <w:szCs w:val="24"/>
          <w:shd w:val="clear" w:color="auto" w:fill="FFFFFF"/>
        </w:rPr>
        <w:t>), pp.</w:t>
      </w:r>
      <w:r w:rsidRPr="00B82792">
        <w:rPr>
          <w:rFonts w:ascii="Arial" w:hAnsi="Arial" w:cs="Arial"/>
          <w:color w:val="222222"/>
          <w:sz w:val="24"/>
          <w:szCs w:val="24"/>
          <w:shd w:val="clear" w:color="auto" w:fill="FFFFFF"/>
        </w:rPr>
        <w:t xml:space="preserve">455-477. </w:t>
      </w:r>
      <w:hyperlink r:id="rId14" w:history="1">
        <w:r w:rsidRPr="00B82792">
          <w:rPr>
            <w:rStyle w:val="Hyperlink"/>
            <w:rFonts w:ascii="Arial" w:hAnsi="Arial" w:cs="Arial"/>
            <w:sz w:val="24"/>
            <w:szCs w:val="24"/>
            <w:shd w:val="clear" w:color="auto" w:fill="FFFFFF"/>
          </w:rPr>
          <w:t>https://www.tandfonline.com/doi/abs/10.1080/19388160.2020.1771500</w:t>
        </w:r>
      </w:hyperlink>
    </w:p>
    <w:p w14:paraId="3E7614DD" w14:textId="77777777"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Marneros, S., Papageorgiou, G. and Efstathiades, A., 2020. Identifying key success competencies for the hospitality industry: The perspectives of professionals. </w:t>
      </w:r>
      <w:r w:rsidRPr="00B82792">
        <w:rPr>
          <w:rFonts w:ascii="Arial" w:hAnsi="Arial" w:cs="Arial"/>
          <w:i/>
          <w:iCs/>
          <w:color w:val="222222"/>
          <w:sz w:val="24"/>
          <w:szCs w:val="24"/>
          <w:shd w:val="clear" w:color="auto" w:fill="FFFFFF"/>
        </w:rPr>
        <w:t>Journal of Teaching in Travel &amp; Tourism</w:t>
      </w:r>
      <w:r w:rsidRPr="00B82792">
        <w:rPr>
          <w:rFonts w:ascii="Arial" w:hAnsi="Arial" w:cs="Arial"/>
          <w:color w:val="222222"/>
          <w:sz w:val="24"/>
          <w:szCs w:val="24"/>
          <w:shd w:val="clear" w:color="auto" w:fill="FFFFFF"/>
        </w:rPr>
        <w:t>, </w:t>
      </w:r>
      <w:r w:rsidRPr="00B82792">
        <w:rPr>
          <w:rFonts w:ascii="Arial" w:hAnsi="Arial" w:cs="Arial"/>
          <w:i/>
          <w:iCs/>
          <w:color w:val="222222"/>
          <w:sz w:val="24"/>
          <w:szCs w:val="24"/>
          <w:shd w:val="clear" w:color="auto" w:fill="FFFFFF"/>
        </w:rPr>
        <w:t>20</w:t>
      </w:r>
      <w:r w:rsidRPr="00B82792">
        <w:rPr>
          <w:rFonts w:ascii="Arial" w:hAnsi="Arial" w:cs="Arial"/>
          <w:color w:val="222222"/>
          <w:sz w:val="24"/>
          <w:szCs w:val="24"/>
          <w:shd w:val="clear" w:color="auto" w:fill="FFFFFF"/>
        </w:rPr>
        <w:t xml:space="preserve">(4), pp.237-261. </w:t>
      </w:r>
      <w:hyperlink r:id="rId15" w:history="1">
        <w:r w:rsidRPr="00B82792">
          <w:rPr>
            <w:rStyle w:val="Hyperlink"/>
            <w:rFonts w:ascii="Arial" w:hAnsi="Arial" w:cs="Arial"/>
            <w:sz w:val="24"/>
            <w:szCs w:val="24"/>
            <w:shd w:val="clear" w:color="auto" w:fill="FFFFFF"/>
          </w:rPr>
          <w:t>https://www.emerald.com/insight/content/doi/10.1108/EJIM-01-2020-0008/full/html?utm_campaign=Emerald_Strategy_PPV_November22_RoN</w:t>
        </w:r>
      </w:hyperlink>
    </w:p>
    <w:p w14:paraId="530B3215" w14:textId="77777777"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lastRenderedPageBreak/>
        <w:t>Ounsri, K. and Thawesaengskulthai, N., 2019, April. Hotel service quality factors among different cultures. In </w:t>
      </w:r>
      <w:r w:rsidRPr="00B82792">
        <w:rPr>
          <w:rFonts w:ascii="Arial" w:hAnsi="Arial" w:cs="Arial"/>
          <w:i/>
          <w:iCs/>
          <w:color w:val="222222"/>
          <w:sz w:val="24"/>
          <w:szCs w:val="24"/>
          <w:shd w:val="clear" w:color="auto" w:fill="FFFFFF"/>
        </w:rPr>
        <w:t>2019 ieee 6th International Conference on Industrial Engineering and Applications (iciea)</w:t>
      </w:r>
      <w:r w:rsidRPr="00B82792">
        <w:rPr>
          <w:rFonts w:ascii="Arial" w:hAnsi="Arial" w:cs="Arial"/>
          <w:color w:val="222222"/>
          <w:sz w:val="24"/>
          <w:szCs w:val="24"/>
          <w:shd w:val="clear" w:color="auto" w:fill="FFFFFF"/>
        </w:rPr>
        <w:t xml:space="preserve"> (pp. 306-312). IEEE </w:t>
      </w:r>
      <w:hyperlink r:id="rId16" w:history="1">
        <w:r w:rsidRPr="00B82792">
          <w:rPr>
            <w:rStyle w:val="Hyperlink"/>
            <w:rFonts w:ascii="Arial" w:hAnsi="Arial" w:cs="Arial"/>
            <w:sz w:val="24"/>
            <w:szCs w:val="24"/>
            <w:shd w:val="clear" w:color="auto" w:fill="FFFFFF"/>
          </w:rPr>
          <w:t>https://ieeexplore.ieee.org/abstract/document/8715145/</w:t>
        </w:r>
      </w:hyperlink>
    </w:p>
    <w:p w14:paraId="6F8D3AA0" w14:textId="77777777"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Paparoidamis, N.G., Tran, H.T.T. and Leonidou, C.N., 2019. Building customer loyalty in intercultural service encounters: the role of service employees’ cultural intelligence. </w:t>
      </w:r>
      <w:r w:rsidRPr="00B82792">
        <w:rPr>
          <w:rFonts w:ascii="Arial" w:hAnsi="Arial" w:cs="Arial"/>
          <w:i/>
          <w:iCs/>
          <w:color w:val="222222"/>
          <w:sz w:val="24"/>
          <w:szCs w:val="24"/>
          <w:shd w:val="clear" w:color="auto" w:fill="FFFFFF"/>
        </w:rPr>
        <w:t>Journal of International Marketing</w:t>
      </w:r>
      <w:r w:rsidRPr="00B82792">
        <w:rPr>
          <w:rFonts w:ascii="Arial" w:hAnsi="Arial" w:cs="Arial"/>
          <w:color w:val="222222"/>
          <w:sz w:val="24"/>
          <w:szCs w:val="24"/>
          <w:shd w:val="clear" w:color="auto" w:fill="FFFFFF"/>
        </w:rPr>
        <w:t>, </w:t>
      </w:r>
      <w:r w:rsidRPr="00B82792">
        <w:rPr>
          <w:rFonts w:ascii="Arial" w:hAnsi="Arial" w:cs="Arial"/>
          <w:i/>
          <w:iCs/>
          <w:color w:val="222222"/>
          <w:sz w:val="24"/>
          <w:szCs w:val="24"/>
          <w:shd w:val="clear" w:color="auto" w:fill="FFFFFF"/>
        </w:rPr>
        <w:t>27</w:t>
      </w:r>
      <w:r w:rsidRPr="00B82792">
        <w:rPr>
          <w:rFonts w:ascii="Arial" w:hAnsi="Arial" w:cs="Arial"/>
          <w:color w:val="222222"/>
          <w:sz w:val="24"/>
          <w:szCs w:val="24"/>
          <w:shd w:val="clear" w:color="auto" w:fill="FFFFFF"/>
        </w:rPr>
        <w:t xml:space="preserve">(2), pp.56-75. </w:t>
      </w:r>
      <w:hyperlink r:id="rId17" w:history="1">
        <w:r w:rsidRPr="00B82792">
          <w:rPr>
            <w:rStyle w:val="Hyperlink"/>
            <w:rFonts w:ascii="Arial" w:hAnsi="Arial" w:cs="Arial"/>
            <w:sz w:val="24"/>
            <w:szCs w:val="24"/>
            <w:shd w:val="clear" w:color="auto" w:fill="FFFFFF"/>
          </w:rPr>
          <w:t>https://journals.sagepub.com/doi/pdf/10.1177/1069031X19837950</w:t>
        </w:r>
      </w:hyperlink>
    </w:p>
    <w:p w14:paraId="180EF4A7" w14:textId="2F3EA529"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 xml:space="preserve">Ratasuk, A. and Charoensukmongkol, P., 2020. Does cultural intelligence promote cross-cultural teams' knowledge sharing and innovation in the restaurant </w:t>
      </w:r>
      <w:r w:rsidRPr="00B82792">
        <w:rPr>
          <w:rFonts w:ascii="Arial" w:hAnsi="Arial" w:cs="Arial"/>
          <w:color w:val="222222"/>
          <w:sz w:val="24"/>
          <w:szCs w:val="24"/>
          <w:shd w:val="clear" w:color="auto" w:fill="FFFFFF"/>
        </w:rPr>
        <w:t>business</w:t>
      </w:r>
      <w:r>
        <w:rPr>
          <w:rFonts w:ascii="Arial" w:hAnsi="Arial" w:cs="Arial"/>
          <w:color w:val="222222"/>
          <w:sz w:val="24"/>
          <w:szCs w:val="24"/>
          <w:shd w:val="clear" w:color="auto" w:fill="FFFFFF"/>
        </w:rPr>
        <w:t xml:space="preserve">?. </w:t>
      </w:r>
      <w:r w:rsidRPr="00B82792">
        <w:rPr>
          <w:rFonts w:ascii="Arial" w:hAnsi="Arial" w:cs="Arial"/>
          <w:i/>
          <w:iCs/>
          <w:color w:val="222222"/>
          <w:sz w:val="24"/>
          <w:szCs w:val="24"/>
          <w:shd w:val="clear" w:color="auto" w:fill="FFFFFF"/>
        </w:rPr>
        <w:t>Asia-Pacific Journal of Business Administration</w:t>
      </w:r>
      <w:r w:rsidRPr="00B82792">
        <w:rPr>
          <w:rFonts w:ascii="Arial" w:hAnsi="Arial" w:cs="Arial"/>
          <w:color w:val="222222"/>
          <w:sz w:val="24"/>
          <w:szCs w:val="24"/>
          <w:shd w:val="clear" w:color="auto" w:fill="FFFFFF"/>
        </w:rPr>
        <w:t>, </w:t>
      </w:r>
      <w:r w:rsidRPr="00B82792">
        <w:rPr>
          <w:rFonts w:ascii="Arial" w:hAnsi="Arial" w:cs="Arial"/>
          <w:i/>
          <w:iCs/>
          <w:color w:val="222222"/>
          <w:sz w:val="24"/>
          <w:szCs w:val="24"/>
          <w:shd w:val="clear" w:color="auto" w:fill="FFFFFF"/>
        </w:rPr>
        <w:t>12</w:t>
      </w:r>
      <w:r w:rsidRPr="00B82792">
        <w:rPr>
          <w:rFonts w:ascii="Arial" w:hAnsi="Arial" w:cs="Arial"/>
          <w:color w:val="222222"/>
          <w:sz w:val="24"/>
          <w:szCs w:val="24"/>
          <w:shd w:val="clear" w:color="auto" w:fill="FFFFFF"/>
        </w:rPr>
        <w:t xml:space="preserve">(2), pp.183-203. </w:t>
      </w:r>
      <w:hyperlink r:id="rId18" w:history="1">
        <w:r w:rsidRPr="00B82792">
          <w:rPr>
            <w:rStyle w:val="Hyperlink"/>
            <w:rFonts w:ascii="Arial" w:hAnsi="Arial" w:cs="Arial"/>
            <w:sz w:val="24"/>
            <w:szCs w:val="24"/>
            <w:shd w:val="clear" w:color="auto" w:fill="FFFFFF"/>
          </w:rPr>
          <w:t>https://www.emerald.com/insight/content/doi/10.1108/APJBA-05-2019-0109/full/html</w:t>
        </w:r>
      </w:hyperlink>
    </w:p>
    <w:p w14:paraId="10CC6D22" w14:textId="571C82E6" w:rsidR="00B82792" w:rsidRPr="00B82792" w:rsidRDefault="00B82792" w:rsidP="00B82792">
      <w:pPr>
        <w:pStyle w:val="NormalWeb"/>
        <w:spacing w:before="0" w:beforeAutospacing="0" w:after="0" w:afterAutospacing="0" w:line="360" w:lineRule="auto"/>
        <w:ind w:left="567" w:hanging="720"/>
        <w:contextualSpacing/>
        <w:rPr>
          <w:rFonts w:ascii="Arial" w:hAnsi="Arial" w:cs="Arial"/>
        </w:rPr>
      </w:pPr>
      <w:r w:rsidRPr="00B82792">
        <w:rPr>
          <w:rFonts w:ascii="Arial" w:hAnsi="Arial" w:cs="Arial"/>
        </w:rPr>
        <w:t xml:space="preserve">Singapore Tourism Board. (n.d.). </w:t>
      </w:r>
      <w:r w:rsidRPr="00B82792">
        <w:rPr>
          <w:rFonts w:ascii="Arial" w:hAnsi="Arial" w:cs="Arial"/>
          <w:i/>
          <w:iCs/>
        </w:rPr>
        <w:t>Singapore Industry Landscape Detail</w:t>
      </w:r>
      <w:r w:rsidRPr="00B82792">
        <w:rPr>
          <w:rFonts w:ascii="Arial" w:hAnsi="Arial" w:cs="Arial"/>
        </w:rPr>
        <w:t xml:space="preserve">. Home. Retrieved March 7, 2023, from </w:t>
      </w:r>
      <w:r w:rsidRPr="00B82792">
        <w:rPr>
          <w:rFonts w:ascii="Arial" w:hAnsi="Arial" w:cs="Arial"/>
        </w:rPr>
        <w:t>https://www.myskillsfuture.gov.sg/content/student/en/preu/world-of-work/industry-landscape/industry-detail.Hotel-and-Accommodation-Services-15631.html.</w:t>
      </w:r>
      <w:r w:rsidRPr="00B82792">
        <w:rPr>
          <w:rFonts w:ascii="Arial" w:hAnsi="Arial" w:cs="Arial"/>
        </w:rPr>
        <w:t xml:space="preserve"> </w:t>
      </w:r>
    </w:p>
    <w:p w14:paraId="0D836940" w14:textId="77777777"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 xml:space="preserve">Suryanarayanan, S., Srinivasan, S.R., Lin, W., Wang, </w:t>
      </w:r>
      <w:proofErr w:type="gramStart"/>
      <w:r w:rsidRPr="00B82792">
        <w:rPr>
          <w:rFonts w:ascii="Arial" w:hAnsi="Arial" w:cs="Arial"/>
          <w:color w:val="222222"/>
          <w:sz w:val="24"/>
          <w:szCs w:val="24"/>
          <w:shd w:val="clear" w:color="auto" w:fill="FFFFFF"/>
        </w:rPr>
        <w:t>L.</w:t>
      </w:r>
      <w:proofErr w:type="gramEnd"/>
      <w:r w:rsidRPr="00B82792">
        <w:rPr>
          <w:rFonts w:ascii="Arial" w:hAnsi="Arial" w:cs="Arial"/>
          <w:color w:val="222222"/>
          <w:sz w:val="24"/>
          <w:szCs w:val="24"/>
          <w:shd w:val="clear" w:color="auto" w:fill="FFFFFF"/>
        </w:rPr>
        <w:t xml:space="preserve"> and Sabharwal, J.K., 2021. Managing customer expectations: a study of two four-star hotels in Malaysia and Singapore. </w:t>
      </w:r>
      <w:r w:rsidRPr="00B82792">
        <w:rPr>
          <w:rFonts w:ascii="Arial" w:hAnsi="Arial" w:cs="Arial"/>
          <w:i/>
          <w:iCs/>
          <w:color w:val="222222"/>
          <w:sz w:val="24"/>
          <w:szCs w:val="24"/>
          <w:shd w:val="clear" w:color="auto" w:fill="FFFFFF"/>
        </w:rPr>
        <w:t>Service Excellence in Tourism and Hospitality: Insights from Asia</w:t>
      </w:r>
      <w:r w:rsidRPr="00B82792">
        <w:rPr>
          <w:rFonts w:ascii="Arial" w:hAnsi="Arial" w:cs="Arial"/>
          <w:color w:val="222222"/>
          <w:sz w:val="24"/>
          <w:szCs w:val="24"/>
          <w:shd w:val="clear" w:color="auto" w:fill="FFFFFF"/>
        </w:rPr>
        <w:t xml:space="preserve">, pp.41-53. </w:t>
      </w:r>
      <w:hyperlink r:id="rId19" w:history="1">
        <w:r w:rsidRPr="00B82792">
          <w:rPr>
            <w:rStyle w:val="Hyperlink"/>
            <w:rFonts w:ascii="Arial" w:hAnsi="Arial" w:cs="Arial"/>
            <w:sz w:val="24"/>
            <w:szCs w:val="24"/>
            <w:shd w:val="clear" w:color="auto" w:fill="FFFFFF"/>
          </w:rPr>
          <w:t>https://link.springer.com/chapter/10.1007/978-3-030-57694-3_4</w:t>
        </w:r>
      </w:hyperlink>
    </w:p>
    <w:p w14:paraId="05698310" w14:textId="77777777" w:rsidR="00B82792" w:rsidRPr="00B82792" w:rsidRDefault="00B82792" w:rsidP="00B82792">
      <w:pPr>
        <w:spacing w:line="360" w:lineRule="auto"/>
        <w:ind w:left="720" w:hanging="720"/>
        <w:contextualSpacing/>
        <w:jc w:val="both"/>
        <w:rPr>
          <w:rFonts w:ascii="Arial" w:hAnsi="Arial" w:cs="Arial"/>
          <w:color w:val="222222"/>
          <w:sz w:val="24"/>
          <w:szCs w:val="24"/>
          <w:shd w:val="clear" w:color="auto" w:fill="FFFFFF"/>
        </w:rPr>
      </w:pPr>
      <w:r w:rsidRPr="00B82792">
        <w:rPr>
          <w:rFonts w:ascii="Arial" w:hAnsi="Arial" w:cs="Arial"/>
          <w:color w:val="222222"/>
          <w:sz w:val="24"/>
          <w:szCs w:val="24"/>
          <w:shd w:val="clear" w:color="auto" w:fill="FFFFFF"/>
        </w:rPr>
        <w:t>Walw, H. (2023) Hofstede's cultural dimensions theory, Corporate Finance Institute. Available at:</w:t>
      </w:r>
      <w:hyperlink r:id="rId20" w:history="1">
        <w:r w:rsidRPr="00B82792">
          <w:rPr>
            <w:rStyle w:val="Hyperlink"/>
            <w:rFonts w:ascii="Arial" w:hAnsi="Arial" w:cs="Arial"/>
            <w:sz w:val="24"/>
            <w:szCs w:val="24"/>
            <w:shd w:val="clear" w:color="auto" w:fill="FFFFFF"/>
          </w:rPr>
          <w:t>https://corporatefinanceinstitute.com/resources/management/hofstedes-cultural-dimensions-theory/</w:t>
        </w:r>
      </w:hyperlink>
      <w:r w:rsidRPr="00B82792">
        <w:rPr>
          <w:rFonts w:ascii="Arial" w:hAnsi="Arial" w:cs="Arial"/>
          <w:color w:val="222222"/>
          <w:sz w:val="24"/>
          <w:szCs w:val="24"/>
          <w:shd w:val="clear" w:color="auto" w:fill="FFFFFF"/>
        </w:rPr>
        <w:t xml:space="preserve"> Accessed: March 7, 2023).</w:t>
      </w:r>
    </w:p>
    <w:p w14:paraId="79E67969" w14:textId="77777777" w:rsidR="00B82792" w:rsidRPr="00B82792" w:rsidRDefault="00B82792" w:rsidP="00B82792">
      <w:pPr>
        <w:rPr>
          <w:lang w:val="en-US"/>
        </w:rPr>
      </w:pPr>
    </w:p>
    <w:p w14:paraId="4BB89A0A" w14:textId="77777777" w:rsidR="00B82792" w:rsidRPr="00925535" w:rsidRDefault="00B82792" w:rsidP="00925535">
      <w:pPr>
        <w:rPr>
          <w:rFonts w:ascii="Arial" w:hAnsi="Arial" w:cs="Arial"/>
          <w:b/>
          <w:bCs/>
          <w:sz w:val="40"/>
          <w:szCs w:val="40"/>
        </w:rPr>
      </w:pPr>
    </w:p>
    <w:sectPr w:rsidR="00B82792" w:rsidRPr="009255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16C66"/>
    <w:multiLevelType w:val="hybridMultilevel"/>
    <w:tmpl w:val="F8CC5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30332B"/>
    <w:multiLevelType w:val="hybridMultilevel"/>
    <w:tmpl w:val="87960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287EC5"/>
    <w:multiLevelType w:val="hybridMultilevel"/>
    <w:tmpl w:val="F6D62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9B4076"/>
    <w:multiLevelType w:val="hybridMultilevel"/>
    <w:tmpl w:val="5F1292BC"/>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num w:numId="1" w16cid:durableId="9207943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8682158">
    <w:abstractNumId w:val="0"/>
  </w:num>
  <w:num w:numId="3" w16cid:durableId="1035235079">
    <w:abstractNumId w:val="2"/>
  </w:num>
  <w:num w:numId="4" w16cid:durableId="18166810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E75"/>
    <w:rsid w:val="0002669E"/>
    <w:rsid w:val="001B27BE"/>
    <w:rsid w:val="002E22C4"/>
    <w:rsid w:val="003F31C8"/>
    <w:rsid w:val="00462E75"/>
    <w:rsid w:val="00925535"/>
    <w:rsid w:val="009957AD"/>
    <w:rsid w:val="009C3679"/>
    <w:rsid w:val="00A153AE"/>
    <w:rsid w:val="00B82792"/>
    <w:rsid w:val="00CE5486"/>
    <w:rsid w:val="00F05DD2"/>
    <w:rsid w:val="00FA3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C28BB"/>
  <w15:chartTrackingRefBased/>
  <w15:docId w15:val="{68AC04B2-EF0F-4211-8F76-48BCB7A55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535"/>
    <w:pPr>
      <w:keepNext/>
      <w:keepLines/>
      <w:spacing w:before="480" w:after="0" w:line="480" w:lineRule="auto"/>
      <w:ind w:firstLine="720"/>
      <w:jc w:val="center"/>
      <w:outlineLvl w:val="0"/>
    </w:pPr>
    <w:rPr>
      <w:rFonts w:ascii="Times New Roman" w:eastAsiaTheme="majorEastAsia" w:hAnsi="Times New Roman" w:cstheme="majorBidi"/>
      <w:bCs/>
      <w:kern w:val="0"/>
      <w:sz w:val="24"/>
      <w:szCs w:val="28"/>
      <w:lang w:val="en-US"/>
      <w14:ligatures w14:val="none"/>
    </w:rPr>
  </w:style>
  <w:style w:type="paragraph" w:styleId="Heading2">
    <w:name w:val="heading 2"/>
    <w:basedOn w:val="Normal"/>
    <w:next w:val="Normal"/>
    <w:link w:val="Heading2Char"/>
    <w:uiPriority w:val="9"/>
    <w:semiHidden/>
    <w:unhideWhenUsed/>
    <w:qFormat/>
    <w:rsid w:val="00F05D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05DD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535"/>
    <w:rPr>
      <w:rFonts w:ascii="Times New Roman" w:eastAsiaTheme="majorEastAsia" w:hAnsi="Times New Roman" w:cstheme="majorBidi"/>
      <w:bCs/>
      <w:kern w:val="0"/>
      <w:sz w:val="24"/>
      <w:szCs w:val="28"/>
      <w:lang w:val="en-US"/>
      <w14:ligatures w14:val="none"/>
    </w:rPr>
  </w:style>
  <w:style w:type="character" w:customStyle="1" w:styleId="Heading2Char">
    <w:name w:val="Heading 2 Char"/>
    <w:basedOn w:val="DefaultParagraphFont"/>
    <w:link w:val="Heading2"/>
    <w:uiPriority w:val="9"/>
    <w:semiHidden/>
    <w:rsid w:val="00F05D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05DD2"/>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F05DD2"/>
    <w:pPr>
      <w:ind w:left="720"/>
      <w:contextualSpacing/>
    </w:pPr>
  </w:style>
  <w:style w:type="character" w:styleId="Hyperlink">
    <w:name w:val="Hyperlink"/>
    <w:basedOn w:val="DefaultParagraphFont"/>
    <w:uiPriority w:val="99"/>
    <w:semiHidden/>
    <w:unhideWhenUsed/>
    <w:rsid w:val="00B82792"/>
    <w:rPr>
      <w:color w:val="0563C1" w:themeColor="hyperlink"/>
      <w:u w:val="single"/>
    </w:rPr>
  </w:style>
  <w:style w:type="paragraph" w:styleId="NormalWeb">
    <w:name w:val="Normal (Web)"/>
    <w:basedOn w:val="Normal"/>
    <w:uiPriority w:val="99"/>
    <w:semiHidden/>
    <w:unhideWhenUsed/>
    <w:rsid w:val="00B82792"/>
    <w:pPr>
      <w:spacing w:before="100" w:beforeAutospacing="1" w:after="100" w:afterAutospacing="1" w:line="240" w:lineRule="auto"/>
      <w:ind w:firstLine="720"/>
      <w:jc w:val="both"/>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3753">
      <w:bodyDiv w:val="1"/>
      <w:marLeft w:val="0"/>
      <w:marRight w:val="0"/>
      <w:marTop w:val="0"/>
      <w:marBottom w:val="0"/>
      <w:divBdr>
        <w:top w:val="none" w:sz="0" w:space="0" w:color="auto"/>
        <w:left w:val="none" w:sz="0" w:space="0" w:color="auto"/>
        <w:bottom w:val="none" w:sz="0" w:space="0" w:color="auto"/>
        <w:right w:val="none" w:sz="0" w:space="0" w:color="auto"/>
      </w:divBdr>
    </w:div>
    <w:div w:id="178349384">
      <w:bodyDiv w:val="1"/>
      <w:marLeft w:val="0"/>
      <w:marRight w:val="0"/>
      <w:marTop w:val="0"/>
      <w:marBottom w:val="0"/>
      <w:divBdr>
        <w:top w:val="none" w:sz="0" w:space="0" w:color="auto"/>
        <w:left w:val="none" w:sz="0" w:space="0" w:color="auto"/>
        <w:bottom w:val="none" w:sz="0" w:space="0" w:color="auto"/>
        <w:right w:val="none" w:sz="0" w:space="0" w:color="auto"/>
      </w:divBdr>
    </w:div>
    <w:div w:id="194277627">
      <w:bodyDiv w:val="1"/>
      <w:marLeft w:val="0"/>
      <w:marRight w:val="0"/>
      <w:marTop w:val="0"/>
      <w:marBottom w:val="0"/>
      <w:divBdr>
        <w:top w:val="none" w:sz="0" w:space="0" w:color="auto"/>
        <w:left w:val="none" w:sz="0" w:space="0" w:color="auto"/>
        <w:bottom w:val="none" w:sz="0" w:space="0" w:color="auto"/>
        <w:right w:val="none" w:sz="0" w:space="0" w:color="auto"/>
      </w:divBdr>
    </w:div>
    <w:div w:id="294140783">
      <w:bodyDiv w:val="1"/>
      <w:marLeft w:val="0"/>
      <w:marRight w:val="0"/>
      <w:marTop w:val="0"/>
      <w:marBottom w:val="0"/>
      <w:divBdr>
        <w:top w:val="none" w:sz="0" w:space="0" w:color="auto"/>
        <w:left w:val="none" w:sz="0" w:space="0" w:color="auto"/>
        <w:bottom w:val="none" w:sz="0" w:space="0" w:color="auto"/>
        <w:right w:val="none" w:sz="0" w:space="0" w:color="auto"/>
      </w:divBdr>
    </w:div>
    <w:div w:id="422410545">
      <w:bodyDiv w:val="1"/>
      <w:marLeft w:val="0"/>
      <w:marRight w:val="0"/>
      <w:marTop w:val="0"/>
      <w:marBottom w:val="0"/>
      <w:divBdr>
        <w:top w:val="none" w:sz="0" w:space="0" w:color="auto"/>
        <w:left w:val="none" w:sz="0" w:space="0" w:color="auto"/>
        <w:bottom w:val="none" w:sz="0" w:space="0" w:color="auto"/>
        <w:right w:val="none" w:sz="0" w:space="0" w:color="auto"/>
      </w:divBdr>
    </w:div>
    <w:div w:id="432436648">
      <w:bodyDiv w:val="1"/>
      <w:marLeft w:val="0"/>
      <w:marRight w:val="0"/>
      <w:marTop w:val="0"/>
      <w:marBottom w:val="0"/>
      <w:divBdr>
        <w:top w:val="none" w:sz="0" w:space="0" w:color="auto"/>
        <w:left w:val="none" w:sz="0" w:space="0" w:color="auto"/>
        <w:bottom w:val="none" w:sz="0" w:space="0" w:color="auto"/>
        <w:right w:val="none" w:sz="0" w:space="0" w:color="auto"/>
      </w:divBdr>
    </w:div>
    <w:div w:id="594023981">
      <w:bodyDiv w:val="1"/>
      <w:marLeft w:val="0"/>
      <w:marRight w:val="0"/>
      <w:marTop w:val="0"/>
      <w:marBottom w:val="0"/>
      <w:divBdr>
        <w:top w:val="none" w:sz="0" w:space="0" w:color="auto"/>
        <w:left w:val="none" w:sz="0" w:space="0" w:color="auto"/>
        <w:bottom w:val="none" w:sz="0" w:space="0" w:color="auto"/>
        <w:right w:val="none" w:sz="0" w:space="0" w:color="auto"/>
      </w:divBdr>
    </w:div>
    <w:div w:id="620385081">
      <w:bodyDiv w:val="1"/>
      <w:marLeft w:val="0"/>
      <w:marRight w:val="0"/>
      <w:marTop w:val="0"/>
      <w:marBottom w:val="0"/>
      <w:divBdr>
        <w:top w:val="none" w:sz="0" w:space="0" w:color="auto"/>
        <w:left w:val="none" w:sz="0" w:space="0" w:color="auto"/>
        <w:bottom w:val="none" w:sz="0" w:space="0" w:color="auto"/>
        <w:right w:val="none" w:sz="0" w:space="0" w:color="auto"/>
      </w:divBdr>
    </w:div>
    <w:div w:id="658269664">
      <w:bodyDiv w:val="1"/>
      <w:marLeft w:val="0"/>
      <w:marRight w:val="0"/>
      <w:marTop w:val="0"/>
      <w:marBottom w:val="0"/>
      <w:divBdr>
        <w:top w:val="none" w:sz="0" w:space="0" w:color="auto"/>
        <w:left w:val="none" w:sz="0" w:space="0" w:color="auto"/>
        <w:bottom w:val="none" w:sz="0" w:space="0" w:color="auto"/>
        <w:right w:val="none" w:sz="0" w:space="0" w:color="auto"/>
      </w:divBdr>
    </w:div>
    <w:div w:id="671251754">
      <w:bodyDiv w:val="1"/>
      <w:marLeft w:val="0"/>
      <w:marRight w:val="0"/>
      <w:marTop w:val="0"/>
      <w:marBottom w:val="0"/>
      <w:divBdr>
        <w:top w:val="none" w:sz="0" w:space="0" w:color="auto"/>
        <w:left w:val="none" w:sz="0" w:space="0" w:color="auto"/>
        <w:bottom w:val="none" w:sz="0" w:space="0" w:color="auto"/>
        <w:right w:val="none" w:sz="0" w:space="0" w:color="auto"/>
      </w:divBdr>
    </w:div>
    <w:div w:id="805389488">
      <w:bodyDiv w:val="1"/>
      <w:marLeft w:val="0"/>
      <w:marRight w:val="0"/>
      <w:marTop w:val="0"/>
      <w:marBottom w:val="0"/>
      <w:divBdr>
        <w:top w:val="none" w:sz="0" w:space="0" w:color="auto"/>
        <w:left w:val="none" w:sz="0" w:space="0" w:color="auto"/>
        <w:bottom w:val="none" w:sz="0" w:space="0" w:color="auto"/>
        <w:right w:val="none" w:sz="0" w:space="0" w:color="auto"/>
      </w:divBdr>
    </w:div>
    <w:div w:id="827747554">
      <w:bodyDiv w:val="1"/>
      <w:marLeft w:val="0"/>
      <w:marRight w:val="0"/>
      <w:marTop w:val="0"/>
      <w:marBottom w:val="0"/>
      <w:divBdr>
        <w:top w:val="none" w:sz="0" w:space="0" w:color="auto"/>
        <w:left w:val="none" w:sz="0" w:space="0" w:color="auto"/>
        <w:bottom w:val="none" w:sz="0" w:space="0" w:color="auto"/>
        <w:right w:val="none" w:sz="0" w:space="0" w:color="auto"/>
      </w:divBdr>
    </w:div>
    <w:div w:id="838500058">
      <w:bodyDiv w:val="1"/>
      <w:marLeft w:val="0"/>
      <w:marRight w:val="0"/>
      <w:marTop w:val="0"/>
      <w:marBottom w:val="0"/>
      <w:divBdr>
        <w:top w:val="none" w:sz="0" w:space="0" w:color="auto"/>
        <w:left w:val="none" w:sz="0" w:space="0" w:color="auto"/>
        <w:bottom w:val="none" w:sz="0" w:space="0" w:color="auto"/>
        <w:right w:val="none" w:sz="0" w:space="0" w:color="auto"/>
      </w:divBdr>
    </w:div>
    <w:div w:id="862866561">
      <w:bodyDiv w:val="1"/>
      <w:marLeft w:val="0"/>
      <w:marRight w:val="0"/>
      <w:marTop w:val="0"/>
      <w:marBottom w:val="0"/>
      <w:divBdr>
        <w:top w:val="none" w:sz="0" w:space="0" w:color="auto"/>
        <w:left w:val="none" w:sz="0" w:space="0" w:color="auto"/>
        <w:bottom w:val="none" w:sz="0" w:space="0" w:color="auto"/>
        <w:right w:val="none" w:sz="0" w:space="0" w:color="auto"/>
      </w:divBdr>
    </w:div>
    <w:div w:id="977800912">
      <w:bodyDiv w:val="1"/>
      <w:marLeft w:val="0"/>
      <w:marRight w:val="0"/>
      <w:marTop w:val="0"/>
      <w:marBottom w:val="0"/>
      <w:divBdr>
        <w:top w:val="none" w:sz="0" w:space="0" w:color="auto"/>
        <w:left w:val="none" w:sz="0" w:space="0" w:color="auto"/>
        <w:bottom w:val="none" w:sz="0" w:space="0" w:color="auto"/>
        <w:right w:val="none" w:sz="0" w:space="0" w:color="auto"/>
      </w:divBdr>
    </w:div>
    <w:div w:id="1145970821">
      <w:bodyDiv w:val="1"/>
      <w:marLeft w:val="0"/>
      <w:marRight w:val="0"/>
      <w:marTop w:val="0"/>
      <w:marBottom w:val="0"/>
      <w:divBdr>
        <w:top w:val="none" w:sz="0" w:space="0" w:color="auto"/>
        <w:left w:val="none" w:sz="0" w:space="0" w:color="auto"/>
        <w:bottom w:val="none" w:sz="0" w:space="0" w:color="auto"/>
        <w:right w:val="none" w:sz="0" w:space="0" w:color="auto"/>
      </w:divBdr>
    </w:div>
    <w:div w:id="1153059595">
      <w:bodyDiv w:val="1"/>
      <w:marLeft w:val="0"/>
      <w:marRight w:val="0"/>
      <w:marTop w:val="0"/>
      <w:marBottom w:val="0"/>
      <w:divBdr>
        <w:top w:val="none" w:sz="0" w:space="0" w:color="auto"/>
        <w:left w:val="none" w:sz="0" w:space="0" w:color="auto"/>
        <w:bottom w:val="none" w:sz="0" w:space="0" w:color="auto"/>
        <w:right w:val="none" w:sz="0" w:space="0" w:color="auto"/>
      </w:divBdr>
    </w:div>
    <w:div w:id="1183671541">
      <w:bodyDiv w:val="1"/>
      <w:marLeft w:val="0"/>
      <w:marRight w:val="0"/>
      <w:marTop w:val="0"/>
      <w:marBottom w:val="0"/>
      <w:divBdr>
        <w:top w:val="none" w:sz="0" w:space="0" w:color="auto"/>
        <w:left w:val="none" w:sz="0" w:space="0" w:color="auto"/>
        <w:bottom w:val="none" w:sz="0" w:space="0" w:color="auto"/>
        <w:right w:val="none" w:sz="0" w:space="0" w:color="auto"/>
      </w:divBdr>
    </w:div>
    <w:div w:id="1191727702">
      <w:bodyDiv w:val="1"/>
      <w:marLeft w:val="0"/>
      <w:marRight w:val="0"/>
      <w:marTop w:val="0"/>
      <w:marBottom w:val="0"/>
      <w:divBdr>
        <w:top w:val="none" w:sz="0" w:space="0" w:color="auto"/>
        <w:left w:val="none" w:sz="0" w:space="0" w:color="auto"/>
        <w:bottom w:val="none" w:sz="0" w:space="0" w:color="auto"/>
        <w:right w:val="none" w:sz="0" w:space="0" w:color="auto"/>
      </w:divBdr>
    </w:div>
    <w:div w:id="1196625889">
      <w:bodyDiv w:val="1"/>
      <w:marLeft w:val="0"/>
      <w:marRight w:val="0"/>
      <w:marTop w:val="0"/>
      <w:marBottom w:val="0"/>
      <w:divBdr>
        <w:top w:val="none" w:sz="0" w:space="0" w:color="auto"/>
        <w:left w:val="none" w:sz="0" w:space="0" w:color="auto"/>
        <w:bottom w:val="none" w:sz="0" w:space="0" w:color="auto"/>
        <w:right w:val="none" w:sz="0" w:space="0" w:color="auto"/>
      </w:divBdr>
    </w:div>
    <w:div w:id="1280797925">
      <w:bodyDiv w:val="1"/>
      <w:marLeft w:val="0"/>
      <w:marRight w:val="0"/>
      <w:marTop w:val="0"/>
      <w:marBottom w:val="0"/>
      <w:divBdr>
        <w:top w:val="none" w:sz="0" w:space="0" w:color="auto"/>
        <w:left w:val="none" w:sz="0" w:space="0" w:color="auto"/>
        <w:bottom w:val="none" w:sz="0" w:space="0" w:color="auto"/>
        <w:right w:val="none" w:sz="0" w:space="0" w:color="auto"/>
      </w:divBdr>
    </w:div>
    <w:div w:id="1323851109">
      <w:bodyDiv w:val="1"/>
      <w:marLeft w:val="0"/>
      <w:marRight w:val="0"/>
      <w:marTop w:val="0"/>
      <w:marBottom w:val="0"/>
      <w:divBdr>
        <w:top w:val="none" w:sz="0" w:space="0" w:color="auto"/>
        <w:left w:val="none" w:sz="0" w:space="0" w:color="auto"/>
        <w:bottom w:val="none" w:sz="0" w:space="0" w:color="auto"/>
        <w:right w:val="none" w:sz="0" w:space="0" w:color="auto"/>
      </w:divBdr>
    </w:div>
    <w:div w:id="1424688844">
      <w:bodyDiv w:val="1"/>
      <w:marLeft w:val="0"/>
      <w:marRight w:val="0"/>
      <w:marTop w:val="0"/>
      <w:marBottom w:val="0"/>
      <w:divBdr>
        <w:top w:val="none" w:sz="0" w:space="0" w:color="auto"/>
        <w:left w:val="none" w:sz="0" w:space="0" w:color="auto"/>
        <w:bottom w:val="none" w:sz="0" w:space="0" w:color="auto"/>
        <w:right w:val="none" w:sz="0" w:space="0" w:color="auto"/>
      </w:divBdr>
    </w:div>
    <w:div w:id="1506287648">
      <w:bodyDiv w:val="1"/>
      <w:marLeft w:val="0"/>
      <w:marRight w:val="0"/>
      <w:marTop w:val="0"/>
      <w:marBottom w:val="0"/>
      <w:divBdr>
        <w:top w:val="none" w:sz="0" w:space="0" w:color="auto"/>
        <w:left w:val="none" w:sz="0" w:space="0" w:color="auto"/>
        <w:bottom w:val="none" w:sz="0" w:space="0" w:color="auto"/>
        <w:right w:val="none" w:sz="0" w:space="0" w:color="auto"/>
      </w:divBdr>
    </w:div>
    <w:div w:id="1541089045">
      <w:bodyDiv w:val="1"/>
      <w:marLeft w:val="0"/>
      <w:marRight w:val="0"/>
      <w:marTop w:val="0"/>
      <w:marBottom w:val="0"/>
      <w:divBdr>
        <w:top w:val="none" w:sz="0" w:space="0" w:color="auto"/>
        <w:left w:val="none" w:sz="0" w:space="0" w:color="auto"/>
        <w:bottom w:val="none" w:sz="0" w:space="0" w:color="auto"/>
        <w:right w:val="none" w:sz="0" w:space="0" w:color="auto"/>
      </w:divBdr>
    </w:div>
    <w:div w:id="1547371986">
      <w:bodyDiv w:val="1"/>
      <w:marLeft w:val="0"/>
      <w:marRight w:val="0"/>
      <w:marTop w:val="0"/>
      <w:marBottom w:val="0"/>
      <w:divBdr>
        <w:top w:val="none" w:sz="0" w:space="0" w:color="auto"/>
        <w:left w:val="none" w:sz="0" w:space="0" w:color="auto"/>
        <w:bottom w:val="none" w:sz="0" w:space="0" w:color="auto"/>
        <w:right w:val="none" w:sz="0" w:space="0" w:color="auto"/>
      </w:divBdr>
    </w:div>
    <w:div w:id="1557278136">
      <w:bodyDiv w:val="1"/>
      <w:marLeft w:val="0"/>
      <w:marRight w:val="0"/>
      <w:marTop w:val="0"/>
      <w:marBottom w:val="0"/>
      <w:divBdr>
        <w:top w:val="none" w:sz="0" w:space="0" w:color="auto"/>
        <w:left w:val="none" w:sz="0" w:space="0" w:color="auto"/>
        <w:bottom w:val="none" w:sz="0" w:space="0" w:color="auto"/>
        <w:right w:val="none" w:sz="0" w:space="0" w:color="auto"/>
      </w:divBdr>
    </w:div>
    <w:div w:id="1770274714">
      <w:bodyDiv w:val="1"/>
      <w:marLeft w:val="0"/>
      <w:marRight w:val="0"/>
      <w:marTop w:val="0"/>
      <w:marBottom w:val="0"/>
      <w:divBdr>
        <w:top w:val="none" w:sz="0" w:space="0" w:color="auto"/>
        <w:left w:val="none" w:sz="0" w:space="0" w:color="auto"/>
        <w:bottom w:val="none" w:sz="0" w:space="0" w:color="auto"/>
        <w:right w:val="none" w:sz="0" w:space="0" w:color="auto"/>
      </w:divBdr>
    </w:div>
    <w:div w:id="1857385688">
      <w:bodyDiv w:val="1"/>
      <w:marLeft w:val="0"/>
      <w:marRight w:val="0"/>
      <w:marTop w:val="0"/>
      <w:marBottom w:val="0"/>
      <w:divBdr>
        <w:top w:val="none" w:sz="0" w:space="0" w:color="auto"/>
        <w:left w:val="none" w:sz="0" w:space="0" w:color="auto"/>
        <w:bottom w:val="none" w:sz="0" w:space="0" w:color="auto"/>
        <w:right w:val="none" w:sz="0" w:space="0" w:color="auto"/>
      </w:divBdr>
    </w:div>
    <w:div w:id="1981155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link.springer.com/chapter/10.1007/978-3-030-57694-3_1" TargetMode="External"/><Relationship Id="rId18" Type="http://schemas.openxmlformats.org/officeDocument/2006/relationships/hyperlink" Target="https://www.emerald.com/insight/content/doi/10.1108/APJBA-05-2019-0109/full/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hyperlink" Target="https://dr.ntu.edu.sg/handle/10356/138322" TargetMode="External"/><Relationship Id="rId17" Type="http://schemas.openxmlformats.org/officeDocument/2006/relationships/hyperlink" Target="https://journals.sagepub.com/doi/pdf/10.1177/1069031X19837950" TargetMode="External"/><Relationship Id="rId2" Type="http://schemas.openxmlformats.org/officeDocument/2006/relationships/styles" Target="styles.xml"/><Relationship Id="rId16" Type="http://schemas.openxmlformats.org/officeDocument/2006/relationships/hyperlink" Target="https://ieeexplore.ieee.org/abstract/document/8715145/" TargetMode="External"/><Relationship Id="rId20" Type="http://schemas.openxmlformats.org/officeDocument/2006/relationships/hyperlink" Target="https://corporatefinanceinstitute.com/resources/management/hofstedes-cultural-dimensions-theory/"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myskillsfuture.gov.sg/content/student/en/preu/world-of-work/industry-landscape/industry-detail.Hotel-and-Accommodation-Services-15631.html" TargetMode="External"/><Relationship Id="rId5" Type="http://schemas.openxmlformats.org/officeDocument/2006/relationships/image" Target="media/image1.jpeg"/><Relationship Id="rId15" Type="http://schemas.openxmlformats.org/officeDocument/2006/relationships/hyperlink" Target="https://www.emerald.com/insight/content/doi/10.1108/EJIM-01-2020-0008/full/html?utm_campaign=Emerald_Strategy_PPV_November22_RoN" TargetMode="External"/><Relationship Id="rId10" Type="http://schemas.openxmlformats.org/officeDocument/2006/relationships/hyperlink" Target="https://papers.ssrn.com/sol3/papers.cfm?abstract_id=3851330" TargetMode="External"/><Relationship Id="rId19" Type="http://schemas.openxmlformats.org/officeDocument/2006/relationships/hyperlink" Target="https://link.springer.com/chapter/10.1007/978-3-030-57694-3_4" TargetMode="External"/><Relationship Id="rId4" Type="http://schemas.openxmlformats.org/officeDocument/2006/relationships/webSettings" Target="webSettings.xml"/><Relationship Id="rId9" Type="http://schemas.openxmlformats.org/officeDocument/2006/relationships/hyperlink" Target="https://www.tandfonline.com/doi/abs/10.1080/15313220.2020.1745732" TargetMode="External"/><Relationship Id="rId14" Type="http://schemas.openxmlformats.org/officeDocument/2006/relationships/hyperlink" Target="https://www.tandfonline.com/doi/abs/10.1080/19388160.2020.177150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2</cp:revision>
  <dcterms:created xsi:type="dcterms:W3CDTF">2023-03-10T23:50:00Z</dcterms:created>
  <dcterms:modified xsi:type="dcterms:W3CDTF">2023-03-10T23:50:00Z</dcterms:modified>
</cp:coreProperties>
</file>