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Look w:val="04A0" w:firstRow="1" w:lastRow="0" w:firstColumn="1" w:lastColumn="0" w:noHBand="0" w:noVBand="1"/>
      </w:tblPr>
      <w:tblGrid>
        <w:gridCol w:w="9638"/>
      </w:tblGrid>
      <w:tr w:rsidR="00DC56D7" w14:paraId="0ABE74B9" w14:textId="77777777">
        <w:trPr>
          <w:jc w:val="center"/>
        </w:trPr>
        <w:tc>
          <w:tcPr>
            <w:tcW w:w="9638" w:type="dxa"/>
            <w:shd w:val="clear" w:color="auto" w:fill="0B2F4E"/>
            <w:vAlign w:val="center"/>
          </w:tcPr>
          <w:p w14:paraId="1F8E801B" w14:textId="77777777" w:rsidR="00DC56D7" w:rsidRDefault="000425C4">
            <w:r>
              <w:rPr>
                <w:b/>
                <w:color w:val="FFFFFF"/>
                <w:sz w:val="56"/>
              </w:rPr>
              <w:t>Building Evaluation Report</w:t>
            </w:r>
          </w:p>
          <w:p w14:paraId="38D55A56" w14:textId="77777777" w:rsidR="00DC56D7" w:rsidRDefault="000425C4">
            <w:r>
              <w:rPr>
                <w:color w:val="FFFFFF"/>
                <w:sz w:val="28"/>
              </w:rPr>
              <w:t>Proposed Medium-High Rise Hotel, Swansea (near Singleton Hospital)</w:t>
            </w:r>
          </w:p>
          <w:p w14:paraId="6BF75681" w14:textId="77777777" w:rsidR="00DC56D7" w:rsidRDefault="000425C4">
            <w:r>
              <w:rPr>
                <w:color w:val="FFFFFF"/>
                <w:sz w:val="28"/>
              </w:rPr>
              <w:t>ACBA5019 — Construction Technology 2</w:t>
            </w:r>
          </w:p>
        </w:tc>
      </w:tr>
    </w:tbl>
    <w:p w14:paraId="47909960" w14:textId="77777777" w:rsidR="00DC56D7" w:rsidRDefault="00DC56D7"/>
    <w:p w14:paraId="1158CC3F" w14:textId="77777777" w:rsidR="00DC56D7" w:rsidRDefault="000425C4">
      <w:pPr>
        <w:spacing w:after="120"/>
      </w:pPr>
      <w:r>
        <w:rPr>
          <w:b/>
        </w:rPr>
        <w:t>University of Wales Trinity Saint David (UWTSD)</w:t>
      </w:r>
    </w:p>
    <w:p w14:paraId="16A05499" w14:textId="77777777" w:rsidR="00DC56D7" w:rsidRDefault="000425C4">
      <w:r>
        <w:t>Assessment: CW1 (50% of module)</w:t>
      </w:r>
    </w:p>
    <w:tbl>
      <w:tblPr>
        <w:tblW w:w="0" w:type="auto"/>
        <w:tblLayout w:type="fixed"/>
        <w:tblLook w:val="04A0" w:firstRow="1" w:lastRow="0" w:firstColumn="1" w:lastColumn="0" w:noHBand="0" w:noVBand="1"/>
      </w:tblPr>
      <w:tblGrid>
        <w:gridCol w:w="2835"/>
        <w:gridCol w:w="6803"/>
      </w:tblGrid>
      <w:tr w:rsidR="00DC56D7" w14:paraId="5CBABC29" w14:textId="77777777">
        <w:tc>
          <w:tcPr>
            <w:tcW w:w="2835" w:type="dxa"/>
          </w:tcPr>
          <w:p w14:paraId="1FDA1E8B" w14:textId="77777777" w:rsidR="00DC56D7" w:rsidRDefault="000425C4">
            <w:r>
              <w:rPr>
                <w:b/>
                <w:color w:val="0B2F4E"/>
                <w:sz w:val="20"/>
              </w:rPr>
              <w:t>Student name</w:t>
            </w:r>
          </w:p>
        </w:tc>
        <w:tc>
          <w:tcPr>
            <w:tcW w:w="6803" w:type="dxa"/>
          </w:tcPr>
          <w:p w14:paraId="0DD26D60" w14:textId="77777777" w:rsidR="00DC56D7" w:rsidRDefault="000425C4">
            <w:r>
              <w:rPr>
                <w:sz w:val="20"/>
              </w:rPr>
              <w:t>Mikey Scourfield</w:t>
            </w:r>
          </w:p>
        </w:tc>
      </w:tr>
      <w:tr w:rsidR="00DC56D7" w14:paraId="71F88B08" w14:textId="77777777">
        <w:tc>
          <w:tcPr>
            <w:tcW w:w="2835" w:type="dxa"/>
          </w:tcPr>
          <w:p w14:paraId="02D16B42" w14:textId="77777777" w:rsidR="00DC56D7" w:rsidRDefault="000425C4">
            <w:r>
              <w:rPr>
                <w:b/>
                <w:color w:val="0B2F4E"/>
                <w:sz w:val="20"/>
              </w:rPr>
              <w:t>Student ID</w:t>
            </w:r>
          </w:p>
        </w:tc>
        <w:tc>
          <w:tcPr>
            <w:tcW w:w="6803" w:type="dxa"/>
          </w:tcPr>
          <w:p w14:paraId="370C67D8" w14:textId="10172D27" w:rsidR="00DC56D7" w:rsidRDefault="00EB4156">
            <w:r>
              <w:rPr>
                <w:sz w:val="20"/>
              </w:rPr>
              <w:t>2410362</w:t>
            </w:r>
          </w:p>
        </w:tc>
      </w:tr>
      <w:tr w:rsidR="00DC56D7" w14:paraId="2F997EC1" w14:textId="77777777">
        <w:tc>
          <w:tcPr>
            <w:tcW w:w="2835" w:type="dxa"/>
          </w:tcPr>
          <w:p w14:paraId="66FAA046" w14:textId="77777777" w:rsidR="00DC56D7" w:rsidRDefault="000425C4">
            <w:r>
              <w:rPr>
                <w:b/>
                <w:color w:val="0B2F4E"/>
                <w:sz w:val="20"/>
              </w:rPr>
              <w:t>Programme / course</w:t>
            </w:r>
          </w:p>
        </w:tc>
        <w:tc>
          <w:tcPr>
            <w:tcW w:w="6803" w:type="dxa"/>
          </w:tcPr>
          <w:p w14:paraId="37E38CB3" w14:textId="04787339" w:rsidR="00DC56D7" w:rsidRDefault="000425C4">
            <w:r>
              <w:rPr>
                <w:sz w:val="20"/>
              </w:rPr>
              <w:t xml:space="preserve">BSc (Hons) Quantity Surveying </w:t>
            </w:r>
          </w:p>
        </w:tc>
      </w:tr>
      <w:tr w:rsidR="00DC56D7" w14:paraId="30D60C90" w14:textId="77777777">
        <w:tc>
          <w:tcPr>
            <w:tcW w:w="2835" w:type="dxa"/>
          </w:tcPr>
          <w:p w14:paraId="2EA06FC8" w14:textId="77777777" w:rsidR="00DC56D7" w:rsidRDefault="000425C4">
            <w:r>
              <w:rPr>
                <w:b/>
                <w:color w:val="0B2F4E"/>
                <w:sz w:val="20"/>
              </w:rPr>
              <w:t>Module</w:t>
            </w:r>
          </w:p>
        </w:tc>
        <w:tc>
          <w:tcPr>
            <w:tcW w:w="6803" w:type="dxa"/>
          </w:tcPr>
          <w:p w14:paraId="5BED11F0" w14:textId="77777777" w:rsidR="00DC56D7" w:rsidRDefault="000425C4">
            <w:r>
              <w:rPr>
                <w:sz w:val="20"/>
              </w:rPr>
              <w:t>Construction Technology 2</w:t>
            </w:r>
          </w:p>
        </w:tc>
      </w:tr>
      <w:tr w:rsidR="00DC56D7" w14:paraId="2C6A7113" w14:textId="77777777">
        <w:tc>
          <w:tcPr>
            <w:tcW w:w="2835" w:type="dxa"/>
          </w:tcPr>
          <w:p w14:paraId="1EACCB21" w14:textId="77777777" w:rsidR="00DC56D7" w:rsidRDefault="000425C4">
            <w:r>
              <w:rPr>
                <w:b/>
                <w:color w:val="0B2F4E"/>
                <w:sz w:val="20"/>
              </w:rPr>
              <w:t>Module code</w:t>
            </w:r>
          </w:p>
        </w:tc>
        <w:tc>
          <w:tcPr>
            <w:tcW w:w="6803" w:type="dxa"/>
          </w:tcPr>
          <w:p w14:paraId="65F96A28" w14:textId="77777777" w:rsidR="00DC56D7" w:rsidRDefault="000425C4">
            <w:r>
              <w:rPr>
                <w:sz w:val="20"/>
              </w:rPr>
              <w:t>ACBA5019</w:t>
            </w:r>
          </w:p>
        </w:tc>
      </w:tr>
      <w:tr w:rsidR="00DC56D7" w14:paraId="227B24E5" w14:textId="77777777">
        <w:tc>
          <w:tcPr>
            <w:tcW w:w="2835" w:type="dxa"/>
          </w:tcPr>
          <w:p w14:paraId="0A80B900" w14:textId="77777777" w:rsidR="00DC56D7" w:rsidRDefault="000425C4">
            <w:r>
              <w:rPr>
                <w:b/>
                <w:color w:val="0B2F4E"/>
                <w:sz w:val="20"/>
              </w:rPr>
              <w:t>Assignment title</w:t>
            </w:r>
          </w:p>
        </w:tc>
        <w:tc>
          <w:tcPr>
            <w:tcW w:w="6803" w:type="dxa"/>
          </w:tcPr>
          <w:p w14:paraId="0745F957" w14:textId="77777777" w:rsidR="00DC56D7" w:rsidRDefault="000425C4">
            <w:r>
              <w:rPr>
                <w:sz w:val="20"/>
              </w:rPr>
              <w:t>Building evaluation</w:t>
            </w:r>
          </w:p>
        </w:tc>
      </w:tr>
      <w:tr w:rsidR="00DC56D7" w14:paraId="408D7A53" w14:textId="77777777">
        <w:tc>
          <w:tcPr>
            <w:tcW w:w="2835" w:type="dxa"/>
          </w:tcPr>
          <w:p w14:paraId="6943380F" w14:textId="77777777" w:rsidR="00DC56D7" w:rsidRDefault="000425C4">
            <w:r>
              <w:rPr>
                <w:b/>
                <w:color w:val="0B2F4E"/>
                <w:sz w:val="20"/>
              </w:rPr>
              <w:t>Submission deadline</w:t>
            </w:r>
          </w:p>
        </w:tc>
        <w:tc>
          <w:tcPr>
            <w:tcW w:w="6803" w:type="dxa"/>
          </w:tcPr>
          <w:p w14:paraId="52CA939B" w14:textId="77777777" w:rsidR="00DC56D7" w:rsidRDefault="000425C4">
            <w:r>
              <w:rPr>
                <w:sz w:val="20"/>
              </w:rPr>
              <w:t>12 January 2026</w:t>
            </w:r>
          </w:p>
        </w:tc>
      </w:tr>
      <w:tr w:rsidR="00DC56D7" w14:paraId="4530E11D" w14:textId="77777777">
        <w:tc>
          <w:tcPr>
            <w:tcW w:w="2835" w:type="dxa"/>
          </w:tcPr>
          <w:p w14:paraId="0E9A93E7" w14:textId="77777777" w:rsidR="00DC56D7" w:rsidRDefault="000425C4">
            <w:r>
              <w:rPr>
                <w:b/>
                <w:color w:val="0B2F4E"/>
                <w:sz w:val="20"/>
              </w:rPr>
              <w:t>Feedback return</w:t>
            </w:r>
          </w:p>
        </w:tc>
        <w:tc>
          <w:tcPr>
            <w:tcW w:w="6803" w:type="dxa"/>
          </w:tcPr>
          <w:p w14:paraId="5B28BEE9" w14:textId="77777777" w:rsidR="00DC56D7" w:rsidRDefault="000425C4">
            <w:r>
              <w:rPr>
                <w:sz w:val="20"/>
              </w:rPr>
              <w:t>Within 20 days of submission (per module guidance)</w:t>
            </w:r>
          </w:p>
        </w:tc>
      </w:tr>
      <w:tr w:rsidR="00DC56D7" w14:paraId="668CAD55" w14:textId="77777777">
        <w:tc>
          <w:tcPr>
            <w:tcW w:w="2835" w:type="dxa"/>
          </w:tcPr>
          <w:p w14:paraId="7F38E1A9" w14:textId="77777777" w:rsidR="00DC56D7" w:rsidRDefault="000425C4">
            <w:r>
              <w:rPr>
                <w:b/>
                <w:color w:val="0B2F4E"/>
                <w:sz w:val="20"/>
              </w:rPr>
              <w:t>Word count</w:t>
            </w:r>
          </w:p>
        </w:tc>
        <w:tc>
          <w:tcPr>
            <w:tcW w:w="6803" w:type="dxa"/>
          </w:tcPr>
          <w:p w14:paraId="4435FF37" w14:textId="77777777" w:rsidR="00DC56D7" w:rsidRDefault="000425C4">
            <w:r>
              <w:rPr>
                <w:sz w:val="20"/>
              </w:rPr>
              <w:t>2,500 words (+/- 10%)</w:t>
            </w:r>
          </w:p>
        </w:tc>
      </w:tr>
    </w:tbl>
    <w:p w14:paraId="3DE2733D" w14:textId="77777777" w:rsidR="00DC56D7" w:rsidRDefault="00DC56D7"/>
    <w:p w14:paraId="336BD170" w14:textId="77777777" w:rsidR="00DC56D7" w:rsidRDefault="000425C4">
      <w:r>
        <w:rPr>
          <w:b/>
        </w:rPr>
        <w:t xml:space="preserve">Lecturer: </w:t>
      </w:r>
      <w:r>
        <w:t>Rhodri Thomas</w:t>
      </w:r>
    </w:p>
    <w:p w14:paraId="4A4E8D34" w14:textId="77777777" w:rsidR="00DC56D7" w:rsidRDefault="000425C4">
      <w:r>
        <w:rPr>
          <w:b/>
        </w:rPr>
        <w:t xml:space="preserve">Internal verifier: </w:t>
      </w:r>
      <w:r>
        <w:t>Hannah Williams</w:t>
      </w:r>
    </w:p>
    <w:p w14:paraId="428BE3B9" w14:textId="77777777" w:rsidR="00DC56D7" w:rsidRDefault="00DC56D7"/>
    <w:p w14:paraId="751CB879" w14:textId="77777777" w:rsidR="00DC56D7" w:rsidRDefault="000425C4">
      <w:r>
        <w:br w:type="page"/>
      </w:r>
    </w:p>
    <w:sdt>
      <w:sdtPr>
        <w:rPr>
          <w:rFonts w:ascii="Calibri" w:eastAsiaTheme="minorEastAsia" w:hAnsi="Calibri" w:cstheme="minorBidi"/>
          <w:b w:val="0"/>
          <w:bCs w:val="0"/>
          <w:color w:val="auto"/>
          <w:sz w:val="22"/>
          <w:szCs w:val="22"/>
          <w:lang w:val="en-GB"/>
        </w:rPr>
        <w:id w:val="-1344084156"/>
        <w:docPartObj>
          <w:docPartGallery w:val="Table of Contents"/>
          <w:docPartUnique/>
        </w:docPartObj>
      </w:sdtPr>
      <w:sdtEndPr>
        <w:rPr>
          <w:lang w:val="en-US"/>
        </w:rPr>
      </w:sdtEndPr>
      <w:sdtContent>
        <w:p w14:paraId="00F55421" w14:textId="0C41EB70" w:rsidR="00BD1E5E" w:rsidRDefault="00BD1E5E">
          <w:pPr>
            <w:pStyle w:val="TOCHeading"/>
          </w:pPr>
          <w:r>
            <w:rPr>
              <w:lang w:val="en-GB"/>
            </w:rPr>
            <w:t>Table of Contents</w:t>
          </w:r>
        </w:p>
        <w:p w14:paraId="12830920" w14:textId="0AA75212" w:rsidR="00A04A23" w:rsidRDefault="00BD1E5E">
          <w:pPr>
            <w:pStyle w:val="TOC1"/>
            <w:tabs>
              <w:tab w:val="left" w:pos="480"/>
              <w:tab w:val="right" w:leader="dot" w:pos="9628"/>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19154601" w:history="1">
            <w:r w:rsidR="00A04A23" w:rsidRPr="00CC547C">
              <w:rPr>
                <w:rStyle w:val="Hyperlink"/>
                <w:noProof/>
              </w:rPr>
              <w:t>1.</w:t>
            </w:r>
            <w:r w:rsidR="00A04A23">
              <w:rPr>
                <w:rFonts w:asciiTheme="minorHAnsi" w:hAnsiTheme="minorHAnsi"/>
                <w:noProof/>
                <w:kern w:val="2"/>
                <w:sz w:val="24"/>
                <w:szCs w:val="24"/>
                <w:lang w:val="en-GB" w:eastAsia="en-GB"/>
                <w14:ligatures w14:val="standardContextual"/>
              </w:rPr>
              <w:tab/>
            </w:r>
            <w:r w:rsidR="00A04A23" w:rsidRPr="00CC547C">
              <w:rPr>
                <w:rStyle w:val="Hyperlink"/>
                <w:noProof/>
              </w:rPr>
              <w:t>Introduction</w:t>
            </w:r>
            <w:r w:rsidR="00A04A23">
              <w:rPr>
                <w:noProof/>
                <w:webHidden/>
              </w:rPr>
              <w:tab/>
            </w:r>
            <w:r w:rsidR="00A04A23">
              <w:rPr>
                <w:noProof/>
                <w:webHidden/>
              </w:rPr>
              <w:fldChar w:fldCharType="begin"/>
            </w:r>
            <w:r w:rsidR="00A04A23">
              <w:rPr>
                <w:noProof/>
                <w:webHidden/>
              </w:rPr>
              <w:instrText xml:space="preserve"> PAGEREF _Toc219154601 \h </w:instrText>
            </w:r>
            <w:r w:rsidR="00A04A23">
              <w:rPr>
                <w:noProof/>
                <w:webHidden/>
              </w:rPr>
            </w:r>
            <w:r w:rsidR="00A04A23">
              <w:rPr>
                <w:noProof/>
                <w:webHidden/>
              </w:rPr>
              <w:fldChar w:fldCharType="separate"/>
            </w:r>
            <w:r w:rsidR="00A04A23">
              <w:rPr>
                <w:noProof/>
                <w:webHidden/>
              </w:rPr>
              <w:t>3</w:t>
            </w:r>
            <w:r w:rsidR="00A04A23">
              <w:rPr>
                <w:noProof/>
                <w:webHidden/>
              </w:rPr>
              <w:fldChar w:fldCharType="end"/>
            </w:r>
          </w:hyperlink>
        </w:p>
        <w:p w14:paraId="4801CC7E" w14:textId="4CAFCFBE" w:rsidR="00A04A23" w:rsidRDefault="00A04A23">
          <w:pPr>
            <w:pStyle w:val="TOC1"/>
            <w:tabs>
              <w:tab w:val="left" w:pos="480"/>
              <w:tab w:val="right" w:leader="dot" w:pos="9628"/>
            </w:tabs>
            <w:rPr>
              <w:rFonts w:asciiTheme="minorHAnsi" w:hAnsiTheme="minorHAnsi"/>
              <w:noProof/>
              <w:kern w:val="2"/>
              <w:sz w:val="24"/>
              <w:szCs w:val="24"/>
              <w:lang w:val="en-GB" w:eastAsia="en-GB"/>
              <w14:ligatures w14:val="standardContextual"/>
            </w:rPr>
          </w:pPr>
          <w:hyperlink w:anchor="_Toc219154602" w:history="1">
            <w:r w:rsidRPr="00CC547C">
              <w:rPr>
                <w:rStyle w:val="Hyperlink"/>
                <w:noProof/>
              </w:rPr>
              <w:t>2.</w:t>
            </w:r>
            <w:r>
              <w:rPr>
                <w:rFonts w:asciiTheme="minorHAnsi" w:hAnsiTheme="minorHAnsi"/>
                <w:noProof/>
                <w:kern w:val="2"/>
                <w:sz w:val="24"/>
                <w:szCs w:val="24"/>
                <w:lang w:val="en-GB" w:eastAsia="en-GB"/>
                <w14:ligatures w14:val="standardContextual"/>
              </w:rPr>
              <w:tab/>
            </w:r>
            <w:r w:rsidRPr="00CC547C">
              <w:rPr>
                <w:rStyle w:val="Hyperlink"/>
                <w:noProof/>
              </w:rPr>
              <w:t>Project and Site Context</w:t>
            </w:r>
            <w:r>
              <w:rPr>
                <w:noProof/>
                <w:webHidden/>
              </w:rPr>
              <w:tab/>
            </w:r>
            <w:r>
              <w:rPr>
                <w:noProof/>
                <w:webHidden/>
              </w:rPr>
              <w:fldChar w:fldCharType="begin"/>
            </w:r>
            <w:r>
              <w:rPr>
                <w:noProof/>
                <w:webHidden/>
              </w:rPr>
              <w:instrText xml:space="preserve"> PAGEREF _Toc219154602 \h </w:instrText>
            </w:r>
            <w:r>
              <w:rPr>
                <w:noProof/>
                <w:webHidden/>
              </w:rPr>
            </w:r>
            <w:r>
              <w:rPr>
                <w:noProof/>
                <w:webHidden/>
              </w:rPr>
              <w:fldChar w:fldCharType="separate"/>
            </w:r>
            <w:r>
              <w:rPr>
                <w:noProof/>
                <w:webHidden/>
              </w:rPr>
              <w:t>3</w:t>
            </w:r>
            <w:r>
              <w:rPr>
                <w:noProof/>
                <w:webHidden/>
              </w:rPr>
              <w:fldChar w:fldCharType="end"/>
            </w:r>
          </w:hyperlink>
        </w:p>
        <w:p w14:paraId="080EDCA3" w14:textId="114CDD86" w:rsidR="00A04A23" w:rsidRDefault="00A04A23">
          <w:pPr>
            <w:pStyle w:val="TOC2"/>
            <w:tabs>
              <w:tab w:val="right" w:leader="dot" w:pos="9628"/>
            </w:tabs>
            <w:rPr>
              <w:rFonts w:asciiTheme="minorHAnsi" w:hAnsiTheme="minorHAnsi"/>
              <w:noProof/>
              <w:kern w:val="2"/>
              <w:sz w:val="24"/>
              <w:szCs w:val="24"/>
              <w:lang w:val="en-GB" w:eastAsia="en-GB"/>
              <w14:ligatures w14:val="standardContextual"/>
            </w:rPr>
          </w:pPr>
          <w:hyperlink w:anchor="_Toc219154603" w:history="1">
            <w:r w:rsidRPr="00CC547C">
              <w:rPr>
                <w:rStyle w:val="Hyperlink"/>
                <w:noProof/>
              </w:rPr>
              <w:t>2.1 Site location and context</w:t>
            </w:r>
            <w:r>
              <w:rPr>
                <w:noProof/>
                <w:webHidden/>
              </w:rPr>
              <w:tab/>
            </w:r>
            <w:r>
              <w:rPr>
                <w:noProof/>
                <w:webHidden/>
              </w:rPr>
              <w:fldChar w:fldCharType="begin"/>
            </w:r>
            <w:r>
              <w:rPr>
                <w:noProof/>
                <w:webHidden/>
              </w:rPr>
              <w:instrText xml:space="preserve"> PAGEREF _Toc219154603 \h </w:instrText>
            </w:r>
            <w:r>
              <w:rPr>
                <w:noProof/>
                <w:webHidden/>
              </w:rPr>
            </w:r>
            <w:r>
              <w:rPr>
                <w:noProof/>
                <w:webHidden/>
              </w:rPr>
              <w:fldChar w:fldCharType="separate"/>
            </w:r>
            <w:r>
              <w:rPr>
                <w:noProof/>
                <w:webHidden/>
              </w:rPr>
              <w:t>3</w:t>
            </w:r>
            <w:r>
              <w:rPr>
                <w:noProof/>
                <w:webHidden/>
              </w:rPr>
              <w:fldChar w:fldCharType="end"/>
            </w:r>
          </w:hyperlink>
        </w:p>
        <w:p w14:paraId="3D330B0B" w14:textId="0E5E587A" w:rsidR="00A04A23" w:rsidRDefault="00A04A23">
          <w:pPr>
            <w:pStyle w:val="TOC2"/>
            <w:tabs>
              <w:tab w:val="right" w:leader="dot" w:pos="9628"/>
            </w:tabs>
            <w:rPr>
              <w:rFonts w:asciiTheme="minorHAnsi" w:hAnsiTheme="minorHAnsi"/>
              <w:noProof/>
              <w:kern w:val="2"/>
              <w:sz w:val="24"/>
              <w:szCs w:val="24"/>
              <w:lang w:val="en-GB" w:eastAsia="en-GB"/>
              <w14:ligatures w14:val="standardContextual"/>
            </w:rPr>
          </w:pPr>
          <w:hyperlink w:anchor="_Toc219154604" w:history="1">
            <w:r w:rsidRPr="00CC547C">
              <w:rPr>
                <w:rStyle w:val="Hyperlink"/>
                <w:noProof/>
              </w:rPr>
              <w:t>2.2 Key site constraints summary</w:t>
            </w:r>
            <w:r>
              <w:rPr>
                <w:noProof/>
                <w:webHidden/>
              </w:rPr>
              <w:tab/>
            </w:r>
            <w:r>
              <w:rPr>
                <w:noProof/>
                <w:webHidden/>
              </w:rPr>
              <w:fldChar w:fldCharType="begin"/>
            </w:r>
            <w:r>
              <w:rPr>
                <w:noProof/>
                <w:webHidden/>
              </w:rPr>
              <w:instrText xml:space="preserve"> PAGEREF _Toc219154604 \h </w:instrText>
            </w:r>
            <w:r>
              <w:rPr>
                <w:noProof/>
                <w:webHidden/>
              </w:rPr>
            </w:r>
            <w:r>
              <w:rPr>
                <w:noProof/>
                <w:webHidden/>
              </w:rPr>
              <w:fldChar w:fldCharType="separate"/>
            </w:r>
            <w:r>
              <w:rPr>
                <w:noProof/>
                <w:webHidden/>
              </w:rPr>
              <w:t>3</w:t>
            </w:r>
            <w:r>
              <w:rPr>
                <w:noProof/>
                <w:webHidden/>
              </w:rPr>
              <w:fldChar w:fldCharType="end"/>
            </w:r>
          </w:hyperlink>
        </w:p>
        <w:p w14:paraId="6A3B76D1" w14:textId="287CCAF8" w:rsidR="00A04A23" w:rsidRDefault="00A04A23">
          <w:pPr>
            <w:pStyle w:val="TOC1"/>
            <w:tabs>
              <w:tab w:val="left" w:pos="480"/>
              <w:tab w:val="right" w:leader="dot" w:pos="9628"/>
            </w:tabs>
            <w:rPr>
              <w:rFonts w:asciiTheme="minorHAnsi" w:hAnsiTheme="minorHAnsi"/>
              <w:noProof/>
              <w:kern w:val="2"/>
              <w:sz w:val="24"/>
              <w:szCs w:val="24"/>
              <w:lang w:val="en-GB" w:eastAsia="en-GB"/>
              <w14:ligatures w14:val="standardContextual"/>
            </w:rPr>
          </w:pPr>
          <w:hyperlink w:anchor="_Toc219154605" w:history="1">
            <w:r w:rsidRPr="00CC547C">
              <w:rPr>
                <w:rStyle w:val="Hyperlink"/>
                <w:noProof/>
              </w:rPr>
              <w:t>3.</w:t>
            </w:r>
            <w:r>
              <w:rPr>
                <w:rFonts w:asciiTheme="minorHAnsi" w:hAnsiTheme="minorHAnsi"/>
                <w:noProof/>
                <w:kern w:val="2"/>
                <w:sz w:val="24"/>
                <w:szCs w:val="24"/>
                <w:lang w:val="en-GB" w:eastAsia="en-GB"/>
                <w14:ligatures w14:val="standardContextual"/>
              </w:rPr>
              <w:tab/>
            </w:r>
            <w:r w:rsidRPr="00CC547C">
              <w:rPr>
                <w:rStyle w:val="Hyperlink"/>
                <w:noProof/>
              </w:rPr>
              <w:t>Site Appraisal: Ground Conditions (Desktop Study)</w:t>
            </w:r>
            <w:r>
              <w:rPr>
                <w:noProof/>
                <w:webHidden/>
              </w:rPr>
              <w:tab/>
            </w:r>
            <w:r>
              <w:rPr>
                <w:noProof/>
                <w:webHidden/>
              </w:rPr>
              <w:fldChar w:fldCharType="begin"/>
            </w:r>
            <w:r>
              <w:rPr>
                <w:noProof/>
                <w:webHidden/>
              </w:rPr>
              <w:instrText xml:space="preserve"> PAGEREF _Toc219154605 \h </w:instrText>
            </w:r>
            <w:r>
              <w:rPr>
                <w:noProof/>
                <w:webHidden/>
              </w:rPr>
            </w:r>
            <w:r>
              <w:rPr>
                <w:noProof/>
                <w:webHidden/>
              </w:rPr>
              <w:fldChar w:fldCharType="separate"/>
            </w:r>
            <w:r>
              <w:rPr>
                <w:noProof/>
                <w:webHidden/>
              </w:rPr>
              <w:t>4</w:t>
            </w:r>
            <w:r>
              <w:rPr>
                <w:noProof/>
                <w:webHidden/>
              </w:rPr>
              <w:fldChar w:fldCharType="end"/>
            </w:r>
          </w:hyperlink>
        </w:p>
        <w:p w14:paraId="064A1741" w14:textId="07667078"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06" w:history="1">
            <w:r w:rsidRPr="00CC547C">
              <w:rPr>
                <w:rStyle w:val="Hyperlink"/>
                <w:noProof/>
              </w:rPr>
              <w:t>4. Climate and Exposure Considerations</w:t>
            </w:r>
            <w:r>
              <w:rPr>
                <w:noProof/>
                <w:webHidden/>
              </w:rPr>
              <w:tab/>
            </w:r>
            <w:r>
              <w:rPr>
                <w:noProof/>
                <w:webHidden/>
              </w:rPr>
              <w:fldChar w:fldCharType="begin"/>
            </w:r>
            <w:r>
              <w:rPr>
                <w:noProof/>
                <w:webHidden/>
              </w:rPr>
              <w:instrText xml:space="preserve"> PAGEREF _Toc219154606 \h </w:instrText>
            </w:r>
            <w:r>
              <w:rPr>
                <w:noProof/>
                <w:webHidden/>
              </w:rPr>
            </w:r>
            <w:r>
              <w:rPr>
                <w:noProof/>
                <w:webHidden/>
              </w:rPr>
              <w:fldChar w:fldCharType="separate"/>
            </w:r>
            <w:r>
              <w:rPr>
                <w:noProof/>
                <w:webHidden/>
              </w:rPr>
              <w:t>5</w:t>
            </w:r>
            <w:r>
              <w:rPr>
                <w:noProof/>
                <w:webHidden/>
              </w:rPr>
              <w:fldChar w:fldCharType="end"/>
            </w:r>
          </w:hyperlink>
        </w:p>
        <w:p w14:paraId="636ADE98" w14:textId="0397C3DA"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07" w:history="1">
            <w:r w:rsidRPr="00CC547C">
              <w:rPr>
                <w:rStyle w:val="Hyperlink"/>
                <w:noProof/>
              </w:rPr>
              <w:t>5. Structural Frame Options and Recommendation</w:t>
            </w:r>
            <w:r>
              <w:rPr>
                <w:noProof/>
                <w:webHidden/>
              </w:rPr>
              <w:tab/>
            </w:r>
            <w:r>
              <w:rPr>
                <w:noProof/>
                <w:webHidden/>
              </w:rPr>
              <w:fldChar w:fldCharType="begin"/>
            </w:r>
            <w:r>
              <w:rPr>
                <w:noProof/>
                <w:webHidden/>
              </w:rPr>
              <w:instrText xml:space="preserve"> PAGEREF _Toc219154607 \h </w:instrText>
            </w:r>
            <w:r>
              <w:rPr>
                <w:noProof/>
                <w:webHidden/>
              </w:rPr>
            </w:r>
            <w:r>
              <w:rPr>
                <w:noProof/>
                <w:webHidden/>
              </w:rPr>
              <w:fldChar w:fldCharType="separate"/>
            </w:r>
            <w:r>
              <w:rPr>
                <w:noProof/>
                <w:webHidden/>
              </w:rPr>
              <w:t>5</w:t>
            </w:r>
            <w:r>
              <w:rPr>
                <w:noProof/>
                <w:webHidden/>
              </w:rPr>
              <w:fldChar w:fldCharType="end"/>
            </w:r>
          </w:hyperlink>
        </w:p>
        <w:p w14:paraId="15EA6016" w14:textId="11D44C3A"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08" w:history="1">
            <w:r w:rsidRPr="00CC547C">
              <w:rPr>
                <w:rStyle w:val="Hyperlink"/>
                <w:noProof/>
              </w:rPr>
              <w:t>6. Foundations Options and Recommendation</w:t>
            </w:r>
            <w:r>
              <w:rPr>
                <w:noProof/>
                <w:webHidden/>
              </w:rPr>
              <w:tab/>
            </w:r>
            <w:r>
              <w:rPr>
                <w:noProof/>
                <w:webHidden/>
              </w:rPr>
              <w:fldChar w:fldCharType="begin"/>
            </w:r>
            <w:r>
              <w:rPr>
                <w:noProof/>
                <w:webHidden/>
              </w:rPr>
              <w:instrText xml:space="preserve"> PAGEREF _Toc219154608 \h </w:instrText>
            </w:r>
            <w:r>
              <w:rPr>
                <w:noProof/>
                <w:webHidden/>
              </w:rPr>
            </w:r>
            <w:r>
              <w:rPr>
                <w:noProof/>
                <w:webHidden/>
              </w:rPr>
              <w:fldChar w:fldCharType="separate"/>
            </w:r>
            <w:r>
              <w:rPr>
                <w:noProof/>
                <w:webHidden/>
              </w:rPr>
              <w:t>8</w:t>
            </w:r>
            <w:r>
              <w:rPr>
                <w:noProof/>
                <w:webHidden/>
              </w:rPr>
              <w:fldChar w:fldCharType="end"/>
            </w:r>
          </w:hyperlink>
        </w:p>
        <w:p w14:paraId="5B74F0ED" w14:textId="0FFABBFB"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09" w:history="1">
            <w:r w:rsidRPr="00CC547C">
              <w:rPr>
                <w:rStyle w:val="Hyperlink"/>
                <w:noProof/>
              </w:rPr>
              <w:t>7. Building Envelope Strategy (Materials and Method)</w:t>
            </w:r>
            <w:r>
              <w:rPr>
                <w:noProof/>
                <w:webHidden/>
              </w:rPr>
              <w:tab/>
            </w:r>
            <w:r>
              <w:rPr>
                <w:noProof/>
                <w:webHidden/>
              </w:rPr>
              <w:fldChar w:fldCharType="begin"/>
            </w:r>
            <w:r>
              <w:rPr>
                <w:noProof/>
                <w:webHidden/>
              </w:rPr>
              <w:instrText xml:space="preserve"> PAGEREF _Toc219154609 \h </w:instrText>
            </w:r>
            <w:r>
              <w:rPr>
                <w:noProof/>
                <w:webHidden/>
              </w:rPr>
            </w:r>
            <w:r>
              <w:rPr>
                <w:noProof/>
                <w:webHidden/>
              </w:rPr>
              <w:fldChar w:fldCharType="separate"/>
            </w:r>
            <w:r>
              <w:rPr>
                <w:noProof/>
                <w:webHidden/>
              </w:rPr>
              <w:t>9</w:t>
            </w:r>
            <w:r>
              <w:rPr>
                <w:noProof/>
                <w:webHidden/>
              </w:rPr>
              <w:fldChar w:fldCharType="end"/>
            </w:r>
          </w:hyperlink>
        </w:p>
        <w:p w14:paraId="304B9222" w14:textId="2297B84A"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10" w:history="1">
            <w:r w:rsidRPr="00CC547C">
              <w:rPr>
                <w:rStyle w:val="Hyperlink"/>
                <w:noProof/>
              </w:rPr>
              <w:t>8. Prefabrication vs On-Site Construction Strategy</w:t>
            </w:r>
            <w:r>
              <w:rPr>
                <w:noProof/>
                <w:webHidden/>
              </w:rPr>
              <w:tab/>
            </w:r>
            <w:r>
              <w:rPr>
                <w:noProof/>
                <w:webHidden/>
              </w:rPr>
              <w:fldChar w:fldCharType="begin"/>
            </w:r>
            <w:r>
              <w:rPr>
                <w:noProof/>
                <w:webHidden/>
              </w:rPr>
              <w:instrText xml:space="preserve"> PAGEREF _Toc219154610 \h </w:instrText>
            </w:r>
            <w:r>
              <w:rPr>
                <w:noProof/>
                <w:webHidden/>
              </w:rPr>
            </w:r>
            <w:r>
              <w:rPr>
                <w:noProof/>
                <w:webHidden/>
              </w:rPr>
              <w:fldChar w:fldCharType="separate"/>
            </w:r>
            <w:r>
              <w:rPr>
                <w:noProof/>
                <w:webHidden/>
              </w:rPr>
              <w:t>11</w:t>
            </w:r>
            <w:r>
              <w:rPr>
                <w:noProof/>
                <w:webHidden/>
              </w:rPr>
              <w:fldChar w:fldCharType="end"/>
            </w:r>
          </w:hyperlink>
        </w:p>
        <w:p w14:paraId="5E31FA9E" w14:textId="73C5BAA3"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11" w:history="1">
            <w:r w:rsidRPr="00CC547C">
              <w:rPr>
                <w:rStyle w:val="Hyperlink"/>
                <w:noProof/>
              </w:rPr>
              <w:t>9. Fire Safety Considerations</w:t>
            </w:r>
            <w:r>
              <w:rPr>
                <w:noProof/>
                <w:webHidden/>
              </w:rPr>
              <w:tab/>
            </w:r>
            <w:r>
              <w:rPr>
                <w:noProof/>
                <w:webHidden/>
              </w:rPr>
              <w:fldChar w:fldCharType="begin"/>
            </w:r>
            <w:r>
              <w:rPr>
                <w:noProof/>
                <w:webHidden/>
              </w:rPr>
              <w:instrText xml:space="preserve"> PAGEREF _Toc219154611 \h </w:instrText>
            </w:r>
            <w:r>
              <w:rPr>
                <w:noProof/>
                <w:webHidden/>
              </w:rPr>
            </w:r>
            <w:r>
              <w:rPr>
                <w:noProof/>
                <w:webHidden/>
              </w:rPr>
              <w:fldChar w:fldCharType="separate"/>
            </w:r>
            <w:r>
              <w:rPr>
                <w:noProof/>
                <w:webHidden/>
              </w:rPr>
              <w:t>13</w:t>
            </w:r>
            <w:r>
              <w:rPr>
                <w:noProof/>
                <w:webHidden/>
              </w:rPr>
              <w:fldChar w:fldCharType="end"/>
            </w:r>
          </w:hyperlink>
        </w:p>
        <w:p w14:paraId="3E685830" w14:textId="2932E320"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12" w:history="1">
            <w:r w:rsidRPr="00CC547C">
              <w:rPr>
                <w:rStyle w:val="Hyperlink"/>
                <w:noProof/>
              </w:rPr>
              <w:t>10. Environmental Impact and Sustainability</w:t>
            </w:r>
            <w:r>
              <w:rPr>
                <w:noProof/>
                <w:webHidden/>
              </w:rPr>
              <w:tab/>
            </w:r>
            <w:r>
              <w:rPr>
                <w:noProof/>
                <w:webHidden/>
              </w:rPr>
              <w:fldChar w:fldCharType="begin"/>
            </w:r>
            <w:r>
              <w:rPr>
                <w:noProof/>
                <w:webHidden/>
              </w:rPr>
              <w:instrText xml:space="preserve"> PAGEREF _Toc219154612 \h </w:instrText>
            </w:r>
            <w:r>
              <w:rPr>
                <w:noProof/>
                <w:webHidden/>
              </w:rPr>
            </w:r>
            <w:r>
              <w:rPr>
                <w:noProof/>
                <w:webHidden/>
              </w:rPr>
              <w:fldChar w:fldCharType="separate"/>
            </w:r>
            <w:r>
              <w:rPr>
                <w:noProof/>
                <w:webHidden/>
              </w:rPr>
              <w:t>14</w:t>
            </w:r>
            <w:r>
              <w:rPr>
                <w:noProof/>
                <w:webHidden/>
              </w:rPr>
              <w:fldChar w:fldCharType="end"/>
            </w:r>
          </w:hyperlink>
        </w:p>
        <w:p w14:paraId="440C0CA5" w14:textId="52AB5FC7"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13" w:history="1">
            <w:r w:rsidRPr="00CC547C">
              <w:rPr>
                <w:rStyle w:val="Hyperlink"/>
                <w:noProof/>
              </w:rPr>
              <w:t>11. Conclusions and Recommendations</w:t>
            </w:r>
            <w:r>
              <w:rPr>
                <w:noProof/>
                <w:webHidden/>
              </w:rPr>
              <w:tab/>
            </w:r>
            <w:r>
              <w:rPr>
                <w:noProof/>
                <w:webHidden/>
              </w:rPr>
              <w:fldChar w:fldCharType="begin"/>
            </w:r>
            <w:r>
              <w:rPr>
                <w:noProof/>
                <w:webHidden/>
              </w:rPr>
              <w:instrText xml:space="preserve"> PAGEREF _Toc219154613 \h </w:instrText>
            </w:r>
            <w:r>
              <w:rPr>
                <w:noProof/>
                <w:webHidden/>
              </w:rPr>
            </w:r>
            <w:r>
              <w:rPr>
                <w:noProof/>
                <w:webHidden/>
              </w:rPr>
              <w:fldChar w:fldCharType="separate"/>
            </w:r>
            <w:r>
              <w:rPr>
                <w:noProof/>
                <w:webHidden/>
              </w:rPr>
              <w:t>14</w:t>
            </w:r>
            <w:r>
              <w:rPr>
                <w:noProof/>
                <w:webHidden/>
              </w:rPr>
              <w:fldChar w:fldCharType="end"/>
            </w:r>
          </w:hyperlink>
        </w:p>
        <w:p w14:paraId="1D4DDC4D" w14:textId="1F4F0B91"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14" w:history="1">
            <w:r w:rsidRPr="00CC547C">
              <w:rPr>
                <w:rStyle w:val="Hyperlink"/>
                <w:noProof/>
              </w:rPr>
              <w:t>References</w:t>
            </w:r>
            <w:r>
              <w:rPr>
                <w:noProof/>
                <w:webHidden/>
              </w:rPr>
              <w:tab/>
            </w:r>
            <w:r>
              <w:rPr>
                <w:noProof/>
                <w:webHidden/>
              </w:rPr>
              <w:fldChar w:fldCharType="begin"/>
            </w:r>
            <w:r>
              <w:rPr>
                <w:noProof/>
                <w:webHidden/>
              </w:rPr>
              <w:instrText xml:space="preserve"> PAGEREF _Toc219154614 \h </w:instrText>
            </w:r>
            <w:r>
              <w:rPr>
                <w:noProof/>
                <w:webHidden/>
              </w:rPr>
            </w:r>
            <w:r>
              <w:rPr>
                <w:noProof/>
                <w:webHidden/>
              </w:rPr>
              <w:fldChar w:fldCharType="separate"/>
            </w:r>
            <w:r>
              <w:rPr>
                <w:noProof/>
                <w:webHidden/>
              </w:rPr>
              <w:t>15</w:t>
            </w:r>
            <w:r>
              <w:rPr>
                <w:noProof/>
                <w:webHidden/>
              </w:rPr>
              <w:fldChar w:fldCharType="end"/>
            </w:r>
          </w:hyperlink>
        </w:p>
        <w:p w14:paraId="4F093EF4" w14:textId="3AE302A3" w:rsidR="00A04A23" w:rsidRDefault="00A04A23">
          <w:pPr>
            <w:pStyle w:val="TOC1"/>
            <w:tabs>
              <w:tab w:val="right" w:leader="dot" w:pos="9628"/>
            </w:tabs>
            <w:rPr>
              <w:rFonts w:asciiTheme="minorHAnsi" w:hAnsiTheme="minorHAnsi"/>
              <w:noProof/>
              <w:kern w:val="2"/>
              <w:sz w:val="24"/>
              <w:szCs w:val="24"/>
              <w:lang w:val="en-GB" w:eastAsia="en-GB"/>
              <w14:ligatures w14:val="standardContextual"/>
            </w:rPr>
          </w:pPr>
          <w:hyperlink w:anchor="_Toc219154615" w:history="1">
            <w:r w:rsidRPr="00CC547C">
              <w:rPr>
                <w:rStyle w:val="Hyperlink"/>
                <w:noProof/>
              </w:rPr>
              <w:t>Appendices</w:t>
            </w:r>
            <w:r>
              <w:rPr>
                <w:noProof/>
                <w:webHidden/>
              </w:rPr>
              <w:tab/>
            </w:r>
            <w:r>
              <w:rPr>
                <w:noProof/>
                <w:webHidden/>
              </w:rPr>
              <w:fldChar w:fldCharType="begin"/>
            </w:r>
            <w:r>
              <w:rPr>
                <w:noProof/>
                <w:webHidden/>
              </w:rPr>
              <w:instrText xml:space="preserve"> PAGEREF _Toc219154615 \h </w:instrText>
            </w:r>
            <w:r>
              <w:rPr>
                <w:noProof/>
                <w:webHidden/>
              </w:rPr>
            </w:r>
            <w:r>
              <w:rPr>
                <w:noProof/>
                <w:webHidden/>
              </w:rPr>
              <w:fldChar w:fldCharType="separate"/>
            </w:r>
            <w:r>
              <w:rPr>
                <w:noProof/>
                <w:webHidden/>
              </w:rPr>
              <w:t>21</w:t>
            </w:r>
            <w:r>
              <w:rPr>
                <w:noProof/>
                <w:webHidden/>
              </w:rPr>
              <w:fldChar w:fldCharType="end"/>
            </w:r>
          </w:hyperlink>
        </w:p>
        <w:p w14:paraId="1E6EE9E9" w14:textId="30C0ED55" w:rsidR="00A04A23" w:rsidRDefault="00BD1E5E">
          <w:r>
            <w:rPr>
              <w:b/>
              <w:bCs/>
            </w:rPr>
            <w:fldChar w:fldCharType="end"/>
          </w:r>
        </w:p>
      </w:sdtContent>
    </w:sdt>
    <w:p w14:paraId="7C498BBB" w14:textId="12C4AEB4" w:rsidR="00DC56D7" w:rsidRDefault="000425C4">
      <w:r>
        <w:br w:type="page"/>
      </w:r>
    </w:p>
    <w:p w14:paraId="463A120A" w14:textId="5687C256" w:rsidR="00DC56D7" w:rsidRDefault="000425C4" w:rsidP="00A418BB">
      <w:pPr>
        <w:pStyle w:val="Heading1"/>
        <w:numPr>
          <w:ilvl w:val="0"/>
          <w:numId w:val="10"/>
        </w:numPr>
      </w:pPr>
      <w:bookmarkStart w:id="0" w:name="_Toc219154601"/>
      <w:r>
        <w:lastRenderedPageBreak/>
        <w:t>Introduction</w:t>
      </w:r>
      <w:bookmarkEnd w:id="0"/>
    </w:p>
    <w:p w14:paraId="71778454" w14:textId="77777777" w:rsidR="001133E8" w:rsidRDefault="001133E8" w:rsidP="00C26EFE">
      <w:pPr>
        <w:rPr>
          <w:b/>
          <w:bCs/>
        </w:rPr>
      </w:pPr>
      <w:r w:rsidRPr="001133E8">
        <w:t>This report presents concept recommendations for a proposed 8–12 storey hotel in Swansea near Singleton Hospital. It evaluates the structural frame, foundations and building envelope, and identifies where prefabrication versus on-site construction offers the best value. The appraisal is based on desktop evidence of key local constraints, including coastal weather exposure and indicative ground conditions, and tests options against strength and stability, fire safety compliance, aesthetics and sustainability. The outputs provide an initial design basis only; intrusive ground investigation, a formal fire strategy, and further coordinated detailed design are required before the scheme can be confirmed.</w:t>
      </w:r>
    </w:p>
    <w:p w14:paraId="003138DC" w14:textId="313450AD" w:rsidR="00DC56D7" w:rsidRDefault="000425C4" w:rsidP="001133E8">
      <w:pPr>
        <w:pStyle w:val="Heading1"/>
        <w:numPr>
          <w:ilvl w:val="0"/>
          <w:numId w:val="10"/>
        </w:numPr>
      </w:pPr>
      <w:bookmarkStart w:id="1" w:name="_Toc219154602"/>
      <w:r>
        <w:t>Project and Site Context</w:t>
      </w:r>
      <w:bookmarkEnd w:id="1"/>
    </w:p>
    <w:p w14:paraId="7B5EFBE7" w14:textId="2B1A2BBB" w:rsidR="00DC56D7" w:rsidRDefault="000425C4">
      <w:pPr>
        <w:pStyle w:val="Heading2"/>
      </w:pPr>
      <w:bookmarkStart w:id="2" w:name="_Toc219154603"/>
      <w:r>
        <w:t>2.1 Site location and context</w:t>
      </w:r>
      <w:bookmarkEnd w:id="2"/>
    </w:p>
    <w:p w14:paraId="0732FDAB" w14:textId="32C79B3F" w:rsidR="009B0F4F" w:rsidRPr="00C26EFE" w:rsidRDefault="00C26EFE" w:rsidP="004833C8">
      <w:pPr>
        <w:rPr>
          <w:lang w:val="en-GB"/>
        </w:rPr>
      </w:pPr>
      <w:r w:rsidRPr="00C26EFE">
        <w:rPr>
          <w:lang w:val="en-GB"/>
        </w:rPr>
        <w:t xml:space="preserve">The proposed Swansea site sits between </w:t>
      </w:r>
      <w:r w:rsidRPr="00C26EFE">
        <w:rPr>
          <w:b/>
          <w:bCs/>
          <w:lang w:val="en-GB"/>
        </w:rPr>
        <w:t>Singleton Hospital</w:t>
      </w:r>
      <w:r w:rsidRPr="00C26EFE">
        <w:rPr>
          <w:lang w:val="en-GB"/>
        </w:rPr>
        <w:t xml:space="preserve"> to the north and the </w:t>
      </w:r>
      <w:r w:rsidRPr="00C26EFE">
        <w:rPr>
          <w:b/>
          <w:bCs/>
          <w:lang w:val="en-GB"/>
        </w:rPr>
        <w:t>Mumbles Road corridor</w:t>
      </w:r>
      <w:r w:rsidRPr="00C26EFE">
        <w:rPr>
          <w:lang w:val="en-GB"/>
        </w:rPr>
        <w:t xml:space="preserve"> to the south, with Swansea University sports/open-space uses nearby. This desktop study uses a single working point from the Swansea Council </w:t>
      </w:r>
      <w:r w:rsidRPr="00C26EFE">
        <w:rPr>
          <w:b/>
          <w:bCs/>
          <w:lang w:val="en-GB"/>
        </w:rPr>
        <w:t>RLDP constraints mapping</w:t>
      </w:r>
      <w:r w:rsidRPr="00C26EFE">
        <w:rPr>
          <w:lang w:val="en-GB"/>
        </w:rPr>
        <w:t xml:space="preserve"> (</w:t>
      </w:r>
      <w:r w:rsidRPr="00C26EFE">
        <w:rPr>
          <w:b/>
          <w:bCs/>
          <w:lang w:val="en-GB"/>
        </w:rPr>
        <w:t>51.605876, -3.985823</w:t>
      </w:r>
      <w:r w:rsidRPr="00C26EFE">
        <w:rPr>
          <w:lang w:val="en-GB"/>
        </w:rPr>
        <w:t xml:space="preserve">) to maintain consistency across the report (City and County of Swansea, n.d.). As the red-line boundary is not provided, this section is </w:t>
      </w:r>
      <w:r w:rsidRPr="00C26EFE">
        <w:rPr>
          <w:b/>
          <w:bCs/>
          <w:lang w:val="en-GB"/>
        </w:rPr>
        <w:t>screening-level</w:t>
      </w:r>
      <w:r w:rsidRPr="00C26EFE">
        <w:rPr>
          <w:lang w:val="en-GB"/>
        </w:rPr>
        <w:t xml:space="preserve"> only. The adjacent strategic road network and operational hospital indicate a high sensitivity to disruption and limited tolerance for queuing or unmanaged deliveries, which must inform construction sequencing and logistics planning. Where large components (e.g., façade panels, pods, plant skids) are proposed, abnormal-load constraints and traffic management requirements should be anticipated. Early constraints screening should also identify relevant planning/environmental overlays (e.g., open-space designations and flood-screening layers) to test access resilience and buildability in subsequent sections (City and County of Swansea, n.d.).</w:t>
      </w:r>
    </w:p>
    <w:p w14:paraId="471A8F7C" w14:textId="269559F9" w:rsidR="00DC56D7" w:rsidRDefault="000425C4" w:rsidP="005318DE">
      <w:pPr>
        <w:pStyle w:val="Heading2"/>
      </w:pPr>
      <w:bookmarkStart w:id="3" w:name="_Toc219154604"/>
      <w:r>
        <w:t>2.2 Key site constraints summary</w:t>
      </w:r>
      <w:bookmarkEnd w:id="3"/>
    </w:p>
    <w:tbl>
      <w:tblPr>
        <w:tblStyle w:val="TableGrid"/>
        <w:tblW w:w="0" w:type="auto"/>
        <w:tblLayout w:type="fixed"/>
        <w:tblLook w:val="04A0" w:firstRow="1" w:lastRow="0" w:firstColumn="1" w:lastColumn="0" w:noHBand="0" w:noVBand="1"/>
      </w:tblPr>
      <w:tblGrid>
        <w:gridCol w:w="2551"/>
        <w:gridCol w:w="3402"/>
        <w:gridCol w:w="3685"/>
      </w:tblGrid>
      <w:tr w:rsidR="00E0457D" w:rsidRPr="00E0457D" w14:paraId="5B11F0DE" w14:textId="77777777" w:rsidTr="00722445">
        <w:tc>
          <w:tcPr>
            <w:tcW w:w="2551" w:type="dxa"/>
          </w:tcPr>
          <w:p w14:paraId="719D7ACE" w14:textId="77777777" w:rsidR="00E0457D" w:rsidRPr="00722445" w:rsidRDefault="00E0457D" w:rsidP="00E0457D">
            <w:pPr>
              <w:rPr>
                <w:b/>
                <w:sz w:val="20"/>
              </w:rPr>
            </w:pPr>
            <w:r w:rsidRPr="00722445">
              <w:rPr>
                <w:b/>
                <w:sz w:val="20"/>
              </w:rPr>
              <w:t>Constraint</w:t>
            </w:r>
          </w:p>
        </w:tc>
        <w:tc>
          <w:tcPr>
            <w:tcW w:w="3402" w:type="dxa"/>
          </w:tcPr>
          <w:p w14:paraId="417D371C" w14:textId="77777777" w:rsidR="00E0457D" w:rsidRPr="00722445" w:rsidRDefault="00E0457D" w:rsidP="00E0457D">
            <w:pPr>
              <w:rPr>
                <w:b/>
                <w:sz w:val="20"/>
              </w:rPr>
            </w:pPr>
            <w:r w:rsidRPr="00722445">
              <w:rPr>
                <w:b/>
                <w:sz w:val="20"/>
              </w:rPr>
              <w:t>Why it matters</w:t>
            </w:r>
          </w:p>
        </w:tc>
        <w:tc>
          <w:tcPr>
            <w:tcW w:w="3685" w:type="dxa"/>
          </w:tcPr>
          <w:p w14:paraId="7BB7F3D3" w14:textId="77777777" w:rsidR="00E0457D" w:rsidRPr="00722445" w:rsidRDefault="00E0457D" w:rsidP="00E0457D">
            <w:pPr>
              <w:rPr>
                <w:b/>
                <w:sz w:val="20"/>
              </w:rPr>
            </w:pPr>
            <w:r w:rsidRPr="00722445">
              <w:rPr>
                <w:b/>
                <w:sz w:val="20"/>
              </w:rPr>
              <w:t>Design implication</w:t>
            </w:r>
          </w:p>
        </w:tc>
      </w:tr>
      <w:tr w:rsidR="00E0457D" w:rsidRPr="00E0457D" w14:paraId="33405F24" w14:textId="77777777" w:rsidTr="00722445">
        <w:tc>
          <w:tcPr>
            <w:tcW w:w="2551" w:type="dxa"/>
          </w:tcPr>
          <w:p w14:paraId="5A52615E" w14:textId="77777777" w:rsidR="00E0457D" w:rsidRPr="005318DE" w:rsidRDefault="00E0457D" w:rsidP="00E0457D">
            <w:pPr>
              <w:rPr>
                <w:bCs/>
                <w:sz w:val="20"/>
              </w:rPr>
            </w:pPr>
            <w:r w:rsidRPr="005318DE">
              <w:rPr>
                <w:bCs/>
                <w:sz w:val="20"/>
              </w:rPr>
              <w:t>Tall buildings / height policy (Singleton cluster) (City and County of Swansea, n.d.c)</w:t>
            </w:r>
          </w:p>
        </w:tc>
        <w:tc>
          <w:tcPr>
            <w:tcW w:w="3402" w:type="dxa"/>
          </w:tcPr>
          <w:p w14:paraId="256E427E" w14:textId="77777777" w:rsidR="00E0457D" w:rsidRPr="005318DE" w:rsidRDefault="00E0457D" w:rsidP="00E0457D">
            <w:pPr>
              <w:rPr>
                <w:bCs/>
                <w:sz w:val="20"/>
              </w:rPr>
            </w:pPr>
            <w:r w:rsidRPr="005318DE">
              <w:rPr>
                <w:bCs/>
                <w:sz w:val="20"/>
              </w:rPr>
              <w:t>Sets a planning ceiling on storey count/massing and raises the bar on design quality, townscape/visual impact and façade approach.</w:t>
            </w:r>
          </w:p>
        </w:tc>
        <w:tc>
          <w:tcPr>
            <w:tcW w:w="3685" w:type="dxa"/>
          </w:tcPr>
          <w:p w14:paraId="11F9B278" w14:textId="77777777" w:rsidR="00E0457D" w:rsidRPr="005318DE" w:rsidRDefault="00E0457D" w:rsidP="00E0457D">
            <w:pPr>
              <w:rPr>
                <w:bCs/>
                <w:sz w:val="20"/>
              </w:rPr>
            </w:pPr>
            <w:r w:rsidRPr="005318DE">
              <w:rPr>
                <w:bCs/>
                <w:sz w:val="20"/>
              </w:rPr>
              <w:t>Define an assumed height range early (e.g., “medium–high rise”) and justify massing; plan for higher-spec façade materials and evidence (visual impact, daylight/sunlight, wind microclimate) to support planning submission. Insert Figure: extract from Tall Buildings Strategy showing the relevant cluster/policy.</w:t>
            </w:r>
          </w:p>
        </w:tc>
      </w:tr>
      <w:tr w:rsidR="00E0457D" w:rsidRPr="00E0457D" w14:paraId="4FD76948" w14:textId="77777777" w:rsidTr="00722445">
        <w:tc>
          <w:tcPr>
            <w:tcW w:w="2551" w:type="dxa"/>
          </w:tcPr>
          <w:p w14:paraId="478EAEBC" w14:textId="77777777" w:rsidR="00E0457D" w:rsidRPr="005318DE" w:rsidRDefault="00E0457D" w:rsidP="00E0457D">
            <w:pPr>
              <w:rPr>
                <w:bCs/>
                <w:sz w:val="20"/>
              </w:rPr>
            </w:pPr>
            <w:r w:rsidRPr="005318DE">
              <w:rPr>
                <w:bCs/>
                <w:sz w:val="20"/>
              </w:rPr>
              <w:t>Flood risk and flood consequence (coastal corridor + access resilience) (Natural Resources Wales, n.d.; Welsh Government, 2025)</w:t>
            </w:r>
          </w:p>
        </w:tc>
        <w:tc>
          <w:tcPr>
            <w:tcW w:w="3402" w:type="dxa"/>
          </w:tcPr>
          <w:p w14:paraId="47D24726" w14:textId="77777777" w:rsidR="00E0457D" w:rsidRPr="005318DE" w:rsidRDefault="00E0457D" w:rsidP="00E0457D">
            <w:pPr>
              <w:rPr>
                <w:bCs/>
                <w:sz w:val="20"/>
              </w:rPr>
            </w:pPr>
            <w:r w:rsidRPr="005318DE">
              <w:rPr>
                <w:bCs/>
                <w:sz w:val="20"/>
              </w:rPr>
              <w:t>Affects safe access/egress, finished floor levels, ground-floor resilience and may trigger FRA requirements depending on vulnerability classification and flood zone.</w:t>
            </w:r>
          </w:p>
        </w:tc>
        <w:tc>
          <w:tcPr>
            <w:tcW w:w="3685" w:type="dxa"/>
          </w:tcPr>
          <w:p w14:paraId="69006960" w14:textId="77777777" w:rsidR="00E0457D" w:rsidRPr="005318DE" w:rsidRDefault="00E0457D" w:rsidP="00E0457D">
            <w:pPr>
              <w:rPr>
                <w:bCs/>
                <w:sz w:val="20"/>
              </w:rPr>
            </w:pPr>
            <w:r w:rsidRPr="005318DE">
              <w:rPr>
                <w:bCs/>
                <w:sz w:val="20"/>
              </w:rPr>
              <w:t>Set FFL above design flood level + climate change allowance; avoid vulnerable plant at ground level; specify flood-resilient materials at lower storeys; plan emergency access strategy. Insert Figure: NRW Flood Map for Planning screenshot with plot boundary + key access routes annotated.</w:t>
            </w:r>
          </w:p>
        </w:tc>
      </w:tr>
      <w:tr w:rsidR="00E0457D" w:rsidRPr="00E0457D" w14:paraId="4F50AE5E" w14:textId="77777777" w:rsidTr="00722445">
        <w:tc>
          <w:tcPr>
            <w:tcW w:w="2551" w:type="dxa"/>
          </w:tcPr>
          <w:p w14:paraId="15EECE18" w14:textId="77777777" w:rsidR="00E0457D" w:rsidRPr="005318DE" w:rsidRDefault="00E0457D" w:rsidP="00E0457D">
            <w:pPr>
              <w:rPr>
                <w:bCs/>
                <w:sz w:val="20"/>
              </w:rPr>
            </w:pPr>
            <w:r w:rsidRPr="005318DE">
              <w:rPr>
                <w:bCs/>
                <w:sz w:val="20"/>
              </w:rPr>
              <w:t>Wind-driven rain exposure / coastal severity (Knauf Insulation, n.d.; NHBC, 2024; UK Government, n.d.b)</w:t>
            </w:r>
          </w:p>
        </w:tc>
        <w:tc>
          <w:tcPr>
            <w:tcW w:w="3402" w:type="dxa"/>
          </w:tcPr>
          <w:p w14:paraId="05652785" w14:textId="77777777" w:rsidR="00E0457D" w:rsidRPr="005318DE" w:rsidRDefault="00E0457D" w:rsidP="00E0457D">
            <w:pPr>
              <w:rPr>
                <w:bCs/>
                <w:sz w:val="20"/>
              </w:rPr>
            </w:pPr>
            <w:r w:rsidRPr="005318DE">
              <w:rPr>
                <w:bCs/>
                <w:sz w:val="20"/>
              </w:rPr>
              <w:t>Drives moisture ingress risk and long-term façade durability; poor detailing/specification materially increases defects and maintenance costs in very severe exposure locations.</w:t>
            </w:r>
          </w:p>
        </w:tc>
        <w:tc>
          <w:tcPr>
            <w:tcW w:w="3685" w:type="dxa"/>
          </w:tcPr>
          <w:p w14:paraId="14A9C0A8" w14:textId="77777777" w:rsidR="00E0457D" w:rsidRPr="005318DE" w:rsidRDefault="00E0457D" w:rsidP="00E0457D">
            <w:pPr>
              <w:rPr>
                <w:bCs/>
                <w:sz w:val="20"/>
              </w:rPr>
            </w:pPr>
            <w:r w:rsidRPr="005318DE">
              <w:rPr>
                <w:bCs/>
                <w:sz w:val="20"/>
              </w:rPr>
              <w:t>Specify robust façade build-ups (e.g., appropriate rainscreen approach, cavity/ventilation strategy, tested interfaces); prioritise detailing, QA and maintenance access strategy. Insert Figure: exposure zone map extract used to classify the site.</w:t>
            </w:r>
          </w:p>
        </w:tc>
      </w:tr>
      <w:tr w:rsidR="00E0457D" w:rsidRPr="00E0457D" w14:paraId="1D374A19" w14:textId="77777777" w:rsidTr="00722445">
        <w:tc>
          <w:tcPr>
            <w:tcW w:w="2551" w:type="dxa"/>
          </w:tcPr>
          <w:p w14:paraId="653E34F9" w14:textId="77777777" w:rsidR="00E0457D" w:rsidRPr="005318DE" w:rsidRDefault="00E0457D" w:rsidP="00E0457D">
            <w:pPr>
              <w:rPr>
                <w:bCs/>
                <w:sz w:val="20"/>
              </w:rPr>
            </w:pPr>
            <w:r w:rsidRPr="005318DE">
              <w:rPr>
                <w:bCs/>
                <w:sz w:val="20"/>
              </w:rPr>
              <w:t xml:space="preserve">Coal mining legacy / subsidence and void risk (UK </w:t>
            </w:r>
            <w:r w:rsidRPr="005318DE">
              <w:rPr>
                <w:bCs/>
                <w:sz w:val="20"/>
              </w:rPr>
              <w:lastRenderedPageBreak/>
              <w:t>Government, n.d.a; Welsh Government, 2018)</w:t>
            </w:r>
          </w:p>
        </w:tc>
        <w:tc>
          <w:tcPr>
            <w:tcW w:w="3402" w:type="dxa"/>
          </w:tcPr>
          <w:p w14:paraId="1E8312B8" w14:textId="77777777" w:rsidR="00E0457D" w:rsidRPr="005318DE" w:rsidRDefault="00E0457D" w:rsidP="00E0457D">
            <w:pPr>
              <w:rPr>
                <w:bCs/>
                <w:sz w:val="20"/>
              </w:rPr>
            </w:pPr>
            <w:r w:rsidRPr="005318DE">
              <w:rPr>
                <w:bCs/>
                <w:sz w:val="20"/>
              </w:rPr>
              <w:lastRenderedPageBreak/>
              <w:t xml:space="preserve">Introduces uncertainty (voids, shallow workings, mine entries) and </w:t>
            </w:r>
            <w:r w:rsidRPr="005318DE">
              <w:rPr>
                <w:bCs/>
                <w:sz w:val="20"/>
              </w:rPr>
              <w:lastRenderedPageBreak/>
              <w:t>differential movement risk—directly affects foundation type, GI scope, programme risk and cost certainty.</w:t>
            </w:r>
          </w:p>
        </w:tc>
        <w:tc>
          <w:tcPr>
            <w:tcW w:w="3685" w:type="dxa"/>
          </w:tcPr>
          <w:p w14:paraId="2571E3A7" w14:textId="77777777" w:rsidR="00E0457D" w:rsidRPr="005318DE" w:rsidRDefault="00E0457D" w:rsidP="00E0457D">
            <w:pPr>
              <w:rPr>
                <w:bCs/>
                <w:sz w:val="20"/>
              </w:rPr>
            </w:pPr>
            <w:r w:rsidRPr="005318DE">
              <w:rPr>
                <w:bCs/>
                <w:sz w:val="20"/>
              </w:rPr>
              <w:lastRenderedPageBreak/>
              <w:t xml:space="preserve">Commission Coal Authority/coal mining risk outputs; design GI to include probing </w:t>
            </w:r>
            <w:r w:rsidRPr="005318DE">
              <w:rPr>
                <w:bCs/>
                <w:sz w:val="20"/>
              </w:rPr>
              <w:lastRenderedPageBreak/>
              <w:t>where needed; adopt a foundation strategy that can tolerate/avoid weak strata (often piles with mitigation such as grouting if required).</w:t>
            </w:r>
          </w:p>
        </w:tc>
      </w:tr>
      <w:tr w:rsidR="00E0457D" w:rsidRPr="00E0457D" w14:paraId="7D873685" w14:textId="77777777" w:rsidTr="00722445">
        <w:tc>
          <w:tcPr>
            <w:tcW w:w="2551" w:type="dxa"/>
          </w:tcPr>
          <w:p w14:paraId="6D225F0C" w14:textId="77777777" w:rsidR="00E0457D" w:rsidRPr="005318DE" w:rsidRDefault="00E0457D" w:rsidP="00E0457D">
            <w:pPr>
              <w:rPr>
                <w:bCs/>
                <w:sz w:val="20"/>
              </w:rPr>
            </w:pPr>
            <w:r w:rsidRPr="005318DE">
              <w:rPr>
                <w:bCs/>
                <w:sz w:val="20"/>
              </w:rPr>
              <w:lastRenderedPageBreak/>
              <w:t>Radon affected area / ground gas risk (British Geological Survey, n.d.e)</w:t>
            </w:r>
          </w:p>
        </w:tc>
        <w:tc>
          <w:tcPr>
            <w:tcW w:w="3402" w:type="dxa"/>
          </w:tcPr>
          <w:p w14:paraId="5AA53184" w14:textId="77777777" w:rsidR="00E0457D" w:rsidRPr="005318DE" w:rsidRDefault="00E0457D" w:rsidP="00E0457D">
            <w:pPr>
              <w:rPr>
                <w:bCs/>
                <w:sz w:val="20"/>
              </w:rPr>
            </w:pPr>
            <w:r w:rsidRPr="005318DE">
              <w:rPr>
                <w:bCs/>
                <w:sz w:val="20"/>
              </w:rPr>
              <w:t>Potential compliance and occupant health risk; affects substructure detailing and service penetrations; often “must-do” measures rather than VE options.</w:t>
            </w:r>
          </w:p>
        </w:tc>
        <w:tc>
          <w:tcPr>
            <w:tcW w:w="3685" w:type="dxa"/>
          </w:tcPr>
          <w:p w14:paraId="0E696CFF" w14:textId="77777777" w:rsidR="00E0457D" w:rsidRPr="005318DE" w:rsidRDefault="00E0457D" w:rsidP="00E0457D">
            <w:pPr>
              <w:rPr>
                <w:bCs/>
                <w:sz w:val="20"/>
              </w:rPr>
            </w:pPr>
            <w:r w:rsidRPr="005318DE">
              <w:rPr>
                <w:bCs/>
                <w:sz w:val="20"/>
              </w:rPr>
              <w:t>Provide gas-resistant membrane strategy and detailing around penetrations; consider passive/active ventilation measures depending on site classification; ensure coordination with below-ground waterproofing approach.</w:t>
            </w:r>
          </w:p>
        </w:tc>
      </w:tr>
      <w:tr w:rsidR="00E0457D" w:rsidRPr="00E0457D" w14:paraId="1FFEBF14" w14:textId="77777777" w:rsidTr="00722445">
        <w:tc>
          <w:tcPr>
            <w:tcW w:w="2551" w:type="dxa"/>
          </w:tcPr>
          <w:p w14:paraId="47437BE2" w14:textId="77777777" w:rsidR="00E0457D" w:rsidRPr="005318DE" w:rsidRDefault="00E0457D" w:rsidP="00E0457D">
            <w:pPr>
              <w:rPr>
                <w:bCs/>
                <w:sz w:val="20"/>
              </w:rPr>
            </w:pPr>
            <w:r w:rsidRPr="005318DE">
              <w:rPr>
                <w:bCs/>
                <w:sz w:val="20"/>
              </w:rPr>
              <w:t>Variable superficial + bedrock geology (drift over coal measures / sandstone context) (British Geological Survey, n.d.d)</w:t>
            </w:r>
          </w:p>
        </w:tc>
        <w:tc>
          <w:tcPr>
            <w:tcW w:w="3402" w:type="dxa"/>
          </w:tcPr>
          <w:p w14:paraId="02F478C7" w14:textId="77777777" w:rsidR="00E0457D" w:rsidRPr="005318DE" w:rsidRDefault="00E0457D" w:rsidP="00E0457D">
            <w:pPr>
              <w:rPr>
                <w:bCs/>
                <w:sz w:val="20"/>
              </w:rPr>
            </w:pPr>
            <w:r w:rsidRPr="005318DE">
              <w:rPr>
                <w:bCs/>
                <w:sz w:val="20"/>
              </w:rPr>
              <w:t>Affects bearing capacity, settlement, groundwater management and buildability; directly impacts GI requirements and foundation selection/cost.</w:t>
            </w:r>
          </w:p>
        </w:tc>
        <w:tc>
          <w:tcPr>
            <w:tcW w:w="3685" w:type="dxa"/>
          </w:tcPr>
          <w:p w14:paraId="77CA1E71" w14:textId="77777777" w:rsidR="00E0457D" w:rsidRPr="005318DE" w:rsidRDefault="00E0457D" w:rsidP="00E0457D">
            <w:pPr>
              <w:rPr>
                <w:bCs/>
                <w:sz w:val="20"/>
              </w:rPr>
            </w:pPr>
            <w:r w:rsidRPr="005318DE">
              <w:rPr>
                <w:bCs/>
                <w:sz w:val="20"/>
              </w:rPr>
              <w:t>Use BGS mapping as the desktop baseline, then specify GI to prove strata and groundwater; design foundation solution and temporary works (e.g., piling mat, dewatering approach) based on confirmed conditions. Insert Figure: BGS GeoIndex screenshot (superficial + bedrock layers) with site pinned.</w:t>
            </w:r>
          </w:p>
        </w:tc>
      </w:tr>
      <w:tr w:rsidR="00E0457D" w:rsidRPr="00E0457D" w14:paraId="7258B8DD" w14:textId="77777777" w:rsidTr="00722445">
        <w:tc>
          <w:tcPr>
            <w:tcW w:w="2551" w:type="dxa"/>
          </w:tcPr>
          <w:p w14:paraId="0AF52D92" w14:textId="77777777" w:rsidR="00E0457D" w:rsidRPr="005318DE" w:rsidRDefault="00E0457D" w:rsidP="00E0457D">
            <w:pPr>
              <w:rPr>
                <w:bCs/>
                <w:sz w:val="20"/>
              </w:rPr>
            </w:pPr>
            <w:r w:rsidRPr="005318DE">
              <w:rPr>
                <w:bCs/>
                <w:sz w:val="20"/>
              </w:rPr>
              <w:t>Blue-light route sensitivity + abnormal loads / constrained logistics (National Highways, n.d.; Traffic Wales, n.d.)</w:t>
            </w:r>
          </w:p>
        </w:tc>
        <w:tc>
          <w:tcPr>
            <w:tcW w:w="3402" w:type="dxa"/>
          </w:tcPr>
          <w:p w14:paraId="7AE20291" w14:textId="77777777" w:rsidR="00E0457D" w:rsidRPr="005318DE" w:rsidRDefault="00E0457D" w:rsidP="00E0457D">
            <w:pPr>
              <w:rPr>
                <w:bCs/>
                <w:sz w:val="20"/>
              </w:rPr>
            </w:pPr>
            <w:r w:rsidRPr="005318DE">
              <w:rPr>
                <w:bCs/>
                <w:sz w:val="20"/>
              </w:rPr>
              <w:t>Constrains delivery timing, vehicle routing and holding space; non-compliance risks disruption to emergency routes and programme delays.</w:t>
            </w:r>
          </w:p>
        </w:tc>
        <w:tc>
          <w:tcPr>
            <w:tcW w:w="3685" w:type="dxa"/>
          </w:tcPr>
          <w:p w14:paraId="4B896E49" w14:textId="77777777" w:rsidR="00E0457D" w:rsidRPr="005318DE" w:rsidRDefault="00E0457D" w:rsidP="00E0457D">
            <w:pPr>
              <w:rPr>
                <w:bCs/>
                <w:sz w:val="20"/>
              </w:rPr>
            </w:pPr>
            <w:r w:rsidRPr="005318DE">
              <w:rPr>
                <w:bCs/>
                <w:sz w:val="20"/>
              </w:rPr>
              <w:t>Create a construction logistics plan: off-site holding, timed deliveries, avoid queuing on highway; notify/permit abnormal loads where required; consider “flattened” deliveries (panelised/2D elements) vs large volumetric modules.</w:t>
            </w:r>
          </w:p>
        </w:tc>
      </w:tr>
      <w:tr w:rsidR="00E0457D" w:rsidRPr="00E0457D" w14:paraId="4F6710B0" w14:textId="77777777" w:rsidTr="00722445">
        <w:tc>
          <w:tcPr>
            <w:tcW w:w="2551" w:type="dxa"/>
          </w:tcPr>
          <w:p w14:paraId="50B8E807" w14:textId="77777777" w:rsidR="00E0457D" w:rsidRPr="005318DE" w:rsidRDefault="00E0457D" w:rsidP="00E0457D">
            <w:pPr>
              <w:rPr>
                <w:bCs/>
                <w:sz w:val="20"/>
              </w:rPr>
            </w:pPr>
            <w:r w:rsidRPr="005318DE">
              <w:rPr>
                <w:bCs/>
                <w:sz w:val="20"/>
              </w:rPr>
              <w:t>Helipad / aviation safeguarding (hospital operations; crane/oversailing risk) (Civil Aviation Authority, n.d.)</w:t>
            </w:r>
          </w:p>
        </w:tc>
        <w:tc>
          <w:tcPr>
            <w:tcW w:w="3402" w:type="dxa"/>
          </w:tcPr>
          <w:p w14:paraId="60AA2431" w14:textId="77777777" w:rsidR="00E0457D" w:rsidRPr="005318DE" w:rsidRDefault="00E0457D" w:rsidP="00E0457D">
            <w:pPr>
              <w:rPr>
                <w:bCs/>
                <w:sz w:val="20"/>
              </w:rPr>
            </w:pPr>
            <w:r w:rsidRPr="005318DE">
              <w:rPr>
                <w:bCs/>
                <w:sz w:val="20"/>
              </w:rPr>
              <w:t>Cranes and tall structures can conflict with safeguarded airspace/approach paths; introduces method constraints and approvals risk.</w:t>
            </w:r>
          </w:p>
        </w:tc>
        <w:tc>
          <w:tcPr>
            <w:tcW w:w="3685" w:type="dxa"/>
          </w:tcPr>
          <w:p w14:paraId="7A3B48DC" w14:textId="77777777" w:rsidR="00E0457D" w:rsidRPr="005318DE" w:rsidRDefault="00E0457D" w:rsidP="00E0457D">
            <w:pPr>
              <w:rPr>
                <w:bCs/>
                <w:sz w:val="20"/>
              </w:rPr>
            </w:pPr>
            <w:r w:rsidRPr="005318DE">
              <w:rPr>
                <w:bCs/>
                <w:sz w:val="20"/>
              </w:rPr>
              <w:t>Early stakeholder coordination; plan crane strategy/permits; ensure lighting/marking and obstacle management compliance; sequence construction to minimise aviation risk windows.</w:t>
            </w:r>
          </w:p>
        </w:tc>
      </w:tr>
    </w:tbl>
    <w:p w14:paraId="2CFB0F1F" w14:textId="51982A54" w:rsidR="00DC56D7" w:rsidRDefault="000425C4" w:rsidP="003E2D3C">
      <w:pPr>
        <w:pStyle w:val="Heading1"/>
        <w:numPr>
          <w:ilvl w:val="0"/>
          <w:numId w:val="10"/>
        </w:numPr>
      </w:pPr>
      <w:bookmarkStart w:id="4" w:name="_Toc219154605"/>
      <w:r w:rsidRPr="00BD1E5E">
        <w:t>Site Appraisal: Ground Conditions (Desktop Study)</w:t>
      </w:r>
      <w:bookmarkEnd w:id="4"/>
    </w:p>
    <w:p w14:paraId="7348C1B0" w14:textId="37C9A9EA" w:rsidR="00001EEA" w:rsidRPr="007C053A" w:rsidRDefault="007C053A" w:rsidP="007C053A">
      <w:pPr>
        <w:rPr>
          <w:rFonts w:eastAsia="Times New Roman"/>
          <w:lang w:val="en-GB"/>
        </w:rPr>
      </w:pPr>
      <w:r w:rsidRPr="007C053A">
        <w:rPr>
          <w:rFonts w:eastAsia="Times New Roman"/>
          <w:lang w:val="en-GB"/>
        </w:rPr>
        <w:t xml:space="preserve">According to BGS mapping, superficial deposits near Swansea University Sports Village are likely </w:t>
      </w:r>
      <w:r w:rsidRPr="007C053A">
        <w:rPr>
          <w:rFonts w:eastAsia="Times New Roman"/>
          <w:b/>
          <w:bCs/>
          <w:lang w:val="en-GB"/>
        </w:rPr>
        <w:t>raised storm beach sands and gravels</w:t>
      </w:r>
      <w:r w:rsidRPr="007C053A">
        <w:rPr>
          <w:rFonts w:eastAsia="Times New Roman"/>
          <w:lang w:val="en-GB"/>
        </w:rPr>
        <w:t xml:space="preserve">, overlying the </w:t>
      </w:r>
      <w:r w:rsidRPr="007C053A">
        <w:rPr>
          <w:rFonts w:eastAsia="Times New Roman"/>
          <w:b/>
          <w:bCs/>
          <w:lang w:val="en-GB"/>
        </w:rPr>
        <w:t>South Wales Middle Coal Measures Formation</w:t>
      </w:r>
      <w:r w:rsidRPr="007C053A">
        <w:rPr>
          <w:rFonts w:eastAsia="Times New Roman"/>
          <w:lang w:val="en-GB"/>
        </w:rPr>
        <w:t xml:space="preserve"> (mudstone/siltstone/sandstone with coal seams) (British Geological Survey, n.d.a; British Geological Survey, n.d.b). Nearby boreholes indicate reworked coastal/urban ground: </w:t>
      </w:r>
      <w:r w:rsidRPr="007C053A">
        <w:rPr>
          <w:rFonts w:eastAsia="Times New Roman"/>
          <w:b/>
          <w:bCs/>
          <w:lang w:val="en-GB"/>
        </w:rPr>
        <w:t>BH8</w:t>
      </w:r>
      <w:r w:rsidRPr="007C053A">
        <w:rPr>
          <w:rFonts w:eastAsia="Times New Roman"/>
          <w:lang w:val="en-GB"/>
        </w:rPr>
        <w:t xml:space="preserve"> logged slag/ash and anthropogenic inclusions to ~</w:t>
      </w:r>
      <w:r w:rsidRPr="007C053A">
        <w:rPr>
          <w:rFonts w:eastAsia="Times New Roman"/>
          <w:b/>
          <w:bCs/>
          <w:lang w:val="en-GB"/>
        </w:rPr>
        <w:t>2.30 m bgl</w:t>
      </w:r>
      <w:r w:rsidRPr="007C053A">
        <w:rPr>
          <w:rFonts w:eastAsia="Times New Roman"/>
          <w:lang w:val="en-GB"/>
        </w:rPr>
        <w:t>, with stiff silty clay and gravel/cobbles at ~</w:t>
      </w:r>
      <w:r w:rsidRPr="007C053A">
        <w:rPr>
          <w:rFonts w:eastAsia="Times New Roman"/>
          <w:b/>
          <w:bCs/>
          <w:lang w:val="en-GB"/>
        </w:rPr>
        <w:t>10.5 m bgl</w:t>
      </w:r>
      <w:r w:rsidRPr="007C053A">
        <w:rPr>
          <w:rFonts w:eastAsia="Times New Roman"/>
          <w:lang w:val="en-GB"/>
        </w:rPr>
        <w:t xml:space="preserve">; </w:t>
      </w:r>
      <w:r w:rsidRPr="007C053A">
        <w:rPr>
          <w:rFonts w:eastAsia="Times New Roman"/>
          <w:b/>
          <w:bCs/>
          <w:lang w:val="en-GB"/>
        </w:rPr>
        <w:t>BH2</w:t>
      </w:r>
      <w:r w:rsidRPr="007C053A">
        <w:rPr>
          <w:rFonts w:eastAsia="Times New Roman"/>
          <w:lang w:val="en-GB"/>
        </w:rPr>
        <w:t xml:space="preserve"> recorded ~</w:t>
      </w:r>
      <w:r w:rsidRPr="007C053A">
        <w:rPr>
          <w:rFonts w:eastAsia="Times New Roman"/>
          <w:b/>
          <w:bCs/>
          <w:lang w:val="en-GB"/>
        </w:rPr>
        <w:t>3.60 m</w:t>
      </w:r>
      <w:r w:rsidRPr="007C053A">
        <w:rPr>
          <w:rFonts w:eastAsia="Times New Roman"/>
          <w:lang w:val="en-GB"/>
        </w:rPr>
        <w:t xml:space="preserve"> made ground over sandy clay and dense sand/gravel with cobbles at </w:t>
      </w:r>
      <w:r w:rsidRPr="007C053A">
        <w:rPr>
          <w:rFonts w:eastAsia="Times New Roman"/>
          <w:b/>
          <w:bCs/>
          <w:lang w:val="en-GB"/>
        </w:rPr>
        <w:t>6.0 m bgl</w:t>
      </w:r>
      <w:r w:rsidRPr="007C053A">
        <w:rPr>
          <w:rFonts w:eastAsia="Times New Roman"/>
          <w:lang w:val="en-GB"/>
        </w:rPr>
        <w:t xml:space="preserve"> (Thyssen Geotechnical, 1999a; Thyssen Geotechnical, 1999b). Groundwater is uncertain: BH8 reported no water during drilling but overnight influx at ~</w:t>
      </w:r>
      <w:r w:rsidRPr="007C053A">
        <w:rPr>
          <w:rFonts w:eastAsia="Times New Roman"/>
          <w:b/>
          <w:bCs/>
          <w:lang w:val="en-GB"/>
        </w:rPr>
        <w:t>3.50 m bgl</w:t>
      </w:r>
      <w:r w:rsidRPr="007C053A">
        <w:rPr>
          <w:rFonts w:eastAsia="Times New Roman"/>
          <w:lang w:val="en-GB"/>
        </w:rPr>
        <w:t xml:space="preserve">, while BH2 reported none to </w:t>
      </w:r>
      <w:r w:rsidRPr="007C053A">
        <w:rPr>
          <w:rFonts w:eastAsia="Times New Roman"/>
          <w:b/>
          <w:bCs/>
          <w:lang w:val="en-GB"/>
        </w:rPr>
        <w:t>6.0 m bgl</w:t>
      </w:r>
      <w:r w:rsidRPr="007C053A">
        <w:rPr>
          <w:rFonts w:eastAsia="Times New Roman"/>
          <w:lang w:val="en-GB"/>
        </w:rPr>
        <w:t xml:space="preserve">, consistent with perched water and variable permeability; Coal Measures hydrogeology can be complex (Thyssen Geotechnical, 1999a; Thyssen Geotechnical, 1999b; British Geological Survey, n.d.d). Coal Measures also justify </w:t>
      </w:r>
      <w:r w:rsidRPr="007C053A">
        <w:rPr>
          <w:rFonts w:eastAsia="Times New Roman"/>
          <w:b/>
          <w:bCs/>
          <w:lang w:val="en-GB"/>
        </w:rPr>
        <w:t>mining legacy/ground gas</w:t>
      </w:r>
      <w:r w:rsidRPr="007C053A">
        <w:rPr>
          <w:rFonts w:eastAsia="Times New Roman"/>
          <w:lang w:val="en-GB"/>
        </w:rPr>
        <w:t xml:space="preserve"> screening. As a desktop appraisal, lateral variability, contamination/aggressive ground and winter high-water conditions are unconfirmed. Implications include settlement risk for shallow foundations, possible need for raft/piles/ground improvement, obstruction-related productivity risks, and potential temporary dewatering. GI should confirm made ground thickness/reuse, strength (SPT/CPT), monitored groundwater, mining/gas screening, and chemical aggressivity/contamination (Thyssen Geotechnical, 1999a; Thyssen Geotechnical, 1999b).</w:t>
      </w:r>
    </w:p>
    <w:p w14:paraId="09BFF5D6" w14:textId="39F6E747" w:rsidR="00DC56D7" w:rsidRDefault="000425C4" w:rsidP="001A72DC">
      <w:pPr>
        <w:pStyle w:val="Heading1"/>
        <w:tabs>
          <w:tab w:val="left" w:pos="6032"/>
        </w:tabs>
      </w:pPr>
      <w:bookmarkStart w:id="5" w:name="_Toc219154606"/>
      <w:r>
        <w:t>4. Climate and Exposure Considerations</w:t>
      </w:r>
      <w:bookmarkEnd w:id="5"/>
      <w:r w:rsidR="009257A6">
        <w:t xml:space="preserve"> </w:t>
      </w:r>
    </w:p>
    <w:p w14:paraId="17355FB3" w14:textId="3B79646C" w:rsidR="00406463" w:rsidRPr="00406463" w:rsidRDefault="00E85276" w:rsidP="00406463">
      <w:pPr>
        <w:rPr>
          <w:lang w:val="en-GB"/>
        </w:rPr>
      </w:pPr>
      <w:r w:rsidRPr="00E85276">
        <w:rPr>
          <w:lang w:val="en-GB"/>
        </w:rPr>
        <w:t xml:space="preserve">This section provides a </w:t>
      </w:r>
      <w:r w:rsidRPr="00E85276">
        <w:rPr>
          <w:b/>
          <w:bCs/>
          <w:lang w:val="en-GB"/>
        </w:rPr>
        <w:t>desktop, screening-level</w:t>
      </w:r>
      <w:r w:rsidRPr="00E85276">
        <w:rPr>
          <w:lang w:val="en-GB"/>
        </w:rPr>
        <w:t xml:space="preserve"> appraisal of climate and environmental exposure for the Swansea waterfront hotel site to inform structural stability, construction sequencing, façade moisture </w:t>
      </w:r>
      <w:r w:rsidRPr="00E85276">
        <w:rPr>
          <w:lang w:val="en-GB"/>
        </w:rPr>
        <w:lastRenderedPageBreak/>
        <w:t xml:space="preserve">robustness, and durability/maintenance decisions (City and County of Swansea, n.d.; Met Office, n.d.; British Standards Institution, n.d.). The SA1 coastal setting is expected to be </w:t>
      </w:r>
      <w:r w:rsidRPr="00E85276">
        <w:rPr>
          <w:b/>
          <w:bCs/>
          <w:lang w:val="en-GB"/>
        </w:rPr>
        <w:t>wind-exposed</w:t>
      </w:r>
      <w:r w:rsidRPr="00E85276">
        <w:rPr>
          <w:lang w:val="en-GB"/>
        </w:rPr>
        <w:t xml:space="preserve">, with potential local acceleration effects; Swansea’s Tall Buildings Strategy treats wind environment as a governing design consideration (City and County of Swansea, n.d.). UK NA mapping to </w:t>
      </w:r>
      <w:r w:rsidRPr="00E85276">
        <w:rPr>
          <w:b/>
          <w:bCs/>
          <w:lang w:val="en-GB"/>
        </w:rPr>
        <w:t>BS EN 1991-1-4</w:t>
      </w:r>
      <w:r w:rsidRPr="00E85276">
        <w:rPr>
          <w:lang w:val="en-GB"/>
        </w:rPr>
        <w:t xml:space="preserve"> places Swansea within a </w:t>
      </w:r>
      <w:r w:rsidRPr="00E85276">
        <w:rPr>
          <w:b/>
          <w:bCs/>
          <w:lang w:val="en-GB"/>
        </w:rPr>
        <w:t>basic wind velocity band of 22–24 m/s</w:t>
      </w:r>
      <w:r w:rsidRPr="00E85276">
        <w:rPr>
          <w:lang w:val="en-GB"/>
        </w:rPr>
        <w:t xml:space="preserve"> (British Standards Institution, n.d.). </w:t>
      </w:r>
      <w:r w:rsidRPr="00E85276">
        <w:rPr>
          <w:b/>
          <w:bCs/>
          <w:lang w:val="en-GB"/>
        </w:rPr>
        <w:t>Wind-driven rain (WDR)</w:t>
      </w:r>
      <w:r w:rsidRPr="00E85276">
        <w:rPr>
          <w:lang w:val="en-GB"/>
        </w:rPr>
        <w:t xml:space="preserve"> is a prevailing condition: the coastal corridor is classed as </w:t>
      </w:r>
      <w:r w:rsidRPr="00E85276">
        <w:rPr>
          <w:b/>
          <w:bCs/>
          <w:lang w:val="en-GB"/>
        </w:rPr>
        <w:t>Very Severe (Zone 4)</w:t>
      </w:r>
      <w:r w:rsidRPr="00E85276">
        <w:rPr>
          <w:lang w:val="en-GB"/>
        </w:rPr>
        <w:t xml:space="preserve"> using BR 262/BS 8104 methodologies, requiring moisture-tolerant façade detailing and strong QA at interfaces (Building Research Establishment, n.d.; British Standards Institution, n.d.; Met Office, n.d.). Marine salts elevate corrosion risk; </w:t>
      </w:r>
      <w:r w:rsidRPr="00E85276">
        <w:rPr>
          <w:b/>
          <w:bCs/>
          <w:lang w:val="en-GB"/>
        </w:rPr>
        <w:t>ISO 12944</w:t>
      </w:r>
      <w:r w:rsidRPr="00E85276">
        <w:rPr>
          <w:lang w:val="en-GB"/>
        </w:rPr>
        <w:t xml:space="preserve"> indicates high/very high maritime corrosivity and </w:t>
      </w:r>
      <w:r w:rsidRPr="00E85276">
        <w:rPr>
          <w:b/>
          <w:bCs/>
          <w:lang w:val="en-GB"/>
        </w:rPr>
        <w:t>BS 8500</w:t>
      </w:r>
      <w:r w:rsidRPr="00E85276">
        <w:rPr>
          <w:lang w:val="en-GB"/>
        </w:rPr>
        <w:t xml:space="preserve"> XS exposure intent should be considered for concrete, subject to detailed design (International Organisation for Standardisation, n.d.; British Standards Institution, n.d.). The resulting exposure drivers and design implications are summarised in </w:t>
      </w:r>
      <w:r w:rsidRPr="00E85276">
        <w:rPr>
          <w:b/>
          <w:bCs/>
          <w:lang w:val="en-GB"/>
        </w:rPr>
        <w:t>Table 4.1</w:t>
      </w:r>
      <w:r w:rsidRPr="00E85276">
        <w:rPr>
          <w:lang w:val="en-GB"/>
        </w:rPr>
        <w:t>.</w:t>
      </w:r>
    </w:p>
    <w:p w14:paraId="75A50DEC" w14:textId="77777777" w:rsidR="00406463" w:rsidRPr="00406463" w:rsidRDefault="00406463" w:rsidP="00406463">
      <w:pPr>
        <w:rPr>
          <w:lang w:val="en-GB"/>
        </w:rPr>
      </w:pPr>
      <w:r w:rsidRPr="00406463">
        <w:rPr>
          <w:b/>
          <w:bCs/>
          <w:lang w:val="en-GB"/>
        </w:rPr>
        <w:t>Table 4.1: Exposure summary and design implications (climate and environmental screening)</w:t>
      </w:r>
    </w:p>
    <w:tbl>
      <w:tblPr>
        <w:tblStyle w:val="TableGrid"/>
        <w:tblW w:w="0" w:type="auto"/>
        <w:tblLook w:val="04A0" w:firstRow="1" w:lastRow="0" w:firstColumn="1" w:lastColumn="0" w:noHBand="0" w:noVBand="1"/>
      </w:tblPr>
      <w:tblGrid>
        <w:gridCol w:w="2195"/>
        <w:gridCol w:w="3080"/>
        <w:gridCol w:w="4579"/>
      </w:tblGrid>
      <w:tr w:rsidR="00406463" w:rsidRPr="00406463" w14:paraId="10DC04AE" w14:textId="77777777" w:rsidTr="00406463">
        <w:tc>
          <w:tcPr>
            <w:tcW w:w="0" w:type="auto"/>
            <w:hideMark/>
          </w:tcPr>
          <w:p w14:paraId="581403E7" w14:textId="77777777" w:rsidR="00406463" w:rsidRPr="00406463" w:rsidRDefault="00406463" w:rsidP="00406463">
            <w:pPr>
              <w:spacing w:after="200" w:line="276" w:lineRule="auto"/>
              <w:rPr>
                <w:b/>
                <w:bCs/>
                <w:lang w:val="en-GB"/>
              </w:rPr>
            </w:pPr>
            <w:r w:rsidRPr="00406463">
              <w:rPr>
                <w:b/>
                <w:bCs/>
                <w:lang w:val="en-GB"/>
              </w:rPr>
              <w:t>Exposure driver (site context)</w:t>
            </w:r>
          </w:p>
        </w:tc>
        <w:tc>
          <w:tcPr>
            <w:tcW w:w="0" w:type="auto"/>
            <w:hideMark/>
          </w:tcPr>
          <w:p w14:paraId="12E6A7C9" w14:textId="77777777" w:rsidR="00406463" w:rsidRPr="00406463" w:rsidRDefault="00406463" w:rsidP="00406463">
            <w:pPr>
              <w:spacing w:after="200" w:line="276" w:lineRule="auto"/>
              <w:rPr>
                <w:b/>
                <w:bCs/>
                <w:lang w:val="en-GB"/>
              </w:rPr>
            </w:pPr>
            <w:r w:rsidRPr="00406463">
              <w:rPr>
                <w:b/>
                <w:bCs/>
                <w:lang w:val="en-GB"/>
              </w:rPr>
              <w:t>Evidence basis</w:t>
            </w:r>
          </w:p>
        </w:tc>
        <w:tc>
          <w:tcPr>
            <w:tcW w:w="0" w:type="auto"/>
            <w:hideMark/>
          </w:tcPr>
          <w:p w14:paraId="35BF8EF4" w14:textId="77777777" w:rsidR="00406463" w:rsidRPr="00406463" w:rsidRDefault="00406463" w:rsidP="00406463">
            <w:pPr>
              <w:spacing w:after="200" w:line="276" w:lineRule="auto"/>
              <w:rPr>
                <w:b/>
                <w:bCs/>
                <w:lang w:val="en-GB"/>
              </w:rPr>
            </w:pPr>
            <w:r w:rsidRPr="00406463">
              <w:rPr>
                <w:b/>
                <w:bCs/>
                <w:lang w:val="en-GB"/>
              </w:rPr>
              <w:t>Design implications for Sections 5–8</w:t>
            </w:r>
          </w:p>
        </w:tc>
      </w:tr>
      <w:tr w:rsidR="00406463" w:rsidRPr="00406463" w14:paraId="30314CC8" w14:textId="77777777" w:rsidTr="00406463">
        <w:tc>
          <w:tcPr>
            <w:tcW w:w="0" w:type="auto"/>
            <w:hideMark/>
          </w:tcPr>
          <w:p w14:paraId="63AC391D" w14:textId="77777777" w:rsidR="00406463" w:rsidRPr="00406463" w:rsidRDefault="00406463" w:rsidP="00406463">
            <w:pPr>
              <w:spacing w:after="200" w:line="276" w:lineRule="auto"/>
              <w:rPr>
                <w:lang w:val="en-GB"/>
              </w:rPr>
            </w:pPr>
            <w:r w:rsidRPr="00406463">
              <w:rPr>
                <w:lang w:val="en-GB"/>
              </w:rPr>
              <w:t>High wind exposure; microclimate effects relevant to tall buildings</w:t>
            </w:r>
          </w:p>
        </w:tc>
        <w:tc>
          <w:tcPr>
            <w:tcW w:w="0" w:type="auto"/>
            <w:hideMark/>
          </w:tcPr>
          <w:p w14:paraId="6117E653" w14:textId="77777777" w:rsidR="00406463" w:rsidRPr="00406463" w:rsidRDefault="00406463" w:rsidP="00406463">
            <w:pPr>
              <w:spacing w:after="200" w:line="276" w:lineRule="auto"/>
              <w:rPr>
                <w:lang w:val="en-GB"/>
              </w:rPr>
            </w:pPr>
            <w:r w:rsidRPr="00406463">
              <w:rPr>
                <w:lang w:val="en-GB"/>
              </w:rPr>
              <w:t>City and County of Swansea (n.d.); British Standards Institution (n.d.)</w:t>
            </w:r>
          </w:p>
        </w:tc>
        <w:tc>
          <w:tcPr>
            <w:tcW w:w="0" w:type="auto"/>
            <w:hideMark/>
          </w:tcPr>
          <w:p w14:paraId="6CEBE15B" w14:textId="77777777" w:rsidR="00406463" w:rsidRPr="00406463" w:rsidRDefault="00406463" w:rsidP="00406463">
            <w:pPr>
              <w:spacing w:after="200" w:line="276" w:lineRule="auto"/>
              <w:rPr>
                <w:lang w:val="en-GB"/>
              </w:rPr>
            </w:pPr>
            <w:r w:rsidRPr="00406463">
              <w:rPr>
                <w:lang w:val="en-GB"/>
              </w:rPr>
              <w:t>Stability system prioritised (core + frame/bracing as required); temporary works and cranage planned around “weather windows”; tighter tolerance control during façade installation</w:t>
            </w:r>
          </w:p>
        </w:tc>
      </w:tr>
      <w:tr w:rsidR="00406463" w:rsidRPr="00406463" w14:paraId="10362E68" w14:textId="77777777" w:rsidTr="00406463">
        <w:tc>
          <w:tcPr>
            <w:tcW w:w="0" w:type="auto"/>
            <w:hideMark/>
          </w:tcPr>
          <w:p w14:paraId="6E5B5DB5" w14:textId="77777777" w:rsidR="00406463" w:rsidRPr="00406463" w:rsidRDefault="00406463" w:rsidP="00406463">
            <w:pPr>
              <w:spacing w:after="200" w:line="276" w:lineRule="auto"/>
              <w:rPr>
                <w:lang w:val="en-GB"/>
              </w:rPr>
            </w:pPr>
            <w:r w:rsidRPr="00406463">
              <w:rPr>
                <w:lang w:val="en-GB"/>
              </w:rPr>
              <w:t xml:space="preserve">WDR classified </w:t>
            </w:r>
            <w:r w:rsidRPr="00406463">
              <w:rPr>
                <w:b/>
                <w:bCs/>
                <w:lang w:val="en-GB"/>
              </w:rPr>
              <w:t>Very Severe (Zone 4)</w:t>
            </w:r>
          </w:p>
        </w:tc>
        <w:tc>
          <w:tcPr>
            <w:tcW w:w="0" w:type="auto"/>
            <w:hideMark/>
          </w:tcPr>
          <w:p w14:paraId="4226ECC7" w14:textId="77777777" w:rsidR="00406463" w:rsidRPr="00406463" w:rsidRDefault="00406463" w:rsidP="00406463">
            <w:pPr>
              <w:spacing w:after="200" w:line="276" w:lineRule="auto"/>
              <w:rPr>
                <w:lang w:val="en-GB"/>
              </w:rPr>
            </w:pPr>
            <w:r w:rsidRPr="00406463">
              <w:rPr>
                <w:lang w:val="en-GB"/>
              </w:rPr>
              <w:t>Building Research Establishment (n.d.); British Standards Institution (n.d.); Met Office (n.d.)</w:t>
            </w:r>
          </w:p>
        </w:tc>
        <w:tc>
          <w:tcPr>
            <w:tcW w:w="0" w:type="auto"/>
            <w:hideMark/>
          </w:tcPr>
          <w:p w14:paraId="6A566A3A" w14:textId="77777777" w:rsidR="00406463" w:rsidRPr="00406463" w:rsidRDefault="00406463" w:rsidP="00406463">
            <w:pPr>
              <w:spacing w:after="200" w:line="276" w:lineRule="auto"/>
              <w:rPr>
                <w:lang w:val="en-GB"/>
              </w:rPr>
            </w:pPr>
            <w:r w:rsidRPr="00406463">
              <w:rPr>
                <w:lang w:val="en-GB"/>
              </w:rPr>
              <w:t>Drained/ventilated cavities and robust junction detailing (openings, slab edges, parapets, penetrations); continuity of air/water barriers; inspection hold points for workmanship-critical interfaces</w:t>
            </w:r>
          </w:p>
        </w:tc>
      </w:tr>
      <w:tr w:rsidR="00406463" w:rsidRPr="00406463" w14:paraId="181EA5DD" w14:textId="77777777" w:rsidTr="00406463">
        <w:tc>
          <w:tcPr>
            <w:tcW w:w="0" w:type="auto"/>
            <w:hideMark/>
          </w:tcPr>
          <w:p w14:paraId="099EFE83" w14:textId="77777777" w:rsidR="00406463" w:rsidRPr="00406463" w:rsidRDefault="00406463" w:rsidP="00406463">
            <w:pPr>
              <w:spacing w:after="200" w:line="276" w:lineRule="auto"/>
              <w:rPr>
                <w:lang w:val="en-GB"/>
              </w:rPr>
            </w:pPr>
            <w:r w:rsidRPr="00406463">
              <w:rPr>
                <w:lang w:val="en-GB"/>
              </w:rPr>
              <w:t>Marine salts and elevated atmospheric corrosivity</w:t>
            </w:r>
          </w:p>
        </w:tc>
        <w:tc>
          <w:tcPr>
            <w:tcW w:w="0" w:type="auto"/>
            <w:hideMark/>
          </w:tcPr>
          <w:p w14:paraId="339699F1" w14:textId="77777777" w:rsidR="00406463" w:rsidRPr="00406463" w:rsidRDefault="00406463" w:rsidP="00406463">
            <w:pPr>
              <w:spacing w:after="200" w:line="276" w:lineRule="auto"/>
              <w:rPr>
                <w:lang w:val="en-GB"/>
              </w:rPr>
            </w:pPr>
            <w:r w:rsidRPr="00406463">
              <w:rPr>
                <w:lang w:val="en-GB"/>
              </w:rPr>
              <w:t>International Organisation for Standardisation (n.d.)</w:t>
            </w:r>
          </w:p>
        </w:tc>
        <w:tc>
          <w:tcPr>
            <w:tcW w:w="0" w:type="auto"/>
            <w:hideMark/>
          </w:tcPr>
          <w:p w14:paraId="339C8ECA" w14:textId="77777777" w:rsidR="00406463" w:rsidRPr="00406463" w:rsidRDefault="00406463" w:rsidP="00406463">
            <w:pPr>
              <w:spacing w:after="200" w:line="276" w:lineRule="auto"/>
              <w:rPr>
                <w:lang w:val="en-GB"/>
              </w:rPr>
            </w:pPr>
            <w:r w:rsidRPr="00406463">
              <w:rPr>
                <w:lang w:val="en-GB"/>
              </w:rPr>
              <w:t>Corrosion-resilient fixings/brackets and compatible metals; whole-life maintenance planning and access provision</w:t>
            </w:r>
          </w:p>
        </w:tc>
      </w:tr>
      <w:tr w:rsidR="00406463" w:rsidRPr="00406463" w14:paraId="7923BAA9" w14:textId="77777777" w:rsidTr="00406463">
        <w:tc>
          <w:tcPr>
            <w:tcW w:w="0" w:type="auto"/>
            <w:hideMark/>
          </w:tcPr>
          <w:p w14:paraId="6ACDD7E3" w14:textId="77777777" w:rsidR="00406463" w:rsidRPr="00406463" w:rsidRDefault="00406463" w:rsidP="00406463">
            <w:pPr>
              <w:spacing w:after="200" w:line="276" w:lineRule="auto"/>
              <w:rPr>
                <w:lang w:val="en-GB"/>
              </w:rPr>
            </w:pPr>
            <w:r w:rsidRPr="00406463">
              <w:rPr>
                <w:lang w:val="en-GB"/>
              </w:rPr>
              <w:t>Marine concrete durability exposure (chlorides)</w:t>
            </w:r>
          </w:p>
        </w:tc>
        <w:tc>
          <w:tcPr>
            <w:tcW w:w="0" w:type="auto"/>
            <w:hideMark/>
          </w:tcPr>
          <w:p w14:paraId="75E0200A" w14:textId="77777777" w:rsidR="00406463" w:rsidRPr="00406463" w:rsidRDefault="00406463" w:rsidP="00406463">
            <w:pPr>
              <w:spacing w:after="200" w:line="276" w:lineRule="auto"/>
              <w:rPr>
                <w:lang w:val="en-GB"/>
              </w:rPr>
            </w:pPr>
            <w:r w:rsidRPr="00406463">
              <w:rPr>
                <w:lang w:val="en-GB"/>
              </w:rPr>
              <w:t>British Standards Institution (n.d.); British Ready-Mixed Concrete Association (2016); The Concrete Centre (n.d.)</w:t>
            </w:r>
          </w:p>
        </w:tc>
        <w:tc>
          <w:tcPr>
            <w:tcW w:w="0" w:type="auto"/>
            <w:hideMark/>
          </w:tcPr>
          <w:p w14:paraId="323A1426" w14:textId="77777777" w:rsidR="00406463" w:rsidRPr="00406463" w:rsidRDefault="00406463" w:rsidP="00406463">
            <w:pPr>
              <w:spacing w:after="200" w:line="276" w:lineRule="auto"/>
              <w:rPr>
                <w:lang w:val="en-GB"/>
              </w:rPr>
            </w:pPr>
            <w:r w:rsidRPr="00406463">
              <w:rPr>
                <w:lang w:val="en-GB"/>
              </w:rPr>
              <w:t>Concrete durability intent consistent with XS exposure class selection (subject to splash/spray confirmation); specification aligned to durability and maintenance objectives</w:t>
            </w:r>
          </w:p>
        </w:tc>
      </w:tr>
    </w:tbl>
    <w:p w14:paraId="48A555BC" w14:textId="10236C1A" w:rsidR="00DC56D7" w:rsidRDefault="000425C4">
      <w:pPr>
        <w:pStyle w:val="Heading1"/>
      </w:pPr>
      <w:bookmarkStart w:id="6" w:name="_Toc219154607"/>
      <w:r>
        <w:t>5. Structural Frame Options and Recommendation</w:t>
      </w:r>
      <w:bookmarkEnd w:id="6"/>
      <w:r w:rsidR="009257A6">
        <w:t xml:space="preserve"> </w:t>
      </w:r>
    </w:p>
    <w:p w14:paraId="19F1401D" w14:textId="77777777" w:rsidR="00A04A23" w:rsidRPr="00A04A23" w:rsidRDefault="00A04A23" w:rsidP="00A04A23">
      <w:pPr>
        <w:rPr>
          <w:lang w:val="en-GB"/>
        </w:rPr>
      </w:pPr>
      <w:r w:rsidRPr="00A04A23">
        <w:rPr>
          <w:lang w:val="en-GB"/>
        </w:rPr>
        <w:t xml:space="preserve">This section provides a </w:t>
      </w:r>
      <w:r w:rsidRPr="00A04A23">
        <w:rPr>
          <w:b/>
          <w:bCs/>
          <w:lang w:val="en-GB"/>
        </w:rPr>
        <w:t>screening-level</w:t>
      </w:r>
      <w:r w:rsidRPr="00A04A23">
        <w:rPr>
          <w:lang w:val="en-GB"/>
        </w:rPr>
        <w:t xml:space="preserve"> appraisal of structural frame solutions for an </w:t>
      </w:r>
      <w:r w:rsidRPr="00A04A23">
        <w:rPr>
          <w:b/>
          <w:bCs/>
          <w:lang w:val="en-GB"/>
        </w:rPr>
        <w:t>8–12 storey hotel</w:t>
      </w:r>
      <w:r w:rsidRPr="00A04A23">
        <w:rPr>
          <w:lang w:val="en-GB"/>
        </w:rPr>
        <w:t xml:space="preserve"> in Swansea SA1. The evaluation is governed by: (i) wind-driven stability and serviceability demands in an exposed coastal setting, (ii) marine durability/maintenance requirements, and (iii) sensitivity of the substructure solution to superstructure self-weight where made ground and variable near-surface deposits are credible (British Standards Institution, 2010; City and County of Swansea, n.d.c; CPA, 2025). This does not replace detailed structural analysis; key comparability assumptions are summarised in </w:t>
      </w:r>
      <w:r w:rsidRPr="00A04A23">
        <w:rPr>
          <w:b/>
          <w:bCs/>
          <w:lang w:val="en-GB"/>
        </w:rPr>
        <w:t>Table 5.1</w:t>
      </w:r>
      <w:r w:rsidRPr="00A04A23">
        <w:rPr>
          <w:lang w:val="en-GB"/>
        </w:rPr>
        <w:t>.</w:t>
      </w:r>
    </w:p>
    <w:p w14:paraId="5735553A" w14:textId="77777777" w:rsidR="00A04A23" w:rsidRPr="00A04A23" w:rsidRDefault="00A04A23" w:rsidP="00A04A23">
      <w:pPr>
        <w:rPr>
          <w:lang w:val="en-GB"/>
        </w:rPr>
      </w:pPr>
      <w:r w:rsidRPr="00A04A23">
        <w:rPr>
          <w:lang w:val="en-GB"/>
        </w:rPr>
        <w:lastRenderedPageBreak/>
        <w:t xml:space="preserve">Three options are considered: </w:t>
      </w:r>
      <w:r w:rsidRPr="00A04A23">
        <w:rPr>
          <w:b/>
          <w:bCs/>
          <w:lang w:val="en-GB"/>
        </w:rPr>
        <w:t>Option A</w:t>
      </w:r>
      <w:r w:rsidRPr="00A04A23">
        <w:rPr>
          <w:lang w:val="en-GB"/>
        </w:rPr>
        <w:t xml:space="preserve"> steel composite frame with an </w:t>
      </w:r>
      <w:r w:rsidRPr="00A04A23">
        <w:rPr>
          <w:b/>
          <w:bCs/>
          <w:lang w:val="en-GB"/>
        </w:rPr>
        <w:t>RC core</w:t>
      </w:r>
      <w:r w:rsidRPr="00A04A23">
        <w:rPr>
          <w:lang w:val="en-GB"/>
        </w:rPr>
        <w:t xml:space="preserve">; </w:t>
      </w:r>
      <w:r w:rsidRPr="00A04A23">
        <w:rPr>
          <w:b/>
          <w:bCs/>
          <w:lang w:val="en-GB"/>
        </w:rPr>
        <w:t>Option B</w:t>
      </w:r>
      <w:r w:rsidRPr="00A04A23">
        <w:rPr>
          <w:lang w:val="en-GB"/>
        </w:rPr>
        <w:t xml:space="preserve"> RC flat slab frame with </w:t>
      </w:r>
      <w:r w:rsidRPr="00A04A23">
        <w:rPr>
          <w:b/>
          <w:bCs/>
          <w:lang w:val="en-GB"/>
        </w:rPr>
        <w:t>RC core</w:t>
      </w:r>
      <w:r w:rsidRPr="00A04A23">
        <w:rPr>
          <w:lang w:val="en-GB"/>
        </w:rPr>
        <w:t xml:space="preserve">; and </w:t>
      </w:r>
      <w:r w:rsidRPr="00A04A23">
        <w:rPr>
          <w:b/>
          <w:bCs/>
          <w:lang w:val="en-GB"/>
        </w:rPr>
        <w:t>Option C</w:t>
      </w:r>
      <w:r w:rsidRPr="00A04A23">
        <w:rPr>
          <w:lang w:val="en-GB"/>
        </w:rPr>
        <w:t xml:space="preserve"> volumetric modular (DfMA) requiring a core and potential transfer/podium solutions (SteelConstruction.info, n.d.a; British Standards Institution, 2023; UK Government, n.d.; SCI, n.d.). The screening matrix in </w:t>
      </w:r>
      <w:r w:rsidRPr="00A04A23">
        <w:rPr>
          <w:b/>
          <w:bCs/>
          <w:lang w:val="en-GB"/>
        </w:rPr>
        <w:t>Table 5.2</w:t>
      </w:r>
      <w:r w:rsidRPr="00A04A23">
        <w:rPr>
          <w:lang w:val="en-GB"/>
        </w:rPr>
        <w:t xml:space="preserve"> indicates Option A offers the best balance of programme efficiency and reduced self-weight (beneficial where piled foundations may be required), while retaining a robust stability strategy via the RC core (British Standards Institution, 2010; CPA, 2025). Option B performs strongly for inherent fire resistance, acoustics and durability, but increases substructure demand due to higher self-weight (British Standards Institution, 2023; The Concrete Centre, n.d.). Option C can accelerate programme but is more sensitive to wind-dependent cranage, transport constraints and interface tolerances at 8–12 storeys (CPA, 2025; UK Government, n.d.).</w:t>
      </w:r>
    </w:p>
    <w:p w14:paraId="217F7D63" w14:textId="32994D79" w:rsidR="007F5E3E" w:rsidRDefault="00A04A23" w:rsidP="00A04A23">
      <w:pPr>
        <w:rPr>
          <w:lang w:val="en-GB"/>
        </w:rPr>
      </w:pPr>
      <w:r w:rsidRPr="00A04A23">
        <w:rPr>
          <w:b/>
          <w:bCs/>
          <w:lang w:val="en-GB"/>
        </w:rPr>
        <w:t>Recommendation (desktop baseline): Option A – steel composite frame with RC core</w:t>
      </w:r>
      <w:r w:rsidRPr="00A04A23">
        <w:rPr>
          <w:lang w:val="en-GB"/>
        </w:rPr>
        <w:t xml:space="preserve">, subject to durability-led detailing and early coordination of fire and acoustics. Required mitigations and decision gates are set out in </w:t>
      </w:r>
      <w:r w:rsidRPr="00A04A23">
        <w:rPr>
          <w:b/>
          <w:bCs/>
          <w:lang w:val="en-GB"/>
        </w:rPr>
        <w:t>Table 5.3</w:t>
      </w:r>
      <w:r w:rsidRPr="00A04A23">
        <w:rPr>
          <w:lang w:val="en-GB"/>
        </w:rPr>
        <w:t xml:space="preserve"> (NATSPEC, n.d.; SteelConstruction.info, n.d.c; Institution of Structural Engineers, 2020).</w:t>
      </w:r>
    </w:p>
    <w:p w14:paraId="77318FE8" w14:textId="277A7FA4" w:rsidR="007F5E3E" w:rsidRPr="007F5E3E" w:rsidRDefault="007F5E3E" w:rsidP="007F5E3E">
      <w:pPr>
        <w:rPr>
          <w:lang w:val="en-GB"/>
        </w:rPr>
      </w:pPr>
      <w:r w:rsidRPr="007F5E3E">
        <w:rPr>
          <w:b/>
          <w:bCs/>
          <w:lang w:val="en-GB"/>
        </w:rPr>
        <w:t xml:space="preserve"> </w:t>
      </w:r>
      <w:r w:rsidRPr="007F5E3E">
        <w:rPr>
          <w:b/>
          <w:bCs/>
          <w:lang w:val="en-GB"/>
        </w:rPr>
        <w:t>Table 5.1: Screening indicators and assumptions (indicative; to be confirmed)</w:t>
      </w:r>
    </w:p>
    <w:tbl>
      <w:tblPr>
        <w:tblStyle w:val="TableGrid"/>
        <w:tblW w:w="0" w:type="auto"/>
        <w:tblLook w:val="04A0" w:firstRow="1" w:lastRow="0" w:firstColumn="1" w:lastColumn="0" w:noHBand="0" w:noVBand="1"/>
      </w:tblPr>
      <w:tblGrid>
        <w:gridCol w:w="1771"/>
        <w:gridCol w:w="1978"/>
        <w:gridCol w:w="2936"/>
        <w:gridCol w:w="3169"/>
      </w:tblGrid>
      <w:tr w:rsidR="007F5E3E" w:rsidRPr="007F5E3E" w14:paraId="37FE62E5" w14:textId="77777777" w:rsidTr="007F5E3E">
        <w:tc>
          <w:tcPr>
            <w:tcW w:w="0" w:type="auto"/>
            <w:hideMark/>
          </w:tcPr>
          <w:p w14:paraId="436A9E4F" w14:textId="77777777" w:rsidR="007F5E3E" w:rsidRPr="007F5E3E" w:rsidRDefault="007F5E3E" w:rsidP="007F5E3E">
            <w:pPr>
              <w:spacing w:after="200" w:line="276" w:lineRule="auto"/>
              <w:rPr>
                <w:b/>
                <w:bCs/>
                <w:lang w:val="en-GB"/>
              </w:rPr>
            </w:pPr>
            <w:r w:rsidRPr="007F5E3E">
              <w:rPr>
                <w:b/>
                <w:bCs/>
                <w:lang w:val="en-GB"/>
              </w:rPr>
              <w:t>Parameter</w:t>
            </w:r>
          </w:p>
        </w:tc>
        <w:tc>
          <w:tcPr>
            <w:tcW w:w="0" w:type="auto"/>
            <w:hideMark/>
          </w:tcPr>
          <w:p w14:paraId="6C480D3F" w14:textId="77777777" w:rsidR="007F5E3E" w:rsidRPr="007F5E3E" w:rsidRDefault="007F5E3E" w:rsidP="007F5E3E">
            <w:pPr>
              <w:spacing w:after="200" w:line="276" w:lineRule="auto"/>
              <w:rPr>
                <w:b/>
                <w:bCs/>
                <w:lang w:val="en-GB"/>
              </w:rPr>
            </w:pPr>
            <w:r w:rsidRPr="007F5E3E">
              <w:rPr>
                <w:b/>
                <w:bCs/>
                <w:lang w:val="en-GB"/>
              </w:rPr>
              <w:t>Indicative value used</w:t>
            </w:r>
          </w:p>
        </w:tc>
        <w:tc>
          <w:tcPr>
            <w:tcW w:w="0" w:type="auto"/>
            <w:hideMark/>
          </w:tcPr>
          <w:p w14:paraId="23310DD8" w14:textId="77777777" w:rsidR="007F5E3E" w:rsidRPr="007F5E3E" w:rsidRDefault="007F5E3E" w:rsidP="007F5E3E">
            <w:pPr>
              <w:spacing w:after="200" w:line="276" w:lineRule="auto"/>
              <w:rPr>
                <w:b/>
                <w:bCs/>
                <w:lang w:val="en-GB"/>
              </w:rPr>
            </w:pPr>
            <w:r w:rsidRPr="007F5E3E">
              <w:rPr>
                <w:b/>
                <w:bCs/>
                <w:lang w:val="en-GB"/>
              </w:rPr>
              <w:t>Why it matters</w:t>
            </w:r>
          </w:p>
        </w:tc>
        <w:tc>
          <w:tcPr>
            <w:tcW w:w="0" w:type="auto"/>
            <w:hideMark/>
          </w:tcPr>
          <w:p w14:paraId="2BECD6EF" w14:textId="77777777" w:rsidR="007F5E3E" w:rsidRPr="007F5E3E" w:rsidRDefault="007F5E3E" w:rsidP="007F5E3E">
            <w:pPr>
              <w:spacing w:after="200" w:line="276" w:lineRule="auto"/>
              <w:rPr>
                <w:b/>
                <w:bCs/>
                <w:lang w:val="en-GB"/>
              </w:rPr>
            </w:pPr>
            <w:r w:rsidRPr="007F5E3E">
              <w:rPr>
                <w:b/>
                <w:bCs/>
                <w:lang w:val="en-GB"/>
              </w:rPr>
              <w:t>Evidence / basis</w:t>
            </w:r>
          </w:p>
        </w:tc>
      </w:tr>
      <w:tr w:rsidR="007F5E3E" w:rsidRPr="007F5E3E" w14:paraId="0F8992BF" w14:textId="77777777" w:rsidTr="007F5E3E">
        <w:tc>
          <w:tcPr>
            <w:tcW w:w="0" w:type="auto"/>
            <w:hideMark/>
          </w:tcPr>
          <w:p w14:paraId="3524BD64" w14:textId="77777777" w:rsidR="007F5E3E" w:rsidRPr="007F5E3E" w:rsidRDefault="007F5E3E" w:rsidP="007F5E3E">
            <w:pPr>
              <w:spacing w:after="200" w:line="276" w:lineRule="auto"/>
              <w:rPr>
                <w:lang w:val="en-GB"/>
              </w:rPr>
            </w:pPr>
            <w:r w:rsidRPr="007F5E3E">
              <w:rPr>
                <w:lang w:val="en-GB"/>
              </w:rPr>
              <w:t>Building height</w:t>
            </w:r>
          </w:p>
        </w:tc>
        <w:tc>
          <w:tcPr>
            <w:tcW w:w="0" w:type="auto"/>
            <w:hideMark/>
          </w:tcPr>
          <w:p w14:paraId="5D8262C5" w14:textId="77777777" w:rsidR="007F5E3E" w:rsidRPr="007F5E3E" w:rsidRDefault="007F5E3E" w:rsidP="007F5E3E">
            <w:pPr>
              <w:spacing w:after="200" w:line="276" w:lineRule="auto"/>
              <w:rPr>
                <w:lang w:val="en-GB"/>
              </w:rPr>
            </w:pPr>
            <w:r w:rsidRPr="007F5E3E">
              <w:rPr>
                <w:lang w:val="en-GB"/>
              </w:rPr>
              <w:t>8–12 storeys (≈28–42 m)</w:t>
            </w:r>
          </w:p>
        </w:tc>
        <w:tc>
          <w:tcPr>
            <w:tcW w:w="0" w:type="auto"/>
            <w:hideMark/>
          </w:tcPr>
          <w:p w14:paraId="6E13F74E" w14:textId="77777777" w:rsidR="007F5E3E" w:rsidRPr="007F5E3E" w:rsidRDefault="007F5E3E" w:rsidP="007F5E3E">
            <w:pPr>
              <w:spacing w:after="200" w:line="276" w:lineRule="auto"/>
              <w:rPr>
                <w:lang w:val="en-GB"/>
              </w:rPr>
            </w:pPr>
            <w:r w:rsidRPr="007F5E3E">
              <w:rPr>
                <w:lang w:val="en-GB"/>
              </w:rPr>
              <w:t>Wind drift/acceleration and stability demand</w:t>
            </w:r>
          </w:p>
        </w:tc>
        <w:tc>
          <w:tcPr>
            <w:tcW w:w="0" w:type="auto"/>
            <w:hideMark/>
          </w:tcPr>
          <w:p w14:paraId="0F036014" w14:textId="77777777" w:rsidR="007F5E3E" w:rsidRPr="007F5E3E" w:rsidRDefault="007F5E3E" w:rsidP="007F5E3E">
            <w:pPr>
              <w:spacing w:after="200" w:line="276" w:lineRule="auto"/>
              <w:rPr>
                <w:lang w:val="en-GB"/>
              </w:rPr>
            </w:pPr>
            <w:r w:rsidRPr="007F5E3E">
              <w:rPr>
                <w:lang w:val="en-GB"/>
              </w:rPr>
              <w:t>Brief-aligned assumption</w:t>
            </w:r>
          </w:p>
        </w:tc>
      </w:tr>
      <w:tr w:rsidR="007F5E3E" w:rsidRPr="007F5E3E" w14:paraId="42A056FA" w14:textId="77777777" w:rsidTr="007F5E3E">
        <w:tc>
          <w:tcPr>
            <w:tcW w:w="0" w:type="auto"/>
            <w:hideMark/>
          </w:tcPr>
          <w:p w14:paraId="2BCF54B2" w14:textId="77777777" w:rsidR="007F5E3E" w:rsidRPr="007F5E3E" w:rsidRDefault="007F5E3E" w:rsidP="007F5E3E">
            <w:pPr>
              <w:spacing w:after="200" w:line="276" w:lineRule="auto"/>
              <w:rPr>
                <w:lang w:val="en-GB"/>
              </w:rPr>
            </w:pPr>
            <w:r w:rsidRPr="007F5E3E">
              <w:rPr>
                <w:lang w:val="en-GB"/>
              </w:rPr>
              <w:t>Wind framework</w:t>
            </w:r>
          </w:p>
        </w:tc>
        <w:tc>
          <w:tcPr>
            <w:tcW w:w="0" w:type="auto"/>
            <w:hideMark/>
          </w:tcPr>
          <w:p w14:paraId="4BF10A0E" w14:textId="77777777" w:rsidR="007F5E3E" w:rsidRPr="007F5E3E" w:rsidRDefault="007F5E3E" w:rsidP="007F5E3E">
            <w:pPr>
              <w:spacing w:after="200" w:line="276" w:lineRule="auto"/>
              <w:rPr>
                <w:lang w:val="en-GB"/>
              </w:rPr>
            </w:pPr>
            <w:r w:rsidRPr="007F5E3E">
              <w:rPr>
                <w:lang w:val="en-GB"/>
              </w:rPr>
              <w:t>Eurocode wind basis</w:t>
            </w:r>
          </w:p>
        </w:tc>
        <w:tc>
          <w:tcPr>
            <w:tcW w:w="0" w:type="auto"/>
            <w:hideMark/>
          </w:tcPr>
          <w:p w14:paraId="791B894F" w14:textId="77777777" w:rsidR="007F5E3E" w:rsidRPr="007F5E3E" w:rsidRDefault="007F5E3E" w:rsidP="007F5E3E">
            <w:pPr>
              <w:spacing w:after="200" w:line="276" w:lineRule="auto"/>
              <w:rPr>
                <w:lang w:val="en-GB"/>
              </w:rPr>
            </w:pPr>
            <w:r w:rsidRPr="007F5E3E">
              <w:rPr>
                <w:lang w:val="en-GB"/>
              </w:rPr>
              <w:t>Drives lateral sizing and serviceability checks</w:t>
            </w:r>
          </w:p>
        </w:tc>
        <w:tc>
          <w:tcPr>
            <w:tcW w:w="0" w:type="auto"/>
            <w:hideMark/>
          </w:tcPr>
          <w:p w14:paraId="306F8DD1" w14:textId="77777777" w:rsidR="007F5E3E" w:rsidRPr="007F5E3E" w:rsidRDefault="007F5E3E" w:rsidP="007F5E3E">
            <w:pPr>
              <w:spacing w:after="200" w:line="276" w:lineRule="auto"/>
              <w:rPr>
                <w:lang w:val="en-GB"/>
              </w:rPr>
            </w:pPr>
            <w:r w:rsidRPr="007F5E3E">
              <w:rPr>
                <w:lang w:val="en-GB"/>
              </w:rPr>
              <w:t>British Standards Institution (2010)</w:t>
            </w:r>
          </w:p>
        </w:tc>
      </w:tr>
      <w:tr w:rsidR="007F5E3E" w:rsidRPr="007F5E3E" w14:paraId="0D9117AD" w14:textId="77777777" w:rsidTr="007F5E3E">
        <w:tc>
          <w:tcPr>
            <w:tcW w:w="0" w:type="auto"/>
            <w:hideMark/>
          </w:tcPr>
          <w:p w14:paraId="1C359CAC" w14:textId="77777777" w:rsidR="007F5E3E" w:rsidRPr="007F5E3E" w:rsidRDefault="007F5E3E" w:rsidP="007F5E3E">
            <w:pPr>
              <w:spacing w:after="200" w:line="276" w:lineRule="auto"/>
              <w:rPr>
                <w:lang w:val="en-GB"/>
              </w:rPr>
            </w:pPr>
            <w:r w:rsidRPr="007F5E3E">
              <w:rPr>
                <w:lang w:val="en-GB"/>
              </w:rPr>
              <w:t>Marine corrosivity</w:t>
            </w:r>
          </w:p>
        </w:tc>
        <w:tc>
          <w:tcPr>
            <w:tcW w:w="0" w:type="auto"/>
            <w:hideMark/>
          </w:tcPr>
          <w:p w14:paraId="4FC842E2" w14:textId="77777777" w:rsidR="007F5E3E" w:rsidRPr="007F5E3E" w:rsidRDefault="007F5E3E" w:rsidP="007F5E3E">
            <w:pPr>
              <w:spacing w:after="200" w:line="276" w:lineRule="auto"/>
              <w:rPr>
                <w:lang w:val="en-GB"/>
              </w:rPr>
            </w:pPr>
            <w:r w:rsidRPr="007F5E3E">
              <w:rPr>
                <w:lang w:val="en-GB"/>
              </w:rPr>
              <w:t>High/marine class screening</w:t>
            </w:r>
          </w:p>
        </w:tc>
        <w:tc>
          <w:tcPr>
            <w:tcW w:w="0" w:type="auto"/>
            <w:hideMark/>
          </w:tcPr>
          <w:p w14:paraId="50BAAE1E" w14:textId="77777777" w:rsidR="007F5E3E" w:rsidRPr="007F5E3E" w:rsidRDefault="007F5E3E" w:rsidP="007F5E3E">
            <w:pPr>
              <w:spacing w:after="200" w:line="276" w:lineRule="auto"/>
              <w:rPr>
                <w:lang w:val="en-GB"/>
              </w:rPr>
            </w:pPr>
            <w:r w:rsidRPr="007F5E3E">
              <w:rPr>
                <w:lang w:val="en-GB"/>
              </w:rPr>
              <w:t>Coating/detailing and maintenance burden</w:t>
            </w:r>
          </w:p>
        </w:tc>
        <w:tc>
          <w:tcPr>
            <w:tcW w:w="0" w:type="auto"/>
            <w:hideMark/>
          </w:tcPr>
          <w:p w14:paraId="24B6A2D2" w14:textId="77777777" w:rsidR="007F5E3E" w:rsidRPr="007F5E3E" w:rsidRDefault="007F5E3E" w:rsidP="007F5E3E">
            <w:pPr>
              <w:spacing w:after="200" w:line="276" w:lineRule="auto"/>
              <w:rPr>
                <w:lang w:val="en-GB"/>
              </w:rPr>
            </w:pPr>
            <w:r w:rsidRPr="007F5E3E">
              <w:rPr>
                <w:lang w:val="en-GB"/>
              </w:rPr>
              <w:t>NATSPEC (n.d.); SteelConstruction.info (n.d.c)</w:t>
            </w:r>
          </w:p>
        </w:tc>
      </w:tr>
      <w:tr w:rsidR="007F5E3E" w:rsidRPr="007F5E3E" w14:paraId="338AB23F" w14:textId="77777777" w:rsidTr="007F5E3E">
        <w:tc>
          <w:tcPr>
            <w:tcW w:w="0" w:type="auto"/>
            <w:hideMark/>
          </w:tcPr>
          <w:p w14:paraId="124602F8" w14:textId="77777777" w:rsidR="007F5E3E" w:rsidRPr="007F5E3E" w:rsidRDefault="007F5E3E" w:rsidP="007F5E3E">
            <w:pPr>
              <w:spacing w:after="200" w:line="276" w:lineRule="auto"/>
              <w:rPr>
                <w:lang w:val="en-GB"/>
              </w:rPr>
            </w:pPr>
            <w:r w:rsidRPr="007F5E3E">
              <w:rPr>
                <w:lang w:val="en-GB"/>
              </w:rPr>
              <w:t>Cranage sensitivity</w:t>
            </w:r>
          </w:p>
        </w:tc>
        <w:tc>
          <w:tcPr>
            <w:tcW w:w="0" w:type="auto"/>
            <w:hideMark/>
          </w:tcPr>
          <w:p w14:paraId="22ECA3A3" w14:textId="77777777" w:rsidR="007F5E3E" w:rsidRPr="007F5E3E" w:rsidRDefault="007F5E3E" w:rsidP="007F5E3E">
            <w:pPr>
              <w:spacing w:after="200" w:line="276" w:lineRule="auto"/>
              <w:rPr>
                <w:lang w:val="en-GB"/>
              </w:rPr>
            </w:pPr>
            <w:r w:rsidRPr="007F5E3E">
              <w:rPr>
                <w:lang w:val="en-GB"/>
              </w:rPr>
              <w:t>Wind disrupts lifts</w:t>
            </w:r>
          </w:p>
        </w:tc>
        <w:tc>
          <w:tcPr>
            <w:tcW w:w="0" w:type="auto"/>
            <w:hideMark/>
          </w:tcPr>
          <w:p w14:paraId="6B4E58E3" w14:textId="77777777" w:rsidR="007F5E3E" w:rsidRPr="007F5E3E" w:rsidRDefault="007F5E3E" w:rsidP="007F5E3E">
            <w:pPr>
              <w:spacing w:after="200" w:line="276" w:lineRule="auto"/>
              <w:rPr>
                <w:lang w:val="en-GB"/>
              </w:rPr>
            </w:pPr>
            <w:r w:rsidRPr="007F5E3E">
              <w:rPr>
                <w:lang w:val="en-GB"/>
              </w:rPr>
              <w:t>Programme and temporary works constraints</w:t>
            </w:r>
          </w:p>
        </w:tc>
        <w:tc>
          <w:tcPr>
            <w:tcW w:w="0" w:type="auto"/>
            <w:hideMark/>
          </w:tcPr>
          <w:p w14:paraId="37B4F0E7" w14:textId="77777777" w:rsidR="007F5E3E" w:rsidRPr="007F5E3E" w:rsidRDefault="007F5E3E" w:rsidP="007F5E3E">
            <w:pPr>
              <w:spacing w:after="200" w:line="276" w:lineRule="auto"/>
              <w:rPr>
                <w:lang w:val="en-GB"/>
              </w:rPr>
            </w:pPr>
            <w:r w:rsidRPr="007F5E3E">
              <w:rPr>
                <w:lang w:val="en-GB"/>
              </w:rPr>
              <w:t>CPA (2025)</w:t>
            </w:r>
          </w:p>
        </w:tc>
      </w:tr>
      <w:tr w:rsidR="007F5E3E" w:rsidRPr="007F5E3E" w14:paraId="35FD9C45" w14:textId="77777777" w:rsidTr="007F5E3E">
        <w:tc>
          <w:tcPr>
            <w:tcW w:w="0" w:type="auto"/>
            <w:hideMark/>
          </w:tcPr>
          <w:p w14:paraId="6AE4FD0A" w14:textId="77777777" w:rsidR="007F5E3E" w:rsidRPr="007F5E3E" w:rsidRDefault="007F5E3E" w:rsidP="007F5E3E">
            <w:pPr>
              <w:spacing w:after="200" w:line="276" w:lineRule="auto"/>
              <w:rPr>
                <w:lang w:val="en-GB"/>
              </w:rPr>
            </w:pPr>
            <w:r w:rsidRPr="007F5E3E">
              <w:rPr>
                <w:lang w:val="en-GB"/>
              </w:rPr>
              <w:t>Modular transport width</w:t>
            </w:r>
          </w:p>
        </w:tc>
        <w:tc>
          <w:tcPr>
            <w:tcW w:w="0" w:type="auto"/>
            <w:hideMark/>
          </w:tcPr>
          <w:p w14:paraId="6DCC66E2" w14:textId="77777777" w:rsidR="007F5E3E" w:rsidRPr="007F5E3E" w:rsidRDefault="007F5E3E" w:rsidP="007F5E3E">
            <w:pPr>
              <w:spacing w:after="200" w:line="276" w:lineRule="auto"/>
              <w:rPr>
                <w:lang w:val="en-GB"/>
              </w:rPr>
            </w:pPr>
            <w:r w:rsidRPr="007F5E3E">
              <w:rPr>
                <w:lang w:val="en-GB"/>
              </w:rPr>
              <w:t>~4.0–4.2 m practical</w:t>
            </w:r>
          </w:p>
        </w:tc>
        <w:tc>
          <w:tcPr>
            <w:tcW w:w="0" w:type="auto"/>
            <w:hideMark/>
          </w:tcPr>
          <w:p w14:paraId="5593EEDA" w14:textId="77777777" w:rsidR="007F5E3E" w:rsidRPr="007F5E3E" w:rsidRDefault="007F5E3E" w:rsidP="007F5E3E">
            <w:pPr>
              <w:spacing w:after="200" w:line="276" w:lineRule="auto"/>
              <w:rPr>
                <w:lang w:val="en-GB"/>
              </w:rPr>
            </w:pPr>
            <w:r w:rsidRPr="007F5E3E">
              <w:rPr>
                <w:lang w:val="en-GB"/>
              </w:rPr>
              <w:t>Limits volumetric module geometry</w:t>
            </w:r>
          </w:p>
        </w:tc>
        <w:tc>
          <w:tcPr>
            <w:tcW w:w="0" w:type="auto"/>
            <w:hideMark/>
          </w:tcPr>
          <w:p w14:paraId="273EF9B0" w14:textId="77777777" w:rsidR="007F5E3E" w:rsidRPr="007F5E3E" w:rsidRDefault="007F5E3E" w:rsidP="007F5E3E">
            <w:pPr>
              <w:spacing w:after="200" w:line="276" w:lineRule="auto"/>
              <w:rPr>
                <w:lang w:val="en-GB"/>
              </w:rPr>
            </w:pPr>
            <w:r w:rsidRPr="007F5E3E">
              <w:rPr>
                <w:lang w:val="en-GB"/>
              </w:rPr>
              <w:t>SCI (n.d.); UK Government (n.d.)</w:t>
            </w:r>
          </w:p>
        </w:tc>
      </w:tr>
    </w:tbl>
    <w:p w14:paraId="67948720" w14:textId="54219E06" w:rsidR="007F5E3E" w:rsidRPr="007F5E3E" w:rsidRDefault="007F5E3E" w:rsidP="007F5E3E">
      <w:pPr>
        <w:rPr>
          <w:lang w:val="en-GB"/>
        </w:rPr>
      </w:pPr>
      <w:r>
        <w:rPr>
          <w:b/>
          <w:bCs/>
          <w:lang w:val="en-GB"/>
        </w:rPr>
        <w:br/>
      </w:r>
      <w:r w:rsidRPr="007F5E3E">
        <w:rPr>
          <w:b/>
          <w:bCs/>
          <w:lang w:val="en-GB"/>
        </w:rPr>
        <w:t>Table 5.2: Option appraisal matrix (screening-level; 1 = weak, 5 = strong)</w:t>
      </w:r>
    </w:p>
    <w:tbl>
      <w:tblPr>
        <w:tblStyle w:val="TableGrid"/>
        <w:tblW w:w="0" w:type="auto"/>
        <w:tblLook w:val="04A0" w:firstRow="1" w:lastRow="0" w:firstColumn="1" w:lastColumn="0" w:noHBand="0" w:noVBand="1"/>
      </w:tblPr>
      <w:tblGrid>
        <w:gridCol w:w="3190"/>
        <w:gridCol w:w="2225"/>
        <w:gridCol w:w="1549"/>
        <w:gridCol w:w="2890"/>
      </w:tblGrid>
      <w:tr w:rsidR="007F5E3E" w:rsidRPr="007F5E3E" w14:paraId="670F14B9" w14:textId="77777777" w:rsidTr="007F5E3E">
        <w:tc>
          <w:tcPr>
            <w:tcW w:w="0" w:type="auto"/>
            <w:hideMark/>
          </w:tcPr>
          <w:p w14:paraId="4810BB67" w14:textId="77777777" w:rsidR="007F5E3E" w:rsidRPr="007F5E3E" w:rsidRDefault="007F5E3E" w:rsidP="007F5E3E">
            <w:pPr>
              <w:spacing w:after="200" w:line="276" w:lineRule="auto"/>
              <w:rPr>
                <w:b/>
                <w:bCs/>
                <w:lang w:val="en-GB"/>
              </w:rPr>
            </w:pPr>
            <w:r w:rsidRPr="007F5E3E">
              <w:rPr>
                <w:b/>
                <w:bCs/>
                <w:lang w:val="en-GB"/>
              </w:rPr>
              <w:t>Criterion (SA1 priorities)</w:t>
            </w:r>
          </w:p>
        </w:tc>
        <w:tc>
          <w:tcPr>
            <w:tcW w:w="0" w:type="auto"/>
            <w:hideMark/>
          </w:tcPr>
          <w:p w14:paraId="44F24405" w14:textId="77777777" w:rsidR="007F5E3E" w:rsidRPr="007F5E3E" w:rsidRDefault="007F5E3E" w:rsidP="007F5E3E">
            <w:pPr>
              <w:spacing w:after="200" w:line="276" w:lineRule="auto"/>
              <w:rPr>
                <w:b/>
                <w:bCs/>
                <w:lang w:val="en-GB"/>
              </w:rPr>
            </w:pPr>
            <w:r w:rsidRPr="007F5E3E">
              <w:rPr>
                <w:b/>
                <w:bCs/>
                <w:lang w:val="en-GB"/>
              </w:rPr>
              <w:t>A: Steel composite + RC core</w:t>
            </w:r>
          </w:p>
        </w:tc>
        <w:tc>
          <w:tcPr>
            <w:tcW w:w="0" w:type="auto"/>
            <w:hideMark/>
          </w:tcPr>
          <w:p w14:paraId="1D285959" w14:textId="77777777" w:rsidR="007F5E3E" w:rsidRPr="007F5E3E" w:rsidRDefault="007F5E3E" w:rsidP="007F5E3E">
            <w:pPr>
              <w:spacing w:after="200" w:line="276" w:lineRule="auto"/>
              <w:rPr>
                <w:b/>
                <w:bCs/>
                <w:lang w:val="en-GB"/>
              </w:rPr>
            </w:pPr>
            <w:r w:rsidRPr="007F5E3E">
              <w:rPr>
                <w:b/>
                <w:bCs/>
                <w:lang w:val="en-GB"/>
              </w:rPr>
              <w:t>B: RC flat slab + core</w:t>
            </w:r>
          </w:p>
        </w:tc>
        <w:tc>
          <w:tcPr>
            <w:tcW w:w="0" w:type="auto"/>
            <w:hideMark/>
          </w:tcPr>
          <w:p w14:paraId="2FF86388" w14:textId="77777777" w:rsidR="007F5E3E" w:rsidRPr="007F5E3E" w:rsidRDefault="007F5E3E" w:rsidP="007F5E3E">
            <w:pPr>
              <w:spacing w:after="200" w:line="276" w:lineRule="auto"/>
              <w:rPr>
                <w:b/>
                <w:bCs/>
                <w:lang w:val="en-GB"/>
              </w:rPr>
            </w:pPr>
            <w:r w:rsidRPr="007F5E3E">
              <w:rPr>
                <w:b/>
                <w:bCs/>
                <w:lang w:val="en-GB"/>
              </w:rPr>
              <w:t>C: Volumetric modular + core/transfer</w:t>
            </w:r>
          </w:p>
        </w:tc>
      </w:tr>
      <w:tr w:rsidR="007F5E3E" w:rsidRPr="007F5E3E" w14:paraId="27C883F0" w14:textId="77777777" w:rsidTr="007F5E3E">
        <w:tc>
          <w:tcPr>
            <w:tcW w:w="0" w:type="auto"/>
            <w:hideMark/>
          </w:tcPr>
          <w:p w14:paraId="489ADF83" w14:textId="77777777" w:rsidR="007F5E3E" w:rsidRPr="007F5E3E" w:rsidRDefault="007F5E3E" w:rsidP="007F5E3E">
            <w:pPr>
              <w:spacing w:after="200" w:line="276" w:lineRule="auto"/>
              <w:rPr>
                <w:lang w:val="en-GB"/>
              </w:rPr>
            </w:pPr>
            <w:r w:rsidRPr="007F5E3E">
              <w:rPr>
                <w:lang w:val="en-GB"/>
              </w:rPr>
              <w:t>Wind stability strategy feasibility</w:t>
            </w:r>
          </w:p>
        </w:tc>
        <w:tc>
          <w:tcPr>
            <w:tcW w:w="0" w:type="auto"/>
            <w:hideMark/>
          </w:tcPr>
          <w:p w14:paraId="787D8A6A"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0333FEF2"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7CC835E5" w14:textId="77777777" w:rsidR="007F5E3E" w:rsidRPr="007F5E3E" w:rsidRDefault="007F5E3E" w:rsidP="007F5E3E">
            <w:pPr>
              <w:spacing w:after="200" w:line="276" w:lineRule="auto"/>
              <w:rPr>
                <w:lang w:val="en-GB"/>
              </w:rPr>
            </w:pPr>
            <w:r w:rsidRPr="007F5E3E">
              <w:rPr>
                <w:lang w:val="en-GB"/>
              </w:rPr>
              <w:t>3</w:t>
            </w:r>
          </w:p>
        </w:tc>
      </w:tr>
      <w:tr w:rsidR="007F5E3E" w:rsidRPr="007F5E3E" w14:paraId="079E5538" w14:textId="77777777" w:rsidTr="007F5E3E">
        <w:tc>
          <w:tcPr>
            <w:tcW w:w="0" w:type="auto"/>
            <w:hideMark/>
          </w:tcPr>
          <w:p w14:paraId="527A4E66" w14:textId="77777777" w:rsidR="007F5E3E" w:rsidRPr="007F5E3E" w:rsidRDefault="007F5E3E" w:rsidP="007F5E3E">
            <w:pPr>
              <w:spacing w:after="200" w:line="276" w:lineRule="auto"/>
              <w:rPr>
                <w:lang w:val="en-GB"/>
              </w:rPr>
            </w:pPr>
            <w:r w:rsidRPr="007F5E3E">
              <w:rPr>
                <w:lang w:val="en-GB"/>
              </w:rPr>
              <w:t>Wind serviceability (comfort/damping)</w:t>
            </w:r>
          </w:p>
        </w:tc>
        <w:tc>
          <w:tcPr>
            <w:tcW w:w="0" w:type="auto"/>
            <w:hideMark/>
          </w:tcPr>
          <w:p w14:paraId="391E9272" w14:textId="77777777" w:rsidR="007F5E3E" w:rsidRPr="007F5E3E" w:rsidRDefault="007F5E3E" w:rsidP="007F5E3E">
            <w:pPr>
              <w:spacing w:after="200" w:line="276" w:lineRule="auto"/>
              <w:rPr>
                <w:lang w:val="en-GB"/>
              </w:rPr>
            </w:pPr>
            <w:r w:rsidRPr="007F5E3E">
              <w:rPr>
                <w:lang w:val="en-GB"/>
              </w:rPr>
              <w:t>3</w:t>
            </w:r>
          </w:p>
        </w:tc>
        <w:tc>
          <w:tcPr>
            <w:tcW w:w="0" w:type="auto"/>
            <w:hideMark/>
          </w:tcPr>
          <w:p w14:paraId="64E4EEC3"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3DA89664" w14:textId="77777777" w:rsidR="007F5E3E" w:rsidRPr="007F5E3E" w:rsidRDefault="007F5E3E" w:rsidP="007F5E3E">
            <w:pPr>
              <w:spacing w:after="200" w:line="276" w:lineRule="auto"/>
              <w:rPr>
                <w:lang w:val="en-GB"/>
              </w:rPr>
            </w:pPr>
            <w:r w:rsidRPr="007F5E3E">
              <w:rPr>
                <w:lang w:val="en-GB"/>
              </w:rPr>
              <w:t>3</w:t>
            </w:r>
          </w:p>
        </w:tc>
      </w:tr>
      <w:tr w:rsidR="007F5E3E" w:rsidRPr="007F5E3E" w14:paraId="46911D81" w14:textId="77777777" w:rsidTr="007F5E3E">
        <w:tc>
          <w:tcPr>
            <w:tcW w:w="0" w:type="auto"/>
            <w:hideMark/>
          </w:tcPr>
          <w:p w14:paraId="6038057B" w14:textId="77777777" w:rsidR="007F5E3E" w:rsidRPr="007F5E3E" w:rsidRDefault="007F5E3E" w:rsidP="007F5E3E">
            <w:pPr>
              <w:spacing w:after="200" w:line="276" w:lineRule="auto"/>
              <w:rPr>
                <w:lang w:val="en-GB"/>
              </w:rPr>
            </w:pPr>
            <w:r w:rsidRPr="007F5E3E">
              <w:rPr>
                <w:lang w:val="en-GB"/>
              </w:rPr>
              <w:t>Substructure risk sensitivity (self-weight)</w:t>
            </w:r>
          </w:p>
        </w:tc>
        <w:tc>
          <w:tcPr>
            <w:tcW w:w="0" w:type="auto"/>
            <w:hideMark/>
          </w:tcPr>
          <w:p w14:paraId="60372C1A" w14:textId="77777777" w:rsidR="007F5E3E" w:rsidRPr="007F5E3E" w:rsidRDefault="007F5E3E" w:rsidP="007F5E3E">
            <w:pPr>
              <w:spacing w:after="200" w:line="276" w:lineRule="auto"/>
              <w:rPr>
                <w:lang w:val="en-GB"/>
              </w:rPr>
            </w:pPr>
            <w:r w:rsidRPr="007F5E3E">
              <w:rPr>
                <w:lang w:val="en-GB"/>
              </w:rPr>
              <w:t>5</w:t>
            </w:r>
          </w:p>
        </w:tc>
        <w:tc>
          <w:tcPr>
            <w:tcW w:w="0" w:type="auto"/>
            <w:hideMark/>
          </w:tcPr>
          <w:p w14:paraId="3FA3DB47" w14:textId="77777777" w:rsidR="007F5E3E" w:rsidRPr="007F5E3E" w:rsidRDefault="007F5E3E" w:rsidP="007F5E3E">
            <w:pPr>
              <w:spacing w:after="200" w:line="276" w:lineRule="auto"/>
              <w:rPr>
                <w:lang w:val="en-GB"/>
              </w:rPr>
            </w:pPr>
            <w:r w:rsidRPr="007F5E3E">
              <w:rPr>
                <w:lang w:val="en-GB"/>
              </w:rPr>
              <w:t>3</w:t>
            </w:r>
          </w:p>
        </w:tc>
        <w:tc>
          <w:tcPr>
            <w:tcW w:w="0" w:type="auto"/>
            <w:hideMark/>
          </w:tcPr>
          <w:p w14:paraId="0C2019F9" w14:textId="77777777" w:rsidR="007F5E3E" w:rsidRPr="007F5E3E" w:rsidRDefault="007F5E3E" w:rsidP="007F5E3E">
            <w:pPr>
              <w:spacing w:after="200" w:line="276" w:lineRule="auto"/>
              <w:rPr>
                <w:lang w:val="en-GB"/>
              </w:rPr>
            </w:pPr>
            <w:r w:rsidRPr="007F5E3E">
              <w:rPr>
                <w:lang w:val="en-GB"/>
              </w:rPr>
              <w:t>4</w:t>
            </w:r>
          </w:p>
        </w:tc>
      </w:tr>
      <w:tr w:rsidR="007F5E3E" w:rsidRPr="007F5E3E" w14:paraId="21CF7F90" w14:textId="77777777" w:rsidTr="007F5E3E">
        <w:tc>
          <w:tcPr>
            <w:tcW w:w="0" w:type="auto"/>
            <w:hideMark/>
          </w:tcPr>
          <w:p w14:paraId="4825B29B" w14:textId="77777777" w:rsidR="007F5E3E" w:rsidRPr="007F5E3E" w:rsidRDefault="007F5E3E" w:rsidP="007F5E3E">
            <w:pPr>
              <w:spacing w:after="200" w:line="276" w:lineRule="auto"/>
              <w:rPr>
                <w:lang w:val="en-GB"/>
              </w:rPr>
            </w:pPr>
            <w:r w:rsidRPr="007F5E3E">
              <w:rPr>
                <w:lang w:val="en-GB"/>
              </w:rPr>
              <w:t xml:space="preserve">Marine durability / maintenance </w:t>
            </w:r>
            <w:r w:rsidRPr="007F5E3E">
              <w:rPr>
                <w:lang w:val="en-GB"/>
              </w:rPr>
              <w:lastRenderedPageBreak/>
              <w:t>burden</w:t>
            </w:r>
          </w:p>
        </w:tc>
        <w:tc>
          <w:tcPr>
            <w:tcW w:w="0" w:type="auto"/>
            <w:hideMark/>
          </w:tcPr>
          <w:p w14:paraId="6941CEDB" w14:textId="77777777" w:rsidR="007F5E3E" w:rsidRPr="007F5E3E" w:rsidRDefault="007F5E3E" w:rsidP="007F5E3E">
            <w:pPr>
              <w:spacing w:after="200" w:line="276" w:lineRule="auto"/>
              <w:rPr>
                <w:lang w:val="en-GB"/>
              </w:rPr>
            </w:pPr>
            <w:r w:rsidRPr="007F5E3E">
              <w:rPr>
                <w:lang w:val="en-GB"/>
              </w:rPr>
              <w:lastRenderedPageBreak/>
              <w:t>3</w:t>
            </w:r>
          </w:p>
        </w:tc>
        <w:tc>
          <w:tcPr>
            <w:tcW w:w="0" w:type="auto"/>
            <w:hideMark/>
          </w:tcPr>
          <w:p w14:paraId="1CA98CA4" w14:textId="77777777" w:rsidR="007F5E3E" w:rsidRPr="007F5E3E" w:rsidRDefault="007F5E3E" w:rsidP="007F5E3E">
            <w:pPr>
              <w:spacing w:after="200" w:line="276" w:lineRule="auto"/>
              <w:rPr>
                <w:lang w:val="en-GB"/>
              </w:rPr>
            </w:pPr>
            <w:r w:rsidRPr="007F5E3E">
              <w:rPr>
                <w:lang w:val="en-GB"/>
              </w:rPr>
              <w:t>5</w:t>
            </w:r>
          </w:p>
        </w:tc>
        <w:tc>
          <w:tcPr>
            <w:tcW w:w="0" w:type="auto"/>
            <w:hideMark/>
          </w:tcPr>
          <w:p w14:paraId="2F852454" w14:textId="77777777" w:rsidR="007F5E3E" w:rsidRPr="007F5E3E" w:rsidRDefault="007F5E3E" w:rsidP="007F5E3E">
            <w:pPr>
              <w:spacing w:after="200" w:line="276" w:lineRule="auto"/>
              <w:rPr>
                <w:lang w:val="en-GB"/>
              </w:rPr>
            </w:pPr>
            <w:r w:rsidRPr="007F5E3E">
              <w:rPr>
                <w:lang w:val="en-GB"/>
              </w:rPr>
              <w:t>3</w:t>
            </w:r>
          </w:p>
        </w:tc>
      </w:tr>
      <w:tr w:rsidR="007F5E3E" w:rsidRPr="007F5E3E" w14:paraId="06F5973E" w14:textId="77777777" w:rsidTr="007F5E3E">
        <w:tc>
          <w:tcPr>
            <w:tcW w:w="0" w:type="auto"/>
            <w:hideMark/>
          </w:tcPr>
          <w:p w14:paraId="305D7102" w14:textId="77777777" w:rsidR="007F5E3E" w:rsidRPr="007F5E3E" w:rsidRDefault="007F5E3E" w:rsidP="007F5E3E">
            <w:pPr>
              <w:spacing w:after="200" w:line="276" w:lineRule="auto"/>
              <w:rPr>
                <w:lang w:val="en-GB"/>
              </w:rPr>
            </w:pPr>
            <w:r w:rsidRPr="007F5E3E">
              <w:rPr>
                <w:lang w:val="en-GB"/>
              </w:rPr>
              <w:t>Fire strategy simplicity</w:t>
            </w:r>
          </w:p>
        </w:tc>
        <w:tc>
          <w:tcPr>
            <w:tcW w:w="0" w:type="auto"/>
            <w:hideMark/>
          </w:tcPr>
          <w:p w14:paraId="0BC52E53" w14:textId="77777777" w:rsidR="007F5E3E" w:rsidRPr="007F5E3E" w:rsidRDefault="007F5E3E" w:rsidP="007F5E3E">
            <w:pPr>
              <w:spacing w:after="200" w:line="276" w:lineRule="auto"/>
              <w:rPr>
                <w:lang w:val="en-GB"/>
              </w:rPr>
            </w:pPr>
            <w:r w:rsidRPr="007F5E3E">
              <w:rPr>
                <w:lang w:val="en-GB"/>
              </w:rPr>
              <w:t>3</w:t>
            </w:r>
          </w:p>
        </w:tc>
        <w:tc>
          <w:tcPr>
            <w:tcW w:w="0" w:type="auto"/>
            <w:hideMark/>
          </w:tcPr>
          <w:p w14:paraId="268EDC67" w14:textId="77777777" w:rsidR="007F5E3E" w:rsidRPr="007F5E3E" w:rsidRDefault="007F5E3E" w:rsidP="007F5E3E">
            <w:pPr>
              <w:spacing w:after="200" w:line="276" w:lineRule="auto"/>
              <w:rPr>
                <w:lang w:val="en-GB"/>
              </w:rPr>
            </w:pPr>
            <w:r w:rsidRPr="007F5E3E">
              <w:rPr>
                <w:lang w:val="en-GB"/>
              </w:rPr>
              <w:t>5</w:t>
            </w:r>
          </w:p>
        </w:tc>
        <w:tc>
          <w:tcPr>
            <w:tcW w:w="0" w:type="auto"/>
            <w:hideMark/>
          </w:tcPr>
          <w:p w14:paraId="51AA2260" w14:textId="77777777" w:rsidR="007F5E3E" w:rsidRPr="007F5E3E" w:rsidRDefault="007F5E3E" w:rsidP="007F5E3E">
            <w:pPr>
              <w:spacing w:after="200" w:line="276" w:lineRule="auto"/>
              <w:rPr>
                <w:lang w:val="en-GB"/>
              </w:rPr>
            </w:pPr>
            <w:r w:rsidRPr="007F5E3E">
              <w:rPr>
                <w:lang w:val="en-GB"/>
              </w:rPr>
              <w:t>3</w:t>
            </w:r>
          </w:p>
        </w:tc>
      </w:tr>
      <w:tr w:rsidR="007F5E3E" w:rsidRPr="007F5E3E" w14:paraId="0B94B4C5" w14:textId="77777777" w:rsidTr="007F5E3E">
        <w:tc>
          <w:tcPr>
            <w:tcW w:w="0" w:type="auto"/>
            <w:hideMark/>
          </w:tcPr>
          <w:p w14:paraId="16B7DB40" w14:textId="77777777" w:rsidR="007F5E3E" w:rsidRPr="007F5E3E" w:rsidRDefault="007F5E3E" w:rsidP="007F5E3E">
            <w:pPr>
              <w:spacing w:after="200" w:line="276" w:lineRule="auto"/>
              <w:rPr>
                <w:lang w:val="en-GB"/>
              </w:rPr>
            </w:pPr>
            <w:r w:rsidRPr="007F5E3E">
              <w:rPr>
                <w:lang w:val="en-GB"/>
              </w:rPr>
              <w:t>Acoustic robustness for hotel rooms</w:t>
            </w:r>
          </w:p>
        </w:tc>
        <w:tc>
          <w:tcPr>
            <w:tcW w:w="0" w:type="auto"/>
            <w:hideMark/>
          </w:tcPr>
          <w:p w14:paraId="2662E2CB" w14:textId="77777777" w:rsidR="007F5E3E" w:rsidRPr="007F5E3E" w:rsidRDefault="007F5E3E" w:rsidP="007F5E3E">
            <w:pPr>
              <w:spacing w:after="200" w:line="276" w:lineRule="auto"/>
              <w:rPr>
                <w:lang w:val="en-GB"/>
              </w:rPr>
            </w:pPr>
            <w:r w:rsidRPr="007F5E3E">
              <w:rPr>
                <w:lang w:val="en-GB"/>
              </w:rPr>
              <w:t>3</w:t>
            </w:r>
          </w:p>
        </w:tc>
        <w:tc>
          <w:tcPr>
            <w:tcW w:w="0" w:type="auto"/>
            <w:hideMark/>
          </w:tcPr>
          <w:p w14:paraId="3AA35698" w14:textId="77777777" w:rsidR="007F5E3E" w:rsidRPr="007F5E3E" w:rsidRDefault="007F5E3E" w:rsidP="007F5E3E">
            <w:pPr>
              <w:spacing w:after="200" w:line="276" w:lineRule="auto"/>
              <w:rPr>
                <w:lang w:val="en-GB"/>
              </w:rPr>
            </w:pPr>
            <w:r w:rsidRPr="007F5E3E">
              <w:rPr>
                <w:lang w:val="en-GB"/>
              </w:rPr>
              <w:t>5</w:t>
            </w:r>
          </w:p>
        </w:tc>
        <w:tc>
          <w:tcPr>
            <w:tcW w:w="0" w:type="auto"/>
            <w:hideMark/>
          </w:tcPr>
          <w:p w14:paraId="273DDEAF" w14:textId="77777777" w:rsidR="007F5E3E" w:rsidRPr="007F5E3E" w:rsidRDefault="007F5E3E" w:rsidP="007F5E3E">
            <w:pPr>
              <w:spacing w:after="200" w:line="276" w:lineRule="auto"/>
              <w:rPr>
                <w:lang w:val="en-GB"/>
              </w:rPr>
            </w:pPr>
            <w:r w:rsidRPr="007F5E3E">
              <w:rPr>
                <w:lang w:val="en-GB"/>
              </w:rPr>
              <w:t>3</w:t>
            </w:r>
          </w:p>
        </w:tc>
      </w:tr>
      <w:tr w:rsidR="007F5E3E" w:rsidRPr="007F5E3E" w14:paraId="3582FFAE" w14:textId="77777777" w:rsidTr="007F5E3E">
        <w:tc>
          <w:tcPr>
            <w:tcW w:w="0" w:type="auto"/>
            <w:hideMark/>
          </w:tcPr>
          <w:p w14:paraId="62E7B132" w14:textId="77777777" w:rsidR="007F5E3E" w:rsidRPr="007F5E3E" w:rsidRDefault="007F5E3E" w:rsidP="007F5E3E">
            <w:pPr>
              <w:spacing w:after="200" w:line="276" w:lineRule="auto"/>
              <w:rPr>
                <w:lang w:val="en-GB"/>
              </w:rPr>
            </w:pPr>
            <w:r w:rsidRPr="007F5E3E">
              <w:rPr>
                <w:lang w:val="en-GB"/>
              </w:rPr>
              <w:t>Programme potential</w:t>
            </w:r>
          </w:p>
        </w:tc>
        <w:tc>
          <w:tcPr>
            <w:tcW w:w="0" w:type="auto"/>
            <w:hideMark/>
          </w:tcPr>
          <w:p w14:paraId="6D85BDE0" w14:textId="77777777" w:rsidR="007F5E3E" w:rsidRPr="007F5E3E" w:rsidRDefault="007F5E3E" w:rsidP="007F5E3E">
            <w:pPr>
              <w:spacing w:after="200" w:line="276" w:lineRule="auto"/>
              <w:rPr>
                <w:lang w:val="en-GB"/>
              </w:rPr>
            </w:pPr>
            <w:r w:rsidRPr="007F5E3E">
              <w:rPr>
                <w:lang w:val="en-GB"/>
              </w:rPr>
              <w:t>5</w:t>
            </w:r>
          </w:p>
        </w:tc>
        <w:tc>
          <w:tcPr>
            <w:tcW w:w="0" w:type="auto"/>
            <w:hideMark/>
          </w:tcPr>
          <w:p w14:paraId="3ED23E19" w14:textId="77777777" w:rsidR="007F5E3E" w:rsidRPr="007F5E3E" w:rsidRDefault="007F5E3E" w:rsidP="007F5E3E">
            <w:pPr>
              <w:spacing w:after="200" w:line="276" w:lineRule="auto"/>
              <w:rPr>
                <w:lang w:val="en-GB"/>
              </w:rPr>
            </w:pPr>
            <w:r w:rsidRPr="007F5E3E">
              <w:rPr>
                <w:lang w:val="en-GB"/>
              </w:rPr>
              <w:t>3</w:t>
            </w:r>
          </w:p>
        </w:tc>
        <w:tc>
          <w:tcPr>
            <w:tcW w:w="0" w:type="auto"/>
            <w:hideMark/>
          </w:tcPr>
          <w:p w14:paraId="22A52B83" w14:textId="77777777" w:rsidR="007F5E3E" w:rsidRPr="007F5E3E" w:rsidRDefault="007F5E3E" w:rsidP="007F5E3E">
            <w:pPr>
              <w:spacing w:after="200" w:line="276" w:lineRule="auto"/>
              <w:rPr>
                <w:lang w:val="en-GB"/>
              </w:rPr>
            </w:pPr>
            <w:r w:rsidRPr="007F5E3E">
              <w:rPr>
                <w:lang w:val="en-GB"/>
              </w:rPr>
              <w:t>4–5*</w:t>
            </w:r>
          </w:p>
        </w:tc>
      </w:tr>
      <w:tr w:rsidR="007F5E3E" w:rsidRPr="007F5E3E" w14:paraId="1D4CE73E" w14:textId="77777777" w:rsidTr="007F5E3E">
        <w:tc>
          <w:tcPr>
            <w:tcW w:w="0" w:type="auto"/>
            <w:hideMark/>
          </w:tcPr>
          <w:p w14:paraId="7D978DCC" w14:textId="77777777" w:rsidR="007F5E3E" w:rsidRPr="007F5E3E" w:rsidRDefault="007F5E3E" w:rsidP="007F5E3E">
            <w:pPr>
              <w:spacing w:after="200" w:line="276" w:lineRule="auto"/>
              <w:rPr>
                <w:lang w:val="en-GB"/>
              </w:rPr>
            </w:pPr>
            <w:r w:rsidRPr="007F5E3E">
              <w:rPr>
                <w:lang w:val="en-GB"/>
              </w:rPr>
              <w:t>Weather sensitivity during construction</w:t>
            </w:r>
          </w:p>
        </w:tc>
        <w:tc>
          <w:tcPr>
            <w:tcW w:w="0" w:type="auto"/>
            <w:hideMark/>
          </w:tcPr>
          <w:p w14:paraId="3A27D846" w14:textId="77777777" w:rsidR="007F5E3E" w:rsidRPr="007F5E3E" w:rsidRDefault="007F5E3E" w:rsidP="007F5E3E">
            <w:pPr>
              <w:spacing w:after="200" w:line="276" w:lineRule="auto"/>
              <w:rPr>
                <w:lang w:val="en-GB"/>
              </w:rPr>
            </w:pPr>
            <w:r w:rsidRPr="007F5E3E">
              <w:rPr>
                <w:lang w:val="en-GB"/>
              </w:rPr>
              <w:t>3</w:t>
            </w:r>
          </w:p>
        </w:tc>
        <w:tc>
          <w:tcPr>
            <w:tcW w:w="0" w:type="auto"/>
            <w:hideMark/>
          </w:tcPr>
          <w:p w14:paraId="25A0D75D"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2672CDC6" w14:textId="77777777" w:rsidR="007F5E3E" w:rsidRPr="007F5E3E" w:rsidRDefault="007F5E3E" w:rsidP="007F5E3E">
            <w:pPr>
              <w:spacing w:after="200" w:line="276" w:lineRule="auto"/>
              <w:rPr>
                <w:lang w:val="en-GB"/>
              </w:rPr>
            </w:pPr>
            <w:r w:rsidRPr="007F5E3E">
              <w:rPr>
                <w:lang w:val="en-GB"/>
              </w:rPr>
              <w:t>2–3</w:t>
            </w:r>
          </w:p>
        </w:tc>
      </w:tr>
      <w:tr w:rsidR="007F5E3E" w:rsidRPr="007F5E3E" w14:paraId="6A346CC2" w14:textId="77777777" w:rsidTr="007F5E3E">
        <w:tc>
          <w:tcPr>
            <w:tcW w:w="0" w:type="auto"/>
            <w:hideMark/>
          </w:tcPr>
          <w:p w14:paraId="2A5005D9" w14:textId="77777777" w:rsidR="007F5E3E" w:rsidRPr="007F5E3E" w:rsidRDefault="007F5E3E" w:rsidP="007F5E3E">
            <w:pPr>
              <w:spacing w:after="200" w:line="276" w:lineRule="auto"/>
              <w:rPr>
                <w:lang w:val="en-GB"/>
              </w:rPr>
            </w:pPr>
            <w:r w:rsidRPr="007F5E3E">
              <w:rPr>
                <w:lang w:val="en-GB"/>
              </w:rPr>
              <w:t>Embodied carbon potential (if optimised)</w:t>
            </w:r>
          </w:p>
        </w:tc>
        <w:tc>
          <w:tcPr>
            <w:tcW w:w="0" w:type="auto"/>
            <w:hideMark/>
          </w:tcPr>
          <w:p w14:paraId="5AFD24E1"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3C7CBDC8"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188966AB" w14:textId="77777777" w:rsidR="007F5E3E" w:rsidRPr="007F5E3E" w:rsidRDefault="007F5E3E" w:rsidP="007F5E3E">
            <w:pPr>
              <w:spacing w:after="200" w:line="276" w:lineRule="auto"/>
              <w:rPr>
                <w:lang w:val="en-GB"/>
              </w:rPr>
            </w:pPr>
            <w:r w:rsidRPr="007F5E3E">
              <w:rPr>
                <w:lang w:val="en-GB"/>
              </w:rPr>
              <w:t>4</w:t>
            </w:r>
          </w:p>
        </w:tc>
      </w:tr>
      <w:tr w:rsidR="007F5E3E" w:rsidRPr="007F5E3E" w14:paraId="5696707D" w14:textId="77777777" w:rsidTr="007F5E3E">
        <w:tc>
          <w:tcPr>
            <w:tcW w:w="0" w:type="auto"/>
            <w:hideMark/>
          </w:tcPr>
          <w:p w14:paraId="783D48FB" w14:textId="77777777" w:rsidR="007F5E3E" w:rsidRPr="007F5E3E" w:rsidRDefault="007F5E3E" w:rsidP="007F5E3E">
            <w:pPr>
              <w:spacing w:after="200" w:line="276" w:lineRule="auto"/>
              <w:rPr>
                <w:lang w:val="en-GB"/>
              </w:rPr>
            </w:pPr>
            <w:r w:rsidRPr="007F5E3E">
              <w:rPr>
                <w:lang w:val="en-GB"/>
              </w:rPr>
              <w:t>Flexibility / services integration</w:t>
            </w:r>
          </w:p>
        </w:tc>
        <w:tc>
          <w:tcPr>
            <w:tcW w:w="0" w:type="auto"/>
            <w:hideMark/>
          </w:tcPr>
          <w:p w14:paraId="6225C4B6"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5DF859F3" w14:textId="77777777" w:rsidR="007F5E3E" w:rsidRPr="007F5E3E" w:rsidRDefault="007F5E3E" w:rsidP="007F5E3E">
            <w:pPr>
              <w:spacing w:after="200" w:line="276" w:lineRule="auto"/>
              <w:rPr>
                <w:lang w:val="en-GB"/>
              </w:rPr>
            </w:pPr>
            <w:r w:rsidRPr="007F5E3E">
              <w:rPr>
                <w:lang w:val="en-GB"/>
              </w:rPr>
              <w:t>4</w:t>
            </w:r>
          </w:p>
        </w:tc>
        <w:tc>
          <w:tcPr>
            <w:tcW w:w="0" w:type="auto"/>
            <w:hideMark/>
          </w:tcPr>
          <w:p w14:paraId="1B9FA555" w14:textId="77777777" w:rsidR="007F5E3E" w:rsidRPr="007F5E3E" w:rsidRDefault="007F5E3E" w:rsidP="007F5E3E">
            <w:pPr>
              <w:spacing w:after="200" w:line="276" w:lineRule="auto"/>
              <w:rPr>
                <w:lang w:val="en-GB"/>
              </w:rPr>
            </w:pPr>
            <w:r w:rsidRPr="007F5E3E">
              <w:rPr>
                <w:lang w:val="en-GB"/>
              </w:rPr>
              <w:t>3</w:t>
            </w:r>
          </w:p>
        </w:tc>
      </w:tr>
    </w:tbl>
    <w:p w14:paraId="6466579B" w14:textId="77777777" w:rsidR="007F5E3E" w:rsidRPr="007F5E3E" w:rsidRDefault="007F5E3E" w:rsidP="007F5E3E">
      <w:pPr>
        <w:rPr>
          <w:lang w:val="en-GB"/>
        </w:rPr>
      </w:pPr>
      <w:r w:rsidRPr="007F5E3E">
        <w:rPr>
          <w:lang w:val="en-GB"/>
        </w:rPr>
        <w:t>*Site and supply-chain dependent (CPA, 2025; UK Government, n.d.; IStructE, 2020; SteelConstruction.info, n.d.a).</w:t>
      </w:r>
    </w:p>
    <w:p w14:paraId="1F648357" w14:textId="16E1AE37" w:rsidR="007F5E3E" w:rsidRPr="007F5E3E" w:rsidRDefault="007F5E3E" w:rsidP="007F5E3E">
      <w:pPr>
        <w:rPr>
          <w:lang w:val="en-GB"/>
        </w:rPr>
      </w:pPr>
      <w:r w:rsidRPr="007F5E3E">
        <w:rPr>
          <w:b/>
          <w:bCs/>
          <w:lang w:val="en-GB"/>
        </w:rPr>
        <w:t>Table 5.3: Recommendation controls and decision gates (Option A baseline)</w:t>
      </w:r>
    </w:p>
    <w:tbl>
      <w:tblPr>
        <w:tblStyle w:val="TableGrid"/>
        <w:tblW w:w="0" w:type="auto"/>
        <w:tblLook w:val="04A0" w:firstRow="1" w:lastRow="0" w:firstColumn="1" w:lastColumn="0" w:noHBand="0" w:noVBand="1"/>
      </w:tblPr>
      <w:tblGrid>
        <w:gridCol w:w="1802"/>
        <w:gridCol w:w="4852"/>
        <w:gridCol w:w="3200"/>
      </w:tblGrid>
      <w:tr w:rsidR="007F5E3E" w:rsidRPr="007F5E3E" w14:paraId="572FB156" w14:textId="77777777" w:rsidTr="007F5E3E">
        <w:tc>
          <w:tcPr>
            <w:tcW w:w="0" w:type="auto"/>
            <w:hideMark/>
          </w:tcPr>
          <w:p w14:paraId="6E0F5787" w14:textId="77777777" w:rsidR="007F5E3E" w:rsidRPr="007F5E3E" w:rsidRDefault="007F5E3E" w:rsidP="007F5E3E">
            <w:pPr>
              <w:spacing w:after="200" w:line="276" w:lineRule="auto"/>
              <w:rPr>
                <w:b/>
                <w:bCs/>
                <w:lang w:val="en-GB"/>
              </w:rPr>
            </w:pPr>
            <w:r w:rsidRPr="007F5E3E">
              <w:rPr>
                <w:b/>
                <w:bCs/>
                <w:lang w:val="en-GB"/>
              </w:rPr>
              <w:t>Topic</w:t>
            </w:r>
          </w:p>
        </w:tc>
        <w:tc>
          <w:tcPr>
            <w:tcW w:w="0" w:type="auto"/>
            <w:hideMark/>
          </w:tcPr>
          <w:p w14:paraId="5D9DB55A" w14:textId="77777777" w:rsidR="007F5E3E" w:rsidRPr="007F5E3E" w:rsidRDefault="007F5E3E" w:rsidP="007F5E3E">
            <w:pPr>
              <w:spacing w:after="200" w:line="276" w:lineRule="auto"/>
              <w:rPr>
                <w:b/>
                <w:bCs/>
                <w:lang w:val="en-GB"/>
              </w:rPr>
            </w:pPr>
            <w:r w:rsidRPr="007F5E3E">
              <w:rPr>
                <w:b/>
                <w:bCs/>
                <w:lang w:val="en-GB"/>
              </w:rPr>
              <w:t>What must be done (controls/mitigations)</w:t>
            </w:r>
          </w:p>
        </w:tc>
        <w:tc>
          <w:tcPr>
            <w:tcW w:w="0" w:type="auto"/>
            <w:hideMark/>
          </w:tcPr>
          <w:p w14:paraId="06431956" w14:textId="77777777" w:rsidR="007F5E3E" w:rsidRPr="007F5E3E" w:rsidRDefault="007F5E3E" w:rsidP="007F5E3E">
            <w:pPr>
              <w:spacing w:after="200" w:line="276" w:lineRule="auto"/>
              <w:rPr>
                <w:b/>
                <w:bCs/>
                <w:lang w:val="en-GB"/>
              </w:rPr>
            </w:pPr>
            <w:r w:rsidRPr="007F5E3E">
              <w:rPr>
                <w:b/>
                <w:bCs/>
                <w:lang w:val="en-GB"/>
              </w:rPr>
              <w:t>Evidence basis</w:t>
            </w:r>
          </w:p>
        </w:tc>
      </w:tr>
      <w:tr w:rsidR="007F5E3E" w:rsidRPr="007F5E3E" w14:paraId="0075A099" w14:textId="77777777" w:rsidTr="007F5E3E">
        <w:tc>
          <w:tcPr>
            <w:tcW w:w="0" w:type="auto"/>
            <w:hideMark/>
          </w:tcPr>
          <w:p w14:paraId="5BB319D1" w14:textId="77777777" w:rsidR="007F5E3E" w:rsidRPr="007F5E3E" w:rsidRDefault="007F5E3E" w:rsidP="007F5E3E">
            <w:pPr>
              <w:spacing w:after="200" w:line="276" w:lineRule="auto"/>
              <w:rPr>
                <w:lang w:val="en-GB"/>
              </w:rPr>
            </w:pPr>
            <w:r w:rsidRPr="007F5E3E">
              <w:rPr>
                <w:lang w:val="en-GB"/>
              </w:rPr>
              <w:t>Marine durability (non-negotiable)</w:t>
            </w:r>
          </w:p>
        </w:tc>
        <w:tc>
          <w:tcPr>
            <w:tcW w:w="0" w:type="auto"/>
            <w:hideMark/>
          </w:tcPr>
          <w:p w14:paraId="00F23E26" w14:textId="77777777" w:rsidR="007F5E3E" w:rsidRPr="007F5E3E" w:rsidRDefault="007F5E3E" w:rsidP="007F5E3E">
            <w:pPr>
              <w:spacing w:after="200" w:line="276" w:lineRule="auto"/>
              <w:rPr>
                <w:lang w:val="en-GB"/>
              </w:rPr>
            </w:pPr>
            <w:r w:rsidRPr="007F5E3E">
              <w:rPr>
                <w:lang w:val="en-GB"/>
              </w:rPr>
              <w:t>ISO 12944-informed protection, avoid water traps/crevices, ensure inspection/maintenance access</w:t>
            </w:r>
          </w:p>
        </w:tc>
        <w:tc>
          <w:tcPr>
            <w:tcW w:w="0" w:type="auto"/>
            <w:hideMark/>
          </w:tcPr>
          <w:p w14:paraId="6846D566" w14:textId="77777777" w:rsidR="007F5E3E" w:rsidRPr="007F5E3E" w:rsidRDefault="007F5E3E" w:rsidP="007F5E3E">
            <w:pPr>
              <w:spacing w:after="200" w:line="276" w:lineRule="auto"/>
              <w:rPr>
                <w:lang w:val="en-GB"/>
              </w:rPr>
            </w:pPr>
            <w:r w:rsidRPr="007F5E3E">
              <w:rPr>
                <w:lang w:val="en-GB"/>
              </w:rPr>
              <w:t>NATSPEC (n.d.); SteelConstruction.info (n.d.c)</w:t>
            </w:r>
          </w:p>
        </w:tc>
      </w:tr>
      <w:tr w:rsidR="007F5E3E" w:rsidRPr="007F5E3E" w14:paraId="146C1138" w14:textId="77777777" w:rsidTr="007F5E3E">
        <w:tc>
          <w:tcPr>
            <w:tcW w:w="0" w:type="auto"/>
            <w:hideMark/>
          </w:tcPr>
          <w:p w14:paraId="3B9EB3CC" w14:textId="77777777" w:rsidR="007F5E3E" w:rsidRPr="007F5E3E" w:rsidRDefault="007F5E3E" w:rsidP="007F5E3E">
            <w:pPr>
              <w:spacing w:after="200" w:line="276" w:lineRule="auto"/>
              <w:rPr>
                <w:lang w:val="en-GB"/>
              </w:rPr>
            </w:pPr>
            <w:r w:rsidRPr="007F5E3E">
              <w:rPr>
                <w:lang w:val="en-GB"/>
              </w:rPr>
              <w:t>Fire strategy</w:t>
            </w:r>
          </w:p>
        </w:tc>
        <w:tc>
          <w:tcPr>
            <w:tcW w:w="0" w:type="auto"/>
            <w:hideMark/>
          </w:tcPr>
          <w:p w14:paraId="52646503" w14:textId="77777777" w:rsidR="007F5E3E" w:rsidRPr="007F5E3E" w:rsidRDefault="007F5E3E" w:rsidP="007F5E3E">
            <w:pPr>
              <w:spacing w:after="200" w:line="276" w:lineRule="auto"/>
              <w:rPr>
                <w:lang w:val="en-GB"/>
              </w:rPr>
            </w:pPr>
            <w:r w:rsidRPr="007F5E3E">
              <w:rPr>
                <w:lang w:val="en-GB"/>
              </w:rPr>
              <w:t>Confirm required fire resistance period; select protection early with QA controls</w:t>
            </w:r>
          </w:p>
        </w:tc>
        <w:tc>
          <w:tcPr>
            <w:tcW w:w="0" w:type="auto"/>
            <w:hideMark/>
          </w:tcPr>
          <w:p w14:paraId="70840977" w14:textId="77777777" w:rsidR="007F5E3E" w:rsidRPr="007F5E3E" w:rsidRDefault="007F5E3E" w:rsidP="007F5E3E">
            <w:pPr>
              <w:spacing w:after="200" w:line="276" w:lineRule="auto"/>
              <w:rPr>
                <w:lang w:val="en-GB"/>
              </w:rPr>
            </w:pPr>
            <w:r w:rsidRPr="007F5E3E">
              <w:rPr>
                <w:lang w:val="en-GB"/>
              </w:rPr>
              <w:t>SteelConstruction.info (n.d.d)</w:t>
            </w:r>
          </w:p>
        </w:tc>
      </w:tr>
      <w:tr w:rsidR="007F5E3E" w:rsidRPr="007F5E3E" w14:paraId="095111F0" w14:textId="77777777" w:rsidTr="007F5E3E">
        <w:tc>
          <w:tcPr>
            <w:tcW w:w="0" w:type="auto"/>
            <w:hideMark/>
          </w:tcPr>
          <w:p w14:paraId="10DD55E8" w14:textId="77777777" w:rsidR="007F5E3E" w:rsidRPr="007F5E3E" w:rsidRDefault="007F5E3E" w:rsidP="007F5E3E">
            <w:pPr>
              <w:spacing w:after="200" w:line="276" w:lineRule="auto"/>
              <w:rPr>
                <w:lang w:val="en-GB"/>
              </w:rPr>
            </w:pPr>
            <w:r w:rsidRPr="007F5E3E">
              <w:rPr>
                <w:lang w:val="en-GB"/>
              </w:rPr>
              <w:t>Acoustics</w:t>
            </w:r>
          </w:p>
        </w:tc>
        <w:tc>
          <w:tcPr>
            <w:tcW w:w="0" w:type="auto"/>
            <w:hideMark/>
          </w:tcPr>
          <w:p w14:paraId="1635607A" w14:textId="77777777" w:rsidR="007F5E3E" w:rsidRPr="007F5E3E" w:rsidRDefault="007F5E3E" w:rsidP="007F5E3E">
            <w:pPr>
              <w:spacing w:after="200" w:line="276" w:lineRule="auto"/>
              <w:rPr>
                <w:lang w:val="en-GB"/>
              </w:rPr>
            </w:pPr>
            <w:r w:rsidRPr="007F5E3E">
              <w:rPr>
                <w:lang w:val="en-GB"/>
              </w:rPr>
              <w:t>Confirm hotel acoustic build-up early; reflect in storey heights and loads</w:t>
            </w:r>
          </w:p>
        </w:tc>
        <w:tc>
          <w:tcPr>
            <w:tcW w:w="0" w:type="auto"/>
            <w:hideMark/>
          </w:tcPr>
          <w:p w14:paraId="18C2EED5" w14:textId="77777777" w:rsidR="007F5E3E" w:rsidRPr="007F5E3E" w:rsidRDefault="007F5E3E" w:rsidP="007F5E3E">
            <w:pPr>
              <w:spacing w:after="200" w:line="276" w:lineRule="auto"/>
              <w:rPr>
                <w:lang w:val="en-GB"/>
              </w:rPr>
            </w:pPr>
            <w:r w:rsidRPr="007F5E3E">
              <w:rPr>
                <w:lang w:val="en-GB"/>
              </w:rPr>
              <w:t>The Concrete Centre (n.d.); SteelConstruction.info (n.d.d)</w:t>
            </w:r>
          </w:p>
        </w:tc>
      </w:tr>
      <w:tr w:rsidR="007F5E3E" w:rsidRPr="007F5E3E" w14:paraId="6949A319" w14:textId="77777777" w:rsidTr="007F5E3E">
        <w:tc>
          <w:tcPr>
            <w:tcW w:w="0" w:type="auto"/>
            <w:hideMark/>
          </w:tcPr>
          <w:p w14:paraId="0629CC47" w14:textId="77777777" w:rsidR="007F5E3E" w:rsidRPr="007F5E3E" w:rsidRDefault="007F5E3E" w:rsidP="007F5E3E">
            <w:pPr>
              <w:spacing w:after="200" w:line="276" w:lineRule="auto"/>
              <w:rPr>
                <w:lang w:val="en-GB"/>
              </w:rPr>
            </w:pPr>
            <w:r w:rsidRPr="007F5E3E">
              <w:rPr>
                <w:lang w:val="en-GB"/>
              </w:rPr>
              <w:t>Wind and cranage planning</w:t>
            </w:r>
          </w:p>
        </w:tc>
        <w:tc>
          <w:tcPr>
            <w:tcW w:w="0" w:type="auto"/>
            <w:hideMark/>
          </w:tcPr>
          <w:p w14:paraId="0C8E7A17" w14:textId="77777777" w:rsidR="007F5E3E" w:rsidRPr="007F5E3E" w:rsidRDefault="007F5E3E" w:rsidP="007F5E3E">
            <w:pPr>
              <w:spacing w:after="200" w:line="276" w:lineRule="auto"/>
              <w:rPr>
                <w:lang w:val="en-GB"/>
              </w:rPr>
            </w:pPr>
            <w:r w:rsidRPr="007F5E3E">
              <w:rPr>
                <w:lang w:val="en-GB"/>
              </w:rPr>
              <w:t>Lifting plans and sequencing to CPA guidance; temporary stability measures and “weather windows”</w:t>
            </w:r>
          </w:p>
        </w:tc>
        <w:tc>
          <w:tcPr>
            <w:tcW w:w="0" w:type="auto"/>
            <w:hideMark/>
          </w:tcPr>
          <w:p w14:paraId="50EE83F8" w14:textId="77777777" w:rsidR="007F5E3E" w:rsidRPr="007F5E3E" w:rsidRDefault="007F5E3E" w:rsidP="007F5E3E">
            <w:pPr>
              <w:spacing w:after="200" w:line="276" w:lineRule="auto"/>
              <w:rPr>
                <w:lang w:val="en-GB"/>
              </w:rPr>
            </w:pPr>
            <w:r w:rsidRPr="007F5E3E">
              <w:rPr>
                <w:lang w:val="en-GB"/>
              </w:rPr>
              <w:t>CPA (2025)</w:t>
            </w:r>
          </w:p>
        </w:tc>
      </w:tr>
      <w:tr w:rsidR="007F5E3E" w:rsidRPr="007F5E3E" w14:paraId="429DA80A" w14:textId="77777777" w:rsidTr="007F5E3E">
        <w:tc>
          <w:tcPr>
            <w:tcW w:w="0" w:type="auto"/>
            <w:hideMark/>
          </w:tcPr>
          <w:p w14:paraId="4902E666" w14:textId="77777777" w:rsidR="007F5E3E" w:rsidRPr="007F5E3E" w:rsidRDefault="007F5E3E" w:rsidP="007F5E3E">
            <w:pPr>
              <w:spacing w:after="200" w:line="276" w:lineRule="auto"/>
              <w:rPr>
                <w:lang w:val="en-GB"/>
              </w:rPr>
            </w:pPr>
            <w:r w:rsidRPr="007F5E3E">
              <w:rPr>
                <w:b/>
                <w:bCs/>
                <w:lang w:val="en-GB"/>
              </w:rPr>
              <w:t>Decision gate 1</w:t>
            </w:r>
          </w:p>
        </w:tc>
        <w:tc>
          <w:tcPr>
            <w:tcW w:w="0" w:type="auto"/>
            <w:hideMark/>
          </w:tcPr>
          <w:p w14:paraId="0F4DBB9D" w14:textId="77777777" w:rsidR="007F5E3E" w:rsidRPr="007F5E3E" w:rsidRDefault="007F5E3E" w:rsidP="007F5E3E">
            <w:pPr>
              <w:spacing w:after="200" w:line="276" w:lineRule="auto"/>
              <w:rPr>
                <w:lang w:val="en-GB"/>
              </w:rPr>
            </w:pPr>
            <w:r w:rsidRPr="007F5E3E">
              <w:rPr>
                <w:lang w:val="en-GB"/>
              </w:rPr>
              <w:t>If GI supports economical shallow foundations/low-risk piling, reassess Option B for inherent fire/acoustic/durability benefits</w:t>
            </w:r>
          </w:p>
        </w:tc>
        <w:tc>
          <w:tcPr>
            <w:tcW w:w="0" w:type="auto"/>
            <w:hideMark/>
          </w:tcPr>
          <w:p w14:paraId="3423205F" w14:textId="77777777" w:rsidR="007F5E3E" w:rsidRPr="007F5E3E" w:rsidRDefault="007F5E3E" w:rsidP="007F5E3E">
            <w:pPr>
              <w:spacing w:after="200" w:line="276" w:lineRule="auto"/>
              <w:rPr>
                <w:lang w:val="en-GB"/>
              </w:rPr>
            </w:pPr>
            <w:r w:rsidRPr="007F5E3E">
              <w:rPr>
                <w:lang w:val="en-GB"/>
              </w:rPr>
              <w:t>British Standards Institution (2023); The Concrete Centre (n.d.)</w:t>
            </w:r>
          </w:p>
        </w:tc>
      </w:tr>
      <w:tr w:rsidR="007F5E3E" w:rsidRPr="007F5E3E" w14:paraId="6DB3B4B2" w14:textId="77777777" w:rsidTr="007F5E3E">
        <w:tc>
          <w:tcPr>
            <w:tcW w:w="0" w:type="auto"/>
            <w:hideMark/>
          </w:tcPr>
          <w:p w14:paraId="35446512" w14:textId="77777777" w:rsidR="007F5E3E" w:rsidRPr="007F5E3E" w:rsidRDefault="007F5E3E" w:rsidP="007F5E3E">
            <w:pPr>
              <w:spacing w:after="200" w:line="276" w:lineRule="auto"/>
              <w:rPr>
                <w:lang w:val="en-GB"/>
              </w:rPr>
            </w:pPr>
            <w:r w:rsidRPr="007F5E3E">
              <w:rPr>
                <w:b/>
                <w:bCs/>
                <w:lang w:val="en-GB"/>
              </w:rPr>
              <w:t>Decision gate 2</w:t>
            </w:r>
          </w:p>
        </w:tc>
        <w:tc>
          <w:tcPr>
            <w:tcW w:w="0" w:type="auto"/>
            <w:hideMark/>
          </w:tcPr>
          <w:p w14:paraId="1BE62A6C" w14:textId="77777777" w:rsidR="007F5E3E" w:rsidRPr="007F5E3E" w:rsidRDefault="007F5E3E" w:rsidP="007F5E3E">
            <w:pPr>
              <w:spacing w:after="200" w:line="276" w:lineRule="auto"/>
              <w:rPr>
                <w:lang w:val="en-GB"/>
              </w:rPr>
            </w:pPr>
            <w:r w:rsidRPr="007F5E3E">
              <w:rPr>
                <w:lang w:val="en-GB"/>
              </w:rPr>
              <w:t>If programme is dominant and wind/logistics are demonstrably manageable, reassess Option C with supply-chain evidence</w:t>
            </w:r>
          </w:p>
        </w:tc>
        <w:tc>
          <w:tcPr>
            <w:tcW w:w="0" w:type="auto"/>
            <w:hideMark/>
          </w:tcPr>
          <w:p w14:paraId="67F644A1" w14:textId="77777777" w:rsidR="007F5E3E" w:rsidRPr="007F5E3E" w:rsidRDefault="007F5E3E" w:rsidP="007F5E3E">
            <w:pPr>
              <w:spacing w:after="200" w:line="276" w:lineRule="auto"/>
              <w:rPr>
                <w:lang w:val="en-GB"/>
              </w:rPr>
            </w:pPr>
            <w:r w:rsidRPr="007F5E3E">
              <w:rPr>
                <w:lang w:val="en-GB"/>
              </w:rPr>
              <w:t>UK Government (n.d.); CPA (2025)</w:t>
            </w:r>
          </w:p>
        </w:tc>
      </w:tr>
    </w:tbl>
    <w:p w14:paraId="689E36EF" w14:textId="55C6E6FB" w:rsidR="00136BF0" w:rsidRPr="00136BF0" w:rsidRDefault="00136BF0" w:rsidP="00837AF8">
      <w:pPr>
        <w:rPr>
          <w:lang w:val="en-GB"/>
        </w:rPr>
      </w:pPr>
    </w:p>
    <w:p w14:paraId="56519FE1" w14:textId="1CDE1DA1" w:rsidR="00DC56D7" w:rsidRDefault="000425C4">
      <w:pPr>
        <w:pStyle w:val="Heading1"/>
      </w:pPr>
      <w:bookmarkStart w:id="7" w:name="_Toc219154608"/>
      <w:r>
        <w:t>6. Foundations Options and Recommendation</w:t>
      </w:r>
      <w:bookmarkEnd w:id="7"/>
    </w:p>
    <w:p w14:paraId="35BDDAE0" w14:textId="77777777" w:rsidR="003D19FC" w:rsidRPr="003D19FC" w:rsidRDefault="003D19FC" w:rsidP="003D19FC">
      <w:pPr>
        <w:rPr>
          <w:lang w:val="en-GB"/>
        </w:rPr>
      </w:pPr>
      <w:r w:rsidRPr="003D19FC">
        <w:rPr>
          <w:lang w:val="en-GB"/>
        </w:rPr>
        <w:t xml:space="preserve">This section provides a </w:t>
      </w:r>
      <w:r w:rsidRPr="003D19FC">
        <w:rPr>
          <w:b/>
          <w:bCs/>
          <w:lang w:val="en-GB"/>
        </w:rPr>
        <w:t>desktop, screening-level</w:t>
      </w:r>
      <w:r w:rsidRPr="003D19FC">
        <w:rPr>
          <w:lang w:val="en-GB"/>
        </w:rPr>
        <w:t xml:space="preserve"> evaluation of foundation solutions for the proposed </w:t>
      </w:r>
      <w:r w:rsidRPr="003D19FC">
        <w:rPr>
          <w:b/>
          <w:bCs/>
          <w:lang w:val="en-GB"/>
        </w:rPr>
        <w:t>8–12 storey hotel</w:t>
      </w:r>
      <w:r w:rsidRPr="003D19FC">
        <w:rPr>
          <w:lang w:val="en-GB"/>
        </w:rPr>
        <w:t xml:space="preserve"> in Swansea SA1 (working point </w:t>
      </w:r>
      <w:r w:rsidRPr="003D19FC">
        <w:rPr>
          <w:b/>
          <w:bCs/>
          <w:lang w:val="en-GB"/>
        </w:rPr>
        <w:t>51.605876, -3.985823</w:t>
      </w:r>
      <w:r w:rsidRPr="003D19FC">
        <w:rPr>
          <w:lang w:val="en-GB"/>
        </w:rPr>
        <w:t xml:space="preserve">). The intent is to support early option </w:t>
      </w:r>
      <w:r w:rsidRPr="003D19FC">
        <w:rPr>
          <w:lang w:val="en-GB"/>
        </w:rPr>
        <w:lastRenderedPageBreak/>
        <w:t xml:space="preserve">selection and define what must be verified through intrusive </w:t>
      </w:r>
      <w:r w:rsidRPr="003D19FC">
        <w:rPr>
          <w:b/>
          <w:bCs/>
          <w:lang w:val="en-GB"/>
        </w:rPr>
        <w:t>ground investigation (GI)</w:t>
      </w:r>
      <w:r w:rsidRPr="003D19FC">
        <w:rPr>
          <w:lang w:val="en-GB"/>
        </w:rPr>
        <w:t xml:space="preserve"> before detailed design. Given the waterfront/regeneration context, the foundation strategy must be robust to: variable </w:t>
      </w:r>
      <w:r w:rsidRPr="003D19FC">
        <w:rPr>
          <w:b/>
          <w:bCs/>
          <w:lang w:val="en-GB"/>
        </w:rPr>
        <w:t>made ground</w:t>
      </w:r>
      <w:r w:rsidRPr="003D19FC">
        <w:rPr>
          <w:lang w:val="en-GB"/>
        </w:rPr>
        <w:t xml:space="preserve">, an </w:t>
      </w:r>
      <w:r w:rsidRPr="003D19FC">
        <w:rPr>
          <w:b/>
          <w:bCs/>
          <w:lang w:val="en-GB"/>
        </w:rPr>
        <w:t>uncertain groundwater regime</w:t>
      </w:r>
      <w:r w:rsidRPr="003D19FC">
        <w:rPr>
          <w:lang w:val="en-GB"/>
        </w:rPr>
        <w:t xml:space="preserve"> (potentially influenced by coastal conditions), potential </w:t>
      </w:r>
      <w:r w:rsidRPr="003D19FC">
        <w:rPr>
          <w:b/>
          <w:bCs/>
          <w:lang w:val="en-GB"/>
        </w:rPr>
        <w:t>mining legacy</w:t>
      </w:r>
      <w:r w:rsidRPr="003D19FC">
        <w:rPr>
          <w:lang w:val="en-GB"/>
        </w:rPr>
        <w:t xml:space="preserve"> risks within the wider coalfield setting, and the possibility of </w:t>
      </w:r>
      <w:r w:rsidRPr="003D19FC">
        <w:rPr>
          <w:b/>
          <w:bCs/>
          <w:lang w:val="en-GB"/>
        </w:rPr>
        <w:t>aggressive ground</w:t>
      </w:r>
      <w:r w:rsidRPr="003D19FC">
        <w:rPr>
          <w:lang w:val="en-GB"/>
        </w:rPr>
        <w:t xml:space="preserve"> affecting concrete durability and corrosion risk (BRE, 2005; British Geological Survey, n.d.a; BSI, 2018; BSI, 2023; UK Government, n.d.).</w:t>
      </w:r>
    </w:p>
    <w:p w14:paraId="4F8290A0" w14:textId="77777777" w:rsidR="003D19FC" w:rsidRPr="003D19FC" w:rsidRDefault="003D19FC" w:rsidP="003D19FC">
      <w:pPr>
        <w:rPr>
          <w:lang w:val="en-GB"/>
        </w:rPr>
      </w:pPr>
      <w:r w:rsidRPr="003D19FC">
        <w:rPr>
          <w:lang w:val="en-GB"/>
        </w:rPr>
        <w:t xml:space="preserve">Available desk evidence suggests heterogeneous near-surface conditions are plausible. A nearby borehole record indicates </w:t>
      </w:r>
      <w:r w:rsidRPr="003D19FC">
        <w:rPr>
          <w:b/>
          <w:bCs/>
          <w:lang w:val="en-GB"/>
        </w:rPr>
        <w:t>made ground to ~3.6 m</w:t>
      </w:r>
      <w:r w:rsidRPr="003D19FC">
        <w:rPr>
          <w:lang w:val="en-GB"/>
        </w:rPr>
        <w:t xml:space="preserve">, with variable fill (including demolition-type materials/ash) over softer strata before dense sand/gravel with cobbles (British Geological Survey, n.d.b). Groundwater observations in nearby records are inconsistent, reinforcing the need for monitored levels rather than reliance on single observations (British Geological Survey, n.d.b). On this basis, the recommendation is driven by </w:t>
      </w:r>
      <w:r w:rsidRPr="003D19FC">
        <w:rPr>
          <w:b/>
          <w:bCs/>
          <w:lang w:val="en-GB"/>
        </w:rPr>
        <w:t>risk reduction under uncertainty</w:t>
      </w:r>
      <w:r w:rsidRPr="003D19FC">
        <w:rPr>
          <w:lang w:val="en-GB"/>
        </w:rPr>
        <w:t>, not optimisation around one assumed profile.</w:t>
      </w:r>
    </w:p>
    <w:p w14:paraId="5EF32E61" w14:textId="77777777" w:rsidR="003D19FC" w:rsidRPr="003D19FC" w:rsidRDefault="003D19FC" w:rsidP="003D19FC">
      <w:pPr>
        <w:rPr>
          <w:lang w:val="en-GB"/>
        </w:rPr>
      </w:pPr>
      <w:r w:rsidRPr="003D19FC">
        <w:rPr>
          <w:lang w:val="en-GB"/>
        </w:rPr>
        <w:t xml:space="preserve">The option set and screening appraisal are summarised in </w:t>
      </w:r>
      <w:r w:rsidRPr="003D19FC">
        <w:rPr>
          <w:b/>
          <w:bCs/>
          <w:lang w:val="en-GB"/>
        </w:rPr>
        <w:t>Tables 6.1 and 6.2</w:t>
      </w:r>
      <w:r w:rsidRPr="003D19FC">
        <w:rPr>
          <w:lang w:val="en-GB"/>
        </w:rPr>
        <w:t xml:space="preserve">. Options A (shallow + improvement) and B (raft/piled-raft) remain feasible only if GI confirms competent shallow strata and manageable settlement. </w:t>
      </w:r>
      <w:r w:rsidRPr="003D19FC">
        <w:rPr>
          <w:b/>
          <w:bCs/>
          <w:lang w:val="en-GB"/>
        </w:rPr>
        <w:t>Recommended baseline (desktop): Option C – deep piled foundations with ground beams and a suspended slab</w:t>
      </w:r>
      <w:r w:rsidRPr="003D19FC">
        <w:rPr>
          <w:lang w:val="en-GB"/>
        </w:rPr>
        <w:t>, because it most effectively decouples building performance from uncertain near-surface variability and groundwater risk (BRE, 2005; BSI, 2023).</w:t>
      </w:r>
    </w:p>
    <w:p w14:paraId="32471A6D" w14:textId="77777777" w:rsidR="003D19FC" w:rsidRPr="003D19FC" w:rsidRDefault="003D19FC" w:rsidP="003D19FC">
      <w:pPr>
        <w:rPr>
          <w:lang w:val="en-GB"/>
        </w:rPr>
      </w:pPr>
      <w:r w:rsidRPr="003D19FC">
        <w:rPr>
          <w:lang w:val="en-GB"/>
        </w:rPr>
        <w:t>Key decision gates are: (i) if GI demonstrates limited made ground and acceptable settlement, Option B may become preferable; (ii) if variability, high groundwater influence or mining hazards are confirmed, Option C remains appropriate; and (iii) a basement should not be assumed until groundwater and aggressive ground testing confirm feasibility (BRE, 2005; BSI, 2018; UK Government, n.d.).</w:t>
      </w:r>
    </w:p>
    <w:p w14:paraId="280A739C" w14:textId="72409F23" w:rsidR="003D19FC" w:rsidRPr="003D19FC" w:rsidRDefault="003D19FC" w:rsidP="003D19FC">
      <w:pPr>
        <w:rPr>
          <w:lang w:val="en-GB"/>
        </w:rPr>
      </w:pPr>
      <w:r w:rsidRPr="003D19FC">
        <w:rPr>
          <w:b/>
          <w:bCs/>
          <w:lang w:val="en-GB"/>
        </w:rPr>
        <w:t>Table 6.1: Foundation options (definition and applicability)</w:t>
      </w:r>
    </w:p>
    <w:tbl>
      <w:tblPr>
        <w:tblStyle w:val="TableGrid"/>
        <w:tblW w:w="0" w:type="auto"/>
        <w:tblLook w:val="04A0" w:firstRow="1" w:lastRow="0" w:firstColumn="1" w:lastColumn="0" w:noHBand="0" w:noVBand="1"/>
      </w:tblPr>
      <w:tblGrid>
        <w:gridCol w:w="1900"/>
        <w:gridCol w:w="1987"/>
        <w:gridCol w:w="1768"/>
        <w:gridCol w:w="2826"/>
        <w:gridCol w:w="1373"/>
      </w:tblGrid>
      <w:tr w:rsidR="003D19FC" w:rsidRPr="003D19FC" w14:paraId="2CCCD559" w14:textId="77777777" w:rsidTr="003D19FC">
        <w:tc>
          <w:tcPr>
            <w:tcW w:w="0" w:type="auto"/>
            <w:hideMark/>
          </w:tcPr>
          <w:p w14:paraId="3401FCB7" w14:textId="77777777" w:rsidR="003D19FC" w:rsidRPr="003D19FC" w:rsidRDefault="003D19FC" w:rsidP="003D19FC">
            <w:pPr>
              <w:spacing w:after="200" w:line="276" w:lineRule="auto"/>
              <w:rPr>
                <w:b/>
                <w:bCs/>
                <w:lang w:val="en-GB"/>
              </w:rPr>
            </w:pPr>
            <w:r w:rsidRPr="003D19FC">
              <w:rPr>
                <w:b/>
                <w:bCs/>
                <w:lang w:val="en-GB"/>
              </w:rPr>
              <w:t>Option</w:t>
            </w:r>
          </w:p>
        </w:tc>
        <w:tc>
          <w:tcPr>
            <w:tcW w:w="0" w:type="auto"/>
            <w:hideMark/>
          </w:tcPr>
          <w:p w14:paraId="4B48D88A" w14:textId="77777777" w:rsidR="003D19FC" w:rsidRPr="003D19FC" w:rsidRDefault="003D19FC" w:rsidP="003D19FC">
            <w:pPr>
              <w:spacing w:after="200" w:line="276" w:lineRule="auto"/>
              <w:rPr>
                <w:b/>
                <w:bCs/>
                <w:lang w:val="en-GB"/>
              </w:rPr>
            </w:pPr>
            <w:r w:rsidRPr="003D19FC">
              <w:rPr>
                <w:b/>
                <w:bCs/>
                <w:lang w:val="en-GB"/>
              </w:rPr>
              <w:t>System definition</w:t>
            </w:r>
          </w:p>
        </w:tc>
        <w:tc>
          <w:tcPr>
            <w:tcW w:w="0" w:type="auto"/>
            <w:hideMark/>
          </w:tcPr>
          <w:p w14:paraId="44A7FABA" w14:textId="77777777" w:rsidR="003D19FC" w:rsidRPr="003D19FC" w:rsidRDefault="003D19FC" w:rsidP="003D19FC">
            <w:pPr>
              <w:spacing w:after="200" w:line="276" w:lineRule="auto"/>
              <w:rPr>
                <w:b/>
                <w:bCs/>
                <w:lang w:val="en-GB"/>
              </w:rPr>
            </w:pPr>
            <w:r w:rsidRPr="003D19FC">
              <w:rPr>
                <w:b/>
                <w:bCs/>
                <w:lang w:val="en-GB"/>
              </w:rPr>
              <w:t>When appropriate at SA1</w:t>
            </w:r>
          </w:p>
        </w:tc>
        <w:tc>
          <w:tcPr>
            <w:tcW w:w="0" w:type="auto"/>
            <w:hideMark/>
          </w:tcPr>
          <w:p w14:paraId="7B4A8E2E" w14:textId="77777777" w:rsidR="003D19FC" w:rsidRPr="003D19FC" w:rsidRDefault="003D19FC" w:rsidP="003D19FC">
            <w:pPr>
              <w:spacing w:after="200" w:line="276" w:lineRule="auto"/>
              <w:rPr>
                <w:b/>
                <w:bCs/>
                <w:lang w:val="en-GB"/>
              </w:rPr>
            </w:pPr>
            <w:r w:rsidRPr="003D19FC">
              <w:rPr>
                <w:b/>
                <w:bCs/>
                <w:lang w:val="en-GB"/>
              </w:rPr>
              <w:t>Key constraints/risks</w:t>
            </w:r>
          </w:p>
        </w:tc>
        <w:tc>
          <w:tcPr>
            <w:tcW w:w="0" w:type="auto"/>
            <w:hideMark/>
          </w:tcPr>
          <w:p w14:paraId="763D6807" w14:textId="77777777" w:rsidR="003D19FC" w:rsidRPr="003D19FC" w:rsidRDefault="003D19FC" w:rsidP="003D19FC">
            <w:pPr>
              <w:spacing w:after="200" w:line="276" w:lineRule="auto"/>
              <w:rPr>
                <w:b/>
                <w:bCs/>
                <w:lang w:val="en-GB"/>
              </w:rPr>
            </w:pPr>
            <w:r w:rsidRPr="003D19FC">
              <w:rPr>
                <w:b/>
                <w:bCs/>
                <w:lang w:val="en-GB"/>
              </w:rPr>
              <w:t>Evidence</w:t>
            </w:r>
          </w:p>
        </w:tc>
      </w:tr>
      <w:tr w:rsidR="003D19FC" w:rsidRPr="003D19FC" w14:paraId="54F6430A" w14:textId="77777777" w:rsidTr="003D19FC">
        <w:tc>
          <w:tcPr>
            <w:tcW w:w="0" w:type="auto"/>
            <w:hideMark/>
          </w:tcPr>
          <w:p w14:paraId="49217419" w14:textId="77777777" w:rsidR="003D19FC" w:rsidRPr="003D19FC" w:rsidRDefault="003D19FC" w:rsidP="003D19FC">
            <w:pPr>
              <w:spacing w:after="200" w:line="276" w:lineRule="auto"/>
              <w:rPr>
                <w:lang w:val="en-GB"/>
              </w:rPr>
            </w:pPr>
            <w:r w:rsidRPr="003D19FC">
              <w:rPr>
                <w:lang w:val="en-GB"/>
              </w:rPr>
              <w:t>A. Shallow + improvement</w:t>
            </w:r>
          </w:p>
        </w:tc>
        <w:tc>
          <w:tcPr>
            <w:tcW w:w="0" w:type="auto"/>
            <w:hideMark/>
          </w:tcPr>
          <w:p w14:paraId="236FC8D6" w14:textId="77777777" w:rsidR="003D19FC" w:rsidRPr="003D19FC" w:rsidRDefault="003D19FC" w:rsidP="003D19FC">
            <w:pPr>
              <w:spacing w:after="200" w:line="276" w:lineRule="auto"/>
              <w:rPr>
                <w:lang w:val="en-GB"/>
              </w:rPr>
            </w:pPr>
            <w:r w:rsidRPr="003D19FC">
              <w:rPr>
                <w:lang w:val="en-GB"/>
              </w:rPr>
              <w:t>Pads/strips/raft on engineered formation; potential ground improvement</w:t>
            </w:r>
          </w:p>
        </w:tc>
        <w:tc>
          <w:tcPr>
            <w:tcW w:w="0" w:type="auto"/>
            <w:hideMark/>
          </w:tcPr>
          <w:p w14:paraId="127886D9" w14:textId="77777777" w:rsidR="003D19FC" w:rsidRPr="003D19FC" w:rsidRDefault="003D19FC" w:rsidP="003D19FC">
            <w:pPr>
              <w:spacing w:after="200" w:line="276" w:lineRule="auto"/>
              <w:rPr>
                <w:lang w:val="en-GB"/>
              </w:rPr>
            </w:pPr>
            <w:r w:rsidRPr="003D19FC">
              <w:rPr>
                <w:lang w:val="en-GB"/>
              </w:rPr>
              <w:t>Only if GI confirms limited made ground and competent shallow strata</w:t>
            </w:r>
          </w:p>
        </w:tc>
        <w:tc>
          <w:tcPr>
            <w:tcW w:w="0" w:type="auto"/>
            <w:hideMark/>
          </w:tcPr>
          <w:p w14:paraId="34D9E2CA" w14:textId="77777777" w:rsidR="003D19FC" w:rsidRPr="003D19FC" w:rsidRDefault="003D19FC" w:rsidP="003D19FC">
            <w:pPr>
              <w:spacing w:after="200" w:line="276" w:lineRule="auto"/>
              <w:rPr>
                <w:lang w:val="en-GB"/>
              </w:rPr>
            </w:pPr>
            <w:r w:rsidRPr="003D19FC">
              <w:rPr>
                <w:lang w:val="en-GB"/>
              </w:rPr>
              <w:t>High sensitivity to fill variability/obstructions; settlement and groundwater risk; aggressive ground affects specification</w:t>
            </w:r>
          </w:p>
        </w:tc>
        <w:tc>
          <w:tcPr>
            <w:tcW w:w="0" w:type="auto"/>
            <w:hideMark/>
          </w:tcPr>
          <w:p w14:paraId="25DE1C74" w14:textId="77777777" w:rsidR="003D19FC" w:rsidRPr="003D19FC" w:rsidRDefault="003D19FC" w:rsidP="003D19FC">
            <w:pPr>
              <w:spacing w:after="200" w:line="276" w:lineRule="auto"/>
              <w:rPr>
                <w:lang w:val="en-GB"/>
              </w:rPr>
            </w:pPr>
            <w:r w:rsidRPr="003D19FC">
              <w:rPr>
                <w:lang w:val="en-GB"/>
              </w:rPr>
              <w:t>BRE (2005); BSI (2023)</w:t>
            </w:r>
          </w:p>
        </w:tc>
      </w:tr>
      <w:tr w:rsidR="003D19FC" w:rsidRPr="003D19FC" w14:paraId="2ED0139C" w14:textId="77777777" w:rsidTr="003D19FC">
        <w:tc>
          <w:tcPr>
            <w:tcW w:w="0" w:type="auto"/>
            <w:hideMark/>
          </w:tcPr>
          <w:p w14:paraId="0676B99E" w14:textId="77777777" w:rsidR="003D19FC" w:rsidRPr="003D19FC" w:rsidRDefault="003D19FC" w:rsidP="003D19FC">
            <w:pPr>
              <w:spacing w:after="200" w:line="276" w:lineRule="auto"/>
              <w:rPr>
                <w:lang w:val="en-GB"/>
              </w:rPr>
            </w:pPr>
            <w:r w:rsidRPr="003D19FC">
              <w:rPr>
                <w:lang w:val="en-GB"/>
              </w:rPr>
              <w:t>B. Raft / piled-raft</w:t>
            </w:r>
          </w:p>
        </w:tc>
        <w:tc>
          <w:tcPr>
            <w:tcW w:w="0" w:type="auto"/>
            <w:hideMark/>
          </w:tcPr>
          <w:p w14:paraId="13BB93DB" w14:textId="77777777" w:rsidR="003D19FC" w:rsidRPr="003D19FC" w:rsidRDefault="003D19FC" w:rsidP="003D19FC">
            <w:pPr>
              <w:spacing w:after="200" w:line="276" w:lineRule="auto"/>
              <w:rPr>
                <w:lang w:val="en-GB"/>
              </w:rPr>
            </w:pPr>
            <w:r w:rsidRPr="003D19FC">
              <w:rPr>
                <w:lang w:val="en-GB"/>
              </w:rPr>
              <w:t>RC raft (with reduced pile set if required)</w:t>
            </w:r>
          </w:p>
        </w:tc>
        <w:tc>
          <w:tcPr>
            <w:tcW w:w="0" w:type="auto"/>
            <w:hideMark/>
          </w:tcPr>
          <w:p w14:paraId="1E23E78B" w14:textId="77777777" w:rsidR="003D19FC" w:rsidRPr="003D19FC" w:rsidRDefault="003D19FC" w:rsidP="003D19FC">
            <w:pPr>
              <w:spacing w:after="200" w:line="276" w:lineRule="auto"/>
              <w:rPr>
                <w:lang w:val="en-GB"/>
              </w:rPr>
            </w:pPr>
            <w:r w:rsidRPr="003D19FC">
              <w:rPr>
                <w:lang w:val="en-GB"/>
              </w:rPr>
              <w:t>If consistent stratum and settlement control can be demonstrated</w:t>
            </w:r>
          </w:p>
        </w:tc>
        <w:tc>
          <w:tcPr>
            <w:tcW w:w="0" w:type="auto"/>
            <w:hideMark/>
          </w:tcPr>
          <w:p w14:paraId="62766EB3" w14:textId="77777777" w:rsidR="003D19FC" w:rsidRPr="003D19FC" w:rsidRDefault="003D19FC" w:rsidP="003D19FC">
            <w:pPr>
              <w:spacing w:after="200" w:line="276" w:lineRule="auto"/>
              <w:rPr>
                <w:lang w:val="en-GB"/>
              </w:rPr>
            </w:pPr>
            <w:r w:rsidRPr="003D19FC">
              <w:rPr>
                <w:lang w:val="en-GB"/>
              </w:rPr>
              <w:t>Settlement and waterproofing complexity if compressible layers/high water; aggressive ground</w:t>
            </w:r>
          </w:p>
        </w:tc>
        <w:tc>
          <w:tcPr>
            <w:tcW w:w="0" w:type="auto"/>
            <w:hideMark/>
          </w:tcPr>
          <w:p w14:paraId="7481B37F" w14:textId="77777777" w:rsidR="003D19FC" w:rsidRPr="003D19FC" w:rsidRDefault="003D19FC" w:rsidP="003D19FC">
            <w:pPr>
              <w:spacing w:after="200" w:line="276" w:lineRule="auto"/>
              <w:rPr>
                <w:lang w:val="en-GB"/>
              </w:rPr>
            </w:pPr>
            <w:r w:rsidRPr="003D19FC">
              <w:rPr>
                <w:lang w:val="en-GB"/>
              </w:rPr>
              <w:t>BRE (2005); BSI (2023)</w:t>
            </w:r>
          </w:p>
        </w:tc>
      </w:tr>
      <w:tr w:rsidR="003D19FC" w:rsidRPr="003D19FC" w14:paraId="0505A0F5" w14:textId="77777777" w:rsidTr="003D19FC">
        <w:tc>
          <w:tcPr>
            <w:tcW w:w="0" w:type="auto"/>
            <w:hideMark/>
          </w:tcPr>
          <w:p w14:paraId="7F8D26E7" w14:textId="77777777" w:rsidR="003D19FC" w:rsidRPr="003D19FC" w:rsidRDefault="003D19FC" w:rsidP="003D19FC">
            <w:pPr>
              <w:spacing w:after="200" w:line="276" w:lineRule="auto"/>
              <w:rPr>
                <w:lang w:val="en-GB"/>
              </w:rPr>
            </w:pPr>
            <w:r w:rsidRPr="003D19FC">
              <w:rPr>
                <w:lang w:val="en-GB"/>
              </w:rPr>
              <w:t>C. Deep piled + ground beams + suspended slab (recommended)</w:t>
            </w:r>
          </w:p>
        </w:tc>
        <w:tc>
          <w:tcPr>
            <w:tcW w:w="0" w:type="auto"/>
            <w:hideMark/>
          </w:tcPr>
          <w:p w14:paraId="651A66F3" w14:textId="77777777" w:rsidR="003D19FC" w:rsidRPr="003D19FC" w:rsidRDefault="003D19FC" w:rsidP="003D19FC">
            <w:pPr>
              <w:spacing w:after="200" w:line="276" w:lineRule="auto"/>
              <w:rPr>
                <w:lang w:val="en-GB"/>
              </w:rPr>
            </w:pPr>
            <w:r w:rsidRPr="003D19FC">
              <w:rPr>
                <w:lang w:val="en-GB"/>
              </w:rPr>
              <w:t>Piles through made ground/soft strata to competent stratum; RC beams + suspended slab</w:t>
            </w:r>
          </w:p>
        </w:tc>
        <w:tc>
          <w:tcPr>
            <w:tcW w:w="0" w:type="auto"/>
            <w:hideMark/>
          </w:tcPr>
          <w:p w14:paraId="40EC5C02" w14:textId="77777777" w:rsidR="003D19FC" w:rsidRPr="003D19FC" w:rsidRDefault="003D19FC" w:rsidP="003D19FC">
            <w:pPr>
              <w:spacing w:after="200" w:line="276" w:lineRule="auto"/>
              <w:rPr>
                <w:lang w:val="en-GB"/>
              </w:rPr>
            </w:pPr>
            <w:r w:rsidRPr="003D19FC">
              <w:rPr>
                <w:lang w:val="en-GB"/>
              </w:rPr>
              <w:t>Most robust under uncertainty and heterogeneity</w:t>
            </w:r>
          </w:p>
        </w:tc>
        <w:tc>
          <w:tcPr>
            <w:tcW w:w="0" w:type="auto"/>
            <w:hideMark/>
          </w:tcPr>
          <w:p w14:paraId="46928980" w14:textId="77777777" w:rsidR="003D19FC" w:rsidRPr="003D19FC" w:rsidRDefault="003D19FC" w:rsidP="003D19FC">
            <w:pPr>
              <w:spacing w:after="200" w:line="276" w:lineRule="auto"/>
              <w:rPr>
                <w:lang w:val="en-GB"/>
              </w:rPr>
            </w:pPr>
            <w:r w:rsidRPr="003D19FC">
              <w:rPr>
                <w:lang w:val="en-GB"/>
              </w:rPr>
              <w:t>Platform/spoil/QA demands; obstructions/cobbles may affect productivity</w:t>
            </w:r>
          </w:p>
        </w:tc>
        <w:tc>
          <w:tcPr>
            <w:tcW w:w="0" w:type="auto"/>
            <w:hideMark/>
          </w:tcPr>
          <w:p w14:paraId="7EB1C5FE" w14:textId="77777777" w:rsidR="003D19FC" w:rsidRPr="003D19FC" w:rsidRDefault="003D19FC" w:rsidP="003D19FC">
            <w:pPr>
              <w:spacing w:after="200" w:line="276" w:lineRule="auto"/>
              <w:rPr>
                <w:lang w:val="en-GB"/>
              </w:rPr>
            </w:pPr>
            <w:r w:rsidRPr="003D19FC">
              <w:rPr>
                <w:lang w:val="en-GB"/>
              </w:rPr>
              <w:t>BRE (2005); BSI (2023); British Geological Survey (n.d.b)</w:t>
            </w:r>
          </w:p>
        </w:tc>
      </w:tr>
    </w:tbl>
    <w:p w14:paraId="4790826E" w14:textId="0E7BB4B1" w:rsidR="003D19FC" w:rsidRPr="003D19FC" w:rsidRDefault="003D19FC" w:rsidP="003D19FC">
      <w:pPr>
        <w:rPr>
          <w:lang w:val="en-GB"/>
        </w:rPr>
      </w:pPr>
      <w:r>
        <w:rPr>
          <w:lang w:val="en-GB"/>
        </w:rPr>
        <w:lastRenderedPageBreak/>
        <w:br/>
      </w:r>
      <w:r w:rsidRPr="003D19FC">
        <w:rPr>
          <w:b/>
          <w:bCs/>
          <w:lang w:val="en-GB"/>
        </w:rPr>
        <w:t>Table 6.2: Option appraisal matrix (screening-level; 1 = weak, 5 = strong)</w:t>
      </w:r>
    </w:p>
    <w:tbl>
      <w:tblPr>
        <w:tblStyle w:val="TableGrid"/>
        <w:tblW w:w="0" w:type="auto"/>
        <w:tblLook w:val="04A0" w:firstRow="1" w:lastRow="0" w:firstColumn="1" w:lastColumn="0" w:noHBand="0" w:noVBand="1"/>
      </w:tblPr>
      <w:tblGrid>
        <w:gridCol w:w="3486"/>
        <w:gridCol w:w="549"/>
        <w:gridCol w:w="549"/>
        <w:gridCol w:w="333"/>
      </w:tblGrid>
      <w:tr w:rsidR="003D19FC" w:rsidRPr="003D19FC" w14:paraId="39CD57F4" w14:textId="77777777" w:rsidTr="003D19FC">
        <w:tc>
          <w:tcPr>
            <w:tcW w:w="0" w:type="auto"/>
            <w:hideMark/>
          </w:tcPr>
          <w:p w14:paraId="0DE88191" w14:textId="77777777" w:rsidR="003D19FC" w:rsidRPr="003D19FC" w:rsidRDefault="003D19FC" w:rsidP="003D19FC">
            <w:pPr>
              <w:spacing w:after="200" w:line="276" w:lineRule="auto"/>
              <w:rPr>
                <w:b/>
                <w:bCs/>
                <w:lang w:val="en-GB"/>
              </w:rPr>
            </w:pPr>
            <w:r w:rsidRPr="003D19FC">
              <w:rPr>
                <w:b/>
                <w:bCs/>
                <w:lang w:val="en-GB"/>
              </w:rPr>
              <w:t>Criterion (site priorities)</w:t>
            </w:r>
          </w:p>
        </w:tc>
        <w:tc>
          <w:tcPr>
            <w:tcW w:w="0" w:type="auto"/>
            <w:hideMark/>
          </w:tcPr>
          <w:p w14:paraId="2BBF55B8" w14:textId="77777777" w:rsidR="003D19FC" w:rsidRPr="003D19FC" w:rsidRDefault="003D19FC" w:rsidP="003D19FC">
            <w:pPr>
              <w:spacing w:after="200" w:line="276" w:lineRule="auto"/>
              <w:rPr>
                <w:b/>
                <w:bCs/>
                <w:lang w:val="en-GB"/>
              </w:rPr>
            </w:pPr>
            <w:r w:rsidRPr="003D19FC">
              <w:rPr>
                <w:b/>
                <w:bCs/>
                <w:lang w:val="en-GB"/>
              </w:rPr>
              <w:t>A</w:t>
            </w:r>
          </w:p>
        </w:tc>
        <w:tc>
          <w:tcPr>
            <w:tcW w:w="0" w:type="auto"/>
            <w:hideMark/>
          </w:tcPr>
          <w:p w14:paraId="6648369A" w14:textId="77777777" w:rsidR="003D19FC" w:rsidRPr="003D19FC" w:rsidRDefault="003D19FC" w:rsidP="003D19FC">
            <w:pPr>
              <w:spacing w:after="200" w:line="276" w:lineRule="auto"/>
              <w:rPr>
                <w:b/>
                <w:bCs/>
                <w:lang w:val="en-GB"/>
              </w:rPr>
            </w:pPr>
            <w:r w:rsidRPr="003D19FC">
              <w:rPr>
                <w:b/>
                <w:bCs/>
                <w:lang w:val="en-GB"/>
              </w:rPr>
              <w:t>B</w:t>
            </w:r>
          </w:p>
        </w:tc>
        <w:tc>
          <w:tcPr>
            <w:tcW w:w="0" w:type="auto"/>
            <w:hideMark/>
          </w:tcPr>
          <w:p w14:paraId="7B63AC13" w14:textId="77777777" w:rsidR="003D19FC" w:rsidRPr="003D19FC" w:rsidRDefault="003D19FC" w:rsidP="003D19FC">
            <w:pPr>
              <w:spacing w:after="200" w:line="276" w:lineRule="auto"/>
              <w:rPr>
                <w:b/>
                <w:bCs/>
                <w:lang w:val="en-GB"/>
              </w:rPr>
            </w:pPr>
            <w:r w:rsidRPr="003D19FC">
              <w:rPr>
                <w:b/>
                <w:bCs/>
                <w:lang w:val="en-GB"/>
              </w:rPr>
              <w:t>C</w:t>
            </w:r>
          </w:p>
        </w:tc>
      </w:tr>
      <w:tr w:rsidR="003D19FC" w:rsidRPr="003D19FC" w14:paraId="241C58D1" w14:textId="77777777" w:rsidTr="003D19FC">
        <w:tc>
          <w:tcPr>
            <w:tcW w:w="0" w:type="auto"/>
            <w:hideMark/>
          </w:tcPr>
          <w:p w14:paraId="15B3F9A5" w14:textId="77777777" w:rsidR="003D19FC" w:rsidRPr="003D19FC" w:rsidRDefault="003D19FC" w:rsidP="003D19FC">
            <w:pPr>
              <w:spacing w:after="200" w:line="276" w:lineRule="auto"/>
              <w:rPr>
                <w:lang w:val="en-GB"/>
              </w:rPr>
            </w:pPr>
            <w:r w:rsidRPr="003D19FC">
              <w:rPr>
                <w:lang w:val="en-GB"/>
              </w:rPr>
              <w:t>Tolerance to variable made ground</w:t>
            </w:r>
          </w:p>
        </w:tc>
        <w:tc>
          <w:tcPr>
            <w:tcW w:w="0" w:type="auto"/>
            <w:hideMark/>
          </w:tcPr>
          <w:p w14:paraId="347CE5CA" w14:textId="77777777" w:rsidR="003D19FC" w:rsidRPr="003D19FC" w:rsidRDefault="003D19FC" w:rsidP="003D19FC">
            <w:pPr>
              <w:spacing w:after="200" w:line="276" w:lineRule="auto"/>
              <w:rPr>
                <w:lang w:val="en-GB"/>
              </w:rPr>
            </w:pPr>
            <w:r w:rsidRPr="003D19FC">
              <w:rPr>
                <w:lang w:val="en-GB"/>
              </w:rPr>
              <w:t>2</w:t>
            </w:r>
          </w:p>
        </w:tc>
        <w:tc>
          <w:tcPr>
            <w:tcW w:w="0" w:type="auto"/>
            <w:hideMark/>
          </w:tcPr>
          <w:p w14:paraId="36884EB9" w14:textId="77777777" w:rsidR="003D19FC" w:rsidRPr="003D19FC" w:rsidRDefault="003D19FC" w:rsidP="003D19FC">
            <w:pPr>
              <w:spacing w:after="200" w:line="276" w:lineRule="auto"/>
              <w:rPr>
                <w:lang w:val="en-GB"/>
              </w:rPr>
            </w:pPr>
            <w:r w:rsidRPr="003D19FC">
              <w:rPr>
                <w:lang w:val="en-GB"/>
              </w:rPr>
              <w:t>3</w:t>
            </w:r>
          </w:p>
        </w:tc>
        <w:tc>
          <w:tcPr>
            <w:tcW w:w="0" w:type="auto"/>
            <w:hideMark/>
          </w:tcPr>
          <w:p w14:paraId="2640EEF8" w14:textId="77777777" w:rsidR="003D19FC" w:rsidRPr="003D19FC" w:rsidRDefault="003D19FC" w:rsidP="003D19FC">
            <w:pPr>
              <w:spacing w:after="200" w:line="276" w:lineRule="auto"/>
              <w:rPr>
                <w:lang w:val="en-GB"/>
              </w:rPr>
            </w:pPr>
            <w:r w:rsidRPr="003D19FC">
              <w:rPr>
                <w:lang w:val="en-GB"/>
              </w:rPr>
              <w:t>5</w:t>
            </w:r>
          </w:p>
        </w:tc>
      </w:tr>
      <w:tr w:rsidR="003D19FC" w:rsidRPr="003D19FC" w14:paraId="32702062" w14:textId="77777777" w:rsidTr="003D19FC">
        <w:tc>
          <w:tcPr>
            <w:tcW w:w="0" w:type="auto"/>
            <w:hideMark/>
          </w:tcPr>
          <w:p w14:paraId="6E8810A8" w14:textId="77777777" w:rsidR="003D19FC" w:rsidRPr="003D19FC" w:rsidRDefault="003D19FC" w:rsidP="003D19FC">
            <w:pPr>
              <w:spacing w:after="200" w:line="276" w:lineRule="auto"/>
              <w:rPr>
                <w:lang w:val="en-GB"/>
              </w:rPr>
            </w:pPr>
            <w:r w:rsidRPr="003D19FC">
              <w:rPr>
                <w:lang w:val="en-GB"/>
              </w:rPr>
              <w:t>Settlement control (8–12 storeys)</w:t>
            </w:r>
          </w:p>
        </w:tc>
        <w:tc>
          <w:tcPr>
            <w:tcW w:w="0" w:type="auto"/>
            <w:hideMark/>
          </w:tcPr>
          <w:p w14:paraId="74F3E8DA" w14:textId="77777777" w:rsidR="003D19FC" w:rsidRPr="003D19FC" w:rsidRDefault="003D19FC" w:rsidP="003D19FC">
            <w:pPr>
              <w:spacing w:after="200" w:line="276" w:lineRule="auto"/>
              <w:rPr>
                <w:lang w:val="en-GB"/>
              </w:rPr>
            </w:pPr>
            <w:r w:rsidRPr="003D19FC">
              <w:rPr>
                <w:lang w:val="en-GB"/>
              </w:rPr>
              <w:t>2–3</w:t>
            </w:r>
          </w:p>
        </w:tc>
        <w:tc>
          <w:tcPr>
            <w:tcW w:w="0" w:type="auto"/>
            <w:hideMark/>
          </w:tcPr>
          <w:p w14:paraId="4C38DBB8" w14:textId="77777777" w:rsidR="003D19FC" w:rsidRPr="003D19FC" w:rsidRDefault="003D19FC" w:rsidP="003D19FC">
            <w:pPr>
              <w:spacing w:after="200" w:line="276" w:lineRule="auto"/>
              <w:rPr>
                <w:lang w:val="en-GB"/>
              </w:rPr>
            </w:pPr>
            <w:r w:rsidRPr="003D19FC">
              <w:rPr>
                <w:lang w:val="en-GB"/>
              </w:rPr>
              <w:t>3–4</w:t>
            </w:r>
          </w:p>
        </w:tc>
        <w:tc>
          <w:tcPr>
            <w:tcW w:w="0" w:type="auto"/>
            <w:hideMark/>
          </w:tcPr>
          <w:p w14:paraId="3C520AAB" w14:textId="77777777" w:rsidR="003D19FC" w:rsidRPr="003D19FC" w:rsidRDefault="003D19FC" w:rsidP="003D19FC">
            <w:pPr>
              <w:spacing w:after="200" w:line="276" w:lineRule="auto"/>
              <w:rPr>
                <w:lang w:val="en-GB"/>
              </w:rPr>
            </w:pPr>
            <w:r w:rsidRPr="003D19FC">
              <w:rPr>
                <w:lang w:val="en-GB"/>
              </w:rPr>
              <w:t>5</w:t>
            </w:r>
          </w:p>
        </w:tc>
      </w:tr>
      <w:tr w:rsidR="003D19FC" w:rsidRPr="003D19FC" w14:paraId="0A73EB3B" w14:textId="77777777" w:rsidTr="003D19FC">
        <w:tc>
          <w:tcPr>
            <w:tcW w:w="0" w:type="auto"/>
            <w:hideMark/>
          </w:tcPr>
          <w:p w14:paraId="12971669" w14:textId="77777777" w:rsidR="003D19FC" w:rsidRPr="003D19FC" w:rsidRDefault="003D19FC" w:rsidP="003D19FC">
            <w:pPr>
              <w:spacing w:after="200" w:line="276" w:lineRule="auto"/>
              <w:rPr>
                <w:lang w:val="en-GB"/>
              </w:rPr>
            </w:pPr>
            <w:r w:rsidRPr="003D19FC">
              <w:rPr>
                <w:lang w:val="en-GB"/>
              </w:rPr>
              <w:t>Sensitivity to uncertain groundwater</w:t>
            </w:r>
          </w:p>
        </w:tc>
        <w:tc>
          <w:tcPr>
            <w:tcW w:w="0" w:type="auto"/>
            <w:hideMark/>
          </w:tcPr>
          <w:p w14:paraId="49438692" w14:textId="77777777" w:rsidR="003D19FC" w:rsidRPr="003D19FC" w:rsidRDefault="003D19FC" w:rsidP="003D19FC">
            <w:pPr>
              <w:spacing w:after="200" w:line="276" w:lineRule="auto"/>
              <w:rPr>
                <w:lang w:val="en-GB"/>
              </w:rPr>
            </w:pPr>
            <w:r w:rsidRPr="003D19FC">
              <w:rPr>
                <w:lang w:val="en-GB"/>
              </w:rPr>
              <w:t>2</w:t>
            </w:r>
          </w:p>
        </w:tc>
        <w:tc>
          <w:tcPr>
            <w:tcW w:w="0" w:type="auto"/>
            <w:hideMark/>
          </w:tcPr>
          <w:p w14:paraId="3E8E735E" w14:textId="77777777" w:rsidR="003D19FC" w:rsidRPr="003D19FC" w:rsidRDefault="003D19FC" w:rsidP="003D19FC">
            <w:pPr>
              <w:spacing w:after="200" w:line="276" w:lineRule="auto"/>
              <w:rPr>
                <w:lang w:val="en-GB"/>
              </w:rPr>
            </w:pPr>
            <w:r w:rsidRPr="003D19FC">
              <w:rPr>
                <w:lang w:val="en-GB"/>
              </w:rPr>
              <w:t>2–3</w:t>
            </w:r>
          </w:p>
        </w:tc>
        <w:tc>
          <w:tcPr>
            <w:tcW w:w="0" w:type="auto"/>
            <w:hideMark/>
          </w:tcPr>
          <w:p w14:paraId="79ECBF4D" w14:textId="77777777" w:rsidR="003D19FC" w:rsidRPr="003D19FC" w:rsidRDefault="003D19FC" w:rsidP="003D19FC">
            <w:pPr>
              <w:spacing w:after="200" w:line="276" w:lineRule="auto"/>
              <w:rPr>
                <w:lang w:val="en-GB"/>
              </w:rPr>
            </w:pPr>
            <w:r w:rsidRPr="003D19FC">
              <w:rPr>
                <w:lang w:val="en-GB"/>
              </w:rPr>
              <w:t>4</w:t>
            </w:r>
          </w:p>
        </w:tc>
      </w:tr>
      <w:tr w:rsidR="003D19FC" w:rsidRPr="003D19FC" w14:paraId="7AAF9F77" w14:textId="77777777" w:rsidTr="003D19FC">
        <w:tc>
          <w:tcPr>
            <w:tcW w:w="0" w:type="auto"/>
            <w:hideMark/>
          </w:tcPr>
          <w:p w14:paraId="1C13EC76" w14:textId="77777777" w:rsidR="003D19FC" w:rsidRPr="003D19FC" w:rsidRDefault="003D19FC" w:rsidP="003D19FC">
            <w:pPr>
              <w:spacing w:after="200" w:line="276" w:lineRule="auto"/>
              <w:rPr>
                <w:lang w:val="en-GB"/>
              </w:rPr>
            </w:pPr>
            <w:r w:rsidRPr="003D19FC">
              <w:rPr>
                <w:lang w:val="en-GB"/>
              </w:rPr>
              <w:t>Constructability under uncertainty</w:t>
            </w:r>
          </w:p>
        </w:tc>
        <w:tc>
          <w:tcPr>
            <w:tcW w:w="0" w:type="auto"/>
            <w:hideMark/>
          </w:tcPr>
          <w:p w14:paraId="43631CEB" w14:textId="77777777" w:rsidR="003D19FC" w:rsidRPr="003D19FC" w:rsidRDefault="003D19FC" w:rsidP="003D19FC">
            <w:pPr>
              <w:spacing w:after="200" w:line="276" w:lineRule="auto"/>
              <w:rPr>
                <w:lang w:val="en-GB"/>
              </w:rPr>
            </w:pPr>
            <w:r w:rsidRPr="003D19FC">
              <w:rPr>
                <w:lang w:val="en-GB"/>
              </w:rPr>
              <w:t>2</w:t>
            </w:r>
          </w:p>
        </w:tc>
        <w:tc>
          <w:tcPr>
            <w:tcW w:w="0" w:type="auto"/>
            <w:hideMark/>
          </w:tcPr>
          <w:p w14:paraId="4C594A19" w14:textId="77777777" w:rsidR="003D19FC" w:rsidRPr="003D19FC" w:rsidRDefault="003D19FC" w:rsidP="003D19FC">
            <w:pPr>
              <w:spacing w:after="200" w:line="276" w:lineRule="auto"/>
              <w:rPr>
                <w:lang w:val="en-GB"/>
              </w:rPr>
            </w:pPr>
            <w:r w:rsidRPr="003D19FC">
              <w:rPr>
                <w:lang w:val="en-GB"/>
              </w:rPr>
              <w:t>3</w:t>
            </w:r>
          </w:p>
        </w:tc>
        <w:tc>
          <w:tcPr>
            <w:tcW w:w="0" w:type="auto"/>
            <w:hideMark/>
          </w:tcPr>
          <w:p w14:paraId="187C7C0C" w14:textId="77777777" w:rsidR="003D19FC" w:rsidRPr="003D19FC" w:rsidRDefault="003D19FC" w:rsidP="003D19FC">
            <w:pPr>
              <w:spacing w:after="200" w:line="276" w:lineRule="auto"/>
              <w:rPr>
                <w:lang w:val="en-GB"/>
              </w:rPr>
            </w:pPr>
            <w:r w:rsidRPr="003D19FC">
              <w:rPr>
                <w:lang w:val="en-GB"/>
              </w:rPr>
              <w:t>4</w:t>
            </w:r>
          </w:p>
        </w:tc>
      </w:tr>
      <w:tr w:rsidR="003D19FC" w:rsidRPr="003D19FC" w14:paraId="56AE0B9C" w14:textId="77777777" w:rsidTr="003D19FC">
        <w:tc>
          <w:tcPr>
            <w:tcW w:w="0" w:type="auto"/>
            <w:hideMark/>
          </w:tcPr>
          <w:p w14:paraId="3E858088" w14:textId="77777777" w:rsidR="003D19FC" w:rsidRPr="003D19FC" w:rsidRDefault="003D19FC" w:rsidP="003D19FC">
            <w:pPr>
              <w:spacing w:after="200" w:line="276" w:lineRule="auto"/>
              <w:rPr>
                <w:lang w:val="en-GB"/>
              </w:rPr>
            </w:pPr>
            <w:r w:rsidRPr="003D19FC">
              <w:rPr>
                <w:lang w:val="en-GB"/>
              </w:rPr>
              <w:t>Desktop-stage defensibility</w:t>
            </w:r>
          </w:p>
        </w:tc>
        <w:tc>
          <w:tcPr>
            <w:tcW w:w="0" w:type="auto"/>
            <w:hideMark/>
          </w:tcPr>
          <w:p w14:paraId="22A0B541" w14:textId="77777777" w:rsidR="003D19FC" w:rsidRPr="003D19FC" w:rsidRDefault="003D19FC" w:rsidP="003D19FC">
            <w:pPr>
              <w:spacing w:after="200" w:line="276" w:lineRule="auto"/>
              <w:rPr>
                <w:lang w:val="en-GB"/>
              </w:rPr>
            </w:pPr>
            <w:r w:rsidRPr="003D19FC">
              <w:rPr>
                <w:lang w:val="en-GB"/>
              </w:rPr>
              <w:t>2</w:t>
            </w:r>
          </w:p>
        </w:tc>
        <w:tc>
          <w:tcPr>
            <w:tcW w:w="0" w:type="auto"/>
            <w:hideMark/>
          </w:tcPr>
          <w:p w14:paraId="0A563BE9" w14:textId="77777777" w:rsidR="003D19FC" w:rsidRPr="003D19FC" w:rsidRDefault="003D19FC" w:rsidP="003D19FC">
            <w:pPr>
              <w:spacing w:after="200" w:line="276" w:lineRule="auto"/>
              <w:rPr>
                <w:lang w:val="en-GB"/>
              </w:rPr>
            </w:pPr>
            <w:r w:rsidRPr="003D19FC">
              <w:rPr>
                <w:lang w:val="en-GB"/>
              </w:rPr>
              <w:t>3</w:t>
            </w:r>
          </w:p>
        </w:tc>
        <w:tc>
          <w:tcPr>
            <w:tcW w:w="0" w:type="auto"/>
            <w:hideMark/>
          </w:tcPr>
          <w:p w14:paraId="2944FD16" w14:textId="77777777" w:rsidR="003D19FC" w:rsidRPr="003D19FC" w:rsidRDefault="003D19FC" w:rsidP="003D19FC">
            <w:pPr>
              <w:spacing w:after="200" w:line="276" w:lineRule="auto"/>
              <w:rPr>
                <w:lang w:val="en-GB"/>
              </w:rPr>
            </w:pPr>
            <w:r w:rsidRPr="003D19FC">
              <w:rPr>
                <w:lang w:val="en-GB"/>
              </w:rPr>
              <w:t>5</w:t>
            </w:r>
          </w:p>
        </w:tc>
      </w:tr>
    </w:tbl>
    <w:p w14:paraId="1988A9D1" w14:textId="444F1BA9" w:rsidR="003D19FC" w:rsidRPr="003D19FC" w:rsidRDefault="003D19FC" w:rsidP="003D19FC">
      <w:pPr>
        <w:rPr>
          <w:lang w:val="en-GB"/>
        </w:rPr>
      </w:pPr>
      <w:r>
        <w:rPr>
          <w:b/>
          <w:bCs/>
          <w:lang w:val="en-GB"/>
        </w:rPr>
        <w:br/>
      </w:r>
      <w:r w:rsidRPr="003D19FC">
        <w:rPr>
          <w:b/>
          <w:bCs/>
          <w:lang w:val="en-GB"/>
        </w:rPr>
        <w:t>Table 6.3: GI outputs required to confirm the foundation basis (summary)</w:t>
      </w:r>
    </w:p>
    <w:tbl>
      <w:tblPr>
        <w:tblStyle w:val="TableGrid"/>
        <w:tblW w:w="0" w:type="auto"/>
        <w:tblLook w:val="04A0" w:firstRow="1" w:lastRow="0" w:firstColumn="1" w:lastColumn="0" w:noHBand="0" w:noVBand="1"/>
      </w:tblPr>
      <w:tblGrid>
        <w:gridCol w:w="3266"/>
        <w:gridCol w:w="2477"/>
        <w:gridCol w:w="2337"/>
        <w:gridCol w:w="1774"/>
      </w:tblGrid>
      <w:tr w:rsidR="003D19FC" w:rsidRPr="003D19FC" w14:paraId="25EAC2ED" w14:textId="77777777" w:rsidTr="003D19FC">
        <w:tc>
          <w:tcPr>
            <w:tcW w:w="0" w:type="auto"/>
            <w:hideMark/>
          </w:tcPr>
          <w:p w14:paraId="2AE77531" w14:textId="77777777" w:rsidR="003D19FC" w:rsidRPr="003D19FC" w:rsidRDefault="003D19FC" w:rsidP="003D19FC">
            <w:pPr>
              <w:spacing w:after="200" w:line="276" w:lineRule="auto"/>
              <w:rPr>
                <w:b/>
                <w:bCs/>
                <w:lang w:val="en-GB"/>
              </w:rPr>
            </w:pPr>
            <w:r w:rsidRPr="003D19FC">
              <w:rPr>
                <w:b/>
                <w:bCs/>
                <w:lang w:val="en-GB"/>
              </w:rPr>
              <w:t>GI output</w:t>
            </w:r>
          </w:p>
        </w:tc>
        <w:tc>
          <w:tcPr>
            <w:tcW w:w="0" w:type="auto"/>
            <w:hideMark/>
          </w:tcPr>
          <w:p w14:paraId="0C87B078" w14:textId="77777777" w:rsidR="003D19FC" w:rsidRPr="003D19FC" w:rsidRDefault="003D19FC" w:rsidP="003D19FC">
            <w:pPr>
              <w:spacing w:after="200" w:line="276" w:lineRule="auto"/>
              <w:rPr>
                <w:b/>
                <w:bCs/>
                <w:lang w:val="en-GB"/>
              </w:rPr>
            </w:pPr>
            <w:r w:rsidRPr="003D19FC">
              <w:rPr>
                <w:b/>
                <w:bCs/>
                <w:lang w:val="en-GB"/>
              </w:rPr>
              <w:t>Why needed</w:t>
            </w:r>
          </w:p>
        </w:tc>
        <w:tc>
          <w:tcPr>
            <w:tcW w:w="0" w:type="auto"/>
            <w:hideMark/>
          </w:tcPr>
          <w:p w14:paraId="4C89B300" w14:textId="77777777" w:rsidR="003D19FC" w:rsidRPr="003D19FC" w:rsidRDefault="003D19FC" w:rsidP="003D19FC">
            <w:pPr>
              <w:spacing w:after="200" w:line="276" w:lineRule="auto"/>
              <w:rPr>
                <w:b/>
                <w:bCs/>
                <w:lang w:val="en-GB"/>
              </w:rPr>
            </w:pPr>
            <w:r w:rsidRPr="003D19FC">
              <w:rPr>
                <w:b/>
                <w:bCs/>
                <w:lang w:val="en-GB"/>
              </w:rPr>
              <w:t>Effect on foundation choice</w:t>
            </w:r>
          </w:p>
        </w:tc>
        <w:tc>
          <w:tcPr>
            <w:tcW w:w="0" w:type="auto"/>
            <w:hideMark/>
          </w:tcPr>
          <w:p w14:paraId="59A4E4CF" w14:textId="77777777" w:rsidR="003D19FC" w:rsidRPr="003D19FC" w:rsidRDefault="003D19FC" w:rsidP="003D19FC">
            <w:pPr>
              <w:spacing w:after="200" w:line="276" w:lineRule="auto"/>
              <w:rPr>
                <w:b/>
                <w:bCs/>
                <w:lang w:val="en-GB"/>
              </w:rPr>
            </w:pPr>
            <w:r w:rsidRPr="003D19FC">
              <w:rPr>
                <w:b/>
                <w:bCs/>
                <w:lang w:val="en-GB"/>
              </w:rPr>
              <w:t>Evidence</w:t>
            </w:r>
          </w:p>
        </w:tc>
      </w:tr>
      <w:tr w:rsidR="003D19FC" w:rsidRPr="003D19FC" w14:paraId="029A756F" w14:textId="77777777" w:rsidTr="003D19FC">
        <w:tc>
          <w:tcPr>
            <w:tcW w:w="0" w:type="auto"/>
            <w:hideMark/>
          </w:tcPr>
          <w:p w14:paraId="3A44BCE3" w14:textId="77777777" w:rsidR="003D19FC" w:rsidRPr="003D19FC" w:rsidRDefault="003D19FC" w:rsidP="003D19FC">
            <w:pPr>
              <w:spacing w:after="200" w:line="276" w:lineRule="auto"/>
              <w:rPr>
                <w:lang w:val="en-GB"/>
              </w:rPr>
            </w:pPr>
            <w:r w:rsidRPr="003D19FC">
              <w:rPr>
                <w:lang w:val="en-GB"/>
              </w:rPr>
              <w:t>Verified ground model (variability/obstructions)</w:t>
            </w:r>
          </w:p>
        </w:tc>
        <w:tc>
          <w:tcPr>
            <w:tcW w:w="0" w:type="auto"/>
            <w:hideMark/>
          </w:tcPr>
          <w:p w14:paraId="7A0F328B" w14:textId="77777777" w:rsidR="003D19FC" w:rsidRPr="003D19FC" w:rsidRDefault="003D19FC" w:rsidP="003D19FC">
            <w:pPr>
              <w:spacing w:after="200" w:line="276" w:lineRule="auto"/>
              <w:rPr>
                <w:lang w:val="en-GB"/>
              </w:rPr>
            </w:pPr>
            <w:r w:rsidRPr="003D19FC">
              <w:rPr>
                <w:lang w:val="en-GB"/>
              </w:rPr>
              <w:t>Prevents redesign/abnormals</w:t>
            </w:r>
          </w:p>
        </w:tc>
        <w:tc>
          <w:tcPr>
            <w:tcW w:w="0" w:type="auto"/>
            <w:hideMark/>
          </w:tcPr>
          <w:p w14:paraId="3412F5C8" w14:textId="77777777" w:rsidR="003D19FC" w:rsidRPr="003D19FC" w:rsidRDefault="003D19FC" w:rsidP="003D19FC">
            <w:pPr>
              <w:spacing w:after="200" w:line="276" w:lineRule="auto"/>
              <w:rPr>
                <w:lang w:val="en-GB"/>
              </w:rPr>
            </w:pPr>
            <w:r w:rsidRPr="003D19FC">
              <w:rPr>
                <w:lang w:val="en-GB"/>
              </w:rPr>
              <w:t>Confirms shallow/raft viability vs piles</w:t>
            </w:r>
          </w:p>
        </w:tc>
        <w:tc>
          <w:tcPr>
            <w:tcW w:w="0" w:type="auto"/>
            <w:hideMark/>
          </w:tcPr>
          <w:p w14:paraId="566BDA17" w14:textId="77777777" w:rsidR="003D19FC" w:rsidRPr="003D19FC" w:rsidRDefault="003D19FC" w:rsidP="003D19FC">
            <w:pPr>
              <w:spacing w:after="200" w:line="276" w:lineRule="auto"/>
              <w:rPr>
                <w:lang w:val="en-GB"/>
              </w:rPr>
            </w:pPr>
            <w:r w:rsidRPr="003D19FC">
              <w:rPr>
                <w:lang w:val="en-GB"/>
              </w:rPr>
              <w:t>British Geological Survey (n.d.a)</w:t>
            </w:r>
          </w:p>
        </w:tc>
      </w:tr>
      <w:tr w:rsidR="003D19FC" w:rsidRPr="003D19FC" w14:paraId="490653B7" w14:textId="77777777" w:rsidTr="003D19FC">
        <w:tc>
          <w:tcPr>
            <w:tcW w:w="0" w:type="auto"/>
            <w:hideMark/>
          </w:tcPr>
          <w:p w14:paraId="7A97C4F7" w14:textId="77777777" w:rsidR="003D19FC" w:rsidRPr="003D19FC" w:rsidRDefault="003D19FC" w:rsidP="003D19FC">
            <w:pPr>
              <w:spacing w:after="200" w:line="276" w:lineRule="auto"/>
              <w:rPr>
                <w:lang w:val="en-GB"/>
              </w:rPr>
            </w:pPr>
            <w:r w:rsidRPr="003D19FC">
              <w:rPr>
                <w:lang w:val="en-GB"/>
              </w:rPr>
              <w:t>Groundwater monitoring (standpipes/piezometers)</w:t>
            </w:r>
          </w:p>
        </w:tc>
        <w:tc>
          <w:tcPr>
            <w:tcW w:w="0" w:type="auto"/>
            <w:hideMark/>
          </w:tcPr>
          <w:p w14:paraId="2B6C26EE" w14:textId="77777777" w:rsidR="003D19FC" w:rsidRPr="003D19FC" w:rsidRDefault="003D19FC" w:rsidP="003D19FC">
            <w:pPr>
              <w:spacing w:after="200" w:line="276" w:lineRule="auto"/>
              <w:rPr>
                <w:lang w:val="en-GB"/>
              </w:rPr>
            </w:pPr>
            <w:r w:rsidRPr="003D19FC">
              <w:rPr>
                <w:lang w:val="en-GB"/>
              </w:rPr>
              <w:t>Confirms baseline/variation</w:t>
            </w:r>
          </w:p>
        </w:tc>
        <w:tc>
          <w:tcPr>
            <w:tcW w:w="0" w:type="auto"/>
            <w:hideMark/>
          </w:tcPr>
          <w:p w14:paraId="6F1E31EE" w14:textId="77777777" w:rsidR="003D19FC" w:rsidRPr="003D19FC" w:rsidRDefault="003D19FC" w:rsidP="003D19FC">
            <w:pPr>
              <w:spacing w:after="200" w:line="276" w:lineRule="auto"/>
              <w:rPr>
                <w:lang w:val="en-GB"/>
              </w:rPr>
            </w:pPr>
            <w:r w:rsidRPr="003D19FC">
              <w:rPr>
                <w:lang w:val="en-GB"/>
              </w:rPr>
              <w:t>Drives dewatering and substructure feasibility</w:t>
            </w:r>
          </w:p>
        </w:tc>
        <w:tc>
          <w:tcPr>
            <w:tcW w:w="0" w:type="auto"/>
            <w:hideMark/>
          </w:tcPr>
          <w:p w14:paraId="746E5D83" w14:textId="77777777" w:rsidR="003D19FC" w:rsidRPr="003D19FC" w:rsidRDefault="003D19FC" w:rsidP="003D19FC">
            <w:pPr>
              <w:spacing w:after="200" w:line="276" w:lineRule="auto"/>
              <w:rPr>
                <w:lang w:val="en-GB"/>
              </w:rPr>
            </w:pPr>
            <w:r w:rsidRPr="003D19FC">
              <w:rPr>
                <w:lang w:val="en-GB"/>
              </w:rPr>
              <w:t>British Geological Survey (n.d.b)</w:t>
            </w:r>
          </w:p>
        </w:tc>
      </w:tr>
      <w:tr w:rsidR="003D19FC" w:rsidRPr="003D19FC" w14:paraId="3B4C3F20" w14:textId="77777777" w:rsidTr="003D19FC">
        <w:tc>
          <w:tcPr>
            <w:tcW w:w="0" w:type="auto"/>
            <w:hideMark/>
          </w:tcPr>
          <w:p w14:paraId="12C66754" w14:textId="77777777" w:rsidR="003D19FC" w:rsidRPr="003D19FC" w:rsidRDefault="003D19FC" w:rsidP="003D19FC">
            <w:pPr>
              <w:spacing w:after="200" w:line="276" w:lineRule="auto"/>
              <w:rPr>
                <w:lang w:val="en-GB"/>
              </w:rPr>
            </w:pPr>
            <w:r w:rsidRPr="003D19FC">
              <w:rPr>
                <w:lang w:val="en-GB"/>
              </w:rPr>
              <w:t>Chemical testing (BS 1377-3) + aggressive ground classification</w:t>
            </w:r>
          </w:p>
        </w:tc>
        <w:tc>
          <w:tcPr>
            <w:tcW w:w="0" w:type="auto"/>
            <w:hideMark/>
          </w:tcPr>
          <w:p w14:paraId="6076BECE" w14:textId="77777777" w:rsidR="003D19FC" w:rsidRPr="003D19FC" w:rsidRDefault="003D19FC" w:rsidP="003D19FC">
            <w:pPr>
              <w:spacing w:after="200" w:line="276" w:lineRule="auto"/>
              <w:rPr>
                <w:lang w:val="en-GB"/>
              </w:rPr>
            </w:pPr>
            <w:r w:rsidRPr="003D19FC">
              <w:rPr>
                <w:lang w:val="en-GB"/>
              </w:rPr>
              <w:t>Concrete durability/specification</w:t>
            </w:r>
          </w:p>
        </w:tc>
        <w:tc>
          <w:tcPr>
            <w:tcW w:w="0" w:type="auto"/>
            <w:hideMark/>
          </w:tcPr>
          <w:p w14:paraId="4682D501" w14:textId="77777777" w:rsidR="003D19FC" w:rsidRPr="003D19FC" w:rsidRDefault="003D19FC" w:rsidP="003D19FC">
            <w:pPr>
              <w:spacing w:after="200" w:line="276" w:lineRule="auto"/>
              <w:rPr>
                <w:lang w:val="en-GB"/>
              </w:rPr>
            </w:pPr>
            <w:r w:rsidRPr="003D19FC">
              <w:rPr>
                <w:lang w:val="en-GB"/>
              </w:rPr>
              <w:t>May increase spec/cost; influences detailing</w:t>
            </w:r>
          </w:p>
        </w:tc>
        <w:tc>
          <w:tcPr>
            <w:tcW w:w="0" w:type="auto"/>
            <w:hideMark/>
          </w:tcPr>
          <w:p w14:paraId="24325DFB" w14:textId="77777777" w:rsidR="003D19FC" w:rsidRPr="003D19FC" w:rsidRDefault="003D19FC" w:rsidP="003D19FC">
            <w:pPr>
              <w:spacing w:after="200" w:line="276" w:lineRule="auto"/>
              <w:rPr>
                <w:lang w:val="en-GB"/>
              </w:rPr>
            </w:pPr>
            <w:r w:rsidRPr="003D19FC">
              <w:rPr>
                <w:lang w:val="en-GB"/>
              </w:rPr>
              <w:t>BRE (2005); BSI (2018); BSI (2023)</w:t>
            </w:r>
          </w:p>
        </w:tc>
      </w:tr>
      <w:tr w:rsidR="003D19FC" w:rsidRPr="003D19FC" w14:paraId="5586E992" w14:textId="77777777" w:rsidTr="003D19FC">
        <w:tc>
          <w:tcPr>
            <w:tcW w:w="0" w:type="auto"/>
            <w:hideMark/>
          </w:tcPr>
          <w:p w14:paraId="771E7967" w14:textId="77777777" w:rsidR="003D19FC" w:rsidRPr="003D19FC" w:rsidRDefault="003D19FC" w:rsidP="003D19FC">
            <w:pPr>
              <w:spacing w:after="200" w:line="276" w:lineRule="auto"/>
              <w:rPr>
                <w:lang w:val="en-GB"/>
              </w:rPr>
            </w:pPr>
            <w:r w:rsidRPr="003D19FC">
              <w:rPr>
                <w:lang w:val="en-GB"/>
              </w:rPr>
              <w:t>Mining due diligence screening</w:t>
            </w:r>
          </w:p>
        </w:tc>
        <w:tc>
          <w:tcPr>
            <w:tcW w:w="0" w:type="auto"/>
            <w:hideMark/>
          </w:tcPr>
          <w:p w14:paraId="672448E5" w14:textId="77777777" w:rsidR="003D19FC" w:rsidRPr="003D19FC" w:rsidRDefault="003D19FC" w:rsidP="003D19FC">
            <w:pPr>
              <w:spacing w:after="200" w:line="276" w:lineRule="auto"/>
              <w:rPr>
                <w:lang w:val="en-GB"/>
              </w:rPr>
            </w:pPr>
            <w:r w:rsidRPr="003D19FC">
              <w:rPr>
                <w:lang w:val="en-GB"/>
              </w:rPr>
              <w:t>Abnormal risk control</w:t>
            </w:r>
          </w:p>
        </w:tc>
        <w:tc>
          <w:tcPr>
            <w:tcW w:w="0" w:type="auto"/>
            <w:hideMark/>
          </w:tcPr>
          <w:p w14:paraId="760D695B" w14:textId="77777777" w:rsidR="003D19FC" w:rsidRPr="003D19FC" w:rsidRDefault="003D19FC" w:rsidP="003D19FC">
            <w:pPr>
              <w:spacing w:after="200" w:line="276" w:lineRule="auto"/>
              <w:rPr>
                <w:lang w:val="en-GB"/>
              </w:rPr>
            </w:pPr>
            <w:r w:rsidRPr="003D19FC">
              <w:rPr>
                <w:lang w:val="en-GB"/>
              </w:rPr>
              <w:t>Can necessitate probing/grouting</w:t>
            </w:r>
          </w:p>
        </w:tc>
        <w:tc>
          <w:tcPr>
            <w:tcW w:w="0" w:type="auto"/>
            <w:hideMark/>
          </w:tcPr>
          <w:p w14:paraId="7B8FC509" w14:textId="77777777" w:rsidR="003D19FC" w:rsidRPr="003D19FC" w:rsidRDefault="003D19FC" w:rsidP="003D19FC">
            <w:pPr>
              <w:spacing w:after="200" w:line="276" w:lineRule="auto"/>
              <w:rPr>
                <w:lang w:val="en-GB"/>
              </w:rPr>
            </w:pPr>
            <w:r w:rsidRPr="003D19FC">
              <w:rPr>
                <w:lang w:val="en-GB"/>
              </w:rPr>
              <w:t>UK Government (n.d.)</w:t>
            </w:r>
          </w:p>
        </w:tc>
      </w:tr>
    </w:tbl>
    <w:p w14:paraId="1A14D573" w14:textId="77777777" w:rsidR="009A1F50" w:rsidRPr="009A1F50" w:rsidRDefault="009A1F50" w:rsidP="009A1F50"/>
    <w:p w14:paraId="7434DFCB" w14:textId="45D6E14E" w:rsidR="00DC56D7" w:rsidRDefault="000425C4" w:rsidP="00622885">
      <w:pPr>
        <w:pStyle w:val="Heading1"/>
      </w:pPr>
      <w:bookmarkStart w:id="8" w:name="_Toc219154609"/>
      <w:r>
        <w:t>7. Building Envelope Strategy (Materials and Method)</w:t>
      </w:r>
      <w:bookmarkEnd w:id="8"/>
    </w:p>
    <w:p w14:paraId="371A3BD0" w14:textId="77777777" w:rsidR="00CA7792" w:rsidRPr="00CA7792" w:rsidRDefault="00CA7792" w:rsidP="00CA7792">
      <w:pPr>
        <w:rPr>
          <w:lang w:val="en-GB"/>
        </w:rPr>
      </w:pPr>
      <w:r w:rsidRPr="00CA7792">
        <w:rPr>
          <w:lang w:val="en-GB"/>
        </w:rPr>
        <w:t>The proposed hotel site in Swansea SA1 (</w:t>
      </w:r>
      <w:r w:rsidRPr="00CA7792">
        <w:rPr>
          <w:b/>
          <w:bCs/>
          <w:lang w:val="en-GB"/>
        </w:rPr>
        <w:t>51.605876, -3.985823</w:t>
      </w:r>
      <w:r w:rsidRPr="00CA7792">
        <w:rPr>
          <w:lang w:val="en-GB"/>
        </w:rPr>
        <w:t xml:space="preserve">) is subject to elevated exposure relative to inland sites. Coastal wind loading increases suction at corners, parapets and roof edges, which can govern fixings and interface detailing to </w:t>
      </w:r>
      <w:r w:rsidRPr="00CA7792">
        <w:rPr>
          <w:b/>
          <w:bCs/>
          <w:lang w:val="en-GB"/>
        </w:rPr>
        <w:t>BS EN 1991-1-4</w:t>
      </w:r>
      <w:r w:rsidRPr="00CA7792">
        <w:rPr>
          <w:lang w:val="en-GB"/>
        </w:rPr>
        <w:t xml:space="preserve"> (British Standards Institution, 2010). Persistent marine salts create an aggressive corrosion environment affecting sub-frames, ties, fixings and support angles (International Organization for Standardization, 2012). Envelope selection is therefore a risk-managed decision balancing: </w:t>
      </w:r>
      <w:r w:rsidRPr="00CA7792">
        <w:rPr>
          <w:b/>
          <w:bCs/>
          <w:lang w:val="en-GB"/>
        </w:rPr>
        <w:t>(i) Wales fire compliance</w:t>
      </w:r>
      <w:r w:rsidRPr="00CA7792">
        <w:rPr>
          <w:lang w:val="en-GB"/>
        </w:rPr>
        <w:t xml:space="preserve">, (ii) </w:t>
      </w:r>
      <w:r w:rsidRPr="00CA7792">
        <w:rPr>
          <w:b/>
          <w:bCs/>
          <w:lang w:val="en-GB"/>
        </w:rPr>
        <w:t>very severe wind-driven rain (WDR)</w:t>
      </w:r>
      <w:r w:rsidRPr="00CA7792">
        <w:rPr>
          <w:lang w:val="en-GB"/>
        </w:rPr>
        <w:t xml:space="preserve"> robustness, (iii) marine durability and (iv) whole-life maintainability.</w:t>
      </w:r>
    </w:p>
    <w:p w14:paraId="04755BC1" w14:textId="77777777" w:rsidR="00CA7792" w:rsidRPr="00CA7792" w:rsidRDefault="00CA7792" w:rsidP="00CA7792">
      <w:pPr>
        <w:rPr>
          <w:lang w:val="en-GB"/>
        </w:rPr>
      </w:pPr>
      <w:r w:rsidRPr="00CA7792">
        <w:rPr>
          <w:lang w:val="en-GB"/>
        </w:rPr>
        <w:t xml:space="preserve">Two “hard constraints” govern the option appraisal. First, Wales’ external wall combustibility restrictions, amended by the </w:t>
      </w:r>
      <w:r w:rsidRPr="00CA7792">
        <w:rPr>
          <w:b/>
          <w:bCs/>
          <w:lang w:val="en-GB"/>
        </w:rPr>
        <w:t>Building (Amendment) (Wales) Regulations 2025</w:t>
      </w:r>
      <w:r w:rsidRPr="00CA7792">
        <w:rPr>
          <w:lang w:val="en-GB"/>
        </w:rPr>
        <w:t xml:space="preserve"> and associated guidance, extend to </w:t>
      </w:r>
      <w:r w:rsidRPr="00CA7792">
        <w:rPr>
          <w:b/>
          <w:bCs/>
          <w:lang w:val="en-GB"/>
        </w:rPr>
        <w:t>hotels</w:t>
      </w:r>
      <w:r w:rsidRPr="00CA7792">
        <w:rPr>
          <w:lang w:val="en-GB"/>
        </w:rPr>
        <w:t xml:space="preserve"> and drive a compliance-first preference for </w:t>
      </w:r>
      <w:r w:rsidRPr="00CA7792">
        <w:rPr>
          <w:b/>
          <w:bCs/>
          <w:lang w:val="en-GB"/>
        </w:rPr>
        <w:t>A1/A2</w:t>
      </w:r>
      <w:r w:rsidRPr="00CA7792">
        <w:rPr>
          <w:lang w:val="en-GB"/>
        </w:rPr>
        <w:t xml:space="preserve"> in-scope materials, with reliance on exemptions minimised (Welsh Government, 2025a; Welsh Government, 2025b). Second, SA1 is screened as </w:t>
      </w:r>
      <w:r w:rsidRPr="00CA7792">
        <w:rPr>
          <w:b/>
          <w:bCs/>
          <w:lang w:val="en-GB"/>
        </w:rPr>
        <w:t>very severe WDR exposure (Zone 4 concept)</w:t>
      </w:r>
      <w:r w:rsidRPr="00CA7792">
        <w:rPr>
          <w:lang w:val="en-GB"/>
        </w:rPr>
        <w:t xml:space="preserve">, requiring an envelope that tolerates outer-leaf wetting and manages </w:t>
      </w:r>
      <w:r w:rsidRPr="00CA7792">
        <w:rPr>
          <w:lang w:val="en-GB"/>
        </w:rPr>
        <w:lastRenderedPageBreak/>
        <w:t xml:space="preserve">moisture via drained cavities and robust interfaces (British Standards Institution, n.d.; Building Research Establishment, n.d.). Key exposure drivers and implications are summarised in </w:t>
      </w:r>
      <w:r w:rsidRPr="00CA7792">
        <w:rPr>
          <w:b/>
          <w:bCs/>
          <w:lang w:val="en-GB"/>
        </w:rPr>
        <w:t>Table 7.1</w:t>
      </w:r>
      <w:r w:rsidRPr="00CA7792">
        <w:rPr>
          <w:lang w:val="en-GB"/>
        </w:rPr>
        <w:t>.</w:t>
      </w:r>
    </w:p>
    <w:p w14:paraId="254DAFA4" w14:textId="77777777" w:rsidR="00CA7792" w:rsidRPr="00CA7792" w:rsidRDefault="00CA7792" w:rsidP="00CA7792">
      <w:pPr>
        <w:rPr>
          <w:lang w:val="en-GB"/>
        </w:rPr>
      </w:pPr>
      <w:r w:rsidRPr="00CA7792">
        <w:rPr>
          <w:lang w:val="en-GB"/>
        </w:rPr>
        <w:t xml:space="preserve">Three compliant options are appraised (see </w:t>
      </w:r>
      <w:r w:rsidRPr="00CA7792">
        <w:rPr>
          <w:b/>
          <w:bCs/>
          <w:lang w:val="en-GB"/>
        </w:rPr>
        <w:t>Table 7.2</w:t>
      </w:r>
      <w:r w:rsidRPr="00CA7792">
        <w:rPr>
          <w:lang w:val="en-GB"/>
        </w:rPr>
        <w:t xml:space="preserve">): </w:t>
      </w:r>
      <w:r w:rsidRPr="00CA7792">
        <w:rPr>
          <w:b/>
          <w:bCs/>
          <w:lang w:val="en-GB"/>
        </w:rPr>
        <w:t>(1) non-combustible ventilated rainscreen</w:t>
      </w:r>
      <w:r w:rsidRPr="00CA7792">
        <w:rPr>
          <w:lang w:val="en-GB"/>
        </w:rPr>
        <w:t xml:space="preserve">, </w:t>
      </w:r>
      <w:r w:rsidRPr="00CA7792">
        <w:rPr>
          <w:b/>
          <w:bCs/>
          <w:lang w:val="en-GB"/>
        </w:rPr>
        <w:t>(2) masonry cavity wall (MCW) with non-combustible insulation</w:t>
      </w:r>
      <w:r w:rsidRPr="00CA7792">
        <w:rPr>
          <w:lang w:val="en-GB"/>
        </w:rPr>
        <w:t xml:space="preserve">, and </w:t>
      </w:r>
      <w:r w:rsidRPr="00CA7792">
        <w:rPr>
          <w:b/>
          <w:bCs/>
          <w:lang w:val="en-GB"/>
        </w:rPr>
        <w:t>(3) precast concrete sandwich panels</w:t>
      </w:r>
      <w:r w:rsidRPr="00CA7792">
        <w:rPr>
          <w:lang w:val="en-GB"/>
        </w:rPr>
        <w:t xml:space="preserve">. </w:t>
      </w:r>
      <w:r w:rsidRPr="00CA7792">
        <w:rPr>
          <w:b/>
          <w:bCs/>
          <w:lang w:val="en-GB"/>
        </w:rPr>
        <w:t>Recommendation (baseline): MCW</w:t>
      </w:r>
      <w:r w:rsidRPr="00CA7792">
        <w:rPr>
          <w:lang w:val="en-GB"/>
        </w:rPr>
        <w:t xml:space="preserve">, due to the highest regulatory certainty, good durability in saline exposure (risk concentrated in discrete ties/angles that can be specified appropriately), strong acoustic pathway for sleeping accommodation, and reduced dependence on frequent façade access in high-wind conditions (Welsh Government, 2025a; Welsh Government, 2025b; International Organization for Standardization, 2012; CoxGomyl, n.d.). MCW WDR risk is manageable through disciplined detailing and QA: clear residual cavity, robust cavity trays/weeps, and avoidance of mortar bridging (LABC Warranty, n.d.; Marshalls, n.d.). </w:t>
      </w:r>
      <w:r w:rsidRPr="00CA7792">
        <w:rPr>
          <w:b/>
          <w:bCs/>
          <w:lang w:val="en-GB"/>
        </w:rPr>
        <w:t>Secondary (programme-led): precast panels</w:t>
      </w:r>
      <w:r w:rsidRPr="00CA7792">
        <w:rPr>
          <w:lang w:val="en-GB"/>
        </w:rPr>
        <w:t>, subject to joint durability strategy and a defined access/maintenance plan (CoxGomyl, n.d.).</w:t>
      </w:r>
    </w:p>
    <w:p w14:paraId="3057E6B8" w14:textId="77777777" w:rsidR="00CA7792" w:rsidRPr="00CA7792" w:rsidRDefault="00CA7792" w:rsidP="00CA7792">
      <w:pPr>
        <w:rPr>
          <w:lang w:val="en-GB"/>
        </w:rPr>
      </w:pPr>
      <w:r w:rsidRPr="00CA7792">
        <w:rPr>
          <w:lang w:val="en-GB"/>
        </w:rPr>
        <w:t xml:space="preserve">All </w:t>
      </w:r>
      <w:r w:rsidRPr="00CA7792">
        <w:rPr>
          <w:b/>
          <w:bCs/>
          <w:lang w:val="en-GB"/>
        </w:rPr>
        <w:t>specified attachments</w:t>
      </w:r>
      <w:r w:rsidRPr="00CA7792">
        <w:rPr>
          <w:lang w:val="en-GB"/>
        </w:rPr>
        <w:t xml:space="preserve"> (balconies, canopies, shading, signage) must be audited at concept stage to avoid introducing non-compliant materials and to ensure long-term corrosion resistance (Welsh Government, 2025a; Welsh Government, 2025b).</w:t>
      </w:r>
    </w:p>
    <w:p w14:paraId="69B8FF63" w14:textId="3239846C" w:rsidR="00CA7792" w:rsidRPr="00CA7792" w:rsidRDefault="00CA7792" w:rsidP="00CA7792">
      <w:pPr>
        <w:rPr>
          <w:lang w:val="en-GB"/>
        </w:rPr>
      </w:pPr>
      <w:r w:rsidRPr="00CA7792">
        <w:rPr>
          <w:b/>
          <w:bCs/>
          <w:lang w:val="en-GB"/>
        </w:rPr>
        <w:t>Table 7.1: Key exposure drivers for Swansea SA1 and envelope consequences (screening-level)</w:t>
      </w:r>
    </w:p>
    <w:tbl>
      <w:tblPr>
        <w:tblStyle w:val="TableGrid"/>
        <w:tblW w:w="0" w:type="auto"/>
        <w:tblLook w:val="04A0" w:firstRow="1" w:lastRow="0" w:firstColumn="1" w:lastColumn="0" w:noHBand="0" w:noVBand="1"/>
      </w:tblPr>
      <w:tblGrid>
        <w:gridCol w:w="1454"/>
        <w:gridCol w:w="2552"/>
        <w:gridCol w:w="2822"/>
        <w:gridCol w:w="3026"/>
      </w:tblGrid>
      <w:tr w:rsidR="00CA7792" w:rsidRPr="00CA7792" w14:paraId="3FC88A8F" w14:textId="77777777" w:rsidTr="00CA7792">
        <w:tc>
          <w:tcPr>
            <w:tcW w:w="0" w:type="auto"/>
            <w:hideMark/>
          </w:tcPr>
          <w:p w14:paraId="792A6023" w14:textId="77777777" w:rsidR="00CA7792" w:rsidRPr="00CA7792" w:rsidRDefault="00CA7792" w:rsidP="00CA7792">
            <w:pPr>
              <w:spacing w:after="200" w:line="276" w:lineRule="auto"/>
              <w:rPr>
                <w:b/>
                <w:bCs/>
                <w:lang w:val="en-GB"/>
              </w:rPr>
            </w:pPr>
            <w:r w:rsidRPr="00CA7792">
              <w:rPr>
                <w:b/>
                <w:bCs/>
                <w:lang w:val="en-GB"/>
              </w:rPr>
              <w:t>Exposure driver</w:t>
            </w:r>
          </w:p>
        </w:tc>
        <w:tc>
          <w:tcPr>
            <w:tcW w:w="0" w:type="auto"/>
            <w:hideMark/>
          </w:tcPr>
          <w:p w14:paraId="69B7237C" w14:textId="77777777" w:rsidR="00CA7792" w:rsidRPr="00CA7792" w:rsidRDefault="00CA7792" w:rsidP="00CA7792">
            <w:pPr>
              <w:spacing w:after="200" w:line="276" w:lineRule="auto"/>
              <w:rPr>
                <w:b/>
                <w:bCs/>
                <w:lang w:val="en-GB"/>
              </w:rPr>
            </w:pPr>
            <w:r w:rsidRPr="00CA7792">
              <w:rPr>
                <w:b/>
                <w:bCs/>
                <w:lang w:val="en-GB"/>
              </w:rPr>
              <w:t>Indicator</w:t>
            </w:r>
          </w:p>
        </w:tc>
        <w:tc>
          <w:tcPr>
            <w:tcW w:w="0" w:type="auto"/>
            <w:hideMark/>
          </w:tcPr>
          <w:p w14:paraId="31D94728" w14:textId="77777777" w:rsidR="00CA7792" w:rsidRPr="00CA7792" w:rsidRDefault="00CA7792" w:rsidP="00CA7792">
            <w:pPr>
              <w:spacing w:after="200" w:line="276" w:lineRule="auto"/>
              <w:rPr>
                <w:b/>
                <w:bCs/>
                <w:lang w:val="en-GB"/>
              </w:rPr>
            </w:pPr>
            <w:r w:rsidRPr="00CA7792">
              <w:rPr>
                <w:b/>
                <w:bCs/>
                <w:lang w:val="en-GB"/>
              </w:rPr>
              <w:t>Source</w:t>
            </w:r>
          </w:p>
        </w:tc>
        <w:tc>
          <w:tcPr>
            <w:tcW w:w="0" w:type="auto"/>
            <w:hideMark/>
          </w:tcPr>
          <w:p w14:paraId="778B8DB7" w14:textId="77777777" w:rsidR="00CA7792" w:rsidRPr="00CA7792" w:rsidRDefault="00CA7792" w:rsidP="00CA7792">
            <w:pPr>
              <w:spacing w:after="200" w:line="276" w:lineRule="auto"/>
              <w:rPr>
                <w:b/>
                <w:bCs/>
                <w:lang w:val="en-GB"/>
              </w:rPr>
            </w:pPr>
            <w:r w:rsidRPr="00CA7792">
              <w:rPr>
                <w:b/>
                <w:bCs/>
                <w:lang w:val="en-GB"/>
              </w:rPr>
              <w:t>Envelope consequence</w:t>
            </w:r>
          </w:p>
        </w:tc>
      </w:tr>
      <w:tr w:rsidR="00CA7792" w:rsidRPr="00CA7792" w14:paraId="75C21740" w14:textId="77777777" w:rsidTr="00CA7792">
        <w:tc>
          <w:tcPr>
            <w:tcW w:w="0" w:type="auto"/>
            <w:hideMark/>
          </w:tcPr>
          <w:p w14:paraId="0B786B24" w14:textId="77777777" w:rsidR="00CA7792" w:rsidRPr="00CA7792" w:rsidRDefault="00CA7792" w:rsidP="00CA7792">
            <w:pPr>
              <w:spacing w:after="200" w:line="276" w:lineRule="auto"/>
              <w:rPr>
                <w:lang w:val="en-GB"/>
              </w:rPr>
            </w:pPr>
            <w:r w:rsidRPr="00CA7792">
              <w:rPr>
                <w:lang w:val="en-GB"/>
              </w:rPr>
              <w:t>Wind-driven rain (WDR)</w:t>
            </w:r>
          </w:p>
        </w:tc>
        <w:tc>
          <w:tcPr>
            <w:tcW w:w="0" w:type="auto"/>
            <w:hideMark/>
          </w:tcPr>
          <w:p w14:paraId="25B2F9BB" w14:textId="77777777" w:rsidR="00CA7792" w:rsidRPr="00CA7792" w:rsidRDefault="00CA7792" w:rsidP="00CA7792">
            <w:pPr>
              <w:spacing w:after="200" w:line="276" w:lineRule="auto"/>
              <w:rPr>
                <w:lang w:val="en-GB"/>
              </w:rPr>
            </w:pPr>
            <w:r w:rsidRPr="00CA7792">
              <w:rPr>
                <w:lang w:val="en-GB"/>
              </w:rPr>
              <w:t>Very severe (Zone 4 concept)</w:t>
            </w:r>
          </w:p>
        </w:tc>
        <w:tc>
          <w:tcPr>
            <w:tcW w:w="0" w:type="auto"/>
            <w:hideMark/>
          </w:tcPr>
          <w:p w14:paraId="5E233081" w14:textId="77777777" w:rsidR="00CA7792" w:rsidRPr="00CA7792" w:rsidRDefault="00CA7792" w:rsidP="00CA7792">
            <w:pPr>
              <w:spacing w:after="200" w:line="276" w:lineRule="auto"/>
              <w:rPr>
                <w:lang w:val="en-GB"/>
              </w:rPr>
            </w:pPr>
            <w:r w:rsidRPr="00CA7792">
              <w:rPr>
                <w:lang w:val="en-GB"/>
              </w:rPr>
              <w:t>British Standards Institution (n.d.); Building Research Establishment (n.d.)</w:t>
            </w:r>
          </w:p>
        </w:tc>
        <w:tc>
          <w:tcPr>
            <w:tcW w:w="0" w:type="auto"/>
            <w:hideMark/>
          </w:tcPr>
          <w:p w14:paraId="0708C033" w14:textId="77777777" w:rsidR="00CA7792" w:rsidRPr="00CA7792" w:rsidRDefault="00CA7792" w:rsidP="00CA7792">
            <w:pPr>
              <w:spacing w:after="200" w:line="276" w:lineRule="auto"/>
              <w:rPr>
                <w:lang w:val="en-GB"/>
              </w:rPr>
            </w:pPr>
            <w:r w:rsidRPr="00CA7792">
              <w:rPr>
                <w:lang w:val="en-GB"/>
              </w:rPr>
              <w:t>Outer-leaf wetting expected; drained cavity and robust interfaces required</w:t>
            </w:r>
          </w:p>
        </w:tc>
      </w:tr>
      <w:tr w:rsidR="00CA7792" w:rsidRPr="00CA7792" w14:paraId="295C4CF1" w14:textId="77777777" w:rsidTr="00CA7792">
        <w:tc>
          <w:tcPr>
            <w:tcW w:w="0" w:type="auto"/>
            <w:hideMark/>
          </w:tcPr>
          <w:p w14:paraId="3202F154" w14:textId="77777777" w:rsidR="00CA7792" w:rsidRPr="00CA7792" w:rsidRDefault="00CA7792" w:rsidP="00CA7792">
            <w:pPr>
              <w:spacing w:after="200" w:line="276" w:lineRule="auto"/>
              <w:rPr>
                <w:lang w:val="en-GB"/>
              </w:rPr>
            </w:pPr>
            <w:r w:rsidRPr="00CA7792">
              <w:rPr>
                <w:lang w:val="en-GB"/>
              </w:rPr>
              <w:t>Wind loading</w:t>
            </w:r>
          </w:p>
        </w:tc>
        <w:tc>
          <w:tcPr>
            <w:tcW w:w="0" w:type="auto"/>
            <w:hideMark/>
          </w:tcPr>
          <w:p w14:paraId="35F0FFC1" w14:textId="77777777" w:rsidR="00CA7792" w:rsidRPr="00CA7792" w:rsidRDefault="00CA7792" w:rsidP="00CA7792">
            <w:pPr>
              <w:spacing w:after="200" w:line="276" w:lineRule="auto"/>
              <w:rPr>
                <w:lang w:val="en-GB"/>
              </w:rPr>
            </w:pPr>
            <w:r w:rsidRPr="00CA7792">
              <w:rPr>
                <w:lang w:val="en-GB"/>
              </w:rPr>
              <w:t>Coastal exposure increases suction at corners/parapets</w:t>
            </w:r>
          </w:p>
        </w:tc>
        <w:tc>
          <w:tcPr>
            <w:tcW w:w="0" w:type="auto"/>
            <w:hideMark/>
          </w:tcPr>
          <w:p w14:paraId="79905997" w14:textId="77777777" w:rsidR="00CA7792" w:rsidRPr="00CA7792" w:rsidRDefault="00CA7792" w:rsidP="00CA7792">
            <w:pPr>
              <w:spacing w:after="200" w:line="276" w:lineRule="auto"/>
              <w:rPr>
                <w:lang w:val="en-GB"/>
              </w:rPr>
            </w:pPr>
            <w:r w:rsidRPr="00CA7792">
              <w:rPr>
                <w:lang w:val="en-GB"/>
              </w:rPr>
              <w:t>British Standards Institution (2010)</w:t>
            </w:r>
          </w:p>
        </w:tc>
        <w:tc>
          <w:tcPr>
            <w:tcW w:w="0" w:type="auto"/>
            <w:hideMark/>
          </w:tcPr>
          <w:p w14:paraId="31C9E4D3" w14:textId="77777777" w:rsidR="00CA7792" w:rsidRPr="00CA7792" w:rsidRDefault="00CA7792" w:rsidP="00CA7792">
            <w:pPr>
              <w:spacing w:after="200" w:line="276" w:lineRule="auto"/>
              <w:rPr>
                <w:lang w:val="en-GB"/>
              </w:rPr>
            </w:pPr>
            <w:r w:rsidRPr="00CA7792">
              <w:rPr>
                <w:lang w:val="en-GB"/>
              </w:rPr>
              <w:t>Fixing design and corner detailing are governing</w:t>
            </w:r>
          </w:p>
        </w:tc>
      </w:tr>
      <w:tr w:rsidR="00CA7792" w:rsidRPr="00CA7792" w14:paraId="1E04DF18" w14:textId="77777777" w:rsidTr="00CA7792">
        <w:tc>
          <w:tcPr>
            <w:tcW w:w="0" w:type="auto"/>
            <w:hideMark/>
          </w:tcPr>
          <w:p w14:paraId="55008EAB" w14:textId="77777777" w:rsidR="00CA7792" w:rsidRPr="00CA7792" w:rsidRDefault="00CA7792" w:rsidP="00CA7792">
            <w:pPr>
              <w:spacing w:after="200" w:line="276" w:lineRule="auto"/>
              <w:rPr>
                <w:lang w:val="en-GB"/>
              </w:rPr>
            </w:pPr>
            <w:r w:rsidRPr="00CA7792">
              <w:rPr>
                <w:lang w:val="en-GB"/>
              </w:rPr>
              <w:t>Marine salts / corrosivity</w:t>
            </w:r>
          </w:p>
        </w:tc>
        <w:tc>
          <w:tcPr>
            <w:tcW w:w="0" w:type="auto"/>
            <w:hideMark/>
          </w:tcPr>
          <w:p w14:paraId="116E1D27" w14:textId="77777777" w:rsidR="00CA7792" w:rsidRPr="00CA7792" w:rsidRDefault="00CA7792" w:rsidP="00CA7792">
            <w:pPr>
              <w:spacing w:after="200" w:line="276" w:lineRule="auto"/>
              <w:rPr>
                <w:lang w:val="en-GB"/>
              </w:rPr>
            </w:pPr>
            <w:r w:rsidRPr="00CA7792">
              <w:rPr>
                <w:lang w:val="en-GB"/>
              </w:rPr>
              <w:t>Marine/high corrosivity screening</w:t>
            </w:r>
          </w:p>
        </w:tc>
        <w:tc>
          <w:tcPr>
            <w:tcW w:w="0" w:type="auto"/>
            <w:hideMark/>
          </w:tcPr>
          <w:p w14:paraId="48610B47" w14:textId="77777777" w:rsidR="00CA7792" w:rsidRPr="00CA7792" w:rsidRDefault="00CA7792" w:rsidP="00CA7792">
            <w:pPr>
              <w:spacing w:after="200" w:line="276" w:lineRule="auto"/>
              <w:rPr>
                <w:lang w:val="en-GB"/>
              </w:rPr>
            </w:pPr>
            <w:r w:rsidRPr="00CA7792">
              <w:rPr>
                <w:lang w:val="en-GB"/>
              </w:rPr>
              <w:t>International Organization for Standardization (2012)</w:t>
            </w:r>
          </w:p>
        </w:tc>
        <w:tc>
          <w:tcPr>
            <w:tcW w:w="0" w:type="auto"/>
            <w:hideMark/>
          </w:tcPr>
          <w:p w14:paraId="4DFA7FC7" w14:textId="77777777" w:rsidR="00CA7792" w:rsidRPr="00CA7792" w:rsidRDefault="00CA7792" w:rsidP="00CA7792">
            <w:pPr>
              <w:spacing w:after="200" w:line="276" w:lineRule="auto"/>
              <w:rPr>
                <w:lang w:val="en-GB"/>
              </w:rPr>
            </w:pPr>
            <w:r w:rsidRPr="00CA7792">
              <w:rPr>
                <w:lang w:val="en-GB"/>
              </w:rPr>
              <w:t>Corrosion-resistant grades, compatible metals, avoid water traps; plan maintenance access</w:t>
            </w:r>
          </w:p>
        </w:tc>
      </w:tr>
    </w:tbl>
    <w:p w14:paraId="697B6347" w14:textId="6CDACFE3" w:rsidR="00CA7792" w:rsidRPr="00CA7792" w:rsidRDefault="00CA7792" w:rsidP="00CA7792">
      <w:pPr>
        <w:rPr>
          <w:lang w:val="en-GB"/>
        </w:rPr>
      </w:pPr>
      <w:r>
        <w:rPr>
          <w:lang w:val="en-GB"/>
        </w:rPr>
        <w:br/>
      </w:r>
      <w:r w:rsidRPr="00CA7792">
        <w:rPr>
          <w:b/>
          <w:bCs/>
          <w:lang w:val="en-GB"/>
        </w:rPr>
        <w:t>Table 7.2: Envelope option appraisal matrix (screening-level; 1 = weak, 5 = strong)</w:t>
      </w:r>
    </w:p>
    <w:tbl>
      <w:tblPr>
        <w:tblStyle w:val="TableGrid"/>
        <w:tblW w:w="0" w:type="auto"/>
        <w:tblLook w:val="04A0" w:firstRow="1" w:lastRow="0" w:firstColumn="1" w:lastColumn="0" w:noHBand="0" w:noVBand="1"/>
      </w:tblPr>
      <w:tblGrid>
        <w:gridCol w:w="3704"/>
        <w:gridCol w:w="1520"/>
        <w:gridCol w:w="3149"/>
        <w:gridCol w:w="1472"/>
      </w:tblGrid>
      <w:tr w:rsidR="00CA7792" w:rsidRPr="00CA7792" w14:paraId="434B89D1" w14:textId="77777777" w:rsidTr="00CA7792">
        <w:tc>
          <w:tcPr>
            <w:tcW w:w="0" w:type="auto"/>
            <w:hideMark/>
          </w:tcPr>
          <w:p w14:paraId="3D9C9274" w14:textId="77777777" w:rsidR="00CA7792" w:rsidRPr="00CA7792" w:rsidRDefault="00CA7792" w:rsidP="00CA7792">
            <w:pPr>
              <w:spacing w:after="200" w:line="276" w:lineRule="auto"/>
              <w:rPr>
                <w:b/>
                <w:bCs/>
                <w:lang w:val="en-GB"/>
              </w:rPr>
            </w:pPr>
            <w:r w:rsidRPr="00CA7792">
              <w:rPr>
                <w:b/>
                <w:bCs/>
                <w:lang w:val="en-GB"/>
              </w:rPr>
              <w:t>Criterion (SA1 + Wales priorities)</w:t>
            </w:r>
          </w:p>
        </w:tc>
        <w:tc>
          <w:tcPr>
            <w:tcW w:w="0" w:type="auto"/>
            <w:hideMark/>
          </w:tcPr>
          <w:p w14:paraId="3AAB490D" w14:textId="77777777" w:rsidR="00CA7792" w:rsidRPr="00CA7792" w:rsidRDefault="00CA7792" w:rsidP="00CA7792">
            <w:pPr>
              <w:spacing w:after="200" w:line="276" w:lineRule="auto"/>
              <w:rPr>
                <w:b/>
                <w:bCs/>
                <w:lang w:val="en-GB"/>
              </w:rPr>
            </w:pPr>
            <w:r w:rsidRPr="00CA7792">
              <w:rPr>
                <w:b/>
                <w:bCs/>
                <w:lang w:val="en-GB"/>
              </w:rPr>
              <w:t>Option 1: NVR</w:t>
            </w:r>
          </w:p>
        </w:tc>
        <w:tc>
          <w:tcPr>
            <w:tcW w:w="0" w:type="auto"/>
            <w:hideMark/>
          </w:tcPr>
          <w:p w14:paraId="581E5A8D" w14:textId="77777777" w:rsidR="00CA7792" w:rsidRPr="00CA7792" w:rsidRDefault="00CA7792" w:rsidP="00CA7792">
            <w:pPr>
              <w:spacing w:after="200" w:line="276" w:lineRule="auto"/>
              <w:rPr>
                <w:b/>
                <w:bCs/>
                <w:lang w:val="en-GB"/>
              </w:rPr>
            </w:pPr>
            <w:r w:rsidRPr="00CA7792">
              <w:rPr>
                <w:b/>
                <w:bCs/>
                <w:lang w:val="en-GB"/>
              </w:rPr>
              <w:t>Option 2: MCW (recommended)</w:t>
            </w:r>
          </w:p>
        </w:tc>
        <w:tc>
          <w:tcPr>
            <w:tcW w:w="0" w:type="auto"/>
            <w:hideMark/>
          </w:tcPr>
          <w:p w14:paraId="1F84C378" w14:textId="77777777" w:rsidR="00CA7792" w:rsidRPr="00CA7792" w:rsidRDefault="00CA7792" w:rsidP="00CA7792">
            <w:pPr>
              <w:spacing w:after="200" w:line="276" w:lineRule="auto"/>
              <w:rPr>
                <w:b/>
                <w:bCs/>
                <w:lang w:val="en-GB"/>
              </w:rPr>
            </w:pPr>
            <w:r w:rsidRPr="00CA7792">
              <w:rPr>
                <w:b/>
                <w:bCs/>
                <w:lang w:val="en-GB"/>
              </w:rPr>
              <w:t>Option 3: PCP</w:t>
            </w:r>
          </w:p>
        </w:tc>
      </w:tr>
      <w:tr w:rsidR="00CA7792" w:rsidRPr="00CA7792" w14:paraId="76F15CFD" w14:textId="77777777" w:rsidTr="00CA7792">
        <w:tc>
          <w:tcPr>
            <w:tcW w:w="0" w:type="auto"/>
            <w:hideMark/>
          </w:tcPr>
          <w:p w14:paraId="43F2EBBF" w14:textId="77777777" w:rsidR="00CA7792" w:rsidRPr="00CA7792" w:rsidRDefault="00CA7792" w:rsidP="00CA7792">
            <w:pPr>
              <w:spacing w:after="200" w:line="276" w:lineRule="auto"/>
              <w:rPr>
                <w:lang w:val="en-GB"/>
              </w:rPr>
            </w:pPr>
            <w:r w:rsidRPr="00CA7792">
              <w:rPr>
                <w:lang w:val="en-GB"/>
              </w:rPr>
              <w:t>Welsh fire compliance certainty</w:t>
            </w:r>
          </w:p>
        </w:tc>
        <w:tc>
          <w:tcPr>
            <w:tcW w:w="0" w:type="auto"/>
            <w:hideMark/>
          </w:tcPr>
          <w:p w14:paraId="594AC98A" w14:textId="77777777" w:rsidR="00CA7792" w:rsidRPr="00CA7792" w:rsidRDefault="00CA7792" w:rsidP="00CA7792">
            <w:pPr>
              <w:spacing w:after="200" w:line="276" w:lineRule="auto"/>
              <w:rPr>
                <w:lang w:val="en-GB"/>
              </w:rPr>
            </w:pPr>
            <w:r w:rsidRPr="00CA7792">
              <w:rPr>
                <w:lang w:val="en-GB"/>
              </w:rPr>
              <w:t>3–4</w:t>
            </w:r>
          </w:p>
        </w:tc>
        <w:tc>
          <w:tcPr>
            <w:tcW w:w="0" w:type="auto"/>
            <w:hideMark/>
          </w:tcPr>
          <w:p w14:paraId="25229418" w14:textId="77777777" w:rsidR="00CA7792" w:rsidRPr="00CA7792" w:rsidRDefault="00CA7792" w:rsidP="00CA7792">
            <w:pPr>
              <w:spacing w:after="200" w:line="276" w:lineRule="auto"/>
              <w:rPr>
                <w:lang w:val="en-GB"/>
              </w:rPr>
            </w:pPr>
            <w:r w:rsidRPr="00CA7792">
              <w:rPr>
                <w:lang w:val="en-GB"/>
              </w:rPr>
              <w:t>5</w:t>
            </w:r>
          </w:p>
        </w:tc>
        <w:tc>
          <w:tcPr>
            <w:tcW w:w="0" w:type="auto"/>
            <w:hideMark/>
          </w:tcPr>
          <w:p w14:paraId="3A9811D8" w14:textId="77777777" w:rsidR="00CA7792" w:rsidRPr="00CA7792" w:rsidRDefault="00CA7792" w:rsidP="00CA7792">
            <w:pPr>
              <w:spacing w:after="200" w:line="276" w:lineRule="auto"/>
              <w:rPr>
                <w:lang w:val="en-GB"/>
              </w:rPr>
            </w:pPr>
            <w:r w:rsidRPr="00CA7792">
              <w:rPr>
                <w:lang w:val="en-GB"/>
              </w:rPr>
              <w:t>4</w:t>
            </w:r>
          </w:p>
        </w:tc>
      </w:tr>
      <w:tr w:rsidR="00CA7792" w:rsidRPr="00CA7792" w14:paraId="4AE410BB" w14:textId="77777777" w:rsidTr="00CA7792">
        <w:tc>
          <w:tcPr>
            <w:tcW w:w="0" w:type="auto"/>
            <w:hideMark/>
          </w:tcPr>
          <w:p w14:paraId="248947BA" w14:textId="77777777" w:rsidR="00CA7792" w:rsidRPr="00CA7792" w:rsidRDefault="00CA7792" w:rsidP="00CA7792">
            <w:pPr>
              <w:spacing w:after="200" w:line="276" w:lineRule="auto"/>
              <w:rPr>
                <w:lang w:val="en-GB"/>
              </w:rPr>
            </w:pPr>
            <w:r w:rsidRPr="00CA7792">
              <w:rPr>
                <w:lang w:val="en-GB"/>
              </w:rPr>
              <w:t>WDR robustness (Zone 4)</w:t>
            </w:r>
          </w:p>
        </w:tc>
        <w:tc>
          <w:tcPr>
            <w:tcW w:w="0" w:type="auto"/>
            <w:hideMark/>
          </w:tcPr>
          <w:p w14:paraId="4191811D" w14:textId="77777777" w:rsidR="00CA7792" w:rsidRPr="00CA7792" w:rsidRDefault="00CA7792" w:rsidP="00CA7792">
            <w:pPr>
              <w:spacing w:after="200" w:line="276" w:lineRule="auto"/>
              <w:rPr>
                <w:lang w:val="en-GB"/>
              </w:rPr>
            </w:pPr>
            <w:r w:rsidRPr="00CA7792">
              <w:rPr>
                <w:lang w:val="en-GB"/>
              </w:rPr>
              <w:t>5</w:t>
            </w:r>
          </w:p>
        </w:tc>
        <w:tc>
          <w:tcPr>
            <w:tcW w:w="0" w:type="auto"/>
            <w:hideMark/>
          </w:tcPr>
          <w:p w14:paraId="06130783" w14:textId="77777777" w:rsidR="00CA7792" w:rsidRPr="00CA7792" w:rsidRDefault="00CA7792" w:rsidP="00CA7792">
            <w:pPr>
              <w:spacing w:after="200" w:line="276" w:lineRule="auto"/>
              <w:rPr>
                <w:lang w:val="en-GB"/>
              </w:rPr>
            </w:pPr>
            <w:r w:rsidRPr="00CA7792">
              <w:rPr>
                <w:lang w:val="en-GB"/>
              </w:rPr>
              <w:t>3–4</w:t>
            </w:r>
          </w:p>
        </w:tc>
        <w:tc>
          <w:tcPr>
            <w:tcW w:w="0" w:type="auto"/>
            <w:hideMark/>
          </w:tcPr>
          <w:p w14:paraId="2313D521" w14:textId="77777777" w:rsidR="00CA7792" w:rsidRPr="00CA7792" w:rsidRDefault="00CA7792" w:rsidP="00CA7792">
            <w:pPr>
              <w:spacing w:after="200" w:line="276" w:lineRule="auto"/>
              <w:rPr>
                <w:lang w:val="en-GB"/>
              </w:rPr>
            </w:pPr>
            <w:r w:rsidRPr="00CA7792">
              <w:rPr>
                <w:lang w:val="en-GB"/>
              </w:rPr>
              <w:t>4</w:t>
            </w:r>
          </w:p>
        </w:tc>
      </w:tr>
      <w:tr w:rsidR="00CA7792" w:rsidRPr="00CA7792" w14:paraId="01D1235C" w14:textId="77777777" w:rsidTr="00CA7792">
        <w:tc>
          <w:tcPr>
            <w:tcW w:w="0" w:type="auto"/>
            <w:hideMark/>
          </w:tcPr>
          <w:p w14:paraId="2A62A330" w14:textId="77777777" w:rsidR="00CA7792" w:rsidRPr="00CA7792" w:rsidRDefault="00CA7792" w:rsidP="00CA7792">
            <w:pPr>
              <w:spacing w:after="200" w:line="276" w:lineRule="auto"/>
              <w:rPr>
                <w:lang w:val="en-GB"/>
              </w:rPr>
            </w:pPr>
            <w:r w:rsidRPr="00CA7792">
              <w:rPr>
                <w:lang w:val="en-GB"/>
              </w:rPr>
              <w:t>Marine durability / corrosion risk</w:t>
            </w:r>
          </w:p>
        </w:tc>
        <w:tc>
          <w:tcPr>
            <w:tcW w:w="0" w:type="auto"/>
            <w:hideMark/>
          </w:tcPr>
          <w:p w14:paraId="251B2655" w14:textId="77777777" w:rsidR="00CA7792" w:rsidRPr="00CA7792" w:rsidRDefault="00CA7792" w:rsidP="00CA7792">
            <w:pPr>
              <w:spacing w:after="200" w:line="276" w:lineRule="auto"/>
              <w:rPr>
                <w:lang w:val="en-GB"/>
              </w:rPr>
            </w:pPr>
            <w:r w:rsidRPr="00CA7792">
              <w:rPr>
                <w:lang w:val="en-GB"/>
              </w:rPr>
              <w:t>3</w:t>
            </w:r>
          </w:p>
        </w:tc>
        <w:tc>
          <w:tcPr>
            <w:tcW w:w="0" w:type="auto"/>
            <w:hideMark/>
          </w:tcPr>
          <w:p w14:paraId="1D9A3FB5" w14:textId="77777777" w:rsidR="00CA7792" w:rsidRPr="00CA7792" w:rsidRDefault="00CA7792" w:rsidP="00CA7792">
            <w:pPr>
              <w:spacing w:after="200" w:line="276" w:lineRule="auto"/>
              <w:rPr>
                <w:lang w:val="en-GB"/>
              </w:rPr>
            </w:pPr>
            <w:r w:rsidRPr="00CA7792">
              <w:rPr>
                <w:lang w:val="en-GB"/>
              </w:rPr>
              <w:t>4–5</w:t>
            </w:r>
          </w:p>
        </w:tc>
        <w:tc>
          <w:tcPr>
            <w:tcW w:w="0" w:type="auto"/>
            <w:hideMark/>
          </w:tcPr>
          <w:p w14:paraId="418AB867" w14:textId="77777777" w:rsidR="00CA7792" w:rsidRPr="00CA7792" w:rsidRDefault="00CA7792" w:rsidP="00CA7792">
            <w:pPr>
              <w:spacing w:after="200" w:line="276" w:lineRule="auto"/>
              <w:rPr>
                <w:lang w:val="en-GB"/>
              </w:rPr>
            </w:pPr>
            <w:r w:rsidRPr="00CA7792">
              <w:rPr>
                <w:lang w:val="en-GB"/>
              </w:rPr>
              <w:t>4–5</w:t>
            </w:r>
          </w:p>
        </w:tc>
      </w:tr>
      <w:tr w:rsidR="00CA7792" w:rsidRPr="00CA7792" w14:paraId="26E084EC" w14:textId="77777777" w:rsidTr="00CA7792">
        <w:tc>
          <w:tcPr>
            <w:tcW w:w="0" w:type="auto"/>
            <w:hideMark/>
          </w:tcPr>
          <w:p w14:paraId="4F462F07" w14:textId="77777777" w:rsidR="00CA7792" w:rsidRPr="00CA7792" w:rsidRDefault="00CA7792" w:rsidP="00CA7792">
            <w:pPr>
              <w:spacing w:after="200" w:line="276" w:lineRule="auto"/>
              <w:rPr>
                <w:lang w:val="en-GB"/>
              </w:rPr>
            </w:pPr>
            <w:r w:rsidRPr="00CA7792">
              <w:rPr>
                <w:lang w:val="en-GB"/>
              </w:rPr>
              <w:t>Acoustic performance pathway</w:t>
            </w:r>
          </w:p>
        </w:tc>
        <w:tc>
          <w:tcPr>
            <w:tcW w:w="0" w:type="auto"/>
            <w:hideMark/>
          </w:tcPr>
          <w:p w14:paraId="5286F8A2" w14:textId="77777777" w:rsidR="00CA7792" w:rsidRPr="00CA7792" w:rsidRDefault="00CA7792" w:rsidP="00CA7792">
            <w:pPr>
              <w:spacing w:after="200" w:line="276" w:lineRule="auto"/>
              <w:rPr>
                <w:lang w:val="en-GB"/>
              </w:rPr>
            </w:pPr>
            <w:r w:rsidRPr="00CA7792">
              <w:rPr>
                <w:lang w:val="en-GB"/>
              </w:rPr>
              <w:t>3</w:t>
            </w:r>
          </w:p>
        </w:tc>
        <w:tc>
          <w:tcPr>
            <w:tcW w:w="0" w:type="auto"/>
            <w:hideMark/>
          </w:tcPr>
          <w:p w14:paraId="1EFD4E92" w14:textId="77777777" w:rsidR="00CA7792" w:rsidRPr="00CA7792" w:rsidRDefault="00CA7792" w:rsidP="00CA7792">
            <w:pPr>
              <w:spacing w:after="200" w:line="276" w:lineRule="auto"/>
              <w:rPr>
                <w:lang w:val="en-GB"/>
              </w:rPr>
            </w:pPr>
            <w:r w:rsidRPr="00CA7792">
              <w:rPr>
                <w:lang w:val="en-GB"/>
              </w:rPr>
              <w:t>5</w:t>
            </w:r>
          </w:p>
        </w:tc>
        <w:tc>
          <w:tcPr>
            <w:tcW w:w="0" w:type="auto"/>
            <w:hideMark/>
          </w:tcPr>
          <w:p w14:paraId="76BC0A35" w14:textId="77777777" w:rsidR="00CA7792" w:rsidRPr="00CA7792" w:rsidRDefault="00CA7792" w:rsidP="00CA7792">
            <w:pPr>
              <w:spacing w:after="200" w:line="276" w:lineRule="auto"/>
              <w:rPr>
                <w:lang w:val="en-GB"/>
              </w:rPr>
            </w:pPr>
            <w:r w:rsidRPr="00CA7792">
              <w:rPr>
                <w:lang w:val="en-GB"/>
              </w:rPr>
              <w:t>5</w:t>
            </w:r>
          </w:p>
        </w:tc>
      </w:tr>
      <w:tr w:rsidR="00CA7792" w:rsidRPr="00CA7792" w14:paraId="5F3687FD" w14:textId="77777777" w:rsidTr="00CA7792">
        <w:tc>
          <w:tcPr>
            <w:tcW w:w="0" w:type="auto"/>
            <w:hideMark/>
          </w:tcPr>
          <w:p w14:paraId="0E581A58" w14:textId="77777777" w:rsidR="00CA7792" w:rsidRPr="00CA7792" w:rsidRDefault="00CA7792" w:rsidP="00CA7792">
            <w:pPr>
              <w:spacing w:after="200" w:line="276" w:lineRule="auto"/>
              <w:rPr>
                <w:lang w:val="en-GB"/>
              </w:rPr>
            </w:pPr>
            <w:r w:rsidRPr="00CA7792">
              <w:rPr>
                <w:lang w:val="en-GB"/>
              </w:rPr>
              <w:t>Buildability/programme (site + QA risk)</w:t>
            </w:r>
          </w:p>
        </w:tc>
        <w:tc>
          <w:tcPr>
            <w:tcW w:w="0" w:type="auto"/>
            <w:hideMark/>
          </w:tcPr>
          <w:p w14:paraId="64F755D1" w14:textId="77777777" w:rsidR="00CA7792" w:rsidRPr="00CA7792" w:rsidRDefault="00CA7792" w:rsidP="00CA7792">
            <w:pPr>
              <w:spacing w:after="200" w:line="276" w:lineRule="auto"/>
              <w:rPr>
                <w:lang w:val="en-GB"/>
              </w:rPr>
            </w:pPr>
            <w:r w:rsidRPr="00CA7792">
              <w:rPr>
                <w:lang w:val="en-GB"/>
              </w:rPr>
              <w:t>4</w:t>
            </w:r>
          </w:p>
        </w:tc>
        <w:tc>
          <w:tcPr>
            <w:tcW w:w="0" w:type="auto"/>
            <w:hideMark/>
          </w:tcPr>
          <w:p w14:paraId="7FA42770" w14:textId="77777777" w:rsidR="00CA7792" w:rsidRPr="00CA7792" w:rsidRDefault="00CA7792" w:rsidP="00CA7792">
            <w:pPr>
              <w:spacing w:after="200" w:line="276" w:lineRule="auto"/>
              <w:rPr>
                <w:lang w:val="en-GB"/>
              </w:rPr>
            </w:pPr>
            <w:r w:rsidRPr="00CA7792">
              <w:rPr>
                <w:lang w:val="en-GB"/>
              </w:rPr>
              <w:t>3</w:t>
            </w:r>
          </w:p>
        </w:tc>
        <w:tc>
          <w:tcPr>
            <w:tcW w:w="0" w:type="auto"/>
            <w:hideMark/>
          </w:tcPr>
          <w:p w14:paraId="5789DED5" w14:textId="77777777" w:rsidR="00CA7792" w:rsidRPr="00CA7792" w:rsidRDefault="00CA7792" w:rsidP="00CA7792">
            <w:pPr>
              <w:spacing w:after="200" w:line="276" w:lineRule="auto"/>
              <w:rPr>
                <w:lang w:val="en-GB"/>
              </w:rPr>
            </w:pPr>
            <w:r w:rsidRPr="00CA7792">
              <w:rPr>
                <w:lang w:val="en-GB"/>
              </w:rPr>
              <w:t>4</w:t>
            </w:r>
          </w:p>
        </w:tc>
      </w:tr>
      <w:tr w:rsidR="00CA7792" w:rsidRPr="00CA7792" w14:paraId="2AEEB3EC" w14:textId="77777777" w:rsidTr="00CA7792">
        <w:tc>
          <w:tcPr>
            <w:tcW w:w="0" w:type="auto"/>
            <w:hideMark/>
          </w:tcPr>
          <w:p w14:paraId="4A0BE35B" w14:textId="77777777" w:rsidR="00CA7792" w:rsidRPr="00CA7792" w:rsidRDefault="00CA7792" w:rsidP="00CA7792">
            <w:pPr>
              <w:spacing w:after="200" w:line="276" w:lineRule="auto"/>
              <w:rPr>
                <w:lang w:val="en-GB"/>
              </w:rPr>
            </w:pPr>
            <w:r w:rsidRPr="00CA7792">
              <w:rPr>
                <w:lang w:val="en-GB"/>
              </w:rPr>
              <w:lastRenderedPageBreak/>
              <w:t>Whole-life maintenance access risk</w:t>
            </w:r>
          </w:p>
        </w:tc>
        <w:tc>
          <w:tcPr>
            <w:tcW w:w="0" w:type="auto"/>
            <w:hideMark/>
          </w:tcPr>
          <w:p w14:paraId="451DE9DB" w14:textId="77777777" w:rsidR="00CA7792" w:rsidRPr="00CA7792" w:rsidRDefault="00CA7792" w:rsidP="00CA7792">
            <w:pPr>
              <w:spacing w:after="200" w:line="276" w:lineRule="auto"/>
              <w:rPr>
                <w:lang w:val="en-GB"/>
              </w:rPr>
            </w:pPr>
            <w:r w:rsidRPr="00CA7792">
              <w:rPr>
                <w:lang w:val="en-GB"/>
              </w:rPr>
              <w:t>3</w:t>
            </w:r>
          </w:p>
        </w:tc>
        <w:tc>
          <w:tcPr>
            <w:tcW w:w="0" w:type="auto"/>
            <w:hideMark/>
          </w:tcPr>
          <w:p w14:paraId="27A1618F" w14:textId="77777777" w:rsidR="00CA7792" w:rsidRPr="00CA7792" w:rsidRDefault="00CA7792" w:rsidP="00CA7792">
            <w:pPr>
              <w:spacing w:after="200" w:line="276" w:lineRule="auto"/>
              <w:rPr>
                <w:lang w:val="en-GB"/>
              </w:rPr>
            </w:pPr>
            <w:r w:rsidRPr="00CA7792">
              <w:rPr>
                <w:lang w:val="en-GB"/>
              </w:rPr>
              <w:t>5</w:t>
            </w:r>
          </w:p>
        </w:tc>
        <w:tc>
          <w:tcPr>
            <w:tcW w:w="0" w:type="auto"/>
            <w:hideMark/>
          </w:tcPr>
          <w:p w14:paraId="75286D1C" w14:textId="77777777" w:rsidR="00CA7792" w:rsidRPr="00CA7792" w:rsidRDefault="00CA7792" w:rsidP="00CA7792">
            <w:pPr>
              <w:spacing w:after="200" w:line="276" w:lineRule="auto"/>
              <w:rPr>
                <w:lang w:val="en-GB"/>
              </w:rPr>
            </w:pPr>
            <w:r w:rsidRPr="00CA7792">
              <w:rPr>
                <w:lang w:val="en-GB"/>
              </w:rPr>
              <w:t>3–4</w:t>
            </w:r>
          </w:p>
        </w:tc>
      </w:tr>
    </w:tbl>
    <w:p w14:paraId="76519CEC" w14:textId="77777777" w:rsidR="00622885" w:rsidRPr="00622885" w:rsidRDefault="00622885" w:rsidP="00622885"/>
    <w:p w14:paraId="7D5DE2A6" w14:textId="45EFEE85" w:rsidR="00DC56D7" w:rsidRDefault="000425C4">
      <w:pPr>
        <w:pStyle w:val="Heading1"/>
      </w:pPr>
      <w:bookmarkStart w:id="9" w:name="_Toc219154610"/>
      <w:r>
        <w:t>8. Prefabrication vs On-Site Construction Strategy</w:t>
      </w:r>
      <w:bookmarkEnd w:id="9"/>
    </w:p>
    <w:p w14:paraId="39F16FBF" w14:textId="77777777" w:rsidR="009375FC" w:rsidRPr="009375FC" w:rsidRDefault="009375FC" w:rsidP="009375FC">
      <w:pPr>
        <w:rPr>
          <w:lang w:val="en-GB"/>
        </w:rPr>
      </w:pPr>
      <w:r w:rsidRPr="009375FC">
        <w:rPr>
          <w:lang w:val="en-GB"/>
        </w:rPr>
        <w:t xml:space="preserve">This section defines a screening-level construction strategy for the proposed </w:t>
      </w:r>
      <w:r w:rsidRPr="009375FC">
        <w:rPr>
          <w:b/>
          <w:bCs/>
          <w:lang w:val="en-GB"/>
        </w:rPr>
        <w:t>8–12 storey hotel</w:t>
      </w:r>
      <w:r w:rsidRPr="009375FC">
        <w:rPr>
          <w:lang w:val="en-GB"/>
        </w:rPr>
        <w:t xml:space="preserve"> at Swansea SA1 (working point </w:t>
      </w:r>
      <w:r w:rsidRPr="009375FC">
        <w:rPr>
          <w:b/>
          <w:bCs/>
          <w:lang w:val="en-GB"/>
        </w:rPr>
        <w:t>51.605876, -3.985823</w:t>
      </w:r>
      <w:r w:rsidRPr="009375FC">
        <w:rPr>
          <w:lang w:val="en-GB"/>
        </w:rPr>
        <w:t xml:space="preserve">), comparing predominantly on-site delivery with higher levels of </w:t>
      </w:r>
      <w:r w:rsidRPr="009375FC">
        <w:rPr>
          <w:b/>
          <w:bCs/>
          <w:lang w:val="en-GB"/>
        </w:rPr>
        <w:t>prefabrication / modern methods of construction (MMC)</w:t>
      </w:r>
      <w:r w:rsidRPr="009375FC">
        <w:rPr>
          <w:lang w:val="en-GB"/>
        </w:rPr>
        <w:t xml:space="preserve">. The intent is to select a risk-appropriate level of off-site manufacture that improves programme certainty, quality and safety while remaining robust to </w:t>
      </w:r>
      <w:r w:rsidRPr="009375FC">
        <w:rPr>
          <w:b/>
          <w:bCs/>
          <w:lang w:val="en-GB"/>
        </w:rPr>
        <w:t>coastal wind exposure</w:t>
      </w:r>
      <w:r w:rsidRPr="009375FC">
        <w:rPr>
          <w:lang w:val="en-GB"/>
        </w:rPr>
        <w:t xml:space="preserve"> and a </w:t>
      </w:r>
      <w:r w:rsidRPr="009375FC">
        <w:rPr>
          <w:b/>
          <w:bCs/>
          <w:lang w:val="en-GB"/>
        </w:rPr>
        <w:t>high-interface logistics environment</w:t>
      </w:r>
      <w:r w:rsidRPr="009375FC">
        <w:rPr>
          <w:lang w:val="en-GB"/>
        </w:rPr>
        <w:t xml:space="preserve"> (UK Government, n.d.; SCI, n.d.; CPA, 2025). This desktop assessment sets out assumptions, decision gates and verification requirements for detailed design and procurement.</w:t>
      </w:r>
    </w:p>
    <w:p w14:paraId="7E58BD16" w14:textId="77777777" w:rsidR="009375FC" w:rsidRPr="009375FC" w:rsidRDefault="009375FC" w:rsidP="009375FC">
      <w:pPr>
        <w:rPr>
          <w:lang w:val="en-GB"/>
        </w:rPr>
      </w:pPr>
      <w:r w:rsidRPr="009375FC">
        <w:rPr>
          <w:lang w:val="en-GB"/>
        </w:rPr>
        <w:t xml:space="preserve">Baseline assumptions adopted from earlier sections are: (i) the superstructure is a conventional frame solution rather than fully volumetric modular, because volumetric stacking concentrates programme risk into crane-critical operations in wind-exposed settings (SCI, n.d.; UK Government, n.d.); and (ii) the baseline envelope is a </w:t>
      </w:r>
      <w:r w:rsidRPr="009375FC">
        <w:rPr>
          <w:b/>
          <w:bCs/>
          <w:lang w:val="en-GB"/>
        </w:rPr>
        <w:t>masonry cavity wall</w:t>
      </w:r>
      <w:r w:rsidRPr="009375FC">
        <w:rPr>
          <w:lang w:val="en-GB"/>
        </w:rPr>
        <w:t>, selected to maximise compliance certainty under Wales external wall combustibility restrictions and to provide a robust durability route in severe exposure (Welsh Government, 2025a; Welsh Government, 2025b; British Standards Institution, n.d.).</w:t>
      </w:r>
    </w:p>
    <w:p w14:paraId="2D5AF8DE" w14:textId="77777777" w:rsidR="009375FC" w:rsidRPr="009375FC" w:rsidRDefault="009375FC" w:rsidP="009375FC">
      <w:pPr>
        <w:rPr>
          <w:lang w:val="en-GB"/>
        </w:rPr>
      </w:pPr>
      <w:r w:rsidRPr="009375FC">
        <w:rPr>
          <w:lang w:val="en-GB"/>
        </w:rPr>
        <w:t xml:space="preserve">Two site-driven constraints govern the MMC balance. First, </w:t>
      </w:r>
      <w:r w:rsidRPr="009375FC">
        <w:rPr>
          <w:b/>
          <w:bCs/>
          <w:lang w:val="en-GB"/>
        </w:rPr>
        <w:t>cranage is wind-sensitive</w:t>
      </w:r>
      <w:r w:rsidRPr="009375FC">
        <w:rPr>
          <w:lang w:val="en-GB"/>
        </w:rPr>
        <w:t>: industry guidance confirms wind can be a governing constraint for safe and efficient lifting, increasing the risk of stoppages for large “high-sail” lifts (CPA, 2025). Second, logistics interfaces adjacent to primary routes favour scheduled delivery management and minimise reliance on repeated abnormal-load movements; this is a specific risk for full volumetric systems due to sustained large-module deliveries and narrow installation windows (SCI, n.d.; UK Government, n.d.).</w:t>
      </w:r>
    </w:p>
    <w:p w14:paraId="160A2A80" w14:textId="77777777" w:rsidR="009375FC" w:rsidRPr="009375FC" w:rsidRDefault="009375FC" w:rsidP="009375FC">
      <w:pPr>
        <w:rPr>
          <w:lang w:val="en-GB"/>
        </w:rPr>
      </w:pPr>
      <w:r w:rsidRPr="009375FC">
        <w:rPr>
          <w:lang w:val="en-GB"/>
        </w:rPr>
        <w:t xml:space="preserve">Accordingly, the recommended approach is a </w:t>
      </w:r>
      <w:r w:rsidRPr="009375FC">
        <w:rPr>
          <w:b/>
          <w:bCs/>
          <w:lang w:val="en-GB"/>
        </w:rPr>
        <w:t>hybrid DfMA/MMC strategy</w:t>
      </w:r>
      <w:r w:rsidRPr="009375FC">
        <w:rPr>
          <w:lang w:val="en-GB"/>
        </w:rPr>
        <w:t xml:space="preserve">: maximise off-site manufacture for repeatable internal elements/services while keeping stability-critical works and envelope interfaces under controlled on-site sequencing. The proposed sequence and element-by-element MMC decisions are set out in </w:t>
      </w:r>
      <w:r w:rsidRPr="009375FC">
        <w:rPr>
          <w:b/>
          <w:bCs/>
          <w:lang w:val="en-GB"/>
        </w:rPr>
        <w:t>Tables 8.1 and 8.2</w:t>
      </w:r>
      <w:r w:rsidRPr="009375FC">
        <w:rPr>
          <w:lang w:val="en-GB"/>
        </w:rPr>
        <w:t xml:space="preserve">, with quality “hold points” in </w:t>
      </w:r>
      <w:r w:rsidRPr="009375FC">
        <w:rPr>
          <w:b/>
          <w:bCs/>
          <w:lang w:val="en-GB"/>
        </w:rPr>
        <w:t>Table 8.3</w:t>
      </w:r>
      <w:r w:rsidRPr="009375FC">
        <w:rPr>
          <w:lang w:val="en-GB"/>
        </w:rPr>
        <w:t>. Increased MMC (e.g., pods/partial volumetric) is a conditional option if contractor-led logistics and lifting studies demonstrate robust wind and delivery resilience (CPA, 2025; UK Government, n.d.).</w:t>
      </w:r>
    </w:p>
    <w:p w14:paraId="5A546F83" w14:textId="77777777" w:rsidR="009375FC" w:rsidRPr="009375FC" w:rsidRDefault="009375FC" w:rsidP="009375FC">
      <w:pPr>
        <w:rPr>
          <w:lang w:val="en-GB"/>
        </w:rPr>
      </w:pPr>
      <w:r w:rsidRPr="009375FC">
        <w:rPr>
          <w:b/>
          <w:bCs/>
          <w:lang w:val="en-GB"/>
        </w:rPr>
        <w:t>Table 8.1: Proposed construction sequence and MMC opportunities (screening-level)</w:t>
      </w:r>
    </w:p>
    <w:tbl>
      <w:tblPr>
        <w:tblStyle w:val="TableGrid"/>
        <w:tblW w:w="0" w:type="auto"/>
        <w:tblLook w:val="04A0" w:firstRow="1" w:lastRow="0" w:firstColumn="1" w:lastColumn="0" w:noHBand="0" w:noVBand="1"/>
      </w:tblPr>
      <w:tblGrid>
        <w:gridCol w:w="1656"/>
        <w:gridCol w:w="3260"/>
        <w:gridCol w:w="2048"/>
        <w:gridCol w:w="2890"/>
      </w:tblGrid>
      <w:tr w:rsidR="009375FC" w:rsidRPr="009375FC" w14:paraId="17918EDB" w14:textId="77777777" w:rsidTr="009375FC">
        <w:tc>
          <w:tcPr>
            <w:tcW w:w="0" w:type="auto"/>
            <w:hideMark/>
          </w:tcPr>
          <w:p w14:paraId="7446D399" w14:textId="77777777" w:rsidR="009375FC" w:rsidRPr="009375FC" w:rsidRDefault="009375FC" w:rsidP="009375FC">
            <w:pPr>
              <w:spacing w:after="200" w:line="276" w:lineRule="auto"/>
              <w:rPr>
                <w:b/>
                <w:bCs/>
                <w:lang w:val="en-GB"/>
              </w:rPr>
            </w:pPr>
            <w:r w:rsidRPr="009375FC">
              <w:rPr>
                <w:b/>
                <w:bCs/>
                <w:lang w:val="en-GB"/>
              </w:rPr>
              <w:t>Stage</w:t>
            </w:r>
          </w:p>
        </w:tc>
        <w:tc>
          <w:tcPr>
            <w:tcW w:w="0" w:type="auto"/>
            <w:hideMark/>
          </w:tcPr>
          <w:p w14:paraId="5C307AB5" w14:textId="77777777" w:rsidR="009375FC" w:rsidRPr="009375FC" w:rsidRDefault="009375FC" w:rsidP="009375FC">
            <w:pPr>
              <w:spacing w:after="200" w:line="276" w:lineRule="auto"/>
              <w:rPr>
                <w:b/>
                <w:bCs/>
                <w:lang w:val="en-GB"/>
              </w:rPr>
            </w:pPr>
            <w:r w:rsidRPr="009375FC">
              <w:rPr>
                <w:b/>
                <w:bCs/>
                <w:lang w:val="en-GB"/>
              </w:rPr>
              <w:t>Key activities</w:t>
            </w:r>
          </w:p>
        </w:tc>
        <w:tc>
          <w:tcPr>
            <w:tcW w:w="0" w:type="auto"/>
            <w:hideMark/>
          </w:tcPr>
          <w:p w14:paraId="4AE061C5" w14:textId="77777777" w:rsidR="009375FC" w:rsidRPr="009375FC" w:rsidRDefault="009375FC" w:rsidP="009375FC">
            <w:pPr>
              <w:spacing w:after="200" w:line="276" w:lineRule="auto"/>
              <w:rPr>
                <w:b/>
                <w:bCs/>
                <w:lang w:val="en-GB"/>
              </w:rPr>
            </w:pPr>
            <w:r w:rsidRPr="009375FC">
              <w:rPr>
                <w:b/>
                <w:bCs/>
                <w:lang w:val="en-GB"/>
              </w:rPr>
              <w:t>Site-specific constraint</w:t>
            </w:r>
          </w:p>
        </w:tc>
        <w:tc>
          <w:tcPr>
            <w:tcW w:w="0" w:type="auto"/>
            <w:hideMark/>
          </w:tcPr>
          <w:p w14:paraId="1D13B19D" w14:textId="77777777" w:rsidR="009375FC" w:rsidRPr="009375FC" w:rsidRDefault="009375FC" w:rsidP="009375FC">
            <w:pPr>
              <w:spacing w:after="200" w:line="276" w:lineRule="auto"/>
              <w:rPr>
                <w:b/>
                <w:bCs/>
                <w:lang w:val="en-GB"/>
              </w:rPr>
            </w:pPr>
            <w:r w:rsidRPr="009375FC">
              <w:rPr>
                <w:b/>
                <w:bCs/>
                <w:lang w:val="en-GB"/>
              </w:rPr>
              <w:t>MMC/DfMA opportunity</w:t>
            </w:r>
          </w:p>
        </w:tc>
      </w:tr>
      <w:tr w:rsidR="009375FC" w:rsidRPr="009375FC" w14:paraId="23CA3A1D" w14:textId="77777777" w:rsidTr="009375FC">
        <w:tc>
          <w:tcPr>
            <w:tcW w:w="0" w:type="auto"/>
            <w:hideMark/>
          </w:tcPr>
          <w:p w14:paraId="46223196" w14:textId="77777777" w:rsidR="009375FC" w:rsidRPr="009375FC" w:rsidRDefault="009375FC" w:rsidP="009375FC">
            <w:pPr>
              <w:spacing w:after="200" w:line="276" w:lineRule="auto"/>
              <w:rPr>
                <w:lang w:val="en-GB"/>
              </w:rPr>
            </w:pPr>
            <w:r w:rsidRPr="009375FC">
              <w:rPr>
                <w:lang w:val="en-GB"/>
              </w:rPr>
              <w:t>0 Enabling</w:t>
            </w:r>
          </w:p>
        </w:tc>
        <w:tc>
          <w:tcPr>
            <w:tcW w:w="0" w:type="auto"/>
            <w:hideMark/>
          </w:tcPr>
          <w:p w14:paraId="28D53304" w14:textId="77777777" w:rsidR="009375FC" w:rsidRPr="009375FC" w:rsidRDefault="009375FC" w:rsidP="009375FC">
            <w:pPr>
              <w:spacing w:after="200" w:line="276" w:lineRule="auto"/>
              <w:rPr>
                <w:lang w:val="en-GB"/>
              </w:rPr>
            </w:pPr>
            <w:r w:rsidRPr="009375FC">
              <w:rPr>
                <w:lang w:val="en-GB"/>
              </w:rPr>
              <w:t>Hoarding, gates, welfare, temporary services</w:t>
            </w:r>
          </w:p>
        </w:tc>
        <w:tc>
          <w:tcPr>
            <w:tcW w:w="0" w:type="auto"/>
            <w:hideMark/>
          </w:tcPr>
          <w:p w14:paraId="1612ED08" w14:textId="77777777" w:rsidR="009375FC" w:rsidRPr="009375FC" w:rsidRDefault="009375FC" w:rsidP="009375FC">
            <w:pPr>
              <w:spacing w:after="200" w:line="276" w:lineRule="auto"/>
              <w:rPr>
                <w:lang w:val="en-GB"/>
              </w:rPr>
            </w:pPr>
            <w:r w:rsidRPr="009375FC">
              <w:rPr>
                <w:lang w:val="en-GB"/>
              </w:rPr>
              <w:t>High-interface highways</w:t>
            </w:r>
          </w:p>
        </w:tc>
        <w:tc>
          <w:tcPr>
            <w:tcW w:w="0" w:type="auto"/>
            <w:hideMark/>
          </w:tcPr>
          <w:p w14:paraId="6F1C17CE" w14:textId="77777777" w:rsidR="009375FC" w:rsidRPr="009375FC" w:rsidRDefault="009375FC" w:rsidP="009375FC">
            <w:pPr>
              <w:spacing w:after="200" w:line="276" w:lineRule="auto"/>
              <w:rPr>
                <w:lang w:val="en-GB"/>
              </w:rPr>
            </w:pPr>
            <w:r w:rsidRPr="009375FC">
              <w:rPr>
                <w:lang w:val="en-GB"/>
              </w:rPr>
              <w:t>Booked deliveries + off-site holding</w:t>
            </w:r>
          </w:p>
        </w:tc>
      </w:tr>
      <w:tr w:rsidR="009375FC" w:rsidRPr="009375FC" w14:paraId="47654B2B" w14:textId="77777777" w:rsidTr="009375FC">
        <w:tc>
          <w:tcPr>
            <w:tcW w:w="0" w:type="auto"/>
            <w:hideMark/>
          </w:tcPr>
          <w:p w14:paraId="2024432D" w14:textId="77777777" w:rsidR="009375FC" w:rsidRPr="009375FC" w:rsidRDefault="009375FC" w:rsidP="009375FC">
            <w:pPr>
              <w:spacing w:after="200" w:line="276" w:lineRule="auto"/>
              <w:rPr>
                <w:lang w:val="en-GB"/>
              </w:rPr>
            </w:pPr>
            <w:r w:rsidRPr="009375FC">
              <w:rPr>
                <w:lang w:val="en-GB"/>
              </w:rPr>
              <w:t>1 Substructure</w:t>
            </w:r>
          </w:p>
        </w:tc>
        <w:tc>
          <w:tcPr>
            <w:tcW w:w="0" w:type="auto"/>
            <w:hideMark/>
          </w:tcPr>
          <w:p w14:paraId="2A31EA9E" w14:textId="77777777" w:rsidR="009375FC" w:rsidRPr="009375FC" w:rsidRDefault="009375FC" w:rsidP="009375FC">
            <w:pPr>
              <w:spacing w:after="200" w:line="276" w:lineRule="auto"/>
              <w:rPr>
                <w:lang w:val="en-GB"/>
              </w:rPr>
            </w:pPr>
            <w:r w:rsidRPr="009375FC">
              <w:rPr>
                <w:lang w:val="en-GB"/>
              </w:rPr>
              <w:t>Piling and groundworks</w:t>
            </w:r>
          </w:p>
        </w:tc>
        <w:tc>
          <w:tcPr>
            <w:tcW w:w="0" w:type="auto"/>
            <w:hideMark/>
          </w:tcPr>
          <w:p w14:paraId="58027DFF" w14:textId="77777777" w:rsidR="009375FC" w:rsidRPr="009375FC" w:rsidRDefault="009375FC" w:rsidP="009375FC">
            <w:pPr>
              <w:spacing w:after="200" w:line="276" w:lineRule="auto"/>
              <w:rPr>
                <w:lang w:val="en-GB"/>
              </w:rPr>
            </w:pPr>
            <w:r w:rsidRPr="009375FC">
              <w:rPr>
                <w:lang w:val="en-GB"/>
              </w:rPr>
              <w:t>Noise/dust; cleanliness</w:t>
            </w:r>
          </w:p>
        </w:tc>
        <w:tc>
          <w:tcPr>
            <w:tcW w:w="0" w:type="auto"/>
            <w:hideMark/>
          </w:tcPr>
          <w:p w14:paraId="72A88E3A" w14:textId="77777777" w:rsidR="009375FC" w:rsidRPr="009375FC" w:rsidRDefault="009375FC" w:rsidP="009375FC">
            <w:pPr>
              <w:spacing w:after="200" w:line="276" w:lineRule="auto"/>
              <w:rPr>
                <w:lang w:val="en-GB"/>
              </w:rPr>
            </w:pPr>
            <w:r w:rsidRPr="009375FC">
              <w:rPr>
                <w:lang w:val="en-GB"/>
              </w:rPr>
              <w:t>Prefab rebar cages (where feasible)</w:t>
            </w:r>
          </w:p>
        </w:tc>
      </w:tr>
      <w:tr w:rsidR="009375FC" w:rsidRPr="009375FC" w14:paraId="4970C750" w14:textId="77777777" w:rsidTr="009375FC">
        <w:tc>
          <w:tcPr>
            <w:tcW w:w="0" w:type="auto"/>
            <w:hideMark/>
          </w:tcPr>
          <w:p w14:paraId="14019374" w14:textId="77777777" w:rsidR="009375FC" w:rsidRPr="009375FC" w:rsidRDefault="009375FC" w:rsidP="009375FC">
            <w:pPr>
              <w:spacing w:after="200" w:line="276" w:lineRule="auto"/>
              <w:rPr>
                <w:lang w:val="en-GB"/>
              </w:rPr>
            </w:pPr>
            <w:r w:rsidRPr="009375FC">
              <w:rPr>
                <w:lang w:val="en-GB"/>
              </w:rPr>
              <w:t>2 Core + frame</w:t>
            </w:r>
          </w:p>
        </w:tc>
        <w:tc>
          <w:tcPr>
            <w:tcW w:w="0" w:type="auto"/>
            <w:hideMark/>
          </w:tcPr>
          <w:p w14:paraId="1B829306" w14:textId="77777777" w:rsidR="009375FC" w:rsidRPr="009375FC" w:rsidRDefault="009375FC" w:rsidP="009375FC">
            <w:pPr>
              <w:spacing w:after="200" w:line="276" w:lineRule="auto"/>
              <w:rPr>
                <w:lang w:val="en-GB"/>
              </w:rPr>
            </w:pPr>
            <w:r w:rsidRPr="009375FC">
              <w:rPr>
                <w:lang w:val="en-GB"/>
              </w:rPr>
              <w:t>RC core + frame erection</w:t>
            </w:r>
          </w:p>
        </w:tc>
        <w:tc>
          <w:tcPr>
            <w:tcW w:w="0" w:type="auto"/>
            <w:hideMark/>
          </w:tcPr>
          <w:p w14:paraId="7B4F0466" w14:textId="77777777" w:rsidR="009375FC" w:rsidRPr="009375FC" w:rsidRDefault="009375FC" w:rsidP="009375FC">
            <w:pPr>
              <w:spacing w:after="200" w:line="276" w:lineRule="auto"/>
              <w:rPr>
                <w:lang w:val="en-GB"/>
              </w:rPr>
            </w:pPr>
            <w:r w:rsidRPr="009375FC">
              <w:rPr>
                <w:lang w:val="en-GB"/>
              </w:rPr>
              <w:t>Wind disruption risk</w:t>
            </w:r>
          </w:p>
        </w:tc>
        <w:tc>
          <w:tcPr>
            <w:tcW w:w="0" w:type="auto"/>
            <w:hideMark/>
          </w:tcPr>
          <w:p w14:paraId="2168B83D" w14:textId="77777777" w:rsidR="009375FC" w:rsidRPr="009375FC" w:rsidRDefault="009375FC" w:rsidP="009375FC">
            <w:pPr>
              <w:spacing w:after="200" w:line="276" w:lineRule="auto"/>
              <w:rPr>
                <w:lang w:val="en-GB"/>
              </w:rPr>
            </w:pPr>
            <w:r w:rsidRPr="009375FC">
              <w:rPr>
                <w:lang w:val="en-GB"/>
              </w:rPr>
              <w:t>Fabricated steelwork; repetition planning</w:t>
            </w:r>
          </w:p>
        </w:tc>
      </w:tr>
      <w:tr w:rsidR="009375FC" w:rsidRPr="009375FC" w14:paraId="3DAED958" w14:textId="77777777" w:rsidTr="009375FC">
        <w:tc>
          <w:tcPr>
            <w:tcW w:w="0" w:type="auto"/>
            <w:hideMark/>
          </w:tcPr>
          <w:p w14:paraId="069B2906" w14:textId="77777777" w:rsidR="009375FC" w:rsidRPr="009375FC" w:rsidRDefault="009375FC" w:rsidP="009375FC">
            <w:pPr>
              <w:spacing w:after="200" w:line="276" w:lineRule="auto"/>
              <w:rPr>
                <w:lang w:val="en-GB"/>
              </w:rPr>
            </w:pPr>
            <w:r w:rsidRPr="009375FC">
              <w:rPr>
                <w:lang w:val="en-GB"/>
              </w:rPr>
              <w:t>3 Floors</w:t>
            </w:r>
          </w:p>
        </w:tc>
        <w:tc>
          <w:tcPr>
            <w:tcW w:w="0" w:type="auto"/>
            <w:hideMark/>
          </w:tcPr>
          <w:p w14:paraId="0981804F" w14:textId="77777777" w:rsidR="009375FC" w:rsidRPr="009375FC" w:rsidRDefault="009375FC" w:rsidP="009375FC">
            <w:pPr>
              <w:spacing w:after="200" w:line="276" w:lineRule="auto"/>
              <w:rPr>
                <w:lang w:val="en-GB"/>
              </w:rPr>
            </w:pPr>
            <w:r w:rsidRPr="009375FC">
              <w:rPr>
                <w:lang w:val="en-GB"/>
              </w:rPr>
              <w:t>Metal deck + topping</w:t>
            </w:r>
          </w:p>
        </w:tc>
        <w:tc>
          <w:tcPr>
            <w:tcW w:w="0" w:type="auto"/>
            <w:hideMark/>
          </w:tcPr>
          <w:p w14:paraId="482401DC" w14:textId="77777777" w:rsidR="009375FC" w:rsidRPr="009375FC" w:rsidRDefault="009375FC" w:rsidP="009375FC">
            <w:pPr>
              <w:spacing w:after="200" w:line="276" w:lineRule="auto"/>
              <w:rPr>
                <w:lang w:val="en-GB"/>
              </w:rPr>
            </w:pPr>
            <w:r w:rsidRPr="009375FC">
              <w:rPr>
                <w:lang w:val="en-GB"/>
              </w:rPr>
              <w:t>Weather windows</w:t>
            </w:r>
          </w:p>
        </w:tc>
        <w:tc>
          <w:tcPr>
            <w:tcW w:w="0" w:type="auto"/>
            <w:hideMark/>
          </w:tcPr>
          <w:p w14:paraId="28682060" w14:textId="77777777" w:rsidR="009375FC" w:rsidRPr="009375FC" w:rsidRDefault="009375FC" w:rsidP="009375FC">
            <w:pPr>
              <w:spacing w:after="200" w:line="276" w:lineRule="auto"/>
              <w:rPr>
                <w:lang w:val="en-GB"/>
              </w:rPr>
            </w:pPr>
            <w:r w:rsidRPr="009375FC">
              <w:rPr>
                <w:lang w:val="en-GB"/>
              </w:rPr>
              <w:t>Standardised deck layouts</w:t>
            </w:r>
          </w:p>
        </w:tc>
      </w:tr>
      <w:tr w:rsidR="009375FC" w:rsidRPr="009375FC" w14:paraId="23BCEBA3" w14:textId="77777777" w:rsidTr="009375FC">
        <w:tc>
          <w:tcPr>
            <w:tcW w:w="0" w:type="auto"/>
            <w:hideMark/>
          </w:tcPr>
          <w:p w14:paraId="77D4CFF8" w14:textId="77777777" w:rsidR="009375FC" w:rsidRPr="009375FC" w:rsidRDefault="009375FC" w:rsidP="009375FC">
            <w:pPr>
              <w:spacing w:after="200" w:line="276" w:lineRule="auto"/>
              <w:rPr>
                <w:lang w:val="en-GB"/>
              </w:rPr>
            </w:pPr>
            <w:r w:rsidRPr="009375FC">
              <w:rPr>
                <w:lang w:val="en-GB"/>
              </w:rPr>
              <w:lastRenderedPageBreak/>
              <w:t>4 Early enclosure</w:t>
            </w:r>
          </w:p>
        </w:tc>
        <w:tc>
          <w:tcPr>
            <w:tcW w:w="0" w:type="auto"/>
            <w:hideMark/>
          </w:tcPr>
          <w:p w14:paraId="3A3B567A" w14:textId="77777777" w:rsidR="009375FC" w:rsidRPr="009375FC" w:rsidRDefault="009375FC" w:rsidP="009375FC">
            <w:pPr>
              <w:spacing w:after="200" w:line="276" w:lineRule="auto"/>
              <w:rPr>
                <w:lang w:val="en-GB"/>
              </w:rPr>
            </w:pPr>
            <w:r w:rsidRPr="009375FC">
              <w:rPr>
                <w:lang w:val="en-GB"/>
              </w:rPr>
              <w:t>Roof priority; temporary weathering</w:t>
            </w:r>
          </w:p>
        </w:tc>
        <w:tc>
          <w:tcPr>
            <w:tcW w:w="0" w:type="auto"/>
            <w:hideMark/>
          </w:tcPr>
          <w:p w14:paraId="11716A0E" w14:textId="77777777" w:rsidR="009375FC" w:rsidRPr="009375FC" w:rsidRDefault="009375FC" w:rsidP="009375FC">
            <w:pPr>
              <w:spacing w:after="200" w:line="276" w:lineRule="auto"/>
              <w:rPr>
                <w:lang w:val="en-GB"/>
              </w:rPr>
            </w:pPr>
            <w:r w:rsidRPr="009375FC">
              <w:rPr>
                <w:lang w:val="en-GB"/>
              </w:rPr>
              <w:t>Severe WDR exposure</w:t>
            </w:r>
          </w:p>
        </w:tc>
        <w:tc>
          <w:tcPr>
            <w:tcW w:w="0" w:type="auto"/>
            <w:hideMark/>
          </w:tcPr>
          <w:p w14:paraId="46FE457F" w14:textId="77777777" w:rsidR="009375FC" w:rsidRPr="009375FC" w:rsidRDefault="009375FC" w:rsidP="009375FC">
            <w:pPr>
              <w:spacing w:after="200" w:line="276" w:lineRule="auto"/>
              <w:rPr>
                <w:lang w:val="en-GB"/>
              </w:rPr>
            </w:pPr>
            <w:r w:rsidRPr="009375FC">
              <w:rPr>
                <w:lang w:val="en-GB"/>
              </w:rPr>
              <w:t>Pre-manufactured windows; sequenced install</w:t>
            </w:r>
          </w:p>
        </w:tc>
      </w:tr>
      <w:tr w:rsidR="009375FC" w:rsidRPr="009375FC" w14:paraId="1E7EE19F" w14:textId="77777777" w:rsidTr="009375FC">
        <w:tc>
          <w:tcPr>
            <w:tcW w:w="0" w:type="auto"/>
            <w:hideMark/>
          </w:tcPr>
          <w:p w14:paraId="21A87F2B" w14:textId="77777777" w:rsidR="009375FC" w:rsidRPr="009375FC" w:rsidRDefault="009375FC" w:rsidP="009375FC">
            <w:pPr>
              <w:spacing w:after="200" w:line="276" w:lineRule="auto"/>
              <w:rPr>
                <w:lang w:val="en-GB"/>
              </w:rPr>
            </w:pPr>
            <w:r w:rsidRPr="009375FC">
              <w:rPr>
                <w:lang w:val="en-GB"/>
              </w:rPr>
              <w:t>5 MEP</w:t>
            </w:r>
          </w:p>
        </w:tc>
        <w:tc>
          <w:tcPr>
            <w:tcW w:w="0" w:type="auto"/>
            <w:hideMark/>
          </w:tcPr>
          <w:p w14:paraId="58235BE0" w14:textId="77777777" w:rsidR="009375FC" w:rsidRPr="009375FC" w:rsidRDefault="009375FC" w:rsidP="009375FC">
            <w:pPr>
              <w:spacing w:after="200" w:line="276" w:lineRule="auto"/>
              <w:rPr>
                <w:lang w:val="en-GB"/>
              </w:rPr>
            </w:pPr>
            <w:r w:rsidRPr="009375FC">
              <w:rPr>
                <w:lang w:val="en-GB"/>
              </w:rPr>
              <w:t>Risers, corridor runs, plant</w:t>
            </w:r>
          </w:p>
        </w:tc>
        <w:tc>
          <w:tcPr>
            <w:tcW w:w="0" w:type="auto"/>
            <w:hideMark/>
          </w:tcPr>
          <w:p w14:paraId="5F88969C" w14:textId="77777777" w:rsidR="009375FC" w:rsidRPr="009375FC" w:rsidRDefault="009375FC" w:rsidP="009375FC">
            <w:pPr>
              <w:spacing w:after="200" w:line="276" w:lineRule="auto"/>
              <w:rPr>
                <w:lang w:val="en-GB"/>
              </w:rPr>
            </w:pPr>
            <w:r w:rsidRPr="009375FC">
              <w:rPr>
                <w:lang w:val="en-GB"/>
              </w:rPr>
              <w:t>Interface control</w:t>
            </w:r>
          </w:p>
        </w:tc>
        <w:tc>
          <w:tcPr>
            <w:tcW w:w="0" w:type="auto"/>
            <w:hideMark/>
          </w:tcPr>
          <w:p w14:paraId="1606D0A4" w14:textId="77777777" w:rsidR="009375FC" w:rsidRPr="009375FC" w:rsidRDefault="009375FC" w:rsidP="009375FC">
            <w:pPr>
              <w:spacing w:after="200" w:line="276" w:lineRule="auto"/>
              <w:rPr>
                <w:lang w:val="en-GB"/>
              </w:rPr>
            </w:pPr>
            <w:r w:rsidRPr="009375FC">
              <w:rPr>
                <w:lang w:val="en-GB"/>
              </w:rPr>
              <w:t>Prefabricated MEP modules; plant skids</w:t>
            </w:r>
          </w:p>
        </w:tc>
      </w:tr>
      <w:tr w:rsidR="009375FC" w:rsidRPr="009375FC" w14:paraId="588E2EC6" w14:textId="77777777" w:rsidTr="009375FC">
        <w:tc>
          <w:tcPr>
            <w:tcW w:w="0" w:type="auto"/>
            <w:hideMark/>
          </w:tcPr>
          <w:p w14:paraId="04A25387" w14:textId="77777777" w:rsidR="009375FC" w:rsidRPr="009375FC" w:rsidRDefault="009375FC" w:rsidP="009375FC">
            <w:pPr>
              <w:spacing w:after="200" w:line="276" w:lineRule="auto"/>
              <w:rPr>
                <w:lang w:val="en-GB"/>
              </w:rPr>
            </w:pPr>
            <w:r w:rsidRPr="009375FC">
              <w:rPr>
                <w:lang w:val="en-GB"/>
              </w:rPr>
              <w:t>6 Fit-out</w:t>
            </w:r>
          </w:p>
        </w:tc>
        <w:tc>
          <w:tcPr>
            <w:tcW w:w="0" w:type="auto"/>
            <w:hideMark/>
          </w:tcPr>
          <w:p w14:paraId="626B0F73" w14:textId="77777777" w:rsidR="009375FC" w:rsidRPr="009375FC" w:rsidRDefault="009375FC" w:rsidP="009375FC">
            <w:pPr>
              <w:spacing w:after="200" w:line="276" w:lineRule="auto"/>
              <w:rPr>
                <w:lang w:val="en-GB"/>
              </w:rPr>
            </w:pPr>
            <w:r w:rsidRPr="009375FC">
              <w:rPr>
                <w:lang w:val="en-GB"/>
              </w:rPr>
              <w:t>Rooms/corridors/public areas</w:t>
            </w:r>
          </w:p>
        </w:tc>
        <w:tc>
          <w:tcPr>
            <w:tcW w:w="0" w:type="auto"/>
            <w:hideMark/>
          </w:tcPr>
          <w:p w14:paraId="403C8B77" w14:textId="77777777" w:rsidR="009375FC" w:rsidRPr="009375FC" w:rsidRDefault="009375FC" w:rsidP="009375FC">
            <w:pPr>
              <w:spacing w:after="200" w:line="276" w:lineRule="auto"/>
              <w:rPr>
                <w:lang w:val="en-GB"/>
              </w:rPr>
            </w:pPr>
            <w:r w:rsidRPr="009375FC">
              <w:rPr>
                <w:lang w:val="en-GB"/>
              </w:rPr>
              <w:t>Snagging/rework risk</w:t>
            </w:r>
          </w:p>
        </w:tc>
        <w:tc>
          <w:tcPr>
            <w:tcW w:w="0" w:type="auto"/>
            <w:hideMark/>
          </w:tcPr>
          <w:p w14:paraId="6DBF2227" w14:textId="77777777" w:rsidR="009375FC" w:rsidRPr="009375FC" w:rsidRDefault="009375FC" w:rsidP="009375FC">
            <w:pPr>
              <w:spacing w:after="200" w:line="276" w:lineRule="auto"/>
              <w:rPr>
                <w:lang w:val="en-GB"/>
              </w:rPr>
            </w:pPr>
            <w:r w:rsidRPr="009375FC">
              <w:rPr>
                <w:lang w:val="en-GB"/>
              </w:rPr>
              <w:t>Bathroom pods (if logistics feasible)</w:t>
            </w:r>
          </w:p>
        </w:tc>
      </w:tr>
      <w:tr w:rsidR="009375FC" w:rsidRPr="009375FC" w14:paraId="1504A6D1" w14:textId="77777777" w:rsidTr="009375FC">
        <w:tc>
          <w:tcPr>
            <w:tcW w:w="0" w:type="auto"/>
            <w:hideMark/>
          </w:tcPr>
          <w:p w14:paraId="61A53E77" w14:textId="77777777" w:rsidR="009375FC" w:rsidRPr="009375FC" w:rsidRDefault="009375FC" w:rsidP="009375FC">
            <w:pPr>
              <w:spacing w:after="200" w:line="276" w:lineRule="auto"/>
              <w:rPr>
                <w:lang w:val="en-GB"/>
              </w:rPr>
            </w:pPr>
            <w:r w:rsidRPr="009375FC">
              <w:rPr>
                <w:lang w:val="en-GB"/>
              </w:rPr>
              <w:t>7 Commissioning</w:t>
            </w:r>
          </w:p>
        </w:tc>
        <w:tc>
          <w:tcPr>
            <w:tcW w:w="0" w:type="auto"/>
            <w:hideMark/>
          </w:tcPr>
          <w:p w14:paraId="1B5A4196" w14:textId="77777777" w:rsidR="009375FC" w:rsidRPr="009375FC" w:rsidRDefault="009375FC" w:rsidP="009375FC">
            <w:pPr>
              <w:spacing w:after="200" w:line="276" w:lineRule="auto"/>
              <w:rPr>
                <w:lang w:val="en-GB"/>
              </w:rPr>
            </w:pPr>
            <w:r w:rsidRPr="009375FC">
              <w:rPr>
                <w:lang w:val="en-GB"/>
              </w:rPr>
              <w:t>Testing; soft landings</w:t>
            </w:r>
          </w:p>
        </w:tc>
        <w:tc>
          <w:tcPr>
            <w:tcW w:w="0" w:type="auto"/>
            <w:hideMark/>
          </w:tcPr>
          <w:p w14:paraId="7092CF9C" w14:textId="77777777" w:rsidR="009375FC" w:rsidRPr="009375FC" w:rsidRDefault="009375FC" w:rsidP="009375FC">
            <w:pPr>
              <w:spacing w:after="200" w:line="276" w:lineRule="auto"/>
              <w:rPr>
                <w:lang w:val="en-GB"/>
              </w:rPr>
            </w:pPr>
            <w:r w:rsidRPr="009375FC">
              <w:rPr>
                <w:lang w:val="en-GB"/>
              </w:rPr>
              <w:t>Controlled environment</w:t>
            </w:r>
          </w:p>
        </w:tc>
        <w:tc>
          <w:tcPr>
            <w:tcW w:w="0" w:type="auto"/>
            <w:hideMark/>
          </w:tcPr>
          <w:p w14:paraId="4B3395BF" w14:textId="77777777" w:rsidR="009375FC" w:rsidRPr="009375FC" w:rsidRDefault="009375FC" w:rsidP="009375FC">
            <w:pPr>
              <w:spacing w:after="200" w:line="276" w:lineRule="auto"/>
              <w:rPr>
                <w:lang w:val="en-GB"/>
              </w:rPr>
            </w:pPr>
            <w:r w:rsidRPr="009375FC">
              <w:rPr>
                <w:lang w:val="en-GB"/>
              </w:rPr>
              <w:t>Factory-tested skids; structured QA packs</w:t>
            </w:r>
          </w:p>
        </w:tc>
      </w:tr>
    </w:tbl>
    <w:p w14:paraId="6E805F03" w14:textId="7D7EA29A" w:rsidR="009375FC" w:rsidRPr="009375FC" w:rsidRDefault="009375FC" w:rsidP="009375FC">
      <w:pPr>
        <w:rPr>
          <w:lang w:val="en-GB"/>
        </w:rPr>
      </w:pPr>
    </w:p>
    <w:p w14:paraId="4DC9F40B" w14:textId="77777777" w:rsidR="009375FC" w:rsidRPr="009375FC" w:rsidRDefault="009375FC" w:rsidP="009375FC">
      <w:pPr>
        <w:rPr>
          <w:lang w:val="en-GB"/>
        </w:rPr>
      </w:pPr>
      <w:r w:rsidRPr="009375FC">
        <w:rPr>
          <w:b/>
          <w:bCs/>
          <w:lang w:val="en-GB"/>
        </w:rPr>
        <w:t>Table 8.2: Element-by-element MMC decision (recommended hybrid strategy)</w:t>
      </w:r>
    </w:p>
    <w:tbl>
      <w:tblPr>
        <w:tblStyle w:val="TableGrid"/>
        <w:tblW w:w="0" w:type="auto"/>
        <w:tblLook w:val="04A0" w:firstRow="1" w:lastRow="0" w:firstColumn="1" w:lastColumn="0" w:noHBand="0" w:noVBand="1"/>
      </w:tblPr>
      <w:tblGrid>
        <w:gridCol w:w="1969"/>
        <w:gridCol w:w="1883"/>
        <w:gridCol w:w="2863"/>
        <w:gridCol w:w="3139"/>
      </w:tblGrid>
      <w:tr w:rsidR="009375FC" w:rsidRPr="009375FC" w14:paraId="2ED30C9E" w14:textId="77777777" w:rsidTr="009375FC">
        <w:tc>
          <w:tcPr>
            <w:tcW w:w="0" w:type="auto"/>
            <w:hideMark/>
          </w:tcPr>
          <w:p w14:paraId="57A430DF" w14:textId="77777777" w:rsidR="009375FC" w:rsidRPr="009375FC" w:rsidRDefault="009375FC" w:rsidP="009375FC">
            <w:pPr>
              <w:spacing w:after="200" w:line="276" w:lineRule="auto"/>
              <w:rPr>
                <w:b/>
                <w:bCs/>
                <w:lang w:val="en-GB"/>
              </w:rPr>
            </w:pPr>
            <w:r w:rsidRPr="009375FC">
              <w:rPr>
                <w:b/>
                <w:bCs/>
                <w:lang w:val="en-GB"/>
              </w:rPr>
              <w:t>Element</w:t>
            </w:r>
          </w:p>
        </w:tc>
        <w:tc>
          <w:tcPr>
            <w:tcW w:w="0" w:type="auto"/>
            <w:hideMark/>
          </w:tcPr>
          <w:p w14:paraId="50F3C3E9" w14:textId="77777777" w:rsidR="009375FC" w:rsidRPr="009375FC" w:rsidRDefault="009375FC" w:rsidP="009375FC">
            <w:pPr>
              <w:spacing w:after="200" w:line="276" w:lineRule="auto"/>
              <w:rPr>
                <w:b/>
                <w:bCs/>
                <w:lang w:val="en-GB"/>
              </w:rPr>
            </w:pPr>
            <w:r w:rsidRPr="009375FC">
              <w:rPr>
                <w:b/>
                <w:bCs/>
                <w:lang w:val="en-GB"/>
              </w:rPr>
              <w:t>Off-site / on-site</w:t>
            </w:r>
          </w:p>
        </w:tc>
        <w:tc>
          <w:tcPr>
            <w:tcW w:w="0" w:type="auto"/>
            <w:hideMark/>
          </w:tcPr>
          <w:p w14:paraId="32AFA6E0" w14:textId="77777777" w:rsidR="009375FC" w:rsidRPr="009375FC" w:rsidRDefault="009375FC" w:rsidP="009375FC">
            <w:pPr>
              <w:spacing w:after="200" w:line="276" w:lineRule="auto"/>
              <w:rPr>
                <w:b/>
                <w:bCs/>
                <w:lang w:val="en-GB"/>
              </w:rPr>
            </w:pPr>
            <w:r w:rsidRPr="009375FC">
              <w:rPr>
                <w:b/>
                <w:bCs/>
                <w:lang w:val="en-GB"/>
              </w:rPr>
              <w:t>Justification</w:t>
            </w:r>
          </w:p>
        </w:tc>
        <w:tc>
          <w:tcPr>
            <w:tcW w:w="0" w:type="auto"/>
            <w:hideMark/>
          </w:tcPr>
          <w:p w14:paraId="17A1A210" w14:textId="77777777" w:rsidR="009375FC" w:rsidRPr="009375FC" w:rsidRDefault="009375FC" w:rsidP="009375FC">
            <w:pPr>
              <w:spacing w:after="200" w:line="276" w:lineRule="auto"/>
              <w:rPr>
                <w:b/>
                <w:bCs/>
                <w:lang w:val="en-GB"/>
              </w:rPr>
            </w:pPr>
            <w:r w:rsidRPr="009375FC">
              <w:rPr>
                <w:b/>
                <w:bCs/>
                <w:lang w:val="en-GB"/>
              </w:rPr>
              <w:t>Key risks / mitigations</w:t>
            </w:r>
          </w:p>
        </w:tc>
      </w:tr>
      <w:tr w:rsidR="009375FC" w:rsidRPr="009375FC" w14:paraId="4CE848C8" w14:textId="77777777" w:rsidTr="009375FC">
        <w:tc>
          <w:tcPr>
            <w:tcW w:w="0" w:type="auto"/>
            <w:hideMark/>
          </w:tcPr>
          <w:p w14:paraId="7197C3D7" w14:textId="77777777" w:rsidR="009375FC" w:rsidRPr="009375FC" w:rsidRDefault="009375FC" w:rsidP="009375FC">
            <w:pPr>
              <w:spacing w:after="200" w:line="276" w:lineRule="auto"/>
              <w:rPr>
                <w:lang w:val="en-GB"/>
              </w:rPr>
            </w:pPr>
            <w:r w:rsidRPr="009375FC">
              <w:rPr>
                <w:lang w:val="en-GB"/>
              </w:rPr>
              <w:t>Structural steelwork</w:t>
            </w:r>
          </w:p>
        </w:tc>
        <w:tc>
          <w:tcPr>
            <w:tcW w:w="0" w:type="auto"/>
            <w:hideMark/>
          </w:tcPr>
          <w:p w14:paraId="66410304" w14:textId="77777777" w:rsidR="009375FC" w:rsidRPr="009375FC" w:rsidRDefault="009375FC" w:rsidP="009375FC">
            <w:pPr>
              <w:spacing w:after="200" w:line="276" w:lineRule="auto"/>
              <w:rPr>
                <w:lang w:val="en-GB"/>
              </w:rPr>
            </w:pPr>
            <w:r w:rsidRPr="009375FC">
              <w:rPr>
                <w:lang w:val="en-GB"/>
              </w:rPr>
              <w:t>Off-site fabricate; on-site erect</w:t>
            </w:r>
          </w:p>
        </w:tc>
        <w:tc>
          <w:tcPr>
            <w:tcW w:w="0" w:type="auto"/>
            <w:hideMark/>
          </w:tcPr>
          <w:p w14:paraId="671DB0A7" w14:textId="77777777" w:rsidR="009375FC" w:rsidRPr="009375FC" w:rsidRDefault="009375FC" w:rsidP="009375FC">
            <w:pPr>
              <w:spacing w:after="200" w:line="276" w:lineRule="auto"/>
              <w:rPr>
                <w:lang w:val="en-GB"/>
              </w:rPr>
            </w:pPr>
            <w:r w:rsidRPr="009375FC">
              <w:rPr>
                <w:lang w:val="en-GB"/>
              </w:rPr>
              <w:t>DfMA benefits without volumetric constraints (SCI, n.d.)</w:t>
            </w:r>
          </w:p>
        </w:tc>
        <w:tc>
          <w:tcPr>
            <w:tcW w:w="0" w:type="auto"/>
            <w:hideMark/>
          </w:tcPr>
          <w:p w14:paraId="790EEEB3" w14:textId="77777777" w:rsidR="009375FC" w:rsidRPr="009375FC" w:rsidRDefault="009375FC" w:rsidP="009375FC">
            <w:pPr>
              <w:spacing w:after="200" w:line="276" w:lineRule="auto"/>
              <w:rPr>
                <w:lang w:val="en-GB"/>
              </w:rPr>
            </w:pPr>
            <w:r w:rsidRPr="009375FC">
              <w:rPr>
                <w:lang w:val="en-GB"/>
              </w:rPr>
              <w:t>Wind delays: lift planning/sequence (CPA, 2025)</w:t>
            </w:r>
          </w:p>
        </w:tc>
      </w:tr>
      <w:tr w:rsidR="009375FC" w:rsidRPr="009375FC" w14:paraId="3B845A8F" w14:textId="77777777" w:rsidTr="009375FC">
        <w:tc>
          <w:tcPr>
            <w:tcW w:w="0" w:type="auto"/>
            <w:hideMark/>
          </w:tcPr>
          <w:p w14:paraId="063CEEF6" w14:textId="77777777" w:rsidR="009375FC" w:rsidRPr="009375FC" w:rsidRDefault="009375FC" w:rsidP="009375FC">
            <w:pPr>
              <w:spacing w:after="200" w:line="276" w:lineRule="auto"/>
              <w:rPr>
                <w:lang w:val="en-GB"/>
              </w:rPr>
            </w:pPr>
            <w:r w:rsidRPr="009375FC">
              <w:rPr>
                <w:lang w:val="en-GB"/>
              </w:rPr>
              <w:t>RC core</w:t>
            </w:r>
          </w:p>
        </w:tc>
        <w:tc>
          <w:tcPr>
            <w:tcW w:w="0" w:type="auto"/>
            <w:hideMark/>
          </w:tcPr>
          <w:p w14:paraId="6AA7FFB9" w14:textId="77777777" w:rsidR="009375FC" w:rsidRPr="009375FC" w:rsidRDefault="009375FC" w:rsidP="009375FC">
            <w:pPr>
              <w:spacing w:after="200" w:line="276" w:lineRule="auto"/>
              <w:rPr>
                <w:lang w:val="en-GB"/>
              </w:rPr>
            </w:pPr>
            <w:r w:rsidRPr="009375FC">
              <w:rPr>
                <w:lang w:val="en-GB"/>
              </w:rPr>
              <w:t>On-site</w:t>
            </w:r>
          </w:p>
        </w:tc>
        <w:tc>
          <w:tcPr>
            <w:tcW w:w="0" w:type="auto"/>
            <w:hideMark/>
          </w:tcPr>
          <w:p w14:paraId="4A0A4A6D" w14:textId="77777777" w:rsidR="009375FC" w:rsidRPr="009375FC" w:rsidRDefault="009375FC" w:rsidP="009375FC">
            <w:pPr>
              <w:spacing w:after="200" w:line="276" w:lineRule="auto"/>
              <w:rPr>
                <w:lang w:val="en-GB"/>
              </w:rPr>
            </w:pPr>
            <w:r w:rsidRPr="009375FC">
              <w:rPr>
                <w:lang w:val="en-GB"/>
              </w:rPr>
              <w:t>Stability-critical; tolerant of logistics</w:t>
            </w:r>
          </w:p>
        </w:tc>
        <w:tc>
          <w:tcPr>
            <w:tcW w:w="0" w:type="auto"/>
            <w:hideMark/>
          </w:tcPr>
          <w:p w14:paraId="07D618DC" w14:textId="77777777" w:rsidR="009375FC" w:rsidRPr="009375FC" w:rsidRDefault="009375FC" w:rsidP="009375FC">
            <w:pPr>
              <w:spacing w:after="200" w:line="276" w:lineRule="auto"/>
              <w:rPr>
                <w:lang w:val="en-GB"/>
              </w:rPr>
            </w:pPr>
            <w:r w:rsidRPr="009375FC">
              <w:rPr>
                <w:lang w:val="en-GB"/>
              </w:rPr>
              <w:t>Tolerance/curing: interface QA</w:t>
            </w:r>
          </w:p>
        </w:tc>
      </w:tr>
      <w:tr w:rsidR="009375FC" w:rsidRPr="009375FC" w14:paraId="461C0B79" w14:textId="77777777" w:rsidTr="009375FC">
        <w:tc>
          <w:tcPr>
            <w:tcW w:w="0" w:type="auto"/>
            <w:hideMark/>
          </w:tcPr>
          <w:p w14:paraId="5F92E0FC" w14:textId="77777777" w:rsidR="009375FC" w:rsidRPr="009375FC" w:rsidRDefault="009375FC" w:rsidP="009375FC">
            <w:pPr>
              <w:spacing w:after="200" w:line="276" w:lineRule="auto"/>
              <w:rPr>
                <w:lang w:val="en-GB"/>
              </w:rPr>
            </w:pPr>
            <w:r w:rsidRPr="009375FC">
              <w:rPr>
                <w:lang w:val="en-GB"/>
              </w:rPr>
              <w:t>Floors (deck + topping)</w:t>
            </w:r>
          </w:p>
        </w:tc>
        <w:tc>
          <w:tcPr>
            <w:tcW w:w="0" w:type="auto"/>
            <w:hideMark/>
          </w:tcPr>
          <w:p w14:paraId="20CE16DD" w14:textId="77777777" w:rsidR="009375FC" w:rsidRPr="009375FC" w:rsidRDefault="009375FC" w:rsidP="009375FC">
            <w:pPr>
              <w:spacing w:after="200" w:line="276" w:lineRule="auto"/>
              <w:rPr>
                <w:lang w:val="en-GB"/>
              </w:rPr>
            </w:pPr>
            <w:r w:rsidRPr="009375FC">
              <w:rPr>
                <w:lang w:val="en-GB"/>
              </w:rPr>
              <w:t>Hybrid</w:t>
            </w:r>
          </w:p>
        </w:tc>
        <w:tc>
          <w:tcPr>
            <w:tcW w:w="0" w:type="auto"/>
            <w:hideMark/>
          </w:tcPr>
          <w:p w14:paraId="1D4FE4AB" w14:textId="77777777" w:rsidR="009375FC" w:rsidRPr="009375FC" w:rsidRDefault="009375FC" w:rsidP="009375FC">
            <w:pPr>
              <w:spacing w:after="200" w:line="276" w:lineRule="auto"/>
              <w:rPr>
                <w:lang w:val="en-GB"/>
              </w:rPr>
            </w:pPr>
            <w:r w:rsidRPr="009375FC">
              <w:rPr>
                <w:lang w:val="en-GB"/>
              </w:rPr>
              <w:t>Repeatable, efficient</w:t>
            </w:r>
          </w:p>
        </w:tc>
        <w:tc>
          <w:tcPr>
            <w:tcW w:w="0" w:type="auto"/>
            <w:hideMark/>
          </w:tcPr>
          <w:p w14:paraId="1D04396F" w14:textId="77777777" w:rsidR="009375FC" w:rsidRPr="009375FC" w:rsidRDefault="009375FC" w:rsidP="009375FC">
            <w:pPr>
              <w:spacing w:after="200" w:line="276" w:lineRule="auto"/>
              <w:rPr>
                <w:lang w:val="en-GB"/>
              </w:rPr>
            </w:pPr>
            <w:r w:rsidRPr="009375FC">
              <w:rPr>
                <w:lang w:val="en-GB"/>
              </w:rPr>
              <w:t>Weather control during pours</w:t>
            </w:r>
          </w:p>
        </w:tc>
      </w:tr>
      <w:tr w:rsidR="009375FC" w:rsidRPr="009375FC" w14:paraId="4D2EDAF3" w14:textId="77777777" w:rsidTr="009375FC">
        <w:tc>
          <w:tcPr>
            <w:tcW w:w="0" w:type="auto"/>
            <w:hideMark/>
          </w:tcPr>
          <w:p w14:paraId="3CF10AFB" w14:textId="77777777" w:rsidR="009375FC" w:rsidRPr="009375FC" w:rsidRDefault="009375FC" w:rsidP="009375FC">
            <w:pPr>
              <w:spacing w:after="200" w:line="276" w:lineRule="auto"/>
              <w:rPr>
                <w:lang w:val="en-GB"/>
              </w:rPr>
            </w:pPr>
            <w:r w:rsidRPr="009375FC">
              <w:rPr>
                <w:lang w:val="en-GB"/>
              </w:rPr>
              <w:t>Façade (MCW baseline)</w:t>
            </w:r>
          </w:p>
        </w:tc>
        <w:tc>
          <w:tcPr>
            <w:tcW w:w="0" w:type="auto"/>
            <w:hideMark/>
          </w:tcPr>
          <w:p w14:paraId="063F19DA" w14:textId="77777777" w:rsidR="009375FC" w:rsidRPr="009375FC" w:rsidRDefault="009375FC" w:rsidP="009375FC">
            <w:pPr>
              <w:spacing w:after="200" w:line="276" w:lineRule="auto"/>
              <w:rPr>
                <w:lang w:val="en-GB"/>
              </w:rPr>
            </w:pPr>
            <w:r w:rsidRPr="009375FC">
              <w:rPr>
                <w:lang w:val="en-GB"/>
              </w:rPr>
              <w:t>Predominantly on-site</w:t>
            </w:r>
          </w:p>
        </w:tc>
        <w:tc>
          <w:tcPr>
            <w:tcW w:w="0" w:type="auto"/>
            <w:hideMark/>
          </w:tcPr>
          <w:p w14:paraId="3DCF6B6E" w14:textId="77777777" w:rsidR="009375FC" w:rsidRPr="009375FC" w:rsidRDefault="009375FC" w:rsidP="009375FC">
            <w:pPr>
              <w:spacing w:after="200" w:line="276" w:lineRule="auto"/>
              <w:rPr>
                <w:lang w:val="en-GB"/>
              </w:rPr>
            </w:pPr>
            <w:r w:rsidRPr="009375FC">
              <w:rPr>
                <w:lang w:val="en-GB"/>
              </w:rPr>
              <w:t>Compliance certainty + durability route (Welsh Government, 2025a; 2025b)</w:t>
            </w:r>
          </w:p>
        </w:tc>
        <w:tc>
          <w:tcPr>
            <w:tcW w:w="0" w:type="auto"/>
            <w:hideMark/>
          </w:tcPr>
          <w:p w14:paraId="59592D61" w14:textId="77777777" w:rsidR="009375FC" w:rsidRPr="009375FC" w:rsidRDefault="009375FC" w:rsidP="009375FC">
            <w:pPr>
              <w:spacing w:after="200" w:line="276" w:lineRule="auto"/>
              <w:rPr>
                <w:lang w:val="en-GB"/>
              </w:rPr>
            </w:pPr>
            <w:r w:rsidRPr="009375FC">
              <w:rPr>
                <w:lang w:val="en-GB"/>
              </w:rPr>
              <w:t>WDR QA at interfaces (British Standards Institution, n.d.)</w:t>
            </w:r>
          </w:p>
        </w:tc>
      </w:tr>
      <w:tr w:rsidR="009375FC" w:rsidRPr="009375FC" w14:paraId="11EA70FA" w14:textId="77777777" w:rsidTr="009375FC">
        <w:tc>
          <w:tcPr>
            <w:tcW w:w="0" w:type="auto"/>
            <w:hideMark/>
          </w:tcPr>
          <w:p w14:paraId="199267A8" w14:textId="77777777" w:rsidR="009375FC" w:rsidRPr="009375FC" w:rsidRDefault="009375FC" w:rsidP="009375FC">
            <w:pPr>
              <w:spacing w:after="200" w:line="276" w:lineRule="auto"/>
              <w:rPr>
                <w:lang w:val="en-GB"/>
              </w:rPr>
            </w:pPr>
            <w:r w:rsidRPr="009375FC">
              <w:rPr>
                <w:lang w:val="en-GB"/>
              </w:rPr>
              <w:t>Windows/glazing</w:t>
            </w:r>
          </w:p>
        </w:tc>
        <w:tc>
          <w:tcPr>
            <w:tcW w:w="0" w:type="auto"/>
            <w:hideMark/>
          </w:tcPr>
          <w:p w14:paraId="209F6788" w14:textId="77777777" w:rsidR="009375FC" w:rsidRPr="009375FC" w:rsidRDefault="009375FC" w:rsidP="009375FC">
            <w:pPr>
              <w:spacing w:after="200" w:line="276" w:lineRule="auto"/>
              <w:rPr>
                <w:lang w:val="en-GB"/>
              </w:rPr>
            </w:pPr>
            <w:r w:rsidRPr="009375FC">
              <w:rPr>
                <w:lang w:val="en-GB"/>
              </w:rPr>
              <w:t>Off-site manufacture; on-site install</w:t>
            </w:r>
          </w:p>
        </w:tc>
        <w:tc>
          <w:tcPr>
            <w:tcW w:w="0" w:type="auto"/>
            <w:hideMark/>
          </w:tcPr>
          <w:p w14:paraId="1E539B88" w14:textId="77777777" w:rsidR="009375FC" w:rsidRPr="009375FC" w:rsidRDefault="009375FC" w:rsidP="009375FC">
            <w:pPr>
              <w:spacing w:after="200" w:line="276" w:lineRule="auto"/>
              <w:rPr>
                <w:lang w:val="en-GB"/>
              </w:rPr>
            </w:pPr>
            <w:r w:rsidRPr="009375FC">
              <w:rPr>
                <w:lang w:val="en-GB"/>
              </w:rPr>
              <w:t>Earlier enclosure; quality</w:t>
            </w:r>
          </w:p>
        </w:tc>
        <w:tc>
          <w:tcPr>
            <w:tcW w:w="0" w:type="auto"/>
            <w:hideMark/>
          </w:tcPr>
          <w:p w14:paraId="0882830E" w14:textId="77777777" w:rsidR="009375FC" w:rsidRPr="009375FC" w:rsidRDefault="009375FC" w:rsidP="009375FC">
            <w:pPr>
              <w:spacing w:after="200" w:line="276" w:lineRule="auto"/>
              <w:rPr>
                <w:lang w:val="en-GB"/>
              </w:rPr>
            </w:pPr>
            <w:r w:rsidRPr="009375FC">
              <w:rPr>
                <w:lang w:val="en-GB"/>
              </w:rPr>
              <w:t>Sample bay/inspection regime</w:t>
            </w:r>
          </w:p>
        </w:tc>
      </w:tr>
      <w:tr w:rsidR="009375FC" w:rsidRPr="009375FC" w14:paraId="6FD8A9B8" w14:textId="77777777" w:rsidTr="009375FC">
        <w:tc>
          <w:tcPr>
            <w:tcW w:w="0" w:type="auto"/>
            <w:hideMark/>
          </w:tcPr>
          <w:p w14:paraId="69FCE5D5" w14:textId="77777777" w:rsidR="009375FC" w:rsidRPr="009375FC" w:rsidRDefault="009375FC" w:rsidP="009375FC">
            <w:pPr>
              <w:spacing w:after="200" w:line="276" w:lineRule="auto"/>
              <w:rPr>
                <w:lang w:val="en-GB"/>
              </w:rPr>
            </w:pPr>
            <w:r w:rsidRPr="009375FC">
              <w:rPr>
                <w:lang w:val="en-GB"/>
              </w:rPr>
              <w:t>Bathroom pods</w:t>
            </w:r>
          </w:p>
        </w:tc>
        <w:tc>
          <w:tcPr>
            <w:tcW w:w="0" w:type="auto"/>
            <w:hideMark/>
          </w:tcPr>
          <w:p w14:paraId="260A135E" w14:textId="77777777" w:rsidR="009375FC" w:rsidRPr="009375FC" w:rsidRDefault="009375FC" w:rsidP="009375FC">
            <w:pPr>
              <w:spacing w:after="200" w:line="276" w:lineRule="auto"/>
              <w:rPr>
                <w:lang w:val="en-GB"/>
              </w:rPr>
            </w:pPr>
            <w:r w:rsidRPr="009375FC">
              <w:rPr>
                <w:lang w:val="en-GB"/>
              </w:rPr>
              <w:t>Conditional off-site</w:t>
            </w:r>
          </w:p>
        </w:tc>
        <w:tc>
          <w:tcPr>
            <w:tcW w:w="0" w:type="auto"/>
            <w:hideMark/>
          </w:tcPr>
          <w:p w14:paraId="6B95C1B5" w14:textId="77777777" w:rsidR="009375FC" w:rsidRPr="009375FC" w:rsidRDefault="009375FC" w:rsidP="009375FC">
            <w:pPr>
              <w:spacing w:after="200" w:line="276" w:lineRule="auto"/>
              <w:rPr>
                <w:lang w:val="en-GB"/>
              </w:rPr>
            </w:pPr>
            <w:r w:rsidRPr="009375FC">
              <w:rPr>
                <w:lang w:val="en-GB"/>
              </w:rPr>
              <w:t>Repetition benefits</w:t>
            </w:r>
          </w:p>
        </w:tc>
        <w:tc>
          <w:tcPr>
            <w:tcW w:w="0" w:type="auto"/>
            <w:hideMark/>
          </w:tcPr>
          <w:p w14:paraId="6B351E4F" w14:textId="77777777" w:rsidR="009375FC" w:rsidRPr="009375FC" w:rsidRDefault="009375FC" w:rsidP="009375FC">
            <w:pPr>
              <w:spacing w:after="200" w:line="276" w:lineRule="auto"/>
              <w:rPr>
                <w:lang w:val="en-GB"/>
              </w:rPr>
            </w:pPr>
            <w:r w:rsidRPr="009375FC">
              <w:rPr>
                <w:lang w:val="en-GB"/>
              </w:rPr>
              <w:t>Delivery/cranage windows</w:t>
            </w:r>
          </w:p>
        </w:tc>
      </w:tr>
      <w:tr w:rsidR="009375FC" w:rsidRPr="009375FC" w14:paraId="4368BA62" w14:textId="77777777" w:rsidTr="009375FC">
        <w:tc>
          <w:tcPr>
            <w:tcW w:w="0" w:type="auto"/>
            <w:hideMark/>
          </w:tcPr>
          <w:p w14:paraId="65F3DCC5" w14:textId="77777777" w:rsidR="009375FC" w:rsidRPr="009375FC" w:rsidRDefault="009375FC" w:rsidP="009375FC">
            <w:pPr>
              <w:spacing w:after="200" w:line="276" w:lineRule="auto"/>
              <w:rPr>
                <w:lang w:val="en-GB"/>
              </w:rPr>
            </w:pPr>
            <w:r w:rsidRPr="009375FC">
              <w:rPr>
                <w:lang w:val="en-GB"/>
              </w:rPr>
              <w:t>MEP modules / risers</w:t>
            </w:r>
          </w:p>
        </w:tc>
        <w:tc>
          <w:tcPr>
            <w:tcW w:w="0" w:type="auto"/>
            <w:hideMark/>
          </w:tcPr>
          <w:p w14:paraId="5769652E" w14:textId="77777777" w:rsidR="009375FC" w:rsidRPr="009375FC" w:rsidRDefault="009375FC" w:rsidP="009375FC">
            <w:pPr>
              <w:spacing w:after="200" w:line="276" w:lineRule="auto"/>
              <w:rPr>
                <w:lang w:val="en-GB"/>
              </w:rPr>
            </w:pPr>
            <w:r w:rsidRPr="009375FC">
              <w:rPr>
                <w:lang w:val="en-GB"/>
              </w:rPr>
              <w:t>Hybrid</w:t>
            </w:r>
          </w:p>
        </w:tc>
        <w:tc>
          <w:tcPr>
            <w:tcW w:w="0" w:type="auto"/>
            <w:hideMark/>
          </w:tcPr>
          <w:p w14:paraId="015B79F8" w14:textId="77777777" w:rsidR="009375FC" w:rsidRPr="009375FC" w:rsidRDefault="009375FC" w:rsidP="009375FC">
            <w:pPr>
              <w:spacing w:after="200" w:line="276" w:lineRule="auto"/>
              <w:rPr>
                <w:lang w:val="en-GB"/>
              </w:rPr>
            </w:pPr>
            <w:r w:rsidRPr="009375FC">
              <w:rPr>
                <w:lang w:val="en-GB"/>
              </w:rPr>
              <w:t>Less congestion/rework</w:t>
            </w:r>
          </w:p>
        </w:tc>
        <w:tc>
          <w:tcPr>
            <w:tcW w:w="0" w:type="auto"/>
            <w:hideMark/>
          </w:tcPr>
          <w:p w14:paraId="2D62D3EB" w14:textId="77777777" w:rsidR="009375FC" w:rsidRPr="009375FC" w:rsidRDefault="009375FC" w:rsidP="009375FC">
            <w:pPr>
              <w:spacing w:after="200" w:line="276" w:lineRule="auto"/>
              <w:rPr>
                <w:lang w:val="en-GB"/>
              </w:rPr>
            </w:pPr>
            <w:r w:rsidRPr="009375FC">
              <w:rPr>
                <w:lang w:val="en-GB"/>
              </w:rPr>
              <w:t>Coordination + trial install</w:t>
            </w:r>
          </w:p>
        </w:tc>
      </w:tr>
      <w:tr w:rsidR="009375FC" w:rsidRPr="009375FC" w14:paraId="05F70688" w14:textId="77777777" w:rsidTr="009375FC">
        <w:tc>
          <w:tcPr>
            <w:tcW w:w="0" w:type="auto"/>
            <w:hideMark/>
          </w:tcPr>
          <w:p w14:paraId="23C3290B" w14:textId="77777777" w:rsidR="009375FC" w:rsidRPr="009375FC" w:rsidRDefault="009375FC" w:rsidP="009375FC">
            <w:pPr>
              <w:spacing w:after="200" w:line="276" w:lineRule="auto"/>
              <w:rPr>
                <w:lang w:val="en-GB"/>
              </w:rPr>
            </w:pPr>
            <w:r w:rsidRPr="009375FC">
              <w:rPr>
                <w:lang w:val="en-GB"/>
              </w:rPr>
              <w:t>Plant skids</w:t>
            </w:r>
          </w:p>
        </w:tc>
        <w:tc>
          <w:tcPr>
            <w:tcW w:w="0" w:type="auto"/>
            <w:hideMark/>
          </w:tcPr>
          <w:p w14:paraId="110A484A" w14:textId="77777777" w:rsidR="009375FC" w:rsidRPr="009375FC" w:rsidRDefault="009375FC" w:rsidP="009375FC">
            <w:pPr>
              <w:spacing w:after="200" w:line="276" w:lineRule="auto"/>
              <w:rPr>
                <w:lang w:val="en-GB"/>
              </w:rPr>
            </w:pPr>
            <w:r w:rsidRPr="009375FC">
              <w:rPr>
                <w:lang w:val="en-GB"/>
              </w:rPr>
              <w:t>Off-site</w:t>
            </w:r>
          </w:p>
        </w:tc>
        <w:tc>
          <w:tcPr>
            <w:tcW w:w="0" w:type="auto"/>
            <w:hideMark/>
          </w:tcPr>
          <w:p w14:paraId="528408B0" w14:textId="77777777" w:rsidR="009375FC" w:rsidRPr="009375FC" w:rsidRDefault="009375FC" w:rsidP="009375FC">
            <w:pPr>
              <w:spacing w:after="200" w:line="276" w:lineRule="auto"/>
              <w:rPr>
                <w:lang w:val="en-GB"/>
              </w:rPr>
            </w:pPr>
            <w:r w:rsidRPr="009375FC">
              <w:rPr>
                <w:lang w:val="en-GB"/>
              </w:rPr>
              <w:t>Reduces commissioning risk</w:t>
            </w:r>
          </w:p>
        </w:tc>
        <w:tc>
          <w:tcPr>
            <w:tcW w:w="0" w:type="auto"/>
            <w:hideMark/>
          </w:tcPr>
          <w:p w14:paraId="2E4E1E8E" w14:textId="77777777" w:rsidR="009375FC" w:rsidRPr="009375FC" w:rsidRDefault="009375FC" w:rsidP="009375FC">
            <w:pPr>
              <w:spacing w:after="200" w:line="276" w:lineRule="auto"/>
              <w:rPr>
                <w:lang w:val="en-GB"/>
              </w:rPr>
            </w:pPr>
            <w:r w:rsidRPr="009375FC">
              <w:rPr>
                <w:lang w:val="en-GB"/>
              </w:rPr>
              <w:t>High-consequence lifts: contingency windows (CPA, 2025)</w:t>
            </w:r>
          </w:p>
        </w:tc>
      </w:tr>
      <w:tr w:rsidR="009375FC" w:rsidRPr="009375FC" w14:paraId="0F1327EE" w14:textId="77777777" w:rsidTr="009375FC">
        <w:tc>
          <w:tcPr>
            <w:tcW w:w="0" w:type="auto"/>
            <w:hideMark/>
          </w:tcPr>
          <w:p w14:paraId="70C233D2" w14:textId="77777777" w:rsidR="009375FC" w:rsidRPr="009375FC" w:rsidRDefault="009375FC" w:rsidP="009375FC">
            <w:pPr>
              <w:spacing w:after="200" w:line="276" w:lineRule="auto"/>
              <w:rPr>
                <w:lang w:val="en-GB"/>
              </w:rPr>
            </w:pPr>
            <w:r w:rsidRPr="009375FC">
              <w:rPr>
                <w:lang w:val="en-GB"/>
              </w:rPr>
              <w:t>Full volumetric room modules</w:t>
            </w:r>
          </w:p>
        </w:tc>
        <w:tc>
          <w:tcPr>
            <w:tcW w:w="0" w:type="auto"/>
            <w:hideMark/>
          </w:tcPr>
          <w:p w14:paraId="654AE3C4" w14:textId="77777777" w:rsidR="009375FC" w:rsidRPr="009375FC" w:rsidRDefault="009375FC" w:rsidP="009375FC">
            <w:pPr>
              <w:spacing w:after="200" w:line="276" w:lineRule="auto"/>
              <w:rPr>
                <w:lang w:val="en-GB"/>
              </w:rPr>
            </w:pPr>
            <w:r w:rsidRPr="009375FC">
              <w:rPr>
                <w:lang w:val="en-GB"/>
              </w:rPr>
              <w:t>Not baseline</w:t>
            </w:r>
          </w:p>
        </w:tc>
        <w:tc>
          <w:tcPr>
            <w:tcW w:w="0" w:type="auto"/>
            <w:hideMark/>
          </w:tcPr>
          <w:p w14:paraId="0510C660" w14:textId="77777777" w:rsidR="009375FC" w:rsidRPr="009375FC" w:rsidRDefault="009375FC" w:rsidP="009375FC">
            <w:pPr>
              <w:spacing w:after="200" w:line="276" w:lineRule="auto"/>
              <w:rPr>
                <w:lang w:val="en-GB"/>
              </w:rPr>
            </w:pPr>
            <w:r w:rsidRPr="009375FC">
              <w:rPr>
                <w:lang w:val="en-GB"/>
              </w:rPr>
              <w:t>Transport + crane dependence; wind sensitivity</w:t>
            </w:r>
          </w:p>
        </w:tc>
        <w:tc>
          <w:tcPr>
            <w:tcW w:w="0" w:type="auto"/>
            <w:hideMark/>
          </w:tcPr>
          <w:p w14:paraId="6F970120" w14:textId="77777777" w:rsidR="009375FC" w:rsidRPr="009375FC" w:rsidRDefault="009375FC" w:rsidP="009375FC">
            <w:pPr>
              <w:spacing w:after="200" w:line="276" w:lineRule="auto"/>
              <w:rPr>
                <w:lang w:val="en-GB"/>
              </w:rPr>
            </w:pPr>
            <w:r w:rsidRPr="009375FC">
              <w:rPr>
                <w:lang w:val="en-GB"/>
              </w:rPr>
              <w:t>Only if logistics/wind studies prove manageable (CPA, 2025; SCI, n.d.; UK Government, n.d.)</w:t>
            </w:r>
          </w:p>
        </w:tc>
      </w:tr>
    </w:tbl>
    <w:p w14:paraId="3FE60883" w14:textId="77777777" w:rsidR="009375FC" w:rsidRPr="009375FC" w:rsidRDefault="009375FC" w:rsidP="009375FC">
      <w:pPr>
        <w:rPr>
          <w:lang w:val="en-GB"/>
        </w:rPr>
      </w:pPr>
      <w:r w:rsidRPr="009375FC">
        <w:rPr>
          <w:b/>
          <w:bCs/>
          <w:lang w:val="en-GB"/>
        </w:rPr>
        <w:t>Table 8.3: QA hold points (screening-level)</w:t>
      </w:r>
    </w:p>
    <w:tbl>
      <w:tblPr>
        <w:tblStyle w:val="TableGrid"/>
        <w:tblW w:w="0" w:type="auto"/>
        <w:tblLook w:val="04A0" w:firstRow="1" w:lastRow="0" w:firstColumn="1" w:lastColumn="0" w:noHBand="0" w:noVBand="1"/>
      </w:tblPr>
      <w:tblGrid>
        <w:gridCol w:w="2288"/>
        <w:gridCol w:w="2156"/>
        <w:gridCol w:w="2434"/>
        <w:gridCol w:w="2976"/>
      </w:tblGrid>
      <w:tr w:rsidR="009375FC" w:rsidRPr="009375FC" w14:paraId="3E431A8B" w14:textId="77777777" w:rsidTr="009375FC">
        <w:tc>
          <w:tcPr>
            <w:tcW w:w="0" w:type="auto"/>
            <w:hideMark/>
          </w:tcPr>
          <w:p w14:paraId="76E14F58" w14:textId="77777777" w:rsidR="009375FC" w:rsidRPr="009375FC" w:rsidRDefault="009375FC" w:rsidP="009375FC">
            <w:pPr>
              <w:spacing w:after="200" w:line="276" w:lineRule="auto"/>
              <w:rPr>
                <w:b/>
                <w:bCs/>
                <w:lang w:val="en-GB"/>
              </w:rPr>
            </w:pPr>
            <w:r w:rsidRPr="009375FC">
              <w:rPr>
                <w:b/>
                <w:bCs/>
                <w:lang w:val="en-GB"/>
              </w:rPr>
              <w:lastRenderedPageBreak/>
              <w:t>Package</w:t>
            </w:r>
          </w:p>
        </w:tc>
        <w:tc>
          <w:tcPr>
            <w:tcW w:w="0" w:type="auto"/>
            <w:hideMark/>
          </w:tcPr>
          <w:p w14:paraId="3CADE74B" w14:textId="77777777" w:rsidR="009375FC" w:rsidRPr="009375FC" w:rsidRDefault="009375FC" w:rsidP="009375FC">
            <w:pPr>
              <w:spacing w:after="200" w:line="276" w:lineRule="auto"/>
              <w:rPr>
                <w:b/>
                <w:bCs/>
                <w:lang w:val="en-GB"/>
              </w:rPr>
            </w:pPr>
            <w:r w:rsidRPr="009375FC">
              <w:rPr>
                <w:b/>
                <w:bCs/>
                <w:lang w:val="en-GB"/>
              </w:rPr>
              <w:t>Hold point</w:t>
            </w:r>
          </w:p>
        </w:tc>
        <w:tc>
          <w:tcPr>
            <w:tcW w:w="0" w:type="auto"/>
            <w:hideMark/>
          </w:tcPr>
          <w:p w14:paraId="768EF9B1" w14:textId="77777777" w:rsidR="009375FC" w:rsidRPr="009375FC" w:rsidRDefault="009375FC" w:rsidP="009375FC">
            <w:pPr>
              <w:spacing w:after="200" w:line="276" w:lineRule="auto"/>
              <w:rPr>
                <w:b/>
                <w:bCs/>
                <w:lang w:val="en-GB"/>
              </w:rPr>
            </w:pPr>
            <w:r w:rsidRPr="009375FC">
              <w:rPr>
                <w:b/>
                <w:bCs/>
                <w:lang w:val="en-GB"/>
              </w:rPr>
              <w:t>Evidence</w:t>
            </w:r>
          </w:p>
        </w:tc>
        <w:tc>
          <w:tcPr>
            <w:tcW w:w="0" w:type="auto"/>
            <w:hideMark/>
          </w:tcPr>
          <w:p w14:paraId="660DE626" w14:textId="77777777" w:rsidR="009375FC" w:rsidRPr="009375FC" w:rsidRDefault="009375FC" w:rsidP="009375FC">
            <w:pPr>
              <w:spacing w:after="200" w:line="276" w:lineRule="auto"/>
              <w:rPr>
                <w:b/>
                <w:bCs/>
                <w:lang w:val="en-GB"/>
              </w:rPr>
            </w:pPr>
            <w:r w:rsidRPr="009375FC">
              <w:rPr>
                <w:b/>
                <w:bCs/>
                <w:lang w:val="en-GB"/>
              </w:rPr>
              <w:t>Risk if missed</w:t>
            </w:r>
          </w:p>
        </w:tc>
      </w:tr>
      <w:tr w:rsidR="009375FC" w:rsidRPr="009375FC" w14:paraId="004101A4" w14:textId="77777777" w:rsidTr="009375FC">
        <w:tc>
          <w:tcPr>
            <w:tcW w:w="0" w:type="auto"/>
            <w:hideMark/>
          </w:tcPr>
          <w:p w14:paraId="2F5E1F10" w14:textId="77777777" w:rsidR="009375FC" w:rsidRPr="009375FC" w:rsidRDefault="009375FC" w:rsidP="009375FC">
            <w:pPr>
              <w:spacing w:after="200" w:line="276" w:lineRule="auto"/>
              <w:rPr>
                <w:lang w:val="en-GB"/>
              </w:rPr>
            </w:pPr>
            <w:r w:rsidRPr="009375FC">
              <w:rPr>
                <w:lang w:val="en-GB"/>
              </w:rPr>
              <w:t>Façade + windows</w:t>
            </w:r>
          </w:p>
        </w:tc>
        <w:tc>
          <w:tcPr>
            <w:tcW w:w="0" w:type="auto"/>
            <w:hideMark/>
          </w:tcPr>
          <w:p w14:paraId="48DA771D" w14:textId="77777777" w:rsidR="009375FC" w:rsidRPr="009375FC" w:rsidRDefault="009375FC" w:rsidP="009375FC">
            <w:pPr>
              <w:spacing w:after="200" w:line="276" w:lineRule="auto"/>
              <w:rPr>
                <w:lang w:val="en-GB"/>
              </w:rPr>
            </w:pPr>
            <w:r w:rsidRPr="009375FC">
              <w:rPr>
                <w:lang w:val="en-GB"/>
              </w:rPr>
              <w:t>Sample bay approval</w:t>
            </w:r>
          </w:p>
        </w:tc>
        <w:tc>
          <w:tcPr>
            <w:tcW w:w="0" w:type="auto"/>
            <w:hideMark/>
          </w:tcPr>
          <w:p w14:paraId="00186643" w14:textId="77777777" w:rsidR="009375FC" w:rsidRPr="009375FC" w:rsidRDefault="009375FC" w:rsidP="009375FC">
            <w:pPr>
              <w:spacing w:after="200" w:line="276" w:lineRule="auto"/>
              <w:rPr>
                <w:lang w:val="en-GB"/>
              </w:rPr>
            </w:pPr>
            <w:r w:rsidRPr="009375FC">
              <w:rPr>
                <w:lang w:val="en-GB"/>
              </w:rPr>
              <w:t>Photos/checklists/sign-off</w:t>
            </w:r>
          </w:p>
        </w:tc>
        <w:tc>
          <w:tcPr>
            <w:tcW w:w="0" w:type="auto"/>
            <w:hideMark/>
          </w:tcPr>
          <w:p w14:paraId="4317B9D5" w14:textId="77777777" w:rsidR="009375FC" w:rsidRPr="009375FC" w:rsidRDefault="009375FC" w:rsidP="009375FC">
            <w:pPr>
              <w:spacing w:after="200" w:line="276" w:lineRule="auto"/>
              <w:rPr>
                <w:lang w:val="en-GB"/>
              </w:rPr>
            </w:pPr>
            <w:r w:rsidRPr="009375FC">
              <w:rPr>
                <w:lang w:val="en-GB"/>
              </w:rPr>
              <w:t>Systemic leakage under WDR</w:t>
            </w:r>
          </w:p>
        </w:tc>
      </w:tr>
      <w:tr w:rsidR="009375FC" w:rsidRPr="009375FC" w14:paraId="060C02A0" w14:textId="77777777" w:rsidTr="009375FC">
        <w:tc>
          <w:tcPr>
            <w:tcW w:w="0" w:type="auto"/>
            <w:hideMark/>
          </w:tcPr>
          <w:p w14:paraId="58E8A8D9" w14:textId="77777777" w:rsidR="009375FC" w:rsidRPr="009375FC" w:rsidRDefault="009375FC" w:rsidP="009375FC">
            <w:pPr>
              <w:spacing w:after="200" w:line="276" w:lineRule="auto"/>
              <w:rPr>
                <w:lang w:val="en-GB"/>
              </w:rPr>
            </w:pPr>
            <w:r w:rsidRPr="009375FC">
              <w:rPr>
                <w:lang w:val="en-GB"/>
              </w:rPr>
              <w:t>Fire stopping</w:t>
            </w:r>
          </w:p>
        </w:tc>
        <w:tc>
          <w:tcPr>
            <w:tcW w:w="0" w:type="auto"/>
            <w:hideMark/>
          </w:tcPr>
          <w:p w14:paraId="70A2767B" w14:textId="77777777" w:rsidR="009375FC" w:rsidRPr="009375FC" w:rsidRDefault="009375FC" w:rsidP="009375FC">
            <w:pPr>
              <w:spacing w:after="200" w:line="276" w:lineRule="auto"/>
              <w:rPr>
                <w:lang w:val="en-GB"/>
              </w:rPr>
            </w:pPr>
            <w:r w:rsidRPr="009375FC">
              <w:rPr>
                <w:lang w:val="en-GB"/>
              </w:rPr>
              <w:t>Inspection before closure</w:t>
            </w:r>
          </w:p>
        </w:tc>
        <w:tc>
          <w:tcPr>
            <w:tcW w:w="0" w:type="auto"/>
            <w:hideMark/>
          </w:tcPr>
          <w:p w14:paraId="23A83942" w14:textId="77777777" w:rsidR="009375FC" w:rsidRPr="009375FC" w:rsidRDefault="009375FC" w:rsidP="009375FC">
            <w:pPr>
              <w:spacing w:after="200" w:line="276" w:lineRule="auto"/>
              <w:rPr>
                <w:lang w:val="en-GB"/>
              </w:rPr>
            </w:pPr>
            <w:r w:rsidRPr="009375FC">
              <w:rPr>
                <w:lang w:val="en-GB"/>
              </w:rPr>
              <w:t>Records/photo evidence</w:t>
            </w:r>
          </w:p>
        </w:tc>
        <w:tc>
          <w:tcPr>
            <w:tcW w:w="0" w:type="auto"/>
            <w:hideMark/>
          </w:tcPr>
          <w:p w14:paraId="07A95419" w14:textId="77777777" w:rsidR="009375FC" w:rsidRPr="009375FC" w:rsidRDefault="009375FC" w:rsidP="009375FC">
            <w:pPr>
              <w:spacing w:after="200" w:line="276" w:lineRule="auto"/>
              <w:rPr>
                <w:lang w:val="en-GB"/>
              </w:rPr>
            </w:pPr>
            <w:r w:rsidRPr="009375FC">
              <w:rPr>
                <w:lang w:val="en-GB"/>
              </w:rPr>
              <w:t>Concealed defects/compliance risk</w:t>
            </w:r>
          </w:p>
        </w:tc>
      </w:tr>
      <w:tr w:rsidR="009375FC" w:rsidRPr="009375FC" w14:paraId="2C024F54" w14:textId="77777777" w:rsidTr="009375FC">
        <w:tc>
          <w:tcPr>
            <w:tcW w:w="0" w:type="auto"/>
            <w:hideMark/>
          </w:tcPr>
          <w:p w14:paraId="15CD68CD" w14:textId="77777777" w:rsidR="009375FC" w:rsidRPr="009375FC" w:rsidRDefault="009375FC" w:rsidP="009375FC">
            <w:pPr>
              <w:spacing w:after="200" w:line="276" w:lineRule="auto"/>
              <w:rPr>
                <w:lang w:val="en-GB"/>
              </w:rPr>
            </w:pPr>
            <w:r w:rsidRPr="009375FC">
              <w:rPr>
                <w:lang w:val="en-GB"/>
              </w:rPr>
              <w:t>Pods (if used)</w:t>
            </w:r>
          </w:p>
        </w:tc>
        <w:tc>
          <w:tcPr>
            <w:tcW w:w="0" w:type="auto"/>
            <w:hideMark/>
          </w:tcPr>
          <w:p w14:paraId="043A4E8D" w14:textId="77777777" w:rsidR="009375FC" w:rsidRPr="009375FC" w:rsidRDefault="009375FC" w:rsidP="009375FC">
            <w:pPr>
              <w:spacing w:after="200" w:line="276" w:lineRule="auto"/>
              <w:rPr>
                <w:lang w:val="en-GB"/>
              </w:rPr>
            </w:pPr>
            <w:r w:rsidRPr="009375FC">
              <w:rPr>
                <w:lang w:val="en-GB"/>
              </w:rPr>
              <w:t>Factory QA + incoming checks</w:t>
            </w:r>
          </w:p>
        </w:tc>
        <w:tc>
          <w:tcPr>
            <w:tcW w:w="0" w:type="auto"/>
            <w:hideMark/>
          </w:tcPr>
          <w:p w14:paraId="4BE4350A" w14:textId="77777777" w:rsidR="009375FC" w:rsidRPr="009375FC" w:rsidRDefault="009375FC" w:rsidP="009375FC">
            <w:pPr>
              <w:spacing w:after="200" w:line="276" w:lineRule="auto"/>
              <w:rPr>
                <w:lang w:val="en-GB"/>
              </w:rPr>
            </w:pPr>
            <w:r w:rsidRPr="009375FC">
              <w:rPr>
                <w:lang w:val="en-GB"/>
              </w:rPr>
              <w:t>QA pack; damage logs</w:t>
            </w:r>
          </w:p>
        </w:tc>
        <w:tc>
          <w:tcPr>
            <w:tcW w:w="0" w:type="auto"/>
            <w:hideMark/>
          </w:tcPr>
          <w:p w14:paraId="0CD394DB" w14:textId="77777777" w:rsidR="009375FC" w:rsidRPr="009375FC" w:rsidRDefault="009375FC" w:rsidP="009375FC">
            <w:pPr>
              <w:spacing w:after="200" w:line="276" w:lineRule="auto"/>
              <w:rPr>
                <w:lang w:val="en-GB"/>
              </w:rPr>
            </w:pPr>
            <w:r w:rsidRPr="009375FC">
              <w:rPr>
                <w:lang w:val="en-GB"/>
              </w:rPr>
              <w:t>Latent leaks/defects</w:t>
            </w:r>
          </w:p>
        </w:tc>
      </w:tr>
      <w:tr w:rsidR="009375FC" w:rsidRPr="009375FC" w14:paraId="66116C3D" w14:textId="77777777" w:rsidTr="009375FC">
        <w:tc>
          <w:tcPr>
            <w:tcW w:w="0" w:type="auto"/>
            <w:hideMark/>
          </w:tcPr>
          <w:p w14:paraId="6FAA2513" w14:textId="77777777" w:rsidR="009375FC" w:rsidRPr="009375FC" w:rsidRDefault="009375FC" w:rsidP="009375FC">
            <w:pPr>
              <w:spacing w:after="200" w:line="276" w:lineRule="auto"/>
              <w:rPr>
                <w:lang w:val="en-GB"/>
              </w:rPr>
            </w:pPr>
            <w:r w:rsidRPr="009375FC">
              <w:rPr>
                <w:lang w:val="en-GB"/>
              </w:rPr>
              <w:t>MEP modules</w:t>
            </w:r>
          </w:p>
        </w:tc>
        <w:tc>
          <w:tcPr>
            <w:tcW w:w="0" w:type="auto"/>
            <w:hideMark/>
          </w:tcPr>
          <w:p w14:paraId="6D5D48C1" w14:textId="77777777" w:rsidR="009375FC" w:rsidRPr="009375FC" w:rsidRDefault="009375FC" w:rsidP="009375FC">
            <w:pPr>
              <w:spacing w:after="200" w:line="276" w:lineRule="auto"/>
              <w:rPr>
                <w:lang w:val="en-GB"/>
              </w:rPr>
            </w:pPr>
            <w:r w:rsidRPr="009375FC">
              <w:rPr>
                <w:lang w:val="en-GB"/>
              </w:rPr>
              <w:t>Pressure tests pre-closure</w:t>
            </w:r>
          </w:p>
        </w:tc>
        <w:tc>
          <w:tcPr>
            <w:tcW w:w="0" w:type="auto"/>
            <w:hideMark/>
          </w:tcPr>
          <w:p w14:paraId="2EBD01E2" w14:textId="77777777" w:rsidR="009375FC" w:rsidRPr="009375FC" w:rsidRDefault="009375FC" w:rsidP="009375FC">
            <w:pPr>
              <w:spacing w:after="200" w:line="276" w:lineRule="auto"/>
              <w:rPr>
                <w:lang w:val="en-GB"/>
              </w:rPr>
            </w:pPr>
            <w:r w:rsidRPr="009375FC">
              <w:rPr>
                <w:lang w:val="en-GB"/>
              </w:rPr>
              <w:t>Test certs/logs</w:t>
            </w:r>
          </w:p>
        </w:tc>
        <w:tc>
          <w:tcPr>
            <w:tcW w:w="0" w:type="auto"/>
            <w:hideMark/>
          </w:tcPr>
          <w:p w14:paraId="23FE18FD" w14:textId="77777777" w:rsidR="009375FC" w:rsidRPr="009375FC" w:rsidRDefault="009375FC" w:rsidP="009375FC">
            <w:pPr>
              <w:spacing w:after="200" w:line="276" w:lineRule="auto"/>
              <w:rPr>
                <w:lang w:val="en-GB"/>
              </w:rPr>
            </w:pPr>
            <w:r w:rsidRPr="009375FC">
              <w:rPr>
                <w:lang w:val="en-GB"/>
              </w:rPr>
              <w:t>Rework behind finishes</w:t>
            </w:r>
          </w:p>
        </w:tc>
      </w:tr>
      <w:tr w:rsidR="009375FC" w:rsidRPr="009375FC" w14:paraId="043C6C20" w14:textId="77777777" w:rsidTr="009375FC">
        <w:tc>
          <w:tcPr>
            <w:tcW w:w="0" w:type="auto"/>
            <w:hideMark/>
          </w:tcPr>
          <w:p w14:paraId="45724131" w14:textId="77777777" w:rsidR="009375FC" w:rsidRPr="009375FC" w:rsidRDefault="009375FC" w:rsidP="009375FC">
            <w:pPr>
              <w:spacing w:after="200" w:line="276" w:lineRule="auto"/>
              <w:rPr>
                <w:lang w:val="en-GB"/>
              </w:rPr>
            </w:pPr>
            <w:r w:rsidRPr="009375FC">
              <w:rPr>
                <w:lang w:val="en-GB"/>
              </w:rPr>
              <w:t>Roof/temporary weathering</w:t>
            </w:r>
          </w:p>
        </w:tc>
        <w:tc>
          <w:tcPr>
            <w:tcW w:w="0" w:type="auto"/>
            <w:hideMark/>
          </w:tcPr>
          <w:p w14:paraId="4B3BD742" w14:textId="77777777" w:rsidR="009375FC" w:rsidRPr="009375FC" w:rsidRDefault="009375FC" w:rsidP="009375FC">
            <w:pPr>
              <w:spacing w:after="200" w:line="276" w:lineRule="auto"/>
              <w:rPr>
                <w:lang w:val="en-GB"/>
              </w:rPr>
            </w:pPr>
            <w:r w:rsidRPr="009375FC">
              <w:rPr>
                <w:lang w:val="en-GB"/>
              </w:rPr>
              <w:t>Enclosure milestone</w:t>
            </w:r>
          </w:p>
        </w:tc>
        <w:tc>
          <w:tcPr>
            <w:tcW w:w="0" w:type="auto"/>
            <w:hideMark/>
          </w:tcPr>
          <w:p w14:paraId="51BDCC60" w14:textId="77777777" w:rsidR="009375FC" w:rsidRPr="009375FC" w:rsidRDefault="009375FC" w:rsidP="009375FC">
            <w:pPr>
              <w:spacing w:after="200" w:line="276" w:lineRule="auto"/>
              <w:rPr>
                <w:lang w:val="en-GB"/>
              </w:rPr>
            </w:pPr>
            <w:r w:rsidRPr="009375FC">
              <w:rPr>
                <w:lang w:val="en-GB"/>
              </w:rPr>
              <w:t>Inspection record</w:t>
            </w:r>
          </w:p>
        </w:tc>
        <w:tc>
          <w:tcPr>
            <w:tcW w:w="0" w:type="auto"/>
            <w:hideMark/>
          </w:tcPr>
          <w:p w14:paraId="79567110" w14:textId="77777777" w:rsidR="009375FC" w:rsidRPr="009375FC" w:rsidRDefault="009375FC" w:rsidP="009375FC">
            <w:pPr>
              <w:spacing w:after="200" w:line="276" w:lineRule="auto"/>
              <w:rPr>
                <w:lang w:val="en-GB"/>
              </w:rPr>
            </w:pPr>
            <w:r w:rsidRPr="009375FC">
              <w:rPr>
                <w:lang w:val="en-GB"/>
              </w:rPr>
              <w:t>Moisture impacts finishes/programme</w:t>
            </w:r>
          </w:p>
        </w:tc>
      </w:tr>
    </w:tbl>
    <w:p w14:paraId="64AA3902" w14:textId="3F50B78C" w:rsidR="00DC56D7" w:rsidRDefault="000425C4">
      <w:pPr>
        <w:pStyle w:val="Heading1"/>
      </w:pPr>
      <w:bookmarkStart w:id="10" w:name="_Toc219154611"/>
      <w:r>
        <w:t>9. Fire Safety Considerations</w:t>
      </w:r>
      <w:bookmarkEnd w:id="10"/>
      <w:r w:rsidR="00B3779A">
        <w:t xml:space="preserve"> </w:t>
      </w:r>
    </w:p>
    <w:p w14:paraId="5BD69EF7" w14:textId="77777777" w:rsidR="008C2671" w:rsidRPr="008C2671" w:rsidRDefault="008C2671" w:rsidP="008C2671">
      <w:pPr>
        <w:rPr>
          <w:lang w:val="en-GB"/>
        </w:rPr>
      </w:pPr>
      <w:r w:rsidRPr="008C2671">
        <w:rPr>
          <w:lang w:val="en-GB"/>
        </w:rPr>
        <w:t xml:space="preserve">This section provides a </w:t>
      </w:r>
      <w:r w:rsidRPr="008C2671">
        <w:rPr>
          <w:b/>
          <w:bCs/>
          <w:lang w:val="en-GB"/>
        </w:rPr>
        <w:t>screening-level</w:t>
      </w:r>
      <w:r w:rsidRPr="008C2671">
        <w:rPr>
          <w:lang w:val="en-GB"/>
        </w:rPr>
        <w:t xml:space="preserve"> appraisal of fire safety for the proposed </w:t>
      </w:r>
      <w:r w:rsidRPr="008C2671">
        <w:rPr>
          <w:b/>
          <w:bCs/>
          <w:lang w:val="en-GB"/>
        </w:rPr>
        <w:t>8–12 storey hotel</w:t>
      </w:r>
      <w:r w:rsidRPr="008C2671">
        <w:rPr>
          <w:lang w:val="en-GB"/>
        </w:rPr>
        <w:t xml:space="preserve"> at Swansea SA1 (working point </w:t>
      </w:r>
      <w:r w:rsidRPr="008C2671">
        <w:rPr>
          <w:b/>
          <w:bCs/>
          <w:lang w:val="en-GB"/>
        </w:rPr>
        <w:t>51.605876, -3.985823</w:t>
      </w:r>
      <w:r w:rsidRPr="008C2671">
        <w:rPr>
          <w:lang w:val="en-GB"/>
        </w:rPr>
        <w:t xml:space="preserve">) and explains how fire constraints influence the structural form, envelope strategy and construction method. It does not replace a formal fire strategy and must be confirmed through Building Control and competent fire input at detailed design stage. The principal benchmark is </w:t>
      </w:r>
      <w:r w:rsidRPr="008C2671">
        <w:rPr>
          <w:b/>
          <w:bCs/>
          <w:lang w:val="en-GB"/>
        </w:rPr>
        <w:t>Approved Document B (Wales) Volume 2</w:t>
      </w:r>
      <w:r w:rsidRPr="008C2671">
        <w:rPr>
          <w:lang w:val="en-GB"/>
        </w:rPr>
        <w:t xml:space="preserve">, including the </w:t>
      </w:r>
      <w:r w:rsidRPr="008C2671">
        <w:rPr>
          <w:b/>
          <w:bCs/>
          <w:lang w:val="en-GB"/>
        </w:rPr>
        <w:t>June 2025 amendment</w:t>
      </w:r>
      <w:r w:rsidRPr="008C2671">
        <w:rPr>
          <w:lang w:val="en-GB"/>
        </w:rPr>
        <w:t xml:space="preserve"> applying from </w:t>
      </w:r>
      <w:r w:rsidRPr="008C2671">
        <w:rPr>
          <w:b/>
          <w:bCs/>
          <w:lang w:val="en-GB"/>
        </w:rPr>
        <w:t>20 December 2025</w:t>
      </w:r>
      <w:r w:rsidRPr="008C2671">
        <w:rPr>
          <w:lang w:val="en-GB"/>
        </w:rPr>
        <w:t>; the prudent assumption is that the amended regime will govern approval for a tall sleeping-risk building (Welsh Government, 2021; Welsh Government, 2025b; Welsh Government, 2025c).</w:t>
      </w:r>
    </w:p>
    <w:p w14:paraId="47D532E8" w14:textId="401608FD" w:rsidR="00D51DC7" w:rsidRPr="008C2671" w:rsidRDefault="008C2671">
      <w:pPr>
        <w:rPr>
          <w:lang w:val="en-GB"/>
        </w:rPr>
      </w:pPr>
      <w:r w:rsidRPr="008C2671">
        <w:rPr>
          <w:lang w:val="en-GB"/>
        </w:rPr>
        <w:t xml:space="preserve">Site context heightens access and construction-phase risk: </w:t>
      </w:r>
      <w:r w:rsidRPr="008C2671">
        <w:rPr>
          <w:b/>
          <w:bCs/>
          <w:lang w:val="en-GB"/>
        </w:rPr>
        <w:t>Swansea West Fire Station</w:t>
      </w:r>
      <w:r w:rsidRPr="008C2671">
        <w:rPr>
          <w:lang w:val="en-GB"/>
        </w:rPr>
        <w:t xml:space="preserve"> is located on Sketty Lane adjacent to Singleton Hospital, increasing the importance of maintaining clear emergency movement and practical appliance access arrangements (Mid and West Wales Fire and Rescue Service, n.d.). Conceptually, hotels require robust </w:t>
      </w:r>
      <w:r w:rsidRPr="008C2671">
        <w:rPr>
          <w:b/>
          <w:bCs/>
          <w:lang w:val="en-GB"/>
        </w:rPr>
        <w:t>compartmentation</w:t>
      </w:r>
      <w:r w:rsidRPr="008C2671">
        <w:rPr>
          <w:lang w:val="en-GB"/>
        </w:rPr>
        <w:t xml:space="preserve"> and protected escape routes; the recommended </w:t>
      </w:r>
      <w:r w:rsidRPr="008C2671">
        <w:rPr>
          <w:b/>
          <w:bCs/>
          <w:lang w:val="en-GB"/>
        </w:rPr>
        <w:t>reinforced concrete core</w:t>
      </w:r>
      <w:r w:rsidRPr="008C2671">
        <w:rPr>
          <w:lang w:val="en-GB"/>
        </w:rPr>
        <w:t xml:space="preserve"> supports protected stairs and services (Welsh Government, 2021). The steel frame will typically require passive fire protection to achieve required resistance, while façade selection is a key compliance gateway under Wales external wall combustibility restrictions; the recommended </w:t>
      </w:r>
      <w:r w:rsidRPr="008C2671">
        <w:rPr>
          <w:b/>
          <w:bCs/>
          <w:lang w:val="en-GB"/>
        </w:rPr>
        <w:t>masonry cavity wall with non-combustible insulation</w:t>
      </w:r>
      <w:r w:rsidRPr="008C2671">
        <w:rPr>
          <w:lang w:val="en-GB"/>
        </w:rPr>
        <w:t xml:space="preserve"> reduces external wall compliance risk (Welsh Government, 2025b; Welsh Government, 2025c). Water provision and hydrant/fire main requirements should be verified through liaison with the Fire and Rescue Service and the water undertaker, consistent with national guidance (Water UK, 2024). Construction-phase controls (hot works, housekeeping, temporary alarms, security) should follow HSE guidance (Health and Safety Executive, n.d.).</w:t>
      </w:r>
    </w:p>
    <w:p w14:paraId="221A9AE4" w14:textId="11E9308C" w:rsidR="00DC56D7" w:rsidRDefault="000425C4">
      <w:pPr>
        <w:pStyle w:val="Heading1"/>
      </w:pPr>
      <w:bookmarkStart w:id="11" w:name="_Toc219154612"/>
      <w:r>
        <w:t>10. Environmental Impact and Sustainability</w:t>
      </w:r>
      <w:bookmarkEnd w:id="11"/>
    </w:p>
    <w:p w14:paraId="29732258" w14:textId="77777777" w:rsidR="007727E3" w:rsidRPr="007727E3" w:rsidRDefault="007727E3" w:rsidP="007727E3">
      <w:pPr>
        <w:rPr>
          <w:lang w:val="en-GB"/>
        </w:rPr>
      </w:pPr>
      <w:r w:rsidRPr="007727E3">
        <w:rPr>
          <w:lang w:val="en-GB"/>
        </w:rPr>
        <w:t xml:space="preserve">This evaluation adopts a </w:t>
      </w:r>
      <w:r w:rsidRPr="007727E3">
        <w:rPr>
          <w:b/>
          <w:bCs/>
          <w:lang w:val="en-GB"/>
        </w:rPr>
        <w:t>reduction-first, whole-life</w:t>
      </w:r>
      <w:r w:rsidRPr="007727E3">
        <w:rPr>
          <w:lang w:val="en-GB"/>
        </w:rPr>
        <w:t xml:space="preserve"> approach: (i) reduce demand and impacts through design, (ii) optimise specification and construction processes, and (iii) mitigate residual impacts. This aligns with </w:t>
      </w:r>
      <w:r w:rsidRPr="007727E3">
        <w:rPr>
          <w:b/>
          <w:bCs/>
          <w:lang w:val="en-GB"/>
        </w:rPr>
        <w:t>Planning Policy Wales</w:t>
      </w:r>
      <w:r w:rsidRPr="007727E3">
        <w:rPr>
          <w:lang w:val="en-GB"/>
        </w:rPr>
        <w:t xml:space="preserve">, which prioritises demand reduction and efficiency before low-carbon supply (Welsh Government, 2024). Sustainability is framed across </w:t>
      </w:r>
      <w:r w:rsidRPr="007727E3">
        <w:rPr>
          <w:b/>
          <w:bCs/>
          <w:lang w:val="en-GB"/>
        </w:rPr>
        <w:t>whole-life carbon, waste, logistics, durability and maintainability</w:t>
      </w:r>
      <w:r w:rsidRPr="007727E3">
        <w:rPr>
          <w:lang w:val="en-GB"/>
        </w:rPr>
        <w:t xml:space="preserve">, not solely operational energy (RICS, 2024). PAS 2080 provides a governance </w:t>
      </w:r>
      <w:r w:rsidRPr="007727E3">
        <w:rPr>
          <w:lang w:val="en-GB"/>
        </w:rPr>
        <w:lastRenderedPageBreak/>
        <w:t>framework to embed carbon decision-making across the client–designer–contractor supply chain (Institution of Civil Engineers, 2025).</w:t>
      </w:r>
    </w:p>
    <w:p w14:paraId="40F94191" w14:textId="77777777" w:rsidR="007727E3" w:rsidRPr="007727E3" w:rsidRDefault="007727E3" w:rsidP="007727E3">
      <w:pPr>
        <w:rPr>
          <w:lang w:val="en-GB"/>
        </w:rPr>
      </w:pPr>
      <w:r w:rsidRPr="007727E3">
        <w:rPr>
          <w:lang w:val="en-GB"/>
        </w:rPr>
        <w:t xml:space="preserve">At concept stage, a quantified WLCA is not undertaken; however, WLC “hotspots” can be identified. Structural and substructure choices are high-leverage early decisions (Institution of Structural Engineers, 2020). For this coastal, hospital-adjacent site, the “lowest embodied carbon” solution is not automatically the most sustainable if it increases replacement cycles, maintenance interventions or disruption (Met Office, 2016). Embodied-carbon controls include efficient structural grids and procurement with EPDs (RICS, 2024), and foundation optimisation following GI to avoid risk-driven overdesign (RICS, 2024). Concrete durability and lower-carbon specification routes should align to </w:t>
      </w:r>
      <w:r w:rsidRPr="007727E3">
        <w:rPr>
          <w:b/>
          <w:bCs/>
          <w:lang w:val="en-GB"/>
        </w:rPr>
        <w:t>BS 8500</w:t>
      </w:r>
      <w:r w:rsidRPr="007727E3">
        <w:rPr>
          <w:lang w:val="en-GB"/>
        </w:rPr>
        <w:t xml:space="preserve"> (British Standards Institution, 2023; The Concrete Centre, 2023), and façade detailing must manage severe exposure and marine corrosion, using ISO 12944-2 classification to inform protective strategies (International Organization for Standardization, 2017).</w:t>
      </w:r>
    </w:p>
    <w:p w14:paraId="4893B6AE" w14:textId="44863D7F" w:rsidR="000E423D" w:rsidRPr="00214AD0" w:rsidRDefault="007727E3" w:rsidP="007727E3">
      <w:pPr>
        <w:rPr>
          <w:lang w:val="en-GB"/>
        </w:rPr>
      </w:pPr>
      <w:r w:rsidRPr="007727E3">
        <w:rPr>
          <w:lang w:val="en-GB"/>
        </w:rPr>
        <w:t xml:space="preserve">Operational energy should follow a fabric-first hierarchy, with realistic performance evaluation using </w:t>
      </w:r>
      <w:r w:rsidRPr="007727E3">
        <w:rPr>
          <w:b/>
          <w:bCs/>
          <w:lang w:val="en-GB"/>
        </w:rPr>
        <w:t>CIBSE TM54</w:t>
      </w:r>
      <w:r w:rsidRPr="007727E3">
        <w:rPr>
          <w:lang w:val="en-GB"/>
        </w:rPr>
        <w:t xml:space="preserve"> and appropriate comfort/overheating checks (Welsh Government, 2024; CIBSE, 2013). Construction impacts should be reduced via design-out-waste and hybrid MMC, and by logistics controls appropriate to sensitive neighbours (Construction Leadership Council, 2020; Transport for London and CLOCS, 2021).</w:t>
      </w:r>
    </w:p>
    <w:p w14:paraId="12A17A97" w14:textId="31D597D4" w:rsidR="00DC56D7" w:rsidRDefault="000425C4" w:rsidP="00C53054">
      <w:pPr>
        <w:pStyle w:val="Heading1"/>
      </w:pPr>
      <w:bookmarkStart w:id="12" w:name="_Toc219154613"/>
      <w:r>
        <w:t>11. Conclusions and Recommendations</w:t>
      </w:r>
      <w:bookmarkEnd w:id="12"/>
    </w:p>
    <w:p w14:paraId="21642F3E" w14:textId="65C2C629" w:rsidR="00C53054" w:rsidRPr="00C53054" w:rsidRDefault="00755955" w:rsidP="00C53054">
      <w:pPr>
        <w:rPr>
          <w:lang w:val="en-GB"/>
        </w:rPr>
      </w:pPr>
      <w:r w:rsidRPr="00755955">
        <w:rPr>
          <w:lang w:val="en-GB"/>
        </w:rPr>
        <w:t xml:space="preserve">This report provides a </w:t>
      </w:r>
      <w:r w:rsidRPr="00755955">
        <w:rPr>
          <w:b/>
          <w:bCs/>
          <w:lang w:val="en-GB"/>
        </w:rPr>
        <w:t>screening-level</w:t>
      </w:r>
      <w:r w:rsidRPr="00755955">
        <w:rPr>
          <w:lang w:val="en-GB"/>
        </w:rPr>
        <w:t xml:space="preserve"> evaluation of a proposed </w:t>
      </w:r>
      <w:r w:rsidRPr="00755955">
        <w:rPr>
          <w:b/>
          <w:bCs/>
          <w:lang w:val="en-GB"/>
        </w:rPr>
        <w:t>8–12 storey hotel</w:t>
      </w:r>
      <w:r w:rsidRPr="00755955">
        <w:rPr>
          <w:lang w:val="en-GB"/>
        </w:rPr>
        <w:t xml:space="preserve"> at Swansea SA1 (working point </w:t>
      </w:r>
      <w:r w:rsidRPr="00755955">
        <w:rPr>
          <w:b/>
          <w:bCs/>
          <w:lang w:val="en-GB"/>
        </w:rPr>
        <w:t>51.605876, -3.985823</w:t>
      </w:r>
      <w:r w:rsidRPr="00755955">
        <w:rPr>
          <w:lang w:val="en-GB"/>
        </w:rPr>
        <w:t xml:space="preserve">). Recommendations are governed by: </w:t>
      </w:r>
      <w:r w:rsidRPr="00755955">
        <w:rPr>
          <w:b/>
          <w:bCs/>
          <w:lang w:val="en-GB"/>
        </w:rPr>
        <w:t>coastal wind and very severe wind-driven rain</w:t>
      </w:r>
      <w:r w:rsidRPr="00755955">
        <w:rPr>
          <w:lang w:val="en-GB"/>
        </w:rPr>
        <w:t xml:space="preserve">, </w:t>
      </w:r>
      <w:r w:rsidRPr="00755955">
        <w:rPr>
          <w:b/>
          <w:bCs/>
          <w:lang w:val="en-GB"/>
        </w:rPr>
        <w:t>marine durability/maintenance</w:t>
      </w:r>
      <w:r w:rsidRPr="00755955">
        <w:rPr>
          <w:lang w:val="en-GB"/>
        </w:rPr>
        <w:t xml:space="preserve"> demands, </w:t>
      </w:r>
      <w:r w:rsidRPr="00755955">
        <w:rPr>
          <w:b/>
          <w:bCs/>
          <w:lang w:val="en-GB"/>
        </w:rPr>
        <w:t>uncertain ground conditions</w:t>
      </w:r>
      <w:r w:rsidRPr="00755955">
        <w:rPr>
          <w:lang w:val="en-GB"/>
        </w:rPr>
        <w:t xml:space="preserve"> typical of waterfront regeneration (made ground and groundwater uncertainty), and a </w:t>
      </w:r>
      <w:r w:rsidRPr="00755955">
        <w:rPr>
          <w:b/>
          <w:bCs/>
          <w:lang w:val="en-GB"/>
        </w:rPr>
        <w:t>sensitive operational context</w:t>
      </w:r>
      <w:r w:rsidRPr="00755955">
        <w:rPr>
          <w:lang w:val="en-GB"/>
        </w:rPr>
        <w:t xml:space="preserve"> adjacent to Singleton Hospital and the Sketty Lane/Mumbles Road corridor (City and County of Swansea, n.d.c; British Standards Institution, 2010; British Geological Survey, n.d.; Met Office, 2016). The preferred concept solution is: </w:t>
      </w:r>
      <w:r w:rsidRPr="00755955">
        <w:rPr>
          <w:b/>
          <w:bCs/>
          <w:lang w:val="en-GB"/>
        </w:rPr>
        <w:t>steel composite frame with RC core</w:t>
      </w:r>
      <w:r w:rsidRPr="00755955">
        <w:rPr>
          <w:lang w:val="en-GB"/>
        </w:rPr>
        <w:t xml:space="preserve"> (British Standards Institution, 2010); </w:t>
      </w:r>
      <w:r w:rsidRPr="00755955">
        <w:rPr>
          <w:b/>
          <w:bCs/>
          <w:lang w:val="en-GB"/>
        </w:rPr>
        <w:t>deep piled foundations</w:t>
      </w:r>
      <w:r w:rsidRPr="00755955">
        <w:rPr>
          <w:lang w:val="en-GB"/>
        </w:rPr>
        <w:t xml:space="preserve"> with ground beams and a suspended slab (BRE, 2005; British Standards Institution, 2023); a </w:t>
      </w:r>
      <w:r w:rsidRPr="00755955">
        <w:rPr>
          <w:b/>
          <w:bCs/>
          <w:lang w:val="en-GB"/>
        </w:rPr>
        <w:t>masonry cavity wall</w:t>
      </w:r>
      <w:r w:rsidRPr="00755955">
        <w:rPr>
          <w:lang w:val="en-GB"/>
        </w:rPr>
        <w:t xml:space="preserve"> with non-combustible insulation/cavity barriers (Welsh Government, 2025a; Welsh Government, 2025b); and a </w:t>
      </w:r>
      <w:r w:rsidRPr="00755955">
        <w:rPr>
          <w:b/>
          <w:bCs/>
          <w:lang w:val="en-GB"/>
        </w:rPr>
        <w:t>hybrid DfMA/MMC</w:t>
      </w:r>
      <w:r w:rsidRPr="00755955">
        <w:rPr>
          <w:lang w:val="en-GB"/>
        </w:rPr>
        <w:t xml:space="preserve"> delivery approach (CPA, 2025). Fire safety is treated as a primary gateway, assuming the amended Wales regime effective </w:t>
      </w:r>
      <w:r w:rsidRPr="00755955">
        <w:rPr>
          <w:b/>
          <w:bCs/>
          <w:lang w:val="en-GB"/>
        </w:rPr>
        <w:t>20 December 2025</w:t>
      </w:r>
      <w:r w:rsidRPr="00755955">
        <w:rPr>
          <w:lang w:val="en-GB"/>
        </w:rPr>
        <w:t xml:space="preserve"> (Welsh Government, 2025b; Welsh Government, 2025c). Next steps are: confirm boundary/height classification and constraints mapping; undertake GI (including groundwater monitoring and BS 1377-3 chemical testing); develop structural wind serviceability; progress façade via sample-bay verification and marine durability specification; commission a formal fire strategy; and complete a WLCA/WLC screening aligned to RICS/PPW (RICS, 2024; Welsh Government, 2024). These conclusions remain contingent on GI and the final fire strategy.</w:t>
      </w:r>
    </w:p>
    <w:p w14:paraId="4B634206" w14:textId="53D25E82" w:rsidR="00DC56D7" w:rsidRDefault="000425C4" w:rsidP="00BF7B00">
      <w:pPr>
        <w:pStyle w:val="Heading1"/>
      </w:pPr>
      <w:bookmarkStart w:id="13" w:name="_Toc219154614"/>
      <w:r>
        <w:t>References</w:t>
      </w:r>
      <w:bookmarkEnd w:id="13"/>
    </w:p>
    <w:p w14:paraId="76B03B0E" w14:textId="77777777" w:rsidR="00CE7075" w:rsidRPr="00CE7075" w:rsidRDefault="00CE7075" w:rsidP="00CE7075">
      <w:pPr>
        <w:pStyle w:val="ListParagraph"/>
        <w:numPr>
          <w:ilvl w:val="0"/>
          <w:numId w:val="119"/>
        </w:numPr>
        <w:rPr>
          <w:lang w:val="en-GB"/>
        </w:rPr>
      </w:pPr>
      <w:r w:rsidRPr="00CE7075">
        <w:rPr>
          <w:lang w:val="en-GB"/>
        </w:rPr>
        <w:t xml:space="preserve">Alliance for Sustainable Building Products (2022) </w:t>
      </w:r>
      <w:r w:rsidRPr="00CE7075">
        <w:rPr>
          <w:i/>
          <w:iCs/>
          <w:lang w:val="en-GB"/>
        </w:rPr>
        <w:t>ZAP Toolkit (v2).</w:t>
      </w:r>
      <w:r w:rsidRPr="00CE7075">
        <w:rPr>
          <w:lang w:val="en-GB"/>
        </w:rPr>
        <w:t xml:space="preserve"> Available at: </w:t>
      </w:r>
      <w:hyperlink r:id="rId8" w:tgtFrame="_new" w:history="1">
        <w:r w:rsidRPr="00CE7075">
          <w:rPr>
            <w:rStyle w:val="Hyperlink"/>
            <w:lang w:val="en-GB"/>
          </w:rPr>
          <w:t>https://asbp.org.uk/wp-content/uploads/2023/05/ZAP-Toolkit-v2.pdf</w:t>
        </w:r>
      </w:hyperlink>
      <w:r w:rsidRPr="00CE7075">
        <w:rPr>
          <w:lang w:val="en-GB"/>
        </w:rPr>
        <w:t xml:space="preserve"> (Accessed: 12 January 2026).</w:t>
      </w:r>
    </w:p>
    <w:p w14:paraId="61D675EE" w14:textId="77777777" w:rsidR="00CE7075" w:rsidRPr="00CE7075" w:rsidRDefault="00CE7075" w:rsidP="00CE7075">
      <w:pPr>
        <w:pStyle w:val="ListParagraph"/>
        <w:numPr>
          <w:ilvl w:val="0"/>
          <w:numId w:val="119"/>
        </w:numPr>
        <w:rPr>
          <w:lang w:val="en-GB"/>
        </w:rPr>
      </w:pPr>
      <w:r w:rsidRPr="00CE7075">
        <w:rPr>
          <w:lang w:val="en-GB"/>
        </w:rPr>
        <w:t xml:space="preserve">Ancon (n.d.) </w:t>
      </w:r>
      <w:r w:rsidRPr="00CE7075">
        <w:rPr>
          <w:i/>
          <w:iCs/>
          <w:lang w:val="en-GB"/>
        </w:rPr>
        <w:t>Masonry Support Systems &amp; Lintels.</w:t>
      </w:r>
      <w:r w:rsidRPr="00CE7075">
        <w:rPr>
          <w:lang w:val="en-GB"/>
        </w:rPr>
        <w:t xml:space="preserve"> Available at: </w:t>
      </w:r>
      <w:hyperlink r:id="rId9" w:tgtFrame="_new" w:history="1">
        <w:r w:rsidRPr="00CE7075">
          <w:rPr>
            <w:rStyle w:val="Hyperlink"/>
            <w:lang w:val="en-GB"/>
          </w:rPr>
          <w:t>https://www.ancon.co.uk/es/downloads/1058/Masonry_Support_Systems_and_Lintels.pdf</w:t>
        </w:r>
      </w:hyperlink>
      <w:r w:rsidRPr="00CE7075">
        <w:rPr>
          <w:lang w:val="en-GB"/>
        </w:rPr>
        <w:t xml:space="preserve"> (Accessed: 12 January 2026).</w:t>
      </w:r>
    </w:p>
    <w:p w14:paraId="7B771063" w14:textId="77777777" w:rsidR="00CE7075" w:rsidRPr="00CE7075" w:rsidRDefault="00CE7075" w:rsidP="00CE7075">
      <w:pPr>
        <w:pStyle w:val="ListParagraph"/>
        <w:numPr>
          <w:ilvl w:val="0"/>
          <w:numId w:val="119"/>
        </w:numPr>
        <w:rPr>
          <w:lang w:val="en-GB"/>
        </w:rPr>
      </w:pPr>
      <w:r w:rsidRPr="00CE7075">
        <w:rPr>
          <w:lang w:val="en-GB"/>
        </w:rPr>
        <w:t xml:space="preserve">British Geological Survey (n.d.a) </w:t>
      </w:r>
      <w:r w:rsidRPr="00CE7075">
        <w:rPr>
          <w:i/>
          <w:iCs/>
          <w:lang w:val="en-GB"/>
        </w:rPr>
        <w:t>Raised storm beach deposits.</w:t>
      </w:r>
      <w:r w:rsidRPr="00CE7075">
        <w:rPr>
          <w:lang w:val="en-GB"/>
        </w:rPr>
        <w:t xml:space="preserve"> Available at: </w:t>
      </w:r>
      <w:hyperlink r:id="rId10" w:tgtFrame="_new" w:history="1">
        <w:r w:rsidRPr="00CE7075">
          <w:rPr>
            <w:rStyle w:val="Hyperlink"/>
            <w:lang w:val="en-GB"/>
          </w:rPr>
          <w:t>https://webapps.bgs.ac.uk/lexicon/lexicon.cfm?pub=RSBD</w:t>
        </w:r>
      </w:hyperlink>
      <w:r w:rsidRPr="00CE7075">
        <w:rPr>
          <w:lang w:val="en-GB"/>
        </w:rPr>
        <w:t xml:space="preserve"> (Accessed: 8 January 2026).</w:t>
      </w:r>
    </w:p>
    <w:p w14:paraId="21BC9982" w14:textId="77777777" w:rsidR="00CE7075" w:rsidRPr="00CE7075" w:rsidRDefault="00CE7075" w:rsidP="00CE7075">
      <w:pPr>
        <w:pStyle w:val="ListParagraph"/>
        <w:numPr>
          <w:ilvl w:val="0"/>
          <w:numId w:val="119"/>
        </w:numPr>
        <w:rPr>
          <w:lang w:val="en-GB"/>
        </w:rPr>
      </w:pPr>
      <w:r w:rsidRPr="00CE7075">
        <w:rPr>
          <w:lang w:val="en-GB"/>
        </w:rPr>
        <w:lastRenderedPageBreak/>
        <w:t xml:space="preserve">British Geological Survey (n.d.b) </w:t>
      </w:r>
      <w:r w:rsidRPr="00CE7075">
        <w:rPr>
          <w:i/>
          <w:iCs/>
          <w:lang w:val="en-GB"/>
        </w:rPr>
        <w:t>South Wales Middle Coal Measures Formation.</w:t>
      </w:r>
      <w:r w:rsidRPr="00CE7075">
        <w:rPr>
          <w:lang w:val="en-GB"/>
        </w:rPr>
        <w:t xml:space="preserve"> Available at: </w:t>
      </w:r>
      <w:hyperlink r:id="rId11" w:tgtFrame="_new" w:history="1">
        <w:r w:rsidRPr="00CE7075">
          <w:rPr>
            <w:rStyle w:val="Hyperlink"/>
            <w:lang w:val="en-GB"/>
          </w:rPr>
          <w:t>https://webapps.bgs.ac.uk/lexicon/lexicon.cfm?pub=SWMCM</w:t>
        </w:r>
      </w:hyperlink>
      <w:r w:rsidRPr="00CE7075">
        <w:rPr>
          <w:lang w:val="en-GB"/>
        </w:rPr>
        <w:t xml:space="preserve"> (Accessed: 8 January 2026).</w:t>
      </w:r>
    </w:p>
    <w:p w14:paraId="5B59C74C" w14:textId="77777777" w:rsidR="00CE7075" w:rsidRPr="00CE7075" w:rsidRDefault="00CE7075" w:rsidP="00CE7075">
      <w:pPr>
        <w:pStyle w:val="ListParagraph"/>
        <w:numPr>
          <w:ilvl w:val="0"/>
          <w:numId w:val="119"/>
        </w:numPr>
        <w:rPr>
          <w:lang w:val="en-GB"/>
        </w:rPr>
      </w:pPr>
      <w:r w:rsidRPr="00CE7075">
        <w:rPr>
          <w:lang w:val="en-GB"/>
        </w:rPr>
        <w:t xml:space="preserve">British Geological Survey (n.d.c) </w:t>
      </w:r>
      <w:r w:rsidRPr="00CE7075">
        <w:rPr>
          <w:i/>
          <w:iCs/>
          <w:lang w:val="en-GB"/>
        </w:rPr>
        <w:t>BGS Geology Viewer.</w:t>
      </w:r>
      <w:r w:rsidRPr="00CE7075">
        <w:rPr>
          <w:lang w:val="en-GB"/>
        </w:rPr>
        <w:t xml:space="preserve"> Available at: </w:t>
      </w:r>
      <w:hyperlink r:id="rId12" w:tgtFrame="_new" w:history="1">
        <w:r w:rsidRPr="00CE7075">
          <w:rPr>
            <w:rStyle w:val="Hyperlink"/>
            <w:lang w:val="en-GB"/>
          </w:rPr>
          <w:t>https://www.bgs.ac.uk/map-viewers/bgs-geology-viewer/</w:t>
        </w:r>
      </w:hyperlink>
      <w:r w:rsidRPr="00CE7075">
        <w:rPr>
          <w:lang w:val="en-GB"/>
        </w:rPr>
        <w:t xml:space="preserve"> (Accessed: 8 January 2026).</w:t>
      </w:r>
    </w:p>
    <w:p w14:paraId="1E3F9BDB" w14:textId="77777777" w:rsidR="00CE7075" w:rsidRPr="00CE7075" w:rsidRDefault="00CE7075" w:rsidP="00CE7075">
      <w:pPr>
        <w:pStyle w:val="ListParagraph"/>
        <w:numPr>
          <w:ilvl w:val="0"/>
          <w:numId w:val="119"/>
        </w:numPr>
        <w:rPr>
          <w:lang w:val="en-GB"/>
        </w:rPr>
      </w:pPr>
      <w:r w:rsidRPr="00CE7075">
        <w:rPr>
          <w:lang w:val="en-GB"/>
        </w:rPr>
        <w:t xml:space="preserve">British Geological Survey (n.d.d) </w:t>
      </w:r>
      <w:r w:rsidRPr="00CE7075">
        <w:rPr>
          <w:i/>
          <w:iCs/>
          <w:lang w:val="en-GB"/>
        </w:rPr>
        <w:t>GeoIndex (onshore).</w:t>
      </w:r>
      <w:r w:rsidRPr="00CE7075">
        <w:rPr>
          <w:lang w:val="en-GB"/>
        </w:rPr>
        <w:t xml:space="preserve"> Available at: </w:t>
      </w:r>
      <w:hyperlink r:id="rId13" w:tgtFrame="_new" w:history="1">
        <w:r w:rsidRPr="00CE7075">
          <w:rPr>
            <w:rStyle w:val="Hyperlink"/>
            <w:lang w:val="en-GB"/>
          </w:rPr>
          <w:t>https://www.bgs.ac.uk/map-viewers/geoindex-onshore/</w:t>
        </w:r>
      </w:hyperlink>
      <w:r w:rsidRPr="00CE7075">
        <w:rPr>
          <w:lang w:val="en-GB"/>
        </w:rPr>
        <w:t xml:space="preserve"> (Accessed: 8 January 2026).</w:t>
      </w:r>
    </w:p>
    <w:p w14:paraId="094AF3F5" w14:textId="77777777" w:rsidR="00CE7075" w:rsidRPr="00CE7075" w:rsidRDefault="00CE7075" w:rsidP="00CE7075">
      <w:pPr>
        <w:pStyle w:val="ListParagraph"/>
        <w:numPr>
          <w:ilvl w:val="0"/>
          <w:numId w:val="119"/>
        </w:numPr>
        <w:rPr>
          <w:lang w:val="en-GB"/>
        </w:rPr>
      </w:pPr>
      <w:r w:rsidRPr="00CE7075">
        <w:rPr>
          <w:lang w:val="en-GB"/>
        </w:rPr>
        <w:t xml:space="preserve">British Geological Survey (n.d.e) </w:t>
      </w:r>
      <w:r w:rsidRPr="00CE7075">
        <w:rPr>
          <w:i/>
          <w:iCs/>
          <w:lang w:val="en-GB"/>
        </w:rPr>
        <w:t>Updated radon map for Great Britain published.</w:t>
      </w:r>
      <w:r w:rsidRPr="00CE7075">
        <w:rPr>
          <w:lang w:val="en-GB"/>
        </w:rPr>
        <w:t xml:space="preserve"> Available at: </w:t>
      </w:r>
      <w:hyperlink r:id="rId14" w:tgtFrame="_new" w:history="1">
        <w:r w:rsidRPr="00CE7075">
          <w:rPr>
            <w:rStyle w:val="Hyperlink"/>
            <w:lang w:val="en-GB"/>
          </w:rPr>
          <w:t>https://www.bgs.ac.uk/news/updated-radon-map-for-great-britain-published/</w:t>
        </w:r>
      </w:hyperlink>
      <w:r w:rsidRPr="00CE7075">
        <w:rPr>
          <w:lang w:val="en-GB"/>
        </w:rPr>
        <w:t xml:space="preserve"> (Accessed: 5 January 2026).</w:t>
      </w:r>
    </w:p>
    <w:p w14:paraId="1B7DB7DA" w14:textId="77777777" w:rsidR="00CE7075" w:rsidRPr="00CE7075" w:rsidRDefault="00CE7075" w:rsidP="00CE7075">
      <w:pPr>
        <w:pStyle w:val="ListParagraph"/>
        <w:numPr>
          <w:ilvl w:val="0"/>
          <w:numId w:val="119"/>
        </w:numPr>
        <w:rPr>
          <w:lang w:val="en-GB"/>
        </w:rPr>
      </w:pPr>
      <w:r w:rsidRPr="00CE7075">
        <w:rPr>
          <w:lang w:val="en-GB"/>
        </w:rPr>
        <w:t xml:space="preserve">British Geological Survey (n.d.f) </w:t>
      </w:r>
      <w:r w:rsidRPr="00CE7075">
        <w:rPr>
          <w:i/>
          <w:iCs/>
          <w:lang w:val="en-GB"/>
        </w:rPr>
        <w:t>Geology of Britain viewer.</w:t>
      </w:r>
      <w:r w:rsidRPr="00CE7075">
        <w:rPr>
          <w:lang w:val="en-GB"/>
        </w:rPr>
        <w:t xml:space="preserve"> Available at: </w:t>
      </w:r>
      <w:hyperlink r:id="rId15" w:tgtFrame="_new" w:history="1">
        <w:r w:rsidRPr="00CE7075">
          <w:rPr>
            <w:rStyle w:val="Hyperlink"/>
            <w:lang w:val="en-GB"/>
          </w:rPr>
          <w:t>https://geologyviewer.bgs.ac.uk/</w:t>
        </w:r>
      </w:hyperlink>
      <w:r w:rsidRPr="00CE7075">
        <w:rPr>
          <w:lang w:val="en-GB"/>
        </w:rPr>
        <w:t xml:space="preserve"> (Accessed: 12 January 2026).</w:t>
      </w:r>
    </w:p>
    <w:p w14:paraId="4102E25D" w14:textId="77777777" w:rsidR="00CE7075" w:rsidRPr="00CE7075" w:rsidRDefault="00CE7075" w:rsidP="00CE7075">
      <w:pPr>
        <w:pStyle w:val="ListParagraph"/>
        <w:numPr>
          <w:ilvl w:val="0"/>
          <w:numId w:val="119"/>
        </w:numPr>
        <w:rPr>
          <w:lang w:val="en-GB"/>
        </w:rPr>
      </w:pPr>
      <w:r w:rsidRPr="00CE7075">
        <w:rPr>
          <w:lang w:val="en-GB"/>
        </w:rPr>
        <w:t xml:space="preserve">British Geological Survey (n.d.g) </w:t>
      </w:r>
      <w:r w:rsidRPr="00CE7075">
        <w:rPr>
          <w:i/>
          <w:iCs/>
          <w:lang w:val="en-GB"/>
        </w:rPr>
        <w:t>Borehole record SS69SW119 (BGS ID 370611), Swansea.</w:t>
      </w:r>
      <w:r w:rsidRPr="00CE7075">
        <w:rPr>
          <w:lang w:val="en-GB"/>
        </w:rPr>
        <w:t xml:space="preserve"> Unpublished record accessed via BGS borehole records (Accessed: 12 January 2026).</w:t>
      </w:r>
    </w:p>
    <w:p w14:paraId="26B2DE28" w14:textId="77777777" w:rsidR="00CE7075" w:rsidRPr="00CE7075" w:rsidRDefault="00CE7075" w:rsidP="00CE7075">
      <w:pPr>
        <w:pStyle w:val="ListParagraph"/>
        <w:numPr>
          <w:ilvl w:val="0"/>
          <w:numId w:val="119"/>
        </w:numPr>
        <w:rPr>
          <w:lang w:val="en-GB"/>
        </w:rPr>
      </w:pPr>
      <w:r w:rsidRPr="00CE7075">
        <w:rPr>
          <w:lang w:val="en-GB"/>
        </w:rPr>
        <w:t xml:space="preserve">British Ready-Mixed Concrete Association (2016) </w:t>
      </w:r>
      <w:r w:rsidRPr="00CE7075">
        <w:rPr>
          <w:i/>
          <w:iCs/>
          <w:lang w:val="en-GB"/>
        </w:rPr>
        <w:t>Why the BS 8500 durability tables are the way they are.</w:t>
      </w:r>
      <w:r w:rsidRPr="00CE7075">
        <w:rPr>
          <w:lang w:val="en-GB"/>
        </w:rPr>
        <w:t xml:space="preserve"> Available at: </w:t>
      </w:r>
      <w:hyperlink r:id="rId16" w:tgtFrame="_new" w:history="1">
        <w:r w:rsidRPr="00CE7075">
          <w:rPr>
            <w:rStyle w:val="Hyperlink"/>
            <w:lang w:val="en-GB"/>
          </w:rPr>
          <w:t>https://brmca.org.uk/documents/Why_the_BS_8500_durability_tables_are_the_way_they_are-Concrete_June2016.pdf</w:t>
        </w:r>
      </w:hyperlink>
      <w:r w:rsidRPr="00CE7075">
        <w:rPr>
          <w:lang w:val="en-GB"/>
        </w:rPr>
        <w:t xml:space="preserve"> (Accessed: 11 January 2026).</w:t>
      </w:r>
    </w:p>
    <w:p w14:paraId="37016C3D" w14:textId="77777777" w:rsidR="00CE7075" w:rsidRPr="00CE7075" w:rsidRDefault="00CE7075" w:rsidP="00CE7075">
      <w:pPr>
        <w:pStyle w:val="ListParagraph"/>
        <w:numPr>
          <w:ilvl w:val="0"/>
          <w:numId w:val="119"/>
        </w:numPr>
        <w:rPr>
          <w:lang w:val="en-GB"/>
        </w:rPr>
      </w:pPr>
      <w:r w:rsidRPr="00CE7075">
        <w:rPr>
          <w:lang w:val="en-GB"/>
        </w:rPr>
        <w:t xml:space="preserve">British Standards Institution (2010) </w:t>
      </w:r>
      <w:r w:rsidRPr="00CE7075">
        <w:rPr>
          <w:i/>
          <w:iCs/>
          <w:lang w:val="en-GB"/>
        </w:rPr>
        <w:t>BS EN 1991-1-4:2005+A1:2010 Eurocode 1: Actions on structures – Part 1-4: General actions – Wind actions.</w:t>
      </w:r>
      <w:r w:rsidRPr="00CE7075">
        <w:rPr>
          <w:lang w:val="en-GB"/>
        </w:rPr>
        <w:t xml:space="preserve"> London: BSI.</w:t>
      </w:r>
    </w:p>
    <w:p w14:paraId="4CA2337B" w14:textId="77777777" w:rsidR="00CE7075" w:rsidRPr="00CE7075" w:rsidRDefault="00CE7075" w:rsidP="00CE7075">
      <w:pPr>
        <w:pStyle w:val="ListParagraph"/>
        <w:numPr>
          <w:ilvl w:val="0"/>
          <w:numId w:val="119"/>
        </w:numPr>
        <w:rPr>
          <w:lang w:val="en-GB"/>
        </w:rPr>
      </w:pPr>
      <w:r w:rsidRPr="00CE7075">
        <w:rPr>
          <w:lang w:val="en-GB"/>
        </w:rPr>
        <w:t xml:space="preserve">British Standards Institution (2018) </w:t>
      </w:r>
      <w:r w:rsidRPr="00CE7075">
        <w:rPr>
          <w:i/>
          <w:iCs/>
          <w:lang w:val="en-GB"/>
        </w:rPr>
        <w:t>BS 1377-3:2018 Methods of test for soils for civil engineering purposes – Part 3: Chemical and electro-chemical tests.</w:t>
      </w:r>
      <w:r w:rsidRPr="00CE7075">
        <w:rPr>
          <w:lang w:val="en-GB"/>
        </w:rPr>
        <w:t xml:space="preserve"> London: BSI.</w:t>
      </w:r>
    </w:p>
    <w:p w14:paraId="059DCEED" w14:textId="77777777" w:rsidR="00CE7075" w:rsidRPr="00CE7075" w:rsidRDefault="00CE7075" w:rsidP="00CE7075">
      <w:pPr>
        <w:pStyle w:val="ListParagraph"/>
        <w:numPr>
          <w:ilvl w:val="0"/>
          <w:numId w:val="119"/>
        </w:numPr>
        <w:rPr>
          <w:lang w:val="en-GB"/>
        </w:rPr>
      </w:pPr>
      <w:r w:rsidRPr="00CE7075">
        <w:rPr>
          <w:lang w:val="en-GB"/>
        </w:rPr>
        <w:t xml:space="preserve">British Standards Institution (2021) </w:t>
      </w:r>
      <w:r w:rsidRPr="00CE7075">
        <w:rPr>
          <w:i/>
          <w:iCs/>
          <w:lang w:val="en-GB"/>
        </w:rPr>
        <w:t>BS 5250:2021 Management of moisture in buildings – Code of practice.</w:t>
      </w:r>
      <w:r w:rsidRPr="00CE7075">
        <w:rPr>
          <w:lang w:val="en-GB"/>
        </w:rPr>
        <w:t xml:space="preserve"> London: BSI.</w:t>
      </w:r>
    </w:p>
    <w:p w14:paraId="12181A64" w14:textId="77777777" w:rsidR="00CE7075" w:rsidRPr="00CE7075" w:rsidRDefault="00CE7075" w:rsidP="00CE7075">
      <w:pPr>
        <w:pStyle w:val="ListParagraph"/>
        <w:numPr>
          <w:ilvl w:val="0"/>
          <w:numId w:val="119"/>
        </w:numPr>
        <w:rPr>
          <w:lang w:val="en-GB"/>
        </w:rPr>
      </w:pPr>
      <w:r w:rsidRPr="00CE7075">
        <w:rPr>
          <w:lang w:val="en-GB"/>
        </w:rPr>
        <w:t xml:space="preserve">British Standards Institution (2023) </w:t>
      </w:r>
      <w:r w:rsidRPr="00CE7075">
        <w:rPr>
          <w:i/>
          <w:iCs/>
          <w:lang w:val="en-GB"/>
        </w:rPr>
        <w:t>BS 8500-1:2023 Concrete – Complementary British Standard to BS EN 206 – Part 1: Method of specifying and guidance for the specifier.</w:t>
      </w:r>
      <w:r w:rsidRPr="00CE7075">
        <w:rPr>
          <w:lang w:val="en-GB"/>
        </w:rPr>
        <w:t xml:space="preserve"> London: BSI.</w:t>
      </w:r>
    </w:p>
    <w:p w14:paraId="41B91BF6" w14:textId="77777777" w:rsidR="00CE7075" w:rsidRPr="00CE7075" w:rsidRDefault="00CE7075" w:rsidP="00CE7075">
      <w:pPr>
        <w:pStyle w:val="ListParagraph"/>
        <w:numPr>
          <w:ilvl w:val="0"/>
          <w:numId w:val="119"/>
        </w:numPr>
        <w:rPr>
          <w:lang w:val="en-GB"/>
        </w:rPr>
      </w:pPr>
      <w:r w:rsidRPr="00CE7075">
        <w:rPr>
          <w:lang w:val="en-GB"/>
        </w:rPr>
        <w:t xml:space="preserve">British Standards Institution (n.d.a) </w:t>
      </w:r>
      <w:r w:rsidRPr="00CE7075">
        <w:rPr>
          <w:i/>
          <w:iCs/>
          <w:lang w:val="en-GB"/>
        </w:rPr>
        <w:t>BS 8104: Code of practice for assessing exposure of walls to wind-driven rain.</w:t>
      </w:r>
      <w:r w:rsidRPr="00CE7075">
        <w:rPr>
          <w:lang w:val="en-GB"/>
        </w:rPr>
        <w:t xml:space="preserve"> London: BSI.</w:t>
      </w:r>
    </w:p>
    <w:p w14:paraId="75727798" w14:textId="77777777" w:rsidR="00CE7075" w:rsidRPr="00CE7075" w:rsidRDefault="00CE7075" w:rsidP="00CE7075">
      <w:pPr>
        <w:pStyle w:val="ListParagraph"/>
        <w:numPr>
          <w:ilvl w:val="0"/>
          <w:numId w:val="119"/>
        </w:numPr>
        <w:rPr>
          <w:lang w:val="en-GB"/>
        </w:rPr>
      </w:pPr>
      <w:r w:rsidRPr="00CE7075">
        <w:rPr>
          <w:lang w:val="en-GB"/>
        </w:rPr>
        <w:t xml:space="preserve">Building Research Establishment (2005) </w:t>
      </w:r>
      <w:r w:rsidRPr="00CE7075">
        <w:rPr>
          <w:i/>
          <w:iCs/>
          <w:lang w:val="en-GB"/>
        </w:rPr>
        <w:t>Special Digest 1: Concrete in aggressive ground.</w:t>
      </w:r>
      <w:r w:rsidRPr="00CE7075">
        <w:rPr>
          <w:lang w:val="en-GB"/>
        </w:rPr>
        <w:t xml:space="preserve"> Available at: </w:t>
      </w:r>
      <w:hyperlink r:id="rId17" w:tgtFrame="_new" w:history="1">
        <w:r w:rsidRPr="00CE7075">
          <w:rPr>
            <w:rStyle w:val="Hyperlink"/>
            <w:lang w:val="en-GB"/>
          </w:rPr>
          <w:t>https://bregroup.com/documents/311572/1990118/189849.pdf/8c07e3b0-0dc6-ebf3-c5c8-ea8b27a28db4</w:t>
        </w:r>
      </w:hyperlink>
      <w:r w:rsidRPr="00CE7075">
        <w:rPr>
          <w:lang w:val="en-GB"/>
        </w:rPr>
        <w:t xml:space="preserve"> (Accessed: 12 January 2026).</w:t>
      </w:r>
    </w:p>
    <w:p w14:paraId="4362EA25" w14:textId="77777777" w:rsidR="00CE7075" w:rsidRPr="00CE7075" w:rsidRDefault="00CE7075" w:rsidP="00CE7075">
      <w:pPr>
        <w:pStyle w:val="ListParagraph"/>
        <w:numPr>
          <w:ilvl w:val="0"/>
          <w:numId w:val="119"/>
        </w:numPr>
        <w:rPr>
          <w:lang w:val="en-GB"/>
        </w:rPr>
      </w:pPr>
      <w:r w:rsidRPr="00CE7075">
        <w:rPr>
          <w:lang w:val="en-GB"/>
        </w:rPr>
        <w:t xml:space="preserve">Building Research Establishment (n.d.) </w:t>
      </w:r>
      <w:r w:rsidRPr="00CE7075">
        <w:rPr>
          <w:i/>
          <w:iCs/>
          <w:lang w:val="en-GB"/>
        </w:rPr>
        <w:t>BR 262: Thermal insulation: avoiding risks.</w:t>
      </w:r>
      <w:r w:rsidRPr="00CE7075">
        <w:rPr>
          <w:lang w:val="en-GB"/>
        </w:rPr>
        <w:t xml:space="preserve"> Watford: BRE.</w:t>
      </w:r>
    </w:p>
    <w:p w14:paraId="44BD64E2" w14:textId="77777777" w:rsidR="00CE7075" w:rsidRPr="00CE7075" w:rsidRDefault="00CE7075" w:rsidP="00CE7075">
      <w:pPr>
        <w:pStyle w:val="ListParagraph"/>
        <w:numPr>
          <w:ilvl w:val="0"/>
          <w:numId w:val="119"/>
        </w:numPr>
        <w:rPr>
          <w:lang w:val="en-GB"/>
        </w:rPr>
      </w:pPr>
      <w:r w:rsidRPr="00CE7075">
        <w:rPr>
          <w:lang w:val="en-GB"/>
        </w:rPr>
        <w:t xml:space="preserve">Carbon Trust (2016) </w:t>
      </w:r>
      <w:r w:rsidRPr="00CE7075">
        <w:rPr>
          <w:i/>
          <w:iCs/>
          <w:lang w:val="en-GB"/>
        </w:rPr>
        <w:t>Lighting guide.</w:t>
      </w:r>
      <w:r w:rsidRPr="00CE7075">
        <w:rPr>
          <w:lang w:val="en-GB"/>
        </w:rPr>
        <w:t xml:space="preserve"> Available at: </w:t>
      </w:r>
      <w:hyperlink r:id="rId18" w:tgtFrame="_new" w:history="1">
        <w:r w:rsidRPr="00CE7075">
          <w:rPr>
            <w:rStyle w:val="Hyperlink"/>
            <w:lang w:val="en-GB"/>
          </w:rPr>
          <w:t>https://www.dpelectrical.co.uk/docs/Carbon-Trust-Lighting-Guide.pdf</w:t>
        </w:r>
      </w:hyperlink>
      <w:r w:rsidRPr="00CE7075">
        <w:rPr>
          <w:lang w:val="en-GB"/>
        </w:rPr>
        <w:t xml:space="preserve"> (Accessed: 12 January 2026).</w:t>
      </w:r>
    </w:p>
    <w:p w14:paraId="30D40AF8" w14:textId="77777777" w:rsidR="00CE7075" w:rsidRPr="00CE7075" w:rsidRDefault="00CE7075" w:rsidP="00CE7075">
      <w:pPr>
        <w:pStyle w:val="ListParagraph"/>
        <w:numPr>
          <w:ilvl w:val="0"/>
          <w:numId w:val="119"/>
        </w:numPr>
        <w:rPr>
          <w:lang w:val="en-GB"/>
        </w:rPr>
      </w:pPr>
      <w:r w:rsidRPr="00CE7075">
        <w:rPr>
          <w:lang w:val="en-GB"/>
        </w:rPr>
        <w:t xml:space="preserve">Chartered Institution of Building Services Engineers (2013a) </w:t>
      </w:r>
      <w:r w:rsidRPr="00CE7075">
        <w:rPr>
          <w:i/>
          <w:iCs/>
          <w:lang w:val="en-GB"/>
        </w:rPr>
        <w:t>TM52: The limits of thermal comfort: avoiding overheating in European buildings.</w:t>
      </w:r>
      <w:r w:rsidRPr="00CE7075">
        <w:rPr>
          <w:lang w:val="en-GB"/>
        </w:rPr>
        <w:t xml:space="preserve"> London: CIBSE.</w:t>
      </w:r>
    </w:p>
    <w:p w14:paraId="51B58FE7" w14:textId="77777777" w:rsidR="00CE7075" w:rsidRPr="00CE7075" w:rsidRDefault="00CE7075" w:rsidP="00CE7075">
      <w:pPr>
        <w:pStyle w:val="ListParagraph"/>
        <w:numPr>
          <w:ilvl w:val="0"/>
          <w:numId w:val="119"/>
        </w:numPr>
        <w:rPr>
          <w:lang w:val="en-GB"/>
        </w:rPr>
      </w:pPr>
      <w:r w:rsidRPr="00CE7075">
        <w:rPr>
          <w:lang w:val="en-GB"/>
        </w:rPr>
        <w:t xml:space="preserve">Chartered Institution of Building Services Engineers (2013b) </w:t>
      </w:r>
      <w:r w:rsidRPr="00CE7075">
        <w:rPr>
          <w:i/>
          <w:iCs/>
          <w:lang w:val="en-GB"/>
        </w:rPr>
        <w:t>TM54: Evaluating operational energy performance of buildings at the design stage.</w:t>
      </w:r>
      <w:r w:rsidRPr="00CE7075">
        <w:rPr>
          <w:lang w:val="en-GB"/>
        </w:rPr>
        <w:t xml:space="preserve"> London: CIBSE.</w:t>
      </w:r>
    </w:p>
    <w:p w14:paraId="3D5E7985" w14:textId="77777777" w:rsidR="00CE7075" w:rsidRPr="00CE7075" w:rsidRDefault="00CE7075" w:rsidP="00CE7075">
      <w:pPr>
        <w:pStyle w:val="ListParagraph"/>
        <w:numPr>
          <w:ilvl w:val="0"/>
          <w:numId w:val="119"/>
        </w:numPr>
        <w:rPr>
          <w:lang w:val="en-GB"/>
        </w:rPr>
      </w:pPr>
      <w:r w:rsidRPr="00CE7075">
        <w:rPr>
          <w:lang w:val="en-GB"/>
        </w:rPr>
        <w:t xml:space="preserve">Chartered Institution of Building Services Engineers (2015) </w:t>
      </w:r>
      <w:r w:rsidRPr="00CE7075">
        <w:rPr>
          <w:i/>
          <w:iCs/>
          <w:lang w:val="en-GB"/>
        </w:rPr>
        <w:t>Guide A: Environmental design.</w:t>
      </w:r>
      <w:r w:rsidRPr="00CE7075">
        <w:rPr>
          <w:lang w:val="en-GB"/>
        </w:rPr>
        <w:t xml:space="preserve"> 8th edn. London: CIBSE.</w:t>
      </w:r>
    </w:p>
    <w:p w14:paraId="6C68ACAB" w14:textId="77777777" w:rsidR="00CE7075" w:rsidRPr="00CE7075" w:rsidRDefault="00CE7075" w:rsidP="00CE7075">
      <w:pPr>
        <w:pStyle w:val="ListParagraph"/>
        <w:numPr>
          <w:ilvl w:val="0"/>
          <w:numId w:val="119"/>
        </w:numPr>
        <w:rPr>
          <w:lang w:val="en-GB"/>
        </w:rPr>
      </w:pPr>
      <w:r w:rsidRPr="00CE7075">
        <w:rPr>
          <w:lang w:val="en-GB"/>
        </w:rPr>
        <w:t xml:space="preserve">Chartered Institution of Building Services Engineers (2016) </w:t>
      </w:r>
      <w:r w:rsidRPr="00CE7075">
        <w:rPr>
          <w:i/>
          <w:iCs/>
          <w:lang w:val="en-GB"/>
        </w:rPr>
        <w:t>Guide B2: Ventilation and ductwork.</w:t>
      </w:r>
      <w:r w:rsidRPr="00CE7075">
        <w:rPr>
          <w:lang w:val="en-GB"/>
        </w:rPr>
        <w:t xml:space="preserve"> London: CIBSE.</w:t>
      </w:r>
    </w:p>
    <w:p w14:paraId="06B515A9" w14:textId="77777777" w:rsidR="00CE7075" w:rsidRPr="00CE7075" w:rsidRDefault="00CE7075" w:rsidP="00CE7075">
      <w:pPr>
        <w:pStyle w:val="ListParagraph"/>
        <w:numPr>
          <w:ilvl w:val="0"/>
          <w:numId w:val="119"/>
        </w:numPr>
        <w:rPr>
          <w:lang w:val="en-GB"/>
        </w:rPr>
      </w:pPr>
      <w:r w:rsidRPr="00CE7075">
        <w:rPr>
          <w:lang w:val="en-GB"/>
        </w:rPr>
        <w:t xml:space="preserve">Civil Aviation Authority (n.d.) </w:t>
      </w:r>
      <w:r w:rsidRPr="00CE7075">
        <w:rPr>
          <w:i/>
          <w:iCs/>
          <w:lang w:val="en-GB"/>
        </w:rPr>
        <w:t>CAP 1264.</w:t>
      </w:r>
      <w:r w:rsidRPr="00CE7075">
        <w:rPr>
          <w:lang w:val="en-GB"/>
        </w:rPr>
        <w:t xml:space="preserve"> Available at: </w:t>
      </w:r>
      <w:hyperlink r:id="rId19" w:tgtFrame="_new" w:history="1">
        <w:r w:rsidRPr="00CE7075">
          <w:rPr>
            <w:rStyle w:val="Hyperlink"/>
            <w:lang w:val="en-GB"/>
          </w:rPr>
          <w:t>https://www.caa.co.uk/our-work/publications/documents/content/cap1264/</w:t>
        </w:r>
      </w:hyperlink>
      <w:r w:rsidRPr="00CE7075">
        <w:rPr>
          <w:lang w:val="en-GB"/>
        </w:rPr>
        <w:t xml:space="preserve"> (Accessed: 5 January 2026).</w:t>
      </w:r>
    </w:p>
    <w:p w14:paraId="6C0C997B" w14:textId="77777777" w:rsidR="00CE7075" w:rsidRPr="00CE7075" w:rsidRDefault="00CE7075" w:rsidP="00CE7075">
      <w:pPr>
        <w:pStyle w:val="ListParagraph"/>
        <w:numPr>
          <w:ilvl w:val="0"/>
          <w:numId w:val="119"/>
        </w:numPr>
        <w:rPr>
          <w:lang w:val="en-GB"/>
        </w:rPr>
      </w:pPr>
      <w:r w:rsidRPr="00CE7075">
        <w:rPr>
          <w:lang w:val="en-GB"/>
        </w:rPr>
        <w:t xml:space="preserve">City and County of Swansea (n.d.a) </w:t>
      </w:r>
      <w:r w:rsidRPr="00CE7075">
        <w:rPr>
          <w:i/>
          <w:iCs/>
          <w:lang w:val="en-GB"/>
        </w:rPr>
        <w:t>Replacement Local Development Plan (RLDP) constraints map (interactive mapping).</w:t>
      </w:r>
      <w:r w:rsidRPr="00CE7075">
        <w:rPr>
          <w:lang w:val="en-GB"/>
        </w:rPr>
        <w:t xml:space="preserve"> Available at: </w:t>
      </w:r>
      <w:hyperlink r:id="rId20" w:tgtFrame="_new" w:history="1">
        <w:r w:rsidRPr="00CE7075">
          <w:rPr>
            <w:rStyle w:val="Hyperlink"/>
            <w:lang w:val="en-GB"/>
          </w:rPr>
          <w:t>https://swansea.opus4.co.uk</w:t>
        </w:r>
      </w:hyperlink>
      <w:r w:rsidRPr="00CE7075">
        <w:rPr>
          <w:lang w:val="en-GB"/>
        </w:rPr>
        <w:t xml:space="preserve"> (Accessed: 8 January 2026).</w:t>
      </w:r>
    </w:p>
    <w:p w14:paraId="3A690084" w14:textId="77777777" w:rsidR="00CE7075" w:rsidRPr="00CE7075" w:rsidRDefault="00CE7075" w:rsidP="00CE7075">
      <w:pPr>
        <w:pStyle w:val="ListParagraph"/>
        <w:numPr>
          <w:ilvl w:val="0"/>
          <w:numId w:val="119"/>
        </w:numPr>
        <w:rPr>
          <w:lang w:val="en-GB"/>
        </w:rPr>
      </w:pPr>
      <w:r w:rsidRPr="00CE7075">
        <w:rPr>
          <w:lang w:val="en-GB"/>
        </w:rPr>
        <w:lastRenderedPageBreak/>
        <w:t xml:space="preserve">City and County of Swansea (n.d.b) </w:t>
      </w:r>
      <w:r w:rsidRPr="00CE7075">
        <w:rPr>
          <w:i/>
          <w:iCs/>
          <w:lang w:val="en-GB"/>
        </w:rPr>
        <w:t>Swansea Local Development Plan 2010–2025 (LDP).</w:t>
      </w:r>
      <w:r w:rsidRPr="00CE7075">
        <w:rPr>
          <w:lang w:val="en-GB"/>
        </w:rPr>
        <w:t xml:space="preserve"> Available at: </w:t>
      </w:r>
      <w:hyperlink r:id="rId21" w:tgtFrame="_new" w:history="1">
        <w:r w:rsidRPr="00CE7075">
          <w:rPr>
            <w:rStyle w:val="Hyperlink"/>
            <w:lang w:val="en-GB"/>
          </w:rPr>
          <w:t>https://www.swansea.gov.uk/article/9914/Swansea-Local-Development-Plan-2010-2025-LDP</w:t>
        </w:r>
      </w:hyperlink>
      <w:r w:rsidRPr="00CE7075">
        <w:rPr>
          <w:lang w:val="en-GB"/>
        </w:rPr>
        <w:t xml:space="preserve"> (Accessed: 5 January 2026).</w:t>
      </w:r>
    </w:p>
    <w:p w14:paraId="6945931B" w14:textId="77777777" w:rsidR="00CE7075" w:rsidRPr="00CE7075" w:rsidRDefault="00CE7075" w:rsidP="00CE7075">
      <w:pPr>
        <w:pStyle w:val="ListParagraph"/>
        <w:numPr>
          <w:ilvl w:val="0"/>
          <w:numId w:val="119"/>
        </w:numPr>
        <w:rPr>
          <w:lang w:val="en-GB"/>
        </w:rPr>
      </w:pPr>
      <w:r w:rsidRPr="00CE7075">
        <w:rPr>
          <w:lang w:val="en-GB"/>
        </w:rPr>
        <w:t xml:space="preserve">City and County of Swansea (n.d.c) </w:t>
      </w:r>
      <w:r w:rsidRPr="00CE7075">
        <w:rPr>
          <w:i/>
          <w:iCs/>
          <w:lang w:val="en-GB"/>
        </w:rPr>
        <w:t>Swansea Tall Buildings Strategy.</w:t>
      </w:r>
      <w:r w:rsidRPr="00CE7075">
        <w:rPr>
          <w:lang w:val="en-GB"/>
        </w:rPr>
        <w:t xml:space="preserve"> Available at: </w:t>
      </w:r>
      <w:hyperlink r:id="rId22" w:tgtFrame="_new" w:history="1">
        <w:r w:rsidRPr="00CE7075">
          <w:rPr>
            <w:rStyle w:val="Hyperlink"/>
            <w:lang w:val="en-GB"/>
          </w:rPr>
          <w:t>https://www.swansea.gov.uk/media/8105/swansea-tall-buildings-strategy/pdf/Swansea_Tall_Buildings_Strategy.pdf</w:t>
        </w:r>
      </w:hyperlink>
      <w:r w:rsidRPr="00CE7075">
        <w:rPr>
          <w:lang w:val="en-GB"/>
        </w:rPr>
        <w:t xml:space="preserve"> (Accessed: 11 January 2026).</w:t>
      </w:r>
    </w:p>
    <w:p w14:paraId="2D2953C4" w14:textId="77777777" w:rsidR="00CE7075" w:rsidRPr="00CE7075" w:rsidRDefault="00CE7075" w:rsidP="00CE7075">
      <w:pPr>
        <w:pStyle w:val="ListParagraph"/>
        <w:numPr>
          <w:ilvl w:val="0"/>
          <w:numId w:val="119"/>
        </w:numPr>
        <w:rPr>
          <w:lang w:val="en-GB"/>
        </w:rPr>
      </w:pPr>
      <w:r w:rsidRPr="00CE7075">
        <w:rPr>
          <w:lang w:val="en-GB"/>
        </w:rPr>
        <w:t xml:space="preserve">City and County of Swansea (n.d.d) </w:t>
      </w:r>
      <w:r w:rsidRPr="00CE7075">
        <w:rPr>
          <w:i/>
          <w:iCs/>
          <w:lang w:val="en-GB"/>
        </w:rPr>
        <w:t>Coal mining records.</w:t>
      </w:r>
      <w:r w:rsidRPr="00CE7075">
        <w:rPr>
          <w:lang w:val="en-GB"/>
        </w:rPr>
        <w:t xml:space="preserve"> Available at: </w:t>
      </w:r>
      <w:hyperlink r:id="rId23" w:tgtFrame="_new" w:history="1">
        <w:r w:rsidRPr="00CE7075">
          <w:rPr>
            <w:rStyle w:val="Hyperlink"/>
            <w:lang w:val="en-GB"/>
          </w:rPr>
          <w:t>https://www.swansea.gov.uk/media/808/Coal-Mining-Records/pdf/Coal_mining_records.pdf</w:t>
        </w:r>
      </w:hyperlink>
      <w:r w:rsidRPr="00CE7075">
        <w:rPr>
          <w:lang w:val="en-GB"/>
        </w:rPr>
        <w:t xml:space="preserve"> (Accessed: 12 January 2026).</w:t>
      </w:r>
    </w:p>
    <w:p w14:paraId="257F61B1" w14:textId="77777777" w:rsidR="00CE7075" w:rsidRPr="00CE7075" w:rsidRDefault="00CE7075" w:rsidP="00CE7075">
      <w:pPr>
        <w:pStyle w:val="ListParagraph"/>
        <w:numPr>
          <w:ilvl w:val="0"/>
          <w:numId w:val="119"/>
        </w:numPr>
        <w:rPr>
          <w:lang w:val="en-GB"/>
        </w:rPr>
      </w:pPr>
      <w:r w:rsidRPr="00CE7075">
        <w:rPr>
          <w:lang w:val="en-GB"/>
        </w:rPr>
        <w:t xml:space="preserve">Considerate Constructors Scheme (2022) </w:t>
      </w:r>
      <w:r w:rsidRPr="00CE7075">
        <w:rPr>
          <w:i/>
          <w:iCs/>
          <w:lang w:val="en-GB"/>
        </w:rPr>
        <w:t>Code of Considerate Practice.</w:t>
      </w:r>
      <w:r w:rsidRPr="00CE7075">
        <w:rPr>
          <w:lang w:val="en-GB"/>
        </w:rPr>
        <w:t xml:space="preserve"> Available at: </w:t>
      </w:r>
      <w:hyperlink r:id="rId24" w:tgtFrame="_new" w:history="1">
        <w:r w:rsidRPr="00CE7075">
          <w:rPr>
            <w:rStyle w:val="Hyperlink"/>
            <w:lang w:val="en-GB"/>
          </w:rPr>
          <w:t>https://www.ccscheme.org.uk/wp-content/uploads/2022/11/2022_Code_of_Considerate_Practice_Poster_A3_English_AW_Final.pdf</w:t>
        </w:r>
      </w:hyperlink>
      <w:r w:rsidRPr="00CE7075">
        <w:rPr>
          <w:lang w:val="en-GB"/>
        </w:rPr>
        <w:t xml:space="preserve"> (Accessed: 12 January 2026).</w:t>
      </w:r>
    </w:p>
    <w:p w14:paraId="22D394D3" w14:textId="77777777" w:rsidR="00CE7075" w:rsidRPr="00CE7075" w:rsidRDefault="00CE7075" w:rsidP="00CE7075">
      <w:pPr>
        <w:pStyle w:val="ListParagraph"/>
        <w:numPr>
          <w:ilvl w:val="0"/>
          <w:numId w:val="119"/>
        </w:numPr>
        <w:rPr>
          <w:lang w:val="en-GB"/>
        </w:rPr>
      </w:pPr>
      <w:r w:rsidRPr="00CE7075">
        <w:rPr>
          <w:lang w:val="en-GB"/>
        </w:rPr>
        <w:t xml:space="preserve">Construction Leadership Council (2020) </w:t>
      </w:r>
      <w:r w:rsidRPr="00CE7075">
        <w:rPr>
          <w:i/>
          <w:iCs/>
          <w:lang w:val="en-GB"/>
        </w:rPr>
        <w:t>Zero avoidable waste in construction – how best to interpret it.</w:t>
      </w:r>
      <w:r w:rsidRPr="00CE7075">
        <w:rPr>
          <w:lang w:val="en-GB"/>
        </w:rPr>
        <w:t xml:space="preserve"> Available at: </w:t>
      </w:r>
      <w:hyperlink r:id="rId25" w:tgtFrame="_new" w:history="1">
        <w:r w:rsidRPr="00CE7075">
          <w:rPr>
            <w:rStyle w:val="Hyperlink"/>
            <w:lang w:val="en-GB"/>
          </w:rPr>
          <w:t>https://www.constructionleadershipcouncil.co.uk/wp-content/uploads/2016/05/ZAW-Report-Final-Draft-25-February-2020.pdf</w:t>
        </w:r>
      </w:hyperlink>
      <w:r w:rsidRPr="00CE7075">
        <w:rPr>
          <w:lang w:val="en-GB"/>
        </w:rPr>
        <w:t xml:space="preserve"> (Accessed: 12 January 2026).</w:t>
      </w:r>
    </w:p>
    <w:p w14:paraId="2A012E1B" w14:textId="77777777" w:rsidR="00CE7075" w:rsidRPr="00CE7075" w:rsidRDefault="00CE7075" w:rsidP="00CE7075">
      <w:pPr>
        <w:pStyle w:val="ListParagraph"/>
        <w:numPr>
          <w:ilvl w:val="0"/>
          <w:numId w:val="119"/>
        </w:numPr>
        <w:rPr>
          <w:lang w:val="en-GB"/>
        </w:rPr>
      </w:pPr>
      <w:r w:rsidRPr="00CE7075">
        <w:rPr>
          <w:lang w:val="en-GB"/>
        </w:rPr>
        <w:t xml:space="preserve">Construction Plant-hire Association (2025) </w:t>
      </w:r>
      <w:r w:rsidRPr="00CE7075">
        <w:rPr>
          <w:i/>
          <w:iCs/>
          <w:lang w:val="en-GB"/>
        </w:rPr>
        <w:t>Planning &amp; control of lifting operations in wind (CPA-CIG/TCIG TIN-110).</w:t>
      </w:r>
      <w:r w:rsidRPr="00CE7075">
        <w:rPr>
          <w:lang w:val="en-GB"/>
        </w:rPr>
        <w:t xml:space="preserve"> Available at: </w:t>
      </w:r>
      <w:hyperlink r:id="rId26" w:tgtFrame="_new" w:history="1">
        <w:r w:rsidRPr="00CE7075">
          <w:rPr>
            <w:rStyle w:val="Hyperlink"/>
            <w:lang w:val="en-GB"/>
          </w:rPr>
          <w:t>https://cpa.uk.net/wp-content/uploads/2025/08/CPA-CIG_TCIG-TIN-110-Planning-Control-of-Lifting-Operations-in-Wind-V1-July-2025.pdf</w:t>
        </w:r>
      </w:hyperlink>
      <w:r w:rsidRPr="00CE7075">
        <w:rPr>
          <w:lang w:val="en-GB"/>
        </w:rPr>
        <w:t xml:space="preserve"> (Accessed: 12 January 2026).</w:t>
      </w:r>
    </w:p>
    <w:p w14:paraId="0A529848" w14:textId="77777777" w:rsidR="00CE7075" w:rsidRPr="00CE7075" w:rsidRDefault="00CE7075" w:rsidP="00CE7075">
      <w:pPr>
        <w:pStyle w:val="ListParagraph"/>
        <w:numPr>
          <w:ilvl w:val="0"/>
          <w:numId w:val="119"/>
        </w:numPr>
        <w:rPr>
          <w:lang w:val="en-GB"/>
        </w:rPr>
      </w:pPr>
      <w:r w:rsidRPr="00CE7075">
        <w:rPr>
          <w:lang w:val="en-GB"/>
        </w:rPr>
        <w:t xml:space="preserve">CoxGomyl (n.d.) </w:t>
      </w:r>
      <w:r w:rsidRPr="00CE7075">
        <w:rPr>
          <w:i/>
          <w:iCs/>
          <w:lang w:val="en-GB"/>
        </w:rPr>
        <w:t>The use of building maintenance units versus abseilers for effective façade maintenance.</w:t>
      </w:r>
      <w:r w:rsidRPr="00CE7075">
        <w:rPr>
          <w:lang w:val="en-GB"/>
        </w:rPr>
        <w:t xml:space="preserve"> Available at: </w:t>
      </w:r>
      <w:hyperlink r:id="rId27" w:tgtFrame="_new" w:history="1">
        <w:r w:rsidRPr="00CE7075">
          <w:rPr>
            <w:rStyle w:val="Hyperlink"/>
            <w:lang w:val="en-GB"/>
          </w:rPr>
          <w:t>https://www.coxgomyl.com/news/the-use-of-building-maintenance-units-versus-abseilers-for-effective-facade-maintenance/</w:t>
        </w:r>
      </w:hyperlink>
      <w:r w:rsidRPr="00CE7075">
        <w:rPr>
          <w:lang w:val="en-GB"/>
        </w:rPr>
        <w:t xml:space="preserve"> (Accessed: 12 January 2026).</w:t>
      </w:r>
    </w:p>
    <w:p w14:paraId="1DA8A6CC" w14:textId="77777777" w:rsidR="00CE7075" w:rsidRPr="00CE7075" w:rsidRDefault="00CE7075" w:rsidP="00CE7075">
      <w:pPr>
        <w:pStyle w:val="ListParagraph"/>
        <w:numPr>
          <w:ilvl w:val="0"/>
          <w:numId w:val="119"/>
        </w:numPr>
        <w:rPr>
          <w:lang w:val="en-GB"/>
        </w:rPr>
      </w:pPr>
      <w:r w:rsidRPr="00CE7075">
        <w:rPr>
          <w:lang w:val="en-GB"/>
        </w:rPr>
        <w:t xml:space="preserve">Department for Business, Energy and Industrial Strategy (2018) </w:t>
      </w:r>
      <w:r w:rsidRPr="00CE7075">
        <w:rPr>
          <w:i/>
          <w:iCs/>
          <w:lang w:val="en-GB"/>
        </w:rPr>
        <w:t>Off-site manufacture for construction: written evidence (OMC0011).</w:t>
      </w:r>
      <w:r w:rsidRPr="00CE7075">
        <w:rPr>
          <w:lang w:val="en-GB"/>
        </w:rPr>
        <w:t xml:space="preserve"> Available at: </w:t>
      </w:r>
      <w:hyperlink r:id="rId28" w:tgtFrame="_new" w:history="1">
        <w:r w:rsidRPr="00CE7075">
          <w:rPr>
            <w:rStyle w:val="Hyperlink"/>
            <w:lang w:val="en-GB"/>
          </w:rPr>
          <w:t>https://committees.parliament.uk/writtenevidence/89448/pdf/</w:t>
        </w:r>
      </w:hyperlink>
      <w:r w:rsidRPr="00CE7075">
        <w:rPr>
          <w:lang w:val="en-GB"/>
        </w:rPr>
        <w:t xml:space="preserve"> (Accessed: 12 January 2026).</w:t>
      </w:r>
    </w:p>
    <w:p w14:paraId="6A13B321" w14:textId="77777777" w:rsidR="00CE7075" w:rsidRPr="00CE7075" w:rsidRDefault="00CE7075" w:rsidP="00CE7075">
      <w:pPr>
        <w:pStyle w:val="ListParagraph"/>
        <w:numPr>
          <w:ilvl w:val="0"/>
          <w:numId w:val="119"/>
        </w:numPr>
        <w:rPr>
          <w:lang w:val="en-GB"/>
        </w:rPr>
      </w:pPr>
      <w:r w:rsidRPr="00CE7075">
        <w:rPr>
          <w:lang w:val="en-GB"/>
        </w:rPr>
        <w:t xml:space="preserve">Department for Energy Security and Net Zero (2024) </w:t>
      </w:r>
      <w:r w:rsidRPr="00CE7075">
        <w:rPr>
          <w:i/>
          <w:iCs/>
          <w:lang w:val="en-GB"/>
        </w:rPr>
        <w:t>Heat pumps explained: experts answer your questions.</w:t>
      </w:r>
      <w:r w:rsidRPr="00CE7075">
        <w:rPr>
          <w:lang w:val="en-GB"/>
        </w:rPr>
        <w:t xml:space="preserve"> Available at: </w:t>
      </w:r>
      <w:hyperlink r:id="rId29" w:tgtFrame="_new" w:history="1">
        <w:r w:rsidRPr="00CE7075">
          <w:rPr>
            <w:rStyle w:val="Hyperlink"/>
            <w:lang w:val="en-GB"/>
          </w:rPr>
          <w:t>https://www.gov.uk/government/news/heat-pumps-explained-experts-answer-your-questions</w:t>
        </w:r>
      </w:hyperlink>
      <w:r w:rsidRPr="00CE7075">
        <w:rPr>
          <w:lang w:val="en-GB"/>
        </w:rPr>
        <w:t xml:space="preserve"> (Accessed: 12 January 2026).</w:t>
      </w:r>
    </w:p>
    <w:p w14:paraId="10CBDCB9" w14:textId="77777777" w:rsidR="00CE7075" w:rsidRPr="00CE7075" w:rsidRDefault="00CE7075" w:rsidP="00CE7075">
      <w:pPr>
        <w:pStyle w:val="ListParagraph"/>
        <w:numPr>
          <w:ilvl w:val="0"/>
          <w:numId w:val="119"/>
        </w:numPr>
        <w:rPr>
          <w:lang w:val="en-GB"/>
        </w:rPr>
      </w:pPr>
      <w:r w:rsidRPr="00CE7075">
        <w:rPr>
          <w:lang w:val="en-GB"/>
        </w:rPr>
        <w:t xml:space="preserve">Health and Safety Executive (n.d.) </w:t>
      </w:r>
      <w:r w:rsidRPr="00CE7075">
        <w:rPr>
          <w:i/>
          <w:iCs/>
          <w:lang w:val="en-GB"/>
        </w:rPr>
        <w:t>Fire safety in construction.</w:t>
      </w:r>
      <w:r w:rsidRPr="00CE7075">
        <w:rPr>
          <w:lang w:val="en-GB"/>
        </w:rPr>
        <w:t xml:space="preserve"> Available at: </w:t>
      </w:r>
      <w:hyperlink r:id="rId30" w:tgtFrame="_new" w:history="1">
        <w:r w:rsidRPr="00CE7075">
          <w:rPr>
            <w:rStyle w:val="Hyperlink"/>
            <w:lang w:val="en-GB"/>
          </w:rPr>
          <w:t>https://www.hse.gov.uk/construction/faq-fire.htm</w:t>
        </w:r>
      </w:hyperlink>
      <w:r w:rsidRPr="00CE7075">
        <w:rPr>
          <w:lang w:val="en-GB"/>
        </w:rPr>
        <w:t xml:space="preserve"> (Accessed: 12 January 2026).</w:t>
      </w:r>
    </w:p>
    <w:p w14:paraId="77DF4F9D" w14:textId="77777777" w:rsidR="00CE7075" w:rsidRPr="00CE7075" w:rsidRDefault="00CE7075" w:rsidP="00CE7075">
      <w:pPr>
        <w:pStyle w:val="ListParagraph"/>
        <w:numPr>
          <w:ilvl w:val="0"/>
          <w:numId w:val="119"/>
        </w:numPr>
        <w:rPr>
          <w:lang w:val="en-GB"/>
        </w:rPr>
      </w:pPr>
      <w:r w:rsidRPr="00CE7075">
        <w:rPr>
          <w:lang w:val="en-GB"/>
        </w:rPr>
        <w:t xml:space="preserve">Health and Safety Executive (2024) </w:t>
      </w:r>
      <w:r w:rsidRPr="00CE7075">
        <w:rPr>
          <w:i/>
          <w:iCs/>
          <w:lang w:val="en-GB"/>
        </w:rPr>
        <w:t>Construction dust.</w:t>
      </w:r>
      <w:r w:rsidRPr="00CE7075">
        <w:rPr>
          <w:lang w:val="en-GB"/>
        </w:rPr>
        <w:t xml:space="preserve"> Available at: </w:t>
      </w:r>
      <w:hyperlink r:id="rId31" w:tgtFrame="_new" w:history="1">
        <w:r w:rsidRPr="00CE7075">
          <w:rPr>
            <w:rStyle w:val="Hyperlink"/>
            <w:lang w:val="en-GB"/>
          </w:rPr>
          <w:t>https://www.hse.gov.uk/construction/healthrisks/hazardous-substances/construction-dust.htm</w:t>
        </w:r>
      </w:hyperlink>
      <w:r w:rsidRPr="00CE7075">
        <w:rPr>
          <w:lang w:val="en-GB"/>
        </w:rPr>
        <w:t xml:space="preserve"> (Accessed: 12 January 2026).</w:t>
      </w:r>
    </w:p>
    <w:p w14:paraId="4CFE32E5" w14:textId="77777777" w:rsidR="00CE7075" w:rsidRPr="00CE7075" w:rsidRDefault="00CE7075" w:rsidP="00CE7075">
      <w:pPr>
        <w:pStyle w:val="ListParagraph"/>
        <w:numPr>
          <w:ilvl w:val="0"/>
          <w:numId w:val="119"/>
        </w:numPr>
        <w:rPr>
          <w:lang w:val="en-GB"/>
        </w:rPr>
      </w:pPr>
      <w:r w:rsidRPr="00CE7075">
        <w:rPr>
          <w:lang w:val="en-GB"/>
        </w:rPr>
        <w:t xml:space="preserve">Institution of Civil Engineers (2025) </w:t>
      </w:r>
      <w:r w:rsidRPr="00CE7075">
        <w:rPr>
          <w:i/>
          <w:iCs/>
          <w:lang w:val="en-GB"/>
        </w:rPr>
        <w:t>What is PAS 2080? (2023 version).</w:t>
      </w:r>
      <w:r w:rsidRPr="00CE7075">
        <w:rPr>
          <w:lang w:val="en-GB"/>
        </w:rPr>
        <w:t xml:space="preserve"> Available at: </w:t>
      </w:r>
      <w:hyperlink r:id="rId32" w:tgtFrame="_new" w:history="1">
        <w:r w:rsidRPr="00CE7075">
          <w:rPr>
            <w:rStyle w:val="Hyperlink"/>
            <w:lang w:val="en-GB"/>
          </w:rPr>
          <w:t>https://www.ice.org.uk/news-views-insights/inside-infrastructure/what-is-pas-2080-2023-version</w:t>
        </w:r>
      </w:hyperlink>
      <w:r w:rsidRPr="00CE7075">
        <w:rPr>
          <w:lang w:val="en-GB"/>
        </w:rPr>
        <w:t xml:space="preserve"> (Accessed: 12 January 2026).</w:t>
      </w:r>
    </w:p>
    <w:p w14:paraId="4EF35495" w14:textId="77777777" w:rsidR="00CE7075" w:rsidRPr="00CE7075" w:rsidRDefault="00CE7075" w:rsidP="00CE7075">
      <w:pPr>
        <w:pStyle w:val="ListParagraph"/>
        <w:numPr>
          <w:ilvl w:val="0"/>
          <w:numId w:val="119"/>
        </w:numPr>
        <w:rPr>
          <w:lang w:val="en-GB"/>
        </w:rPr>
      </w:pPr>
      <w:r w:rsidRPr="00CE7075">
        <w:rPr>
          <w:lang w:val="en-GB"/>
        </w:rPr>
        <w:t xml:space="preserve">Institution of Structural Engineers (2020) </w:t>
      </w:r>
      <w:r w:rsidRPr="00CE7075">
        <w:rPr>
          <w:i/>
          <w:iCs/>
          <w:lang w:val="en-GB"/>
        </w:rPr>
        <w:t>Carbon footprint benchmarking data for buildings.</w:t>
      </w:r>
      <w:r w:rsidRPr="00CE7075">
        <w:rPr>
          <w:lang w:val="en-GB"/>
        </w:rPr>
        <w:t xml:space="preserve"> Available at: </w:t>
      </w:r>
      <w:hyperlink r:id="rId33" w:tgtFrame="_new" w:history="1">
        <w:r w:rsidRPr="00CE7075">
          <w:rPr>
            <w:rStyle w:val="Hyperlink"/>
            <w:lang w:val="en-GB"/>
          </w:rPr>
          <w:t>https://www.istructe.org/IStructE/media/Public/TSE-Archive/2020/Carbon-footprint-benchmarking-data-for-buildings.pdf</w:t>
        </w:r>
      </w:hyperlink>
      <w:r w:rsidRPr="00CE7075">
        <w:rPr>
          <w:lang w:val="en-GB"/>
        </w:rPr>
        <w:t xml:space="preserve"> (Accessed: 11 January 2026).</w:t>
      </w:r>
    </w:p>
    <w:p w14:paraId="6800A65A" w14:textId="77777777" w:rsidR="00CE7075" w:rsidRPr="00CE7075" w:rsidRDefault="00CE7075" w:rsidP="00CE7075">
      <w:pPr>
        <w:pStyle w:val="ListParagraph"/>
        <w:numPr>
          <w:ilvl w:val="0"/>
          <w:numId w:val="119"/>
        </w:numPr>
        <w:rPr>
          <w:lang w:val="en-GB"/>
        </w:rPr>
      </w:pPr>
      <w:r w:rsidRPr="00CE7075">
        <w:rPr>
          <w:lang w:val="en-GB"/>
        </w:rPr>
        <w:t xml:space="preserve">Institution of Structural Engineers (n.d.a) </w:t>
      </w:r>
      <w:r w:rsidRPr="00CE7075">
        <w:rPr>
          <w:i/>
          <w:iCs/>
          <w:lang w:val="en-GB"/>
        </w:rPr>
        <w:t>The efficient use of GGBS in reducing global emissions.</w:t>
      </w:r>
      <w:r w:rsidRPr="00CE7075">
        <w:rPr>
          <w:lang w:val="en-GB"/>
        </w:rPr>
        <w:t xml:space="preserve"> Available at: </w:t>
      </w:r>
      <w:hyperlink r:id="rId34" w:tgtFrame="_new" w:history="1">
        <w:r w:rsidRPr="00CE7075">
          <w:rPr>
            <w:rStyle w:val="Hyperlink"/>
            <w:lang w:val="en-GB"/>
          </w:rPr>
          <w:t>https://www.istructe.org/resources/guidance/efficient-use-of-ggbs-in-reducing-global-emissions/</w:t>
        </w:r>
      </w:hyperlink>
      <w:r w:rsidRPr="00CE7075">
        <w:rPr>
          <w:lang w:val="en-GB"/>
        </w:rPr>
        <w:t xml:space="preserve"> (Accessed: 11 January 2026).</w:t>
      </w:r>
    </w:p>
    <w:p w14:paraId="7BFABCCF" w14:textId="77777777" w:rsidR="00CE7075" w:rsidRPr="00CE7075" w:rsidRDefault="00CE7075" w:rsidP="00CE7075">
      <w:pPr>
        <w:pStyle w:val="ListParagraph"/>
        <w:numPr>
          <w:ilvl w:val="0"/>
          <w:numId w:val="119"/>
        </w:numPr>
        <w:rPr>
          <w:lang w:val="en-GB"/>
        </w:rPr>
      </w:pPr>
      <w:r w:rsidRPr="00CE7075">
        <w:rPr>
          <w:lang w:val="en-GB"/>
        </w:rPr>
        <w:t xml:space="preserve">Institution of Structural Engineers (n.d.b) </w:t>
      </w:r>
      <w:r w:rsidRPr="00CE7075">
        <w:rPr>
          <w:i/>
          <w:iCs/>
          <w:lang w:val="en-GB"/>
        </w:rPr>
        <w:t>How to calculate embodied carbon.</w:t>
      </w:r>
      <w:r w:rsidRPr="00CE7075">
        <w:rPr>
          <w:lang w:val="en-GB"/>
        </w:rPr>
        <w:t xml:space="preserve"> Available at: </w:t>
      </w:r>
      <w:hyperlink r:id="rId35" w:tgtFrame="_new" w:history="1">
        <w:r w:rsidRPr="00CE7075">
          <w:rPr>
            <w:rStyle w:val="Hyperlink"/>
            <w:lang w:val="en-GB"/>
          </w:rPr>
          <w:t>https://www.istructe.org/resources/guidance/how-to-calculate-embodied-carbon/</w:t>
        </w:r>
      </w:hyperlink>
      <w:r w:rsidRPr="00CE7075">
        <w:rPr>
          <w:lang w:val="en-GB"/>
        </w:rPr>
        <w:t xml:space="preserve"> (Accessed: 12 January 2026).</w:t>
      </w:r>
    </w:p>
    <w:p w14:paraId="5D2A438A" w14:textId="77777777" w:rsidR="00CE7075" w:rsidRPr="00CE7075" w:rsidRDefault="00CE7075" w:rsidP="00CE7075">
      <w:pPr>
        <w:pStyle w:val="ListParagraph"/>
        <w:numPr>
          <w:ilvl w:val="0"/>
          <w:numId w:val="119"/>
        </w:numPr>
        <w:rPr>
          <w:lang w:val="en-GB"/>
        </w:rPr>
      </w:pPr>
      <w:r w:rsidRPr="00CE7075">
        <w:rPr>
          <w:lang w:val="en-GB"/>
        </w:rPr>
        <w:lastRenderedPageBreak/>
        <w:t xml:space="preserve">International Organization for Standardization (2012) </w:t>
      </w:r>
      <w:r w:rsidRPr="00CE7075">
        <w:rPr>
          <w:i/>
          <w:iCs/>
          <w:lang w:val="en-GB"/>
        </w:rPr>
        <w:t>ISO 9223:2012 Corrosion of metals and alloys — Corrosivity of atmospheres — Classification, determination and estimation.</w:t>
      </w:r>
      <w:r w:rsidRPr="00CE7075">
        <w:rPr>
          <w:lang w:val="en-GB"/>
        </w:rPr>
        <w:t xml:space="preserve"> Available at: </w:t>
      </w:r>
      <w:hyperlink r:id="rId36" w:tgtFrame="_new" w:history="1">
        <w:r w:rsidRPr="00CE7075">
          <w:rPr>
            <w:rStyle w:val="Hyperlink"/>
            <w:lang w:val="en-GB"/>
          </w:rPr>
          <w:t>https://www.eskom.co.za/wp-content/uploads/2024/04/Appendix_5.8.E_SO_9223_2012en.pdf</w:t>
        </w:r>
      </w:hyperlink>
      <w:r w:rsidRPr="00CE7075">
        <w:rPr>
          <w:lang w:val="en-GB"/>
        </w:rPr>
        <w:t xml:space="preserve"> (Accessed: 12 January 2026).</w:t>
      </w:r>
    </w:p>
    <w:p w14:paraId="396DE62A" w14:textId="77777777" w:rsidR="00CE7075" w:rsidRPr="00CE7075" w:rsidRDefault="00CE7075" w:rsidP="00CE7075">
      <w:pPr>
        <w:pStyle w:val="ListParagraph"/>
        <w:numPr>
          <w:ilvl w:val="0"/>
          <w:numId w:val="119"/>
        </w:numPr>
        <w:rPr>
          <w:lang w:val="en-GB"/>
        </w:rPr>
      </w:pPr>
      <w:r w:rsidRPr="00CE7075">
        <w:rPr>
          <w:lang w:val="en-GB"/>
        </w:rPr>
        <w:t xml:space="preserve">International Organization for Standardization (2017) </w:t>
      </w:r>
      <w:r w:rsidRPr="00CE7075">
        <w:rPr>
          <w:i/>
          <w:iCs/>
          <w:lang w:val="en-GB"/>
        </w:rPr>
        <w:t>ISO 12944-2:2017 Paints and varnishes — Corrosion protection of steel structures by protective paint systems — Part 2: Classification of environments.</w:t>
      </w:r>
      <w:r w:rsidRPr="00CE7075">
        <w:rPr>
          <w:lang w:val="en-GB"/>
        </w:rPr>
        <w:t xml:space="preserve"> Geneva: ISO.</w:t>
      </w:r>
    </w:p>
    <w:p w14:paraId="4823BBB7" w14:textId="77777777" w:rsidR="00CE7075" w:rsidRPr="00CE7075" w:rsidRDefault="00CE7075" w:rsidP="00CE7075">
      <w:pPr>
        <w:pStyle w:val="ListParagraph"/>
        <w:numPr>
          <w:ilvl w:val="0"/>
          <w:numId w:val="119"/>
        </w:numPr>
        <w:rPr>
          <w:lang w:val="en-GB"/>
        </w:rPr>
      </w:pPr>
      <w:r w:rsidRPr="00CE7075">
        <w:rPr>
          <w:lang w:val="en-GB"/>
        </w:rPr>
        <w:t xml:space="preserve">LABC Warranty (n.d.) </w:t>
      </w:r>
      <w:r w:rsidRPr="00CE7075">
        <w:rPr>
          <w:i/>
          <w:iCs/>
          <w:lang w:val="en-GB"/>
        </w:rPr>
        <w:t>Technical Manual V11 – Section 6: External Walls.</w:t>
      </w:r>
      <w:r w:rsidRPr="00CE7075">
        <w:rPr>
          <w:lang w:val="en-GB"/>
        </w:rPr>
        <w:t xml:space="preserve"> Available at: </w:t>
      </w:r>
      <w:hyperlink r:id="rId37" w:tgtFrame="_new" w:history="1">
        <w:r w:rsidRPr="00CE7075">
          <w:rPr>
            <w:rStyle w:val="Hyperlink"/>
            <w:lang w:val="en-GB"/>
          </w:rPr>
          <w:t>https://www.labcwarranty.co.uk/hubfs/Technical%20Manual%20V11%20-%20Thumbnails/Technical%20Manual%20V11%20-%20Section%20PDF%20Downloads/Section%206%20External%20Walls.pdf</w:t>
        </w:r>
      </w:hyperlink>
      <w:r w:rsidRPr="00CE7075">
        <w:rPr>
          <w:lang w:val="en-GB"/>
        </w:rPr>
        <w:t xml:space="preserve"> (Accessed: 12 January 2026).</w:t>
      </w:r>
    </w:p>
    <w:p w14:paraId="1DE528E2" w14:textId="77777777" w:rsidR="00CE7075" w:rsidRPr="00CE7075" w:rsidRDefault="00CE7075" w:rsidP="00CE7075">
      <w:pPr>
        <w:pStyle w:val="ListParagraph"/>
        <w:numPr>
          <w:ilvl w:val="0"/>
          <w:numId w:val="119"/>
        </w:numPr>
        <w:rPr>
          <w:lang w:val="en-GB"/>
        </w:rPr>
      </w:pPr>
      <w:r w:rsidRPr="00CE7075">
        <w:rPr>
          <w:lang w:val="en-GB"/>
        </w:rPr>
        <w:t xml:space="preserve">Knauf Insulation (n.d.) </w:t>
      </w:r>
      <w:r w:rsidRPr="00CE7075">
        <w:rPr>
          <w:i/>
          <w:iCs/>
          <w:lang w:val="en-GB"/>
        </w:rPr>
        <w:t>Knauf Insulation UK exposure zones.</w:t>
      </w:r>
      <w:r w:rsidRPr="00CE7075">
        <w:rPr>
          <w:lang w:val="en-GB"/>
        </w:rPr>
        <w:t xml:space="preserve"> Available at: </w:t>
      </w:r>
      <w:hyperlink r:id="rId38" w:tgtFrame="_new" w:history="1">
        <w:r w:rsidRPr="00CE7075">
          <w:rPr>
            <w:rStyle w:val="Hyperlink"/>
            <w:lang w:val="en-GB"/>
          </w:rPr>
          <w:t>https://assets.knauf.com/content/dam/local/gb/ki/4206/marketing/ki-uk-documents-and-guides/Knauf-Insulation-UK-Exposure-Zones-Document-EN-UK.pdf</w:t>
        </w:r>
      </w:hyperlink>
      <w:r w:rsidRPr="00CE7075">
        <w:rPr>
          <w:lang w:val="en-GB"/>
        </w:rPr>
        <w:t xml:space="preserve"> (Accessed: 5 January 2026).</w:t>
      </w:r>
    </w:p>
    <w:p w14:paraId="7B5E31ED" w14:textId="77777777" w:rsidR="00CE7075" w:rsidRPr="00CE7075" w:rsidRDefault="00CE7075" w:rsidP="00CE7075">
      <w:pPr>
        <w:pStyle w:val="ListParagraph"/>
        <w:numPr>
          <w:ilvl w:val="0"/>
          <w:numId w:val="119"/>
        </w:numPr>
        <w:rPr>
          <w:lang w:val="en-GB"/>
        </w:rPr>
      </w:pPr>
      <w:r w:rsidRPr="00CE7075">
        <w:rPr>
          <w:lang w:val="en-GB"/>
        </w:rPr>
        <w:t xml:space="preserve">Make Architects (n.d.) </w:t>
      </w:r>
      <w:r w:rsidRPr="00CE7075">
        <w:rPr>
          <w:i/>
          <w:iCs/>
          <w:lang w:val="en-GB"/>
        </w:rPr>
        <w:t>Comparing embodied carbon in façade systems.</w:t>
      </w:r>
      <w:r w:rsidRPr="00CE7075">
        <w:rPr>
          <w:lang w:val="en-GB"/>
        </w:rPr>
        <w:t xml:space="preserve"> Available at: </w:t>
      </w:r>
      <w:hyperlink r:id="rId39" w:tgtFrame="_new" w:history="1">
        <w:r w:rsidRPr="00CE7075">
          <w:rPr>
            <w:rStyle w:val="Hyperlink"/>
            <w:lang w:val="en-GB"/>
          </w:rPr>
          <w:t>https://www.makearchitects.com/thinking/comparing-embodied-carbon-in-facade-systems/</w:t>
        </w:r>
      </w:hyperlink>
      <w:r w:rsidRPr="00CE7075">
        <w:rPr>
          <w:lang w:val="en-GB"/>
        </w:rPr>
        <w:t xml:space="preserve"> (Accessed: 12 January 2026).</w:t>
      </w:r>
    </w:p>
    <w:p w14:paraId="67AE4A68" w14:textId="77777777" w:rsidR="00CE7075" w:rsidRPr="00CE7075" w:rsidRDefault="00CE7075" w:rsidP="00CE7075">
      <w:pPr>
        <w:pStyle w:val="ListParagraph"/>
        <w:numPr>
          <w:ilvl w:val="0"/>
          <w:numId w:val="119"/>
        </w:numPr>
        <w:rPr>
          <w:lang w:val="en-GB"/>
        </w:rPr>
      </w:pPr>
      <w:r w:rsidRPr="00CE7075">
        <w:rPr>
          <w:lang w:val="en-GB"/>
        </w:rPr>
        <w:t xml:space="preserve">Marshalls (n.d.) </w:t>
      </w:r>
      <w:r w:rsidRPr="00CE7075">
        <w:rPr>
          <w:i/>
          <w:iCs/>
          <w:lang w:val="en-GB"/>
        </w:rPr>
        <w:t>Brick Technical Bulletin 9: Resistance to rain penetration.</w:t>
      </w:r>
      <w:r w:rsidRPr="00CE7075">
        <w:rPr>
          <w:lang w:val="en-GB"/>
        </w:rPr>
        <w:t xml:space="preserve"> Available at: </w:t>
      </w:r>
      <w:hyperlink r:id="rId40" w:tgtFrame="_new" w:history="1">
        <w:r w:rsidRPr="00CE7075">
          <w:rPr>
            <w:rStyle w:val="Hyperlink"/>
            <w:lang w:val="en-GB"/>
          </w:rPr>
          <w:t>https://media.marshalls.co.uk/image/upload/v1612169211/Resistance-To-Rain-Penetration-BTB9.pdf</w:t>
        </w:r>
      </w:hyperlink>
      <w:r w:rsidRPr="00CE7075">
        <w:rPr>
          <w:lang w:val="en-GB"/>
        </w:rPr>
        <w:t xml:space="preserve"> (Accessed: 12 January 2026).</w:t>
      </w:r>
    </w:p>
    <w:p w14:paraId="2469549F" w14:textId="77777777" w:rsidR="00CE7075" w:rsidRPr="00CE7075" w:rsidRDefault="00CE7075" w:rsidP="00CE7075">
      <w:pPr>
        <w:pStyle w:val="ListParagraph"/>
        <w:numPr>
          <w:ilvl w:val="0"/>
          <w:numId w:val="119"/>
        </w:numPr>
        <w:rPr>
          <w:lang w:val="en-GB"/>
        </w:rPr>
      </w:pPr>
      <w:r w:rsidRPr="00CE7075">
        <w:rPr>
          <w:lang w:val="en-GB"/>
        </w:rPr>
        <w:t xml:space="preserve">Met Office (2016) </w:t>
      </w:r>
      <w:r w:rsidRPr="00CE7075">
        <w:rPr>
          <w:i/>
          <w:iCs/>
          <w:lang w:val="en-GB"/>
        </w:rPr>
        <w:t>Wales: climate.</w:t>
      </w:r>
      <w:r w:rsidRPr="00CE7075">
        <w:rPr>
          <w:lang w:val="en-GB"/>
        </w:rPr>
        <w:t xml:space="preserve"> Available at: </w:t>
      </w:r>
      <w:hyperlink r:id="rId41" w:tgtFrame="_new" w:history="1">
        <w:r w:rsidRPr="00CE7075">
          <w:rPr>
            <w:rStyle w:val="Hyperlink"/>
            <w:lang w:val="en-GB"/>
          </w:rPr>
          <w:t>https://www.metoffice.gov.uk/binaries/content/assets/metofficegovuk/pdf/weather/learn-about/weather/regional-climates/wales_-climate-met-office.pdf</w:t>
        </w:r>
      </w:hyperlink>
      <w:r w:rsidRPr="00CE7075">
        <w:rPr>
          <w:lang w:val="en-GB"/>
        </w:rPr>
        <w:t xml:space="preserve"> (Accessed: 12 January 2026).</w:t>
      </w:r>
    </w:p>
    <w:p w14:paraId="77E00D42" w14:textId="77777777" w:rsidR="00CE7075" w:rsidRPr="00CE7075" w:rsidRDefault="00CE7075" w:rsidP="00CE7075">
      <w:pPr>
        <w:pStyle w:val="ListParagraph"/>
        <w:numPr>
          <w:ilvl w:val="0"/>
          <w:numId w:val="119"/>
        </w:numPr>
        <w:rPr>
          <w:lang w:val="en-GB"/>
        </w:rPr>
      </w:pPr>
      <w:r w:rsidRPr="00CE7075">
        <w:rPr>
          <w:lang w:val="en-GB"/>
        </w:rPr>
        <w:t xml:space="preserve">Met Office (n.d.a) </w:t>
      </w:r>
      <w:r w:rsidRPr="00CE7075">
        <w:rPr>
          <w:i/>
          <w:iCs/>
          <w:lang w:val="en-GB"/>
        </w:rPr>
        <w:t>Location-specific long-term averages (UK).</w:t>
      </w:r>
      <w:r w:rsidRPr="00CE7075">
        <w:rPr>
          <w:lang w:val="en-GB"/>
        </w:rPr>
        <w:t xml:space="preserve"> Available at: </w:t>
      </w:r>
      <w:hyperlink r:id="rId42" w:tgtFrame="_new" w:history="1">
        <w:r w:rsidRPr="00CE7075">
          <w:rPr>
            <w:rStyle w:val="Hyperlink"/>
            <w:lang w:val="en-GB"/>
          </w:rPr>
          <w:t>https://www.metoffice.gov.uk/research/climate/maps-and-data/location-specific-long-term-averages/uk</w:t>
        </w:r>
      </w:hyperlink>
      <w:r w:rsidRPr="00CE7075">
        <w:rPr>
          <w:lang w:val="en-GB"/>
        </w:rPr>
        <w:t xml:space="preserve"> (Accessed: 11 January 2026).</w:t>
      </w:r>
    </w:p>
    <w:p w14:paraId="69699157" w14:textId="77777777" w:rsidR="00CE7075" w:rsidRPr="00CE7075" w:rsidRDefault="00CE7075" w:rsidP="00CE7075">
      <w:pPr>
        <w:pStyle w:val="ListParagraph"/>
        <w:numPr>
          <w:ilvl w:val="0"/>
          <w:numId w:val="119"/>
        </w:numPr>
        <w:rPr>
          <w:lang w:val="en-GB"/>
        </w:rPr>
      </w:pPr>
      <w:r w:rsidRPr="00CE7075">
        <w:rPr>
          <w:lang w:val="en-GB"/>
        </w:rPr>
        <w:t xml:space="preserve">Met Office (n.d.b) </w:t>
      </w:r>
      <w:r w:rsidRPr="00CE7075">
        <w:rPr>
          <w:i/>
          <w:iCs/>
          <w:lang w:val="en-GB"/>
        </w:rPr>
        <w:t>Mumbles Head location-specific long-term averages.</w:t>
      </w:r>
      <w:r w:rsidRPr="00CE7075">
        <w:rPr>
          <w:lang w:val="en-GB"/>
        </w:rPr>
        <w:t xml:space="preserve"> Available at: </w:t>
      </w:r>
      <w:hyperlink r:id="rId43" w:tgtFrame="_new" w:history="1">
        <w:r w:rsidRPr="00CE7075">
          <w:rPr>
            <w:rStyle w:val="Hyperlink"/>
            <w:lang w:val="en-GB"/>
          </w:rPr>
          <w:t>https://www.metoffice.gov.uk/research/climate/maps-and-data/location-specific-long-term-averages/gcjjm7j5g</w:t>
        </w:r>
      </w:hyperlink>
      <w:r w:rsidRPr="00CE7075">
        <w:rPr>
          <w:lang w:val="en-GB"/>
        </w:rPr>
        <w:t xml:space="preserve"> (Accessed: 12 January 2026).</w:t>
      </w:r>
    </w:p>
    <w:p w14:paraId="11F993E5" w14:textId="77777777" w:rsidR="00CE7075" w:rsidRPr="00CE7075" w:rsidRDefault="00CE7075" w:rsidP="00CE7075">
      <w:pPr>
        <w:pStyle w:val="ListParagraph"/>
        <w:numPr>
          <w:ilvl w:val="0"/>
          <w:numId w:val="119"/>
        </w:numPr>
        <w:rPr>
          <w:lang w:val="en-GB"/>
        </w:rPr>
      </w:pPr>
      <w:r w:rsidRPr="00CE7075">
        <w:rPr>
          <w:lang w:val="en-GB"/>
        </w:rPr>
        <w:t xml:space="preserve">Met Office (n.d.c) </w:t>
      </w:r>
      <w:r w:rsidRPr="00CE7075">
        <w:rPr>
          <w:i/>
          <w:iCs/>
          <w:lang w:val="en-GB"/>
        </w:rPr>
        <w:t>Seasonal average wind speed projections (5km).</w:t>
      </w:r>
      <w:r w:rsidRPr="00CE7075">
        <w:rPr>
          <w:lang w:val="en-GB"/>
        </w:rPr>
        <w:t xml:space="preserve"> Available at: </w:t>
      </w:r>
      <w:hyperlink r:id="rId44" w:tgtFrame="_new" w:history="1">
        <w:r w:rsidRPr="00CE7075">
          <w:rPr>
            <w:rStyle w:val="Hyperlink"/>
            <w:lang w:val="en-GB"/>
          </w:rPr>
          <w:t>https://climatedataportal.metoffice.gov.uk/datasets/seasonal-average-wind-speed-projections-5km</w:t>
        </w:r>
      </w:hyperlink>
      <w:r w:rsidRPr="00CE7075">
        <w:rPr>
          <w:lang w:val="en-GB"/>
        </w:rPr>
        <w:t xml:space="preserve"> (Accessed: 11 January 2026).</w:t>
      </w:r>
    </w:p>
    <w:p w14:paraId="2EAB7123" w14:textId="77777777" w:rsidR="00CE7075" w:rsidRPr="00CE7075" w:rsidRDefault="00CE7075" w:rsidP="00CE7075">
      <w:pPr>
        <w:pStyle w:val="ListParagraph"/>
        <w:numPr>
          <w:ilvl w:val="0"/>
          <w:numId w:val="119"/>
        </w:numPr>
        <w:rPr>
          <w:lang w:val="en-GB"/>
        </w:rPr>
      </w:pPr>
      <w:r w:rsidRPr="00CE7075">
        <w:rPr>
          <w:lang w:val="en-GB"/>
        </w:rPr>
        <w:t xml:space="preserve">Met Office (n.d.d) </w:t>
      </w:r>
      <w:r w:rsidRPr="00CE7075">
        <w:rPr>
          <w:i/>
          <w:iCs/>
          <w:lang w:val="en-GB"/>
        </w:rPr>
        <w:t>Annual index of wind-driven rain projections (5km).</w:t>
      </w:r>
      <w:r w:rsidRPr="00CE7075">
        <w:rPr>
          <w:lang w:val="en-GB"/>
        </w:rPr>
        <w:t xml:space="preserve"> Available at: </w:t>
      </w:r>
      <w:hyperlink r:id="rId45" w:tgtFrame="_new" w:history="1">
        <w:r w:rsidRPr="00CE7075">
          <w:rPr>
            <w:rStyle w:val="Hyperlink"/>
            <w:lang w:val="en-GB"/>
          </w:rPr>
          <w:t>https://climatedataportal.metoffice.gov.uk/datasets/TheMetOffice::annual-index-of-wind-driven-rain-projections-5km/about</w:t>
        </w:r>
      </w:hyperlink>
      <w:r w:rsidRPr="00CE7075">
        <w:rPr>
          <w:lang w:val="en-GB"/>
        </w:rPr>
        <w:t xml:space="preserve"> (Accessed: 11 January 2026).</w:t>
      </w:r>
    </w:p>
    <w:p w14:paraId="0220275B" w14:textId="77777777" w:rsidR="00CE7075" w:rsidRPr="00CE7075" w:rsidRDefault="00CE7075" w:rsidP="00CE7075">
      <w:pPr>
        <w:pStyle w:val="ListParagraph"/>
        <w:numPr>
          <w:ilvl w:val="0"/>
          <w:numId w:val="119"/>
        </w:numPr>
        <w:rPr>
          <w:lang w:val="en-GB"/>
        </w:rPr>
      </w:pPr>
      <w:r w:rsidRPr="00CE7075">
        <w:rPr>
          <w:lang w:val="en-GB"/>
        </w:rPr>
        <w:t xml:space="preserve">Mid and West Wales Fire and Rescue Service (n.d.) </w:t>
      </w:r>
      <w:r w:rsidRPr="00CE7075">
        <w:rPr>
          <w:i/>
          <w:iCs/>
          <w:lang w:val="en-GB"/>
        </w:rPr>
        <w:t>Southern division.</w:t>
      </w:r>
      <w:r w:rsidRPr="00CE7075">
        <w:rPr>
          <w:lang w:val="en-GB"/>
        </w:rPr>
        <w:t xml:space="preserve"> Available at: </w:t>
      </w:r>
      <w:hyperlink r:id="rId46" w:tgtFrame="_new" w:history="1">
        <w:r w:rsidRPr="00CE7075">
          <w:rPr>
            <w:rStyle w:val="Hyperlink"/>
            <w:lang w:val="en-GB"/>
          </w:rPr>
          <w:t>https://www.mawwfire.gov.uk/eng/your-area/southern-division/</w:t>
        </w:r>
      </w:hyperlink>
      <w:r w:rsidRPr="00CE7075">
        <w:rPr>
          <w:lang w:val="en-GB"/>
        </w:rPr>
        <w:t xml:space="preserve"> (Accessed: 12 January 2026).</w:t>
      </w:r>
    </w:p>
    <w:p w14:paraId="26928728" w14:textId="77777777" w:rsidR="00CE7075" w:rsidRPr="00CE7075" w:rsidRDefault="00CE7075" w:rsidP="00CE7075">
      <w:pPr>
        <w:pStyle w:val="ListParagraph"/>
        <w:numPr>
          <w:ilvl w:val="0"/>
          <w:numId w:val="119"/>
        </w:numPr>
        <w:rPr>
          <w:lang w:val="en-GB"/>
        </w:rPr>
      </w:pPr>
      <w:r w:rsidRPr="00CE7075">
        <w:rPr>
          <w:lang w:val="en-GB"/>
        </w:rPr>
        <w:t xml:space="preserve">National Highways (n.d.) </w:t>
      </w:r>
      <w:r w:rsidRPr="00CE7075">
        <w:rPr>
          <w:i/>
          <w:iCs/>
          <w:lang w:val="en-GB"/>
        </w:rPr>
        <w:t>Abnormal loads and the ESDAL system.</w:t>
      </w:r>
      <w:r w:rsidRPr="00CE7075">
        <w:rPr>
          <w:lang w:val="en-GB"/>
        </w:rPr>
        <w:t xml:space="preserve"> Available at: </w:t>
      </w:r>
      <w:hyperlink r:id="rId47" w:tgtFrame="_new" w:history="1">
        <w:r w:rsidRPr="00CE7075">
          <w:rPr>
            <w:rStyle w:val="Hyperlink"/>
            <w:lang w:val="en-GB"/>
          </w:rPr>
          <w:t>https://nationalhighways.co.uk/road-safety/abnormal-loads-and-the-esdal-system/</w:t>
        </w:r>
      </w:hyperlink>
      <w:r w:rsidRPr="00CE7075">
        <w:rPr>
          <w:lang w:val="en-GB"/>
        </w:rPr>
        <w:t xml:space="preserve"> (Accessed: 5 January 2026).</w:t>
      </w:r>
    </w:p>
    <w:p w14:paraId="5E57CCBE" w14:textId="77777777" w:rsidR="00CE7075" w:rsidRPr="00CE7075" w:rsidRDefault="00CE7075" w:rsidP="00CE7075">
      <w:pPr>
        <w:pStyle w:val="ListParagraph"/>
        <w:numPr>
          <w:ilvl w:val="0"/>
          <w:numId w:val="119"/>
        </w:numPr>
        <w:rPr>
          <w:lang w:val="en-GB"/>
        </w:rPr>
      </w:pPr>
      <w:r w:rsidRPr="00CE7075">
        <w:rPr>
          <w:lang w:val="en-GB"/>
        </w:rPr>
        <w:t xml:space="preserve">Natural Resources Wales (n.d.) </w:t>
      </w:r>
      <w:r w:rsidRPr="00CE7075">
        <w:rPr>
          <w:i/>
          <w:iCs/>
          <w:lang w:val="en-GB"/>
        </w:rPr>
        <w:t>Flood map for planning.</w:t>
      </w:r>
      <w:r w:rsidRPr="00CE7075">
        <w:rPr>
          <w:lang w:val="en-GB"/>
        </w:rPr>
        <w:t xml:space="preserve"> Available at: </w:t>
      </w:r>
      <w:hyperlink r:id="rId48" w:tgtFrame="_new" w:history="1">
        <w:r w:rsidRPr="00CE7075">
          <w:rPr>
            <w:rStyle w:val="Hyperlink"/>
            <w:lang w:val="en-GB"/>
          </w:rPr>
          <w:t>https://naturalresources.wales/flooding/flood-map-for-planning/?lang=en</w:t>
        </w:r>
      </w:hyperlink>
      <w:r w:rsidRPr="00CE7075">
        <w:rPr>
          <w:lang w:val="en-GB"/>
        </w:rPr>
        <w:t xml:space="preserve"> (Accessed: 5 January 2026).</w:t>
      </w:r>
    </w:p>
    <w:p w14:paraId="6956833E" w14:textId="77777777" w:rsidR="00CE7075" w:rsidRPr="00CE7075" w:rsidRDefault="00CE7075" w:rsidP="00CE7075">
      <w:pPr>
        <w:pStyle w:val="ListParagraph"/>
        <w:numPr>
          <w:ilvl w:val="0"/>
          <w:numId w:val="119"/>
        </w:numPr>
        <w:rPr>
          <w:lang w:val="en-GB"/>
        </w:rPr>
      </w:pPr>
      <w:r w:rsidRPr="00CE7075">
        <w:rPr>
          <w:lang w:val="en-GB"/>
        </w:rPr>
        <w:t xml:space="preserve">NHBC (2024) </w:t>
      </w:r>
      <w:r w:rsidRPr="00CE7075">
        <w:rPr>
          <w:i/>
          <w:iCs/>
          <w:lang w:val="en-GB"/>
        </w:rPr>
        <w:t>NHBC Standards 2024.</w:t>
      </w:r>
      <w:r w:rsidRPr="00CE7075">
        <w:rPr>
          <w:lang w:val="en-GB"/>
        </w:rPr>
        <w:t xml:space="preserve"> Available at: </w:t>
      </w:r>
      <w:hyperlink r:id="rId49" w:tgtFrame="_new" w:history="1">
        <w:r w:rsidRPr="00CE7075">
          <w:rPr>
            <w:rStyle w:val="Hyperlink"/>
            <w:lang w:val="en-GB"/>
          </w:rPr>
          <w:t>https://nhbcprod.blob.core.windows.net/shared/CC2981-NHBC-Standards-2024-aw-digital-version-lr-151223.pdf</w:t>
        </w:r>
      </w:hyperlink>
      <w:r w:rsidRPr="00CE7075">
        <w:rPr>
          <w:lang w:val="en-GB"/>
        </w:rPr>
        <w:t xml:space="preserve"> (Accessed: 5 January 2026).</w:t>
      </w:r>
    </w:p>
    <w:p w14:paraId="36F5C2C8" w14:textId="77777777" w:rsidR="00CE7075" w:rsidRPr="00CE7075" w:rsidRDefault="00CE7075" w:rsidP="00CE7075">
      <w:pPr>
        <w:pStyle w:val="ListParagraph"/>
        <w:numPr>
          <w:ilvl w:val="0"/>
          <w:numId w:val="119"/>
        </w:numPr>
        <w:rPr>
          <w:lang w:val="en-GB"/>
        </w:rPr>
      </w:pPr>
      <w:r w:rsidRPr="00CE7075">
        <w:rPr>
          <w:lang w:val="en-GB"/>
        </w:rPr>
        <w:lastRenderedPageBreak/>
        <w:t xml:space="preserve">NATSPEC (n.d.) </w:t>
      </w:r>
      <w:r w:rsidRPr="00CE7075">
        <w:rPr>
          <w:i/>
          <w:iCs/>
          <w:lang w:val="en-GB"/>
        </w:rPr>
        <w:t>DES 010 Atmospheric corrosivity categories.</w:t>
      </w:r>
      <w:r w:rsidRPr="00CE7075">
        <w:rPr>
          <w:lang w:val="en-GB"/>
        </w:rPr>
        <w:t xml:space="preserve"> Available at: </w:t>
      </w:r>
      <w:hyperlink r:id="rId50" w:tgtFrame="_new" w:history="1">
        <w:r w:rsidRPr="00CE7075">
          <w:rPr>
            <w:rStyle w:val="Hyperlink"/>
            <w:lang w:val="en-GB"/>
          </w:rPr>
          <w:t>https://www.natspec.com.au/images/TECHnotes/NTN-DES-010-Atmospheric-corrosivity-categories.pdf</w:t>
        </w:r>
      </w:hyperlink>
      <w:r w:rsidRPr="00CE7075">
        <w:rPr>
          <w:lang w:val="en-GB"/>
        </w:rPr>
        <w:t xml:space="preserve"> (Accessed: 11 January 2026).</w:t>
      </w:r>
    </w:p>
    <w:p w14:paraId="0D3E43A8" w14:textId="77777777" w:rsidR="00CE7075" w:rsidRPr="00CE7075" w:rsidRDefault="00CE7075" w:rsidP="00CE7075">
      <w:pPr>
        <w:pStyle w:val="ListParagraph"/>
        <w:numPr>
          <w:ilvl w:val="0"/>
          <w:numId w:val="119"/>
        </w:numPr>
        <w:rPr>
          <w:lang w:val="en-GB"/>
        </w:rPr>
      </w:pPr>
      <w:r w:rsidRPr="00CE7075">
        <w:rPr>
          <w:lang w:val="en-GB"/>
        </w:rPr>
        <w:t xml:space="preserve">Royal Institution of Chartered Surveyors (2024) </w:t>
      </w:r>
      <w:r w:rsidRPr="00CE7075">
        <w:rPr>
          <w:i/>
          <w:iCs/>
          <w:lang w:val="en-GB"/>
        </w:rPr>
        <w:t>Whole life carbon assessment for the built environment.</w:t>
      </w:r>
      <w:r w:rsidRPr="00CE7075">
        <w:rPr>
          <w:lang w:val="en-GB"/>
        </w:rPr>
        <w:t xml:space="preserve"> Professional standard, global. 2nd edn, version 3 (issued August 2024; effective 1 July 2024). Available at: </w:t>
      </w:r>
      <w:hyperlink r:id="rId51" w:tgtFrame="_new" w:history="1">
        <w:r w:rsidRPr="00CE7075">
          <w:rPr>
            <w:rStyle w:val="Hyperlink"/>
            <w:lang w:val="en-GB"/>
          </w:rPr>
          <w:t>https://www.rics.org/content/dam/ricsglobal/documents/standards/Whole_life_carbon_assessment_PS_Sept23.pdf</w:t>
        </w:r>
      </w:hyperlink>
      <w:r w:rsidRPr="00CE7075">
        <w:rPr>
          <w:lang w:val="en-GB"/>
        </w:rPr>
        <w:t xml:space="preserve"> (Accessed: 12 January 2026).</w:t>
      </w:r>
    </w:p>
    <w:p w14:paraId="28B64512" w14:textId="77777777" w:rsidR="00CE7075" w:rsidRPr="00CE7075" w:rsidRDefault="00CE7075" w:rsidP="00CE7075">
      <w:pPr>
        <w:pStyle w:val="ListParagraph"/>
        <w:numPr>
          <w:ilvl w:val="0"/>
          <w:numId w:val="119"/>
        </w:numPr>
        <w:rPr>
          <w:lang w:val="en-GB"/>
        </w:rPr>
      </w:pPr>
      <w:r w:rsidRPr="00CE7075">
        <w:rPr>
          <w:lang w:val="en-GB"/>
        </w:rPr>
        <w:t xml:space="preserve">SCI (n.d.a) </w:t>
      </w:r>
      <w:r w:rsidRPr="00CE7075">
        <w:rPr>
          <w:i/>
          <w:iCs/>
          <w:lang w:val="en-GB"/>
        </w:rPr>
        <w:t>Building design using modules (SCI P348).</w:t>
      </w:r>
      <w:r w:rsidRPr="00CE7075">
        <w:rPr>
          <w:lang w:val="en-GB"/>
        </w:rPr>
        <w:t xml:space="preserve"> Available at: </w:t>
      </w:r>
      <w:hyperlink r:id="rId52" w:tgtFrame="_new" w:history="1">
        <w:r w:rsidRPr="00CE7075">
          <w:rPr>
            <w:rStyle w:val="Hyperlink"/>
            <w:lang w:val="en-GB"/>
          </w:rPr>
          <w:t>https://www.steelconstruction.info/images/6/67/SCI_P348.pdf</w:t>
        </w:r>
      </w:hyperlink>
      <w:r w:rsidRPr="00CE7075">
        <w:rPr>
          <w:lang w:val="en-GB"/>
        </w:rPr>
        <w:t xml:space="preserve"> (Accessed: 12 January 2026).</w:t>
      </w:r>
    </w:p>
    <w:p w14:paraId="7384907D" w14:textId="77777777" w:rsidR="00CE7075" w:rsidRPr="00CE7075" w:rsidRDefault="00CE7075" w:rsidP="00CE7075">
      <w:pPr>
        <w:pStyle w:val="ListParagraph"/>
        <w:numPr>
          <w:ilvl w:val="0"/>
          <w:numId w:val="119"/>
        </w:numPr>
        <w:rPr>
          <w:lang w:val="en-GB"/>
        </w:rPr>
      </w:pPr>
      <w:r w:rsidRPr="00CE7075">
        <w:rPr>
          <w:lang w:val="en-GB"/>
        </w:rPr>
        <w:t xml:space="preserve">SCI (n.d.b) </w:t>
      </w:r>
      <w:r w:rsidRPr="00CE7075">
        <w:rPr>
          <w:i/>
          <w:iCs/>
          <w:lang w:val="en-GB"/>
        </w:rPr>
        <w:t>Best practice for designing low embodied carbon steel buildings (SCI P449).</w:t>
      </w:r>
      <w:r w:rsidRPr="00CE7075">
        <w:rPr>
          <w:lang w:val="en-GB"/>
        </w:rPr>
        <w:t xml:space="preserve"> Available at: </w:t>
      </w:r>
      <w:hyperlink r:id="rId53" w:tgtFrame="_new" w:history="1">
        <w:r w:rsidRPr="00CE7075">
          <w:rPr>
            <w:rStyle w:val="Hyperlink"/>
            <w:lang w:val="en-GB"/>
          </w:rPr>
          <w:t>https://steelconstruction.info/images/0/0d/SCI_P449.pdf</w:t>
        </w:r>
      </w:hyperlink>
      <w:r w:rsidRPr="00CE7075">
        <w:rPr>
          <w:lang w:val="en-GB"/>
        </w:rPr>
        <w:t xml:space="preserve"> (Accessed: 11 January 2026).</w:t>
      </w:r>
    </w:p>
    <w:p w14:paraId="3FA7FA28" w14:textId="77777777" w:rsidR="00CE7075" w:rsidRPr="00CE7075" w:rsidRDefault="00CE7075" w:rsidP="00CE7075">
      <w:pPr>
        <w:pStyle w:val="ListParagraph"/>
        <w:numPr>
          <w:ilvl w:val="0"/>
          <w:numId w:val="119"/>
        </w:numPr>
        <w:rPr>
          <w:lang w:val="en-GB"/>
        </w:rPr>
      </w:pPr>
      <w:r w:rsidRPr="00CE7075">
        <w:rPr>
          <w:lang w:val="en-GB"/>
        </w:rPr>
        <w:t xml:space="preserve">Sotech Optima (n.d.a) </w:t>
      </w:r>
      <w:r w:rsidRPr="00CE7075">
        <w:rPr>
          <w:i/>
          <w:iCs/>
          <w:lang w:val="en-GB"/>
        </w:rPr>
        <w:t>Testing scope for CWCT Sequence B testing.</w:t>
      </w:r>
      <w:r w:rsidRPr="00CE7075">
        <w:rPr>
          <w:lang w:val="en-GB"/>
        </w:rPr>
        <w:t xml:space="preserve"> Available at: </w:t>
      </w:r>
      <w:hyperlink r:id="rId54" w:tgtFrame="_new" w:history="1">
        <w:r w:rsidRPr="00CE7075">
          <w:rPr>
            <w:rStyle w:val="Hyperlink"/>
            <w:lang w:val="en-GB"/>
          </w:rPr>
          <w:t>https://sotech-optima.co.uk/safe-hands/rainscreen-fire-testing/cwct-testing-scope/</w:t>
        </w:r>
      </w:hyperlink>
      <w:r w:rsidRPr="00CE7075">
        <w:rPr>
          <w:lang w:val="en-GB"/>
        </w:rPr>
        <w:t xml:space="preserve"> (Accessed: 12 January 2026).</w:t>
      </w:r>
    </w:p>
    <w:p w14:paraId="2A3495FE" w14:textId="77777777" w:rsidR="00CE7075" w:rsidRPr="00CE7075" w:rsidRDefault="00CE7075" w:rsidP="00CE7075">
      <w:pPr>
        <w:pStyle w:val="ListParagraph"/>
        <w:numPr>
          <w:ilvl w:val="0"/>
          <w:numId w:val="119"/>
        </w:numPr>
        <w:rPr>
          <w:lang w:val="en-GB"/>
        </w:rPr>
      </w:pPr>
      <w:r w:rsidRPr="00CE7075">
        <w:rPr>
          <w:lang w:val="en-GB"/>
        </w:rPr>
        <w:t xml:space="preserve">Sotech Optima (n.d.b) </w:t>
      </w:r>
      <w:r w:rsidRPr="00CE7075">
        <w:rPr>
          <w:i/>
          <w:iCs/>
          <w:lang w:val="en-GB"/>
        </w:rPr>
        <w:t>How CWCT testing is standardising rainscreen cladding performance.</w:t>
      </w:r>
      <w:r w:rsidRPr="00CE7075">
        <w:rPr>
          <w:lang w:val="en-GB"/>
        </w:rPr>
        <w:t xml:space="preserve"> Available at: </w:t>
      </w:r>
      <w:hyperlink r:id="rId55" w:tgtFrame="_new" w:history="1">
        <w:r w:rsidRPr="00CE7075">
          <w:rPr>
            <w:rStyle w:val="Hyperlink"/>
            <w:lang w:val="en-GB"/>
          </w:rPr>
          <w:t>https://sotech-optima.co.uk/cwct-testing-standardising-rainscreen-cladding-performance/</w:t>
        </w:r>
      </w:hyperlink>
      <w:r w:rsidRPr="00CE7075">
        <w:rPr>
          <w:lang w:val="en-GB"/>
        </w:rPr>
        <w:t xml:space="preserve"> (Accessed: 12 January 2026).</w:t>
      </w:r>
    </w:p>
    <w:p w14:paraId="3E6AF35C" w14:textId="77777777" w:rsidR="00CE7075" w:rsidRPr="00CE7075" w:rsidRDefault="00CE7075" w:rsidP="00CE7075">
      <w:pPr>
        <w:pStyle w:val="ListParagraph"/>
        <w:numPr>
          <w:ilvl w:val="0"/>
          <w:numId w:val="119"/>
        </w:numPr>
        <w:rPr>
          <w:lang w:val="en-GB"/>
        </w:rPr>
      </w:pPr>
      <w:r w:rsidRPr="00CE7075">
        <w:rPr>
          <w:lang w:val="en-GB"/>
        </w:rPr>
        <w:t xml:space="preserve">SteelConstruction.info (n.d.a) </w:t>
      </w:r>
      <w:r w:rsidRPr="00CE7075">
        <w:rPr>
          <w:i/>
          <w:iCs/>
          <w:lang w:val="en-GB"/>
        </w:rPr>
        <w:t>Modular construction.</w:t>
      </w:r>
      <w:r w:rsidRPr="00CE7075">
        <w:rPr>
          <w:lang w:val="en-GB"/>
        </w:rPr>
        <w:t xml:space="preserve"> Available at: </w:t>
      </w:r>
      <w:hyperlink r:id="rId56" w:tgtFrame="_new" w:history="1">
        <w:r w:rsidRPr="00CE7075">
          <w:rPr>
            <w:rStyle w:val="Hyperlink"/>
            <w:lang w:val="en-GB"/>
          </w:rPr>
          <w:t>https://www.steelconstruction.info/Modular_construction</w:t>
        </w:r>
      </w:hyperlink>
      <w:r w:rsidRPr="00CE7075">
        <w:rPr>
          <w:lang w:val="en-GB"/>
        </w:rPr>
        <w:t xml:space="preserve"> (Accessed: 11 January 2026).</w:t>
      </w:r>
    </w:p>
    <w:p w14:paraId="2806F235" w14:textId="77777777" w:rsidR="00CE7075" w:rsidRPr="00CE7075" w:rsidRDefault="00CE7075" w:rsidP="00CE7075">
      <w:pPr>
        <w:pStyle w:val="ListParagraph"/>
        <w:numPr>
          <w:ilvl w:val="0"/>
          <w:numId w:val="119"/>
        </w:numPr>
        <w:rPr>
          <w:lang w:val="en-GB"/>
        </w:rPr>
      </w:pPr>
      <w:r w:rsidRPr="00CE7075">
        <w:rPr>
          <w:lang w:val="en-GB"/>
        </w:rPr>
        <w:t xml:space="preserve">SteelConstruction.info (n.d.b) </w:t>
      </w:r>
      <w:r w:rsidRPr="00CE7075">
        <w:rPr>
          <w:i/>
          <w:iCs/>
          <w:lang w:val="en-GB"/>
        </w:rPr>
        <w:t>Structural robustness.</w:t>
      </w:r>
      <w:r w:rsidRPr="00CE7075">
        <w:rPr>
          <w:lang w:val="en-GB"/>
        </w:rPr>
        <w:t xml:space="preserve"> Available at: </w:t>
      </w:r>
      <w:hyperlink r:id="rId57" w:tgtFrame="_new" w:history="1">
        <w:r w:rsidRPr="00CE7075">
          <w:rPr>
            <w:rStyle w:val="Hyperlink"/>
            <w:lang w:val="en-GB"/>
          </w:rPr>
          <w:t>https://www.steelconstruction.info/Structural_robustness</w:t>
        </w:r>
      </w:hyperlink>
      <w:r w:rsidRPr="00CE7075">
        <w:rPr>
          <w:lang w:val="en-GB"/>
        </w:rPr>
        <w:t xml:space="preserve"> (Accessed: 11 January 2026).</w:t>
      </w:r>
    </w:p>
    <w:p w14:paraId="2D86904E" w14:textId="77777777" w:rsidR="00CE7075" w:rsidRPr="00CE7075" w:rsidRDefault="00CE7075" w:rsidP="00CE7075">
      <w:pPr>
        <w:pStyle w:val="ListParagraph"/>
        <w:numPr>
          <w:ilvl w:val="0"/>
          <w:numId w:val="119"/>
        </w:numPr>
        <w:rPr>
          <w:lang w:val="en-GB"/>
        </w:rPr>
      </w:pPr>
      <w:r w:rsidRPr="00CE7075">
        <w:rPr>
          <w:lang w:val="en-GB"/>
        </w:rPr>
        <w:t xml:space="preserve">SteelConstruction.info (n.d.c) </w:t>
      </w:r>
      <w:r w:rsidRPr="00CE7075">
        <w:rPr>
          <w:i/>
          <w:iCs/>
          <w:lang w:val="en-GB"/>
        </w:rPr>
        <w:t>Standard corrosion protection systems for buildings.</w:t>
      </w:r>
      <w:r w:rsidRPr="00CE7075">
        <w:rPr>
          <w:lang w:val="en-GB"/>
        </w:rPr>
        <w:t xml:space="preserve"> Available at: </w:t>
      </w:r>
      <w:hyperlink r:id="rId58" w:tgtFrame="_new" w:history="1">
        <w:r w:rsidRPr="00CE7075">
          <w:rPr>
            <w:rStyle w:val="Hyperlink"/>
            <w:lang w:val="en-GB"/>
          </w:rPr>
          <w:t>https://www.steelconstruction.info/Standard_corrosion_protection_systems_for_buildings</w:t>
        </w:r>
      </w:hyperlink>
      <w:r w:rsidRPr="00CE7075">
        <w:rPr>
          <w:lang w:val="en-GB"/>
        </w:rPr>
        <w:t xml:space="preserve"> (Accessed: 11 January 2026).</w:t>
      </w:r>
    </w:p>
    <w:p w14:paraId="1E5ACAE4" w14:textId="77777777" w:rsidR="00CE7075" w:rsidRPr="00CE7075" w:rsidRDefault="00CE7075" w:rsidP="00CE7075">
      <w:pPr>
        <w:pStyle w:val="ListParagraph"/>
        <w:numPr>
          <w:ilvl w:val="0"/>
          <w:numId w:val="119"/>
        </w:numPr>
        <w:rPr>
          <w:lang w:val="en-GB"/>
        </w:rPr>
      </w:pPr>
      <w:r w:rsidRPr="00CE7075">
        <w:rPr>
          <w:lang w:val="en-GB"/>
        </w:rPr>
        <w:t xml:space="preserve">SteelConstruction.info (n.d.d) </w:t>
      </w:r>
      <w:r w:rsidRPr="00CE7075">
        <w:rPr>
          <w:i/>
          <w:iCs/>
          <w:lang w:val="en-GB"/>
        </w:rPr>
        <w:t>Residential and mixed-use buildings.</w:t>
      </w:r>
      <w:r w:rsidRPr="00CE7075">
        <w:rPr>
          <w:lang w:val="en-GB"/>
        </w:rPr>
        <w:t xml:space="preserve"> Available at: </w:t>
      </w:r>
      <w:hyperlink r:id="rId59" w:tgtFrame="_new" w:history="1">
        <w:r w:rsidRPr="00CE7075">
          <w:rPr>
            <w:rStyle w:val="Hyperlink"/>
            <w:lang w:val="en-GB"/>
          </w:rPr>
          <w:t>https://www.steelconstruction.info/Residential_and_mixed-use_buildings</w:t>
        </w:r>
      </w:hyperlink>
      <w:r w:rsidRPr="00CE7075">
        <w:rPr>
          <w:lang w:val="en-GB"/>
        </w:rPr>
        <w:t xml:space="preserve"> (Accessed: 11 January 2026).</w:t>
      </w:r>
    </w:p>
    <w:p w14:paraId="1C265C68" w14:textId="77777777" w:rsidR="00CE7075" w:rsidRPr="00CE7075" w:rsidRDefault="00CE7075" w:rsidP="00CE7075">
      <w:pPr>
        <w:pStyle w:val="ListParagraph"/>
        <w:numPr>
          <w:ilvl w:val="0"/>
          <w:numId w:val="119"/>
        </w:numPr>
        <w:rPr>
          <w:lang w:val="en-GB"/>
        </w:rPr>
      </w:pPr>
      <w:r w:rsidRPr="00CE7075">
        <w:rPr>
          <w:lang w:val="en-GB"/>
        </w:rPr>
        <w:t xml:space="preserve">Swansea University (n.d.) </w:t>
      </w:r>
      <w:r w:rsidRPr="00CE7075">
        <w:rPr>
          <w:i/>
          <w:iCs/>
          <w:lang w:val="en-GB"/>
        </w:rPr>
        <w:t>Technical Note 006: Previous information – Ground conditions (CISM).</w:t>
      </w:r>
      <w:r w:rsidRPr="00CE7075">
        <w:rPr>
          <w:lang w:val="en-GB"/>
        </w:rPr>
        <w:t xml:space="preserve"> Available at: </w:t>
      </w:r>
      <w:hyperlink r:id="rId60" w:tgtFrame="_new" w:history="1">
        <w:r w:rsidRPr="00CE7075">
          <w:rPr>
            <w:rStyle w:val="Hyperlink"/>
            <w:lang w:val="en-GB"/>
          </w:rPr>
          <w:t>https://www.swansea.ac.uk/media/CISM---Ground-Conditions.pdf</w:t>
        </w:r>
      </w:hyperlink>
      <w:r w:rsidRPr="00CE7075">
        <w:rPr>
          <w:lang w:val="en-GB"/>
        </w:rPr>
        <w:t xml:space="preserve"> (Accessed: 12 January 2026).</w:t>
      </w:r>
    </w:p>
    <w:p w14:paraId="06B3B184" w14:textId="77777777" w:rsidR="00CE7075" w:rsidRPr="00CE7075" w:rsidRDefault="00CE7075" w:rsidP="00CE7075">
      <w:pPr>
        <w:pStyle w:val="ListParagraph"/>
        <w:numPr>
          <w:ilvl w:val="0"/>
          <w:numId w:val="119"/>
        </w:numPr>
        <w:rPr>
          <w:lang w:val="en-GB"/>
        </w:rPr>
      </w:pPr>
      <w:r w:rsidRPr="00CE7075">
        <w:rPr>
          <w:lang w:val="en-GB"/>
        </w:rPr>
        <w:t xml:space="preserve">The Concrete Centre (n.d.a) </w:t>
      </w:r>
      <w:r w:rsidRPr="00CE7075">
        <w:rPr>
          <w:i/>
          <w:iCs/>
          <w:lang w:val="en-GB"/>
        </w:rPr>
        <w:t>Exposure class to BS 8500.</w:t>
      </w:r>
      <w:r w:rsidRPr="00CE7075">
        <w:rPr>
          <w:lang w:val="en-GB"/>
        </w:rPr>
        <w:t xml:space="preserve"> Available at: </w:t>
      </w:r>
      <w:hyperlink r:id="rId61" w:tgtFrame="_new" w:history="1">
        <w:r w:rsidRPr="00CE7075">
          <w:rPr>
            <w:rStyle w:val="Hyperlink"/>
            <w:lang w:val="en-GB"/>
          </w:rPr>
          <w:t>https://www.concrete.org.uk/fingertips/exposure-class-to-bs-8500/</w:t>
        </w:r>
      </w:hyperlink>
      <w:r w:rsidRPr="00CE7075">
        <w:rPr>
          <w:lang w:val="en-GB"/>
        </w:rPr>
        <w:t xml:space="preserve"> (Accessed: 11 January 2026).</w:t>
      </w:r>
    </w:p>
    <w:p w14:paraId="36ADBD1E" w14:textId="77777777" w:rsidR="00CE7075" w:rsidRPr="00CE7075" w:rsidRDefault="00CE7075" w:rsidP="00CE7075">
      <w:pPr>
        <w:pStyle w:val="ListParagraph"/>
        <w:numPr>
          <w:ilvl w:val="0"/>
          <w:numId w:val="119"/>
        </w:numPr>
        <w:rPr>
          <w:lang w:val="en-GB"/>
        </w:rPr>
      </w:pPr>
      <w:r w:rsidRPr="00CE7075">
        <w:rPr>
          <w:lang w:val="en-GB"/>
        </w:rPr>
        <w:t xml:space="preserve">The Concrete Centre (n.d.b) </w:t>
      </w:r>
      <w:r w:rsidRPr="00CE7075">
        <w:rPr>
          <w:i/>
          <w:iCs/>
          <w:lang w:val="en-GB"/>
        </w:rPr>
        <w:t>BS 8500 for building and civil structures.</w:t>
      </w:r>
      <w:r w:rsidRPr="00CE7075">
        <w:rPr>
          <w:lang w:val="en-GB"/>
        </w:rPr>
        <w:t xml:space="preserve"> Available at: </w:t>
      </w:r>
      <w:hyperlink r:id="rId62" w:tgtFrame="_new" w:history="1">
        <w:r w:rsidRPr="00CE7075">
          <w:rPr>
            <w:rStyle w:val="Hyperlink"/>
            <w:lang w:val="en-GB"/>
          </w:rPr>
          <w:t>https://www.concretecentre.com/getmedia/89d9767b-4a4b-468c-8f78-cd05c8294b21/MB_FD_HowToGuide_Feb24.aspx</w:t>
        </w:r>
      </w:hyperlink>
      <w:r w:rsidRPr="00CE7075">
        <w:rPr>
          <w:lang w:val="en-GB"/>
        </w:rPr>
        <w:t xml:space="preserve"> (Accessed: 11 January 2026).</w:t>
      </w:r>
    </w:p>
    <w:p w14:paraId="423CE929" w14:textId="77777777" w:rsidR="00CE7075" w:rsidRPr="00CE7075" w:rsidRDefault="00CE7075" w:rsidP="00CE7075">
      <w:pPr>
        <w:pStyle w:val="ListParagraph"/>
        <w:numPr>
          <w:ilvl w:val="0"/>
          <w:numId w:val="119"/>
        </w:numPr>
        <w:rPr>
          <w:lang w:val="en-GB"/>
        </w:rPr>
      </w:pPr>
      <w:r w:rsidRPr="00CE7075">
        <w:rPr>
          <w:lang w:val="en-GB"/>
        </w:rPr>
        <w:t xml:space="preserve">The Concrete Centre (2023) </w:t>
      </w:r>
      <w:r w:rsidRPr="00CE7075">
        <w:rPr>
          <w:i/>
          <w:iCs/>
          <w:lang w:val="en-GB"/>
        </w:rPr>
        <w:t>Standards for concrete: BS 8500.</w:t>
      </w:r>
      <w:r w:rsidRPr="00CE7075">
        <w:rPr>
          <w:lang w:val="en-GB"/>
        </w:rPr>
        <w:t xml:space="preserve"> Available at: </w:t>
      </w:r>
      <w:hyperlink r:id="rId63" w:tgtFrame="_new" w:history="1">
        <w:r w:rsidRPr="00CE7075">
          <w:rPr>
            <w:rStyle w:val="Hyperlink"/>
            <w:lang w:val="en-GB"/>
          </w:rPr>
          <w:t>https://www.concretecentre.com/Structural-design/Standards/Standards-for-concrete.aspx</w:t>
        </w:r>
      </w:hyperlink>
      <w:r w:rsidRPr="00CE7075">
        <w:rPr>
          <w:lang w:val="en-GB"/>
        </w:rPr>
        <w:t xml:space="preserve"> (Accessed: 12 January 2026).</w:t>
      </w:r>
    </w:p>
    <w:p w14:paraId="35C9ABC0" w14:textId="77777777" w:rsidR="00CE7075" w:rsidRPr="00CE7075" w:rsidRDefault="00CE7075" w:rsidP="00CE7075">
      <w:pPr>
        <w:pStyle w:val="ListParagraph"/>
        <w:numPr>
          <w:ilvl w:val="0"/>
          <w:numId w:val="119"/>
        </w:numPr>
        <w:rPr>
          <w:lang w:val="en-GB"/>
        </w:rPr>
      </w:pPr>
      <w:r w:rsidRPr="00CE7075">
        <w:rPr>
          <w:lang w:val="en-GB"/>
        </w:rPr>
        <w:t xml:space="preserve">Thyssen Geotechnical (1999a) </w:t>
      </w:r>
      <w:r w:rsidRPr="00CE7075">
        <w:rPr>
          <w:i/>
          <w:iCs/>
          <w:lang w:val="en-GB"/>
        </w:rPr>
        <w:t>Swansea University Sports Centre: borehole BH8 factual record (BGS borehole ref. SS69SW117).</w:t>
      </w:r>
      <w:r w:rsidRPr="00CE7075">
        <w:rPr>
          <w:lang w:val="en-GB"/>
        </w:rPr>
        <w:t xml:space="preserve"> Internal report. Unpublished.</w:t>
      </w:r>
    </w:p>
    <w:p w14:paraId="14CEC722" w14:textId="77777777" w:rsidR="00CE7075" w:rsidRPr="00CE7075" w:rsidRDefault="00CE7075" w:rsidP="00CE7075">
      <w:pPr>
        <w:pStyle w:val="ListParagraph"/>
        <w:numPr>
          <w:ilvl w:val="0"/>
          <w:numId w:val="119"/>
        </w:numPr>
        <w:rPr>
          <w:lang w:val="en-GB"/>
        </w:rPr>
      </w:pPr>
      <w:r w:rsidRPr="00CE7075">
        <w:rPr>
          <w:lang w:val="en-GB"/>
        </w:rPr>
        <w:t xml:space="preserve">Thyssen Geotechnical (1999b) </w:t>
      </w:r>
      <w:r w:rsidRPr="00CE7075">
        <w:rPr>
          <w:i/>
          <w:iCs/>
          <w:lang w:val="en-GB"/>
        </w:rPr>
        <w:t>Sketty Lane Pool / Swansea University Sports Centre area: borehole BH2 factual record (BGS borehole ref. SS69SW119).</w:t>
      </w:r>
      <w:r w:rsidRPr="00CE7075">
        <w:rPr>
          <w:lang w:val="en-GB"/>
        </w:rPr>
        <w:t xml:space="preserve"> Internal report. Unpublished.</w:t>
      </w:r>
    </w:p>
    <w:p w14:paraId="5BBA29C8" w14:textId="77777777" w:rsidR="00CE7075" w:rsidRPr="00CE7075" w:rsidRDefault="00CE7075" w:rsidP="00CE7075">
      <w:pPr>
        <w:pStyle w:val="ListParagraph"/>
        <w:numPr>
          <w:ilvl w:val="0"/>
          <w:numId w:val="119"/>
        </w:numPr>
        <w:rPr>
          <w:lang w:val="en-GB"/>
        </w:rPr>
      </w:pPr>
      <w:r w:rsidRPr="00CE7075">
        <w:rPr>
          <w:lang w:val="en-GB"/>
        </w:rPr>
        <w:t xml:space="preserve">Traffic Wales (n.d.) </w:t>
      </w:r>
      <w:r w:rsidRPr="00CE7075">
        <w:rPr>
          <w:i/>
          <w:iCs/>
          <w:lang w:val="en-GB"/>
        </w:rPr>
        <w:t>SWTRA street works and abnormal loads.</w:t>
      </w:r>
      <w:r w:rsidRPr="00CE7075">
        <w:rPr>
          <w:lang w:val="en-GB"/>
        </w:rPr>
        <w:t xml:space="preserve"> Available at: </w:t>
      </w:r>
      <w:hyperlink r:id="rId64" w:tgtFrame="_new" w:history="1">
        <w:r w:rsidRPr="00CE7075">
          <w:rPr>
            <w:rStyle w:val="Hyperlink"/>
            <w:lang w:val="en-GB"/>
          </w:rPr>
          <w:t>https://traffic.wales/swtra-street-works-and-abnormal-loads</w:t>
        </w:r>
      </w:hyperlink>
      <w:r w:rsidRPr="00CE7075">
        <w:rPr>
          <w:lang w:val="en-GB"/>
        </w:rPr>
        <w:t xml:space="preserve"> (Accessed: 5 January 2026).</w:t>
      </w:r>
    </w:p>
    <w:p w14:paraId="0FE1D3F9" w14:textId="77777777" w:rsidR="00CE7075" w:rsidRPr="00CE7075" w:rsidRDefault="00CE7075" w:rsidP="00CE7075">
      <w:pPr>
        <w:pStyle w:val="ListParagraph"/>
        <w:numPr>
          <w:ilvl w:val="0"/>
          <w:numId w:val="119"/>
        </w:numPr>
        <w:rPr>
          <w:lang w:val="en-GB"/>
        </w:rPr>
      </w:pPr>
      <w:r w:rsidRPr="00CE7075">
        <w:rPr>
          <w:lang w:val="en-GB"/>
        </w:rPr>
        <w:t xml:space="preserve">Transport for London and CLOCS (2021) </w:t>
      </w:r>
      <w:r w:rsidRPr="00CE7075">
        <w:rPr>
          <w:i/>
          <w:iCs/>
          <w:lang w:val="en-GB"/>
        </w:rPr>
        <w:t>Construction Logistics Planning (CLP) Guidance (v1.2, April 2021).</w:t>
      </w:r>
      <w:r w:rsidRPr="00CE7075">
        <w:rPr>
          <w:lang w:val="en-GB"/>
        </w:rPr>
        <w:t xml:space="preserve"> Available at: </w:t>
      </w:r>
      <w:hyperlink r:id="rId65" w:tgtFrame="_new" w:history="1">
        <w:r w:rsidRPr="00CE7075">
          <w:rPr>
            <w:rStyle w:val="Hyperlink"/>
            <w:lang w:val="en-GB"/>
          </w:rPr>
          <w:t>https://content.tfl.gov.uk/clp-guidance-clocs.pdf</w:t>
        </w:r>
      </w:hyperlink>
      <w:r w:rsidRPr="00CE7075">
        <w:rPr>
          <w:lang w:val="en-GB"/>
        </w:rPr>
        <w:t xml:space="preserve"> (Accessed: 12 January 2026).</w:t>
      </w:r>
    </w:p>
    <w:p w14:paraId="658DA3AA" w14:textId="77777777" w:rsidR="00CE7075" w:rsidRPr="00CE7075" w:rsidRDefault="00CE7075" w:rsidP="00CE7075">
      <w:pPr>
        <w:pStyle w:val="ListParagraph"/>
        <w:numPr>
          <w:ilvl w:val="0"/>
          <w:numId w:val="119"/>
        </w:numPr>
        <w:rPr>
          <w:lang w:val="en-GB"/>
        </w:rPr>
      </w:pPr>
      <w:r w:rsidRPr="00CE7075">
        <w:rPr>
          <w:lang w:val="en-GB"/>
        </w:rPr>
        <w:lastRenderedPageBreak/>
        <w:t xml:space="preserve">UK Government (n.d.a) </w:t>
      </w:r>
      <w:r w:rsidRPr="00CE7075">
        <w:rPr>
          <w:i/>
          <w:iCs/>
          <w:lang w:val="en-GB"/>
        </w:rPr>
        <w:t>Check if a property is affected by coal mining.</w:t>
      </w:r>
      <w:r w:rsidRPr="00CE7075">
        <w:rPr>
          <w:lang w:val="en-GB"/>
        </w:rPr>
        <w:t xml:space="preserve"> Available at: </w:t>
      </w:r>
      <w:hyperlink r:id="rId66" w:tgtFrame="_new" w:history="1">
        <w:r w:rsidRPr="00CE7075">
          <w:rPr>
            <w:rStyle w:val="Hyperlink"/>
            <w:lang w:val="en-GB"/>
          </w:rPr>
          <w:t>https://www.gov.uk/check-if-property-is-affected-by-coal-mining</w:t>
        </w:r>
      </w:hyperlink>
      <w:r w:rsidRPr="00CE7075">
        <w:rPr>
          <w:lang w:val="en-GB"/>
        </w:rPr>
        <w:t xml:space="preserve"> (Accessed: 5 January 2026).</w:t>
      </w:r>
    </w:p>
    <w:p w14:paraId="05CC910B" w14:textId="77777777" w:rsidR="00CE7075" w:rsidRPr="00CE7075" w:rsidRDefault="00CE7075" w:rsidP="00CE7075">
      <w:pPr>
        <w:pStyle w:val="ListParagraph"/>
        <w:numPr>
          <w:ilvl w:val="0"/>
          <w:numId w:val="119"/>
        </w:numPr>
        <w:rPr>
          <w:lang w:val="en-GB"/>
        </w:rPr>
      </w:pPr>
      <w:r w:rsidRPr="00CE7075">
        <w:rPr>
          <w:lang w:val="en-GB"/>
        </w:rPr>
        <w:t xml:space="preserve">UK Government (n.d.b) </w:t>
      </w:r>
      <w:r w:rsidRPr="00CE7075">
        <w:rPr>
          <w:i/>
          <w:iCs/>
          <w:lang w:val="en-GB"/>
        </w:rPr>
        <w:t>Using coal mining information.</w:t>
      </w:r>
      <w:r w:rsidRPr="00CE7075">
        <w:rPr>
          <w:lang w:val="en-GB"/>
        </w:rPr>
        <w:t xml:space="preserve"> Available at: </w:t>
      </w:r>
      <w:hyperlink r:id="rId67" w:tgtFrame="_new" w:history="1">
        <w:r w:rsidRPr="00CE7075">
          <w:rPr>
            <w:rStyle w:val="Hyperlink"/>
            <w:lang w:val="en-GB"/>
          </w:rPr>
          <w:t>https://www.gov.uk/guidance/using-coal-mining-information</w:t>
        </w:r>
      </w:hyperlink>
      <w:r w:rsidRPr="00CE7075">
        <w:rPr>
          <w:lang w:val="en-GB"/>
        </w:rPr>
        <w:t xml:space="preserve"> (Accessed: 12 January 2026).</w:t>
      </w:r>
    </w:p>
    <w:p w14:paraId="13E51623" w14:textId="77777777" w:rsidR="00CE7075" w:rsidRPr="00CE7075" w:rsidRDefault="00CE7075" w:rsidP="00CE7075">
      <w:pPr>
        <w:pStyle w:val="ListParagraph"/>
        <w:numPr>
          <w:ilvl w:val="0"/>
          <w:numId w:val="119"/>
        </w:numPr>
        <w:rPr>
          <w:lang w:val="en-GB"/>
        </w:rPr>
      </w:pPr>
      <w:r w:rsidRPr="00CE7075">
        <w:rPr>
          <w:lang w:val="en-GB"/>
        </w:rPr>
        <w:t xml:space="preserve">UK Government (n.d.c) </w:t>
      </w:r>
      <w:r w:rsidRPr="00CE7075">
        <w:rPr>
          <w:i/>
          <w:iCs/>
          <w:lang w:val="en-GB"/>
        </w:rPr>
        <w:t>Volumetric modular construction research.</w:t>
      </w:r>
      <w:r w:rsidRPr="00CE7075">
        <w:rPr>
          <w:lang w:val="en-GB"/>
        </w:rPr>
        <w:t xml:space="preserve"> Available at: </w:t>
      </w:r>
      <w:hyperlink r:id="rId68" w:tgtFrame="_new" w:history="1">
        <w:r w:rsidRPr="00CE7075">
          <w:rPr>
            <w:rStyle w:val="Hyperlink"/>
            <w:lang w:val="en-GB"/>
          </w:rPr>
          <w:t>https://www.gov.uk/government/publications/volumetric-modular-construction-research/volumetric-modular-construction-research</w:t>
        </w:r>
      </w:hyperlink>
      <w:r w:rsidRPr="00CE7075">
        <w:rPr>
          <w:lang w:val="en-GB"/>
        </w:rPr>
        <w:t xml:space="preserve"> (Accessed: 12 January 2026).</w:t>
      </w:r>
    </w:p>
    <w:p w14:paraId="568EE699" w14:textId="77777777" w:rsidR="00CE7075" w:rsidRPr="00CE7075" w:rsidRDefault="00CE7075" w:rsidP="00CE7075">
      <w:pPr>
        <w:pStyle w:val="ListParagraph"/>
        <w:numPr>
          <w:ilvl w:val="0"/>
          <w:numId w:val="119"/>
        </w:numPr>
        <w:rPr>
          <w:lang w:val="en-GB"/>
        </w:rPr>
      </w:pPr>
      <w:r w:rsidRPr="00CE7075">
        <w:rPr>
          <w:lang w:val="en-GB"/>
        </w:rPr>
        <w:t xml:space="preserve">UK Government (n.d.d) </w:t>
      </w:r>
      <w:r w:rsidRPr="00CE7075">
        <w:rPr>
          <w:i/>
          <w:iCs/>
          <w:lang w:val="en-GB"/>
        </w:rPr>
        <w:t>Projected wind-driven rain in the United Kingdom.</w:t>
      </w:r>
      <w:r w:rsidRPr="00CE7075">
        <w:rPr>
          <w:lang w:val="en-GB"/>
        </w:rPr>
        <w:t xml:space="preserve"> Available at: </w:t>
      </w:r>
      <w:hyperlink r:id="rId69" w:tgtFrame="_new" w:history="1">
        <w:r w:rsidRPr="00CE7075">
          <w:rPr>
            <w:rStyle w:val="Hyperlink"/>
            <w:lang w:val="en-GB"/>
          </w:rPr>
          <w:t>https://assets.publishing.service.gov.uk/media/672ddd2b4f1735e02b96ae08/projected-wind-driven-rain-in-the-UK.pdf</w:t>
        </w:r>
      </w:hyperlink>
      <w:r w:rsidRPr="00CE7075">
        <w:rPr>
          <w:lang w:val="en-GB"/>
        </w:rPr>
        <w:t xml:space="preserve"> (Accessed: 12 January 2026).</w:t>
      </w:r>
    </w:p>
    <w:p w14:paraId="43316A07" w14:textId="77777777" w:rsidR="00CE7075" w:rsidRPr="00CE7075" w:rsidRDefault="00CE7075" w:rsidP="00CE7075">
      <w:pPr>
        <w:pStyle w:val="ListParagraph"/>
        <w:numPr>
          <w:ilvl w:val="0"/>
          <w:numId w:val="119"/>
        </w:numPr>
        <w:rPr>
          <w:lang w:val="en-GB"/>
        </w:rPr>
      </w:pPr>
      <w:r w:rsidRPr="00CE7075">
        <w:rPr>
          <w:lang w:val="en-GB"/>
        </w:rPr>
        <w:t xml:space="preserve">UK Government (n.d.e) </w:t>
      </w:r>
      <w:r w:rsidRPr="00CE7075">
        <w:rPr>
          <w:i/>
          <w:iCs/>
          <w:lang w:val="en-GB"/>
        </w:rPr>
        <w:t>Environmental Noise Assessment (BS 8233 referenced).</w:t>
      </w:r>
      <w:r w:rsidRPr="00CE7075">
        <w:rPr>
          <w:lang w:val="en-GB"/>
        </w:rPr>
        <w:t xml:space="preserve"> Available at: </w:t>
      </w:r>
      <w:hyperlink r:id="rId70" w:tgtFrame="_new" w:history="1">
        <w:r w:rsidRPr="00CE7075">
          <w:rPr>
            <w:rStyle w:val="Hyperlink"/>
            <w:lang w:val="en-GB"/>
          </w:rPr>
          <w:t>https://assets.publishing.service.gov.uk/media/643fec738b86bb000cf1b529/6.8_-_Environmental_Noise_Assessment_-_Checked.pdf</w:t>
        </w:r>
      </w:hyperlink>
      <w:r w:rsidRPr="00CE7075">
        <w:rPr>
          <w:lang w:val="en-GB"/>
        </w:rPr>
        <w:t xml:space="preserve"> (Accessed: 12 January 2026).</w:t>
      </w:r>
    </w:p>
    <w:p w14:paraId="59BD5E57" w14:textId="77777777" w:rsidR="00CE7075" w:rsidRPr="00CE7075" w:rsidRDefault="00CE7075" w:rsidP="00CE7075">
      <w:pPr>
        <w:pStyle w:val="ListParagraph"/>
        <w:numPr>
          <w:ilvl w:val="0"/>
          <w:numId w:val="119"/>
        </w:numPr>
        <w:rPr>
          <w:lang w:val="en-GB"/>
        </w:rPr>
      </w:pPr>
      <w:r w:rsidRPr="00CE7075">
        <w:rPr>
          <w:lang w:val="en-GB"/>
        </w:rPr>
        <w:t xml:space="preserve">UK Government (n.d.f) </w:t>
      </w:r>
      <w:r w:rsidRPr="00CE7075">
        <w:rPr>
          <w:i/>
          <w:iCs/>
          <w:lang w:val="en-GB"/>
        </w:rPr>
        <w:t>WIC appendix A.</w:t>
      </w:r>
      <w:r w:rsidRPr="00CE7075">
        <w:rPr>
          <w:lang w:val="en-GB"/>
        </w:rPr>
        <w:t xml:space="preserve"> Available at: </w:t>
      </w:r>
      <w:hyperlink r:id="rId71" w:tgtFrame="_new" w:history="1">
        <w:r w:rsidRPr="00CE7075">
          <w:rPr>
            <w:rStyle w:val="Hyperlink"/>
            <w:lang w:val="en-GB"/>
          </w:rPr>
          <w:t>https://assets.publishing.service.gov.uk/media/606c36b3d3bf7f40152362d6/wic-appendix-a.pdf</w:t>
        </w:r>
      </w:hyperlink>
      <w:r w:rsidRPr="00CE7075">
        <w:rPr>
          <w:lang w:val="en-GB"/>
        </w:rPr>
        <w:t xml:space="preserve"> (Accessed: 5 January 2026).</w:t>
      </w:r>
    </w:p>
    <w:p w14:paraId="50D91A9A" w14:textId="77777777" w:rsidR="00CE7075" w:rsidRPr="00CE7075" w:rsidRDefault="00CE7075" w:rsidP="00CE7075">
      <w:pPr>
        <w:pStyle w:val="ListParagraph"/>
        <w:numPr>
          <w:ilvl w:val="0"/>
          <w:numId w:val="119"/>
        </w:numPr>
        <w:rPr>
          <w:lang w:val="en-GB"/>
        </w:rPr>
      </w:pPr>
      <w:r w:rsidRPr="00CE7075">
        <w:rPr>
          <w:lang w:val="en-GB"/>
        </w:rPr>
        <w:t xml:space="preserve">UK Green Building Council (2019) </w:t>
      </w:r>
      <w:r w:rsidRPr="00CE7075">
        <w:rPr>
          <w:i/>
          <w:iCs/>
          <w:lang w:val="en-GB"/>
        </w:rPr>
        <w:t>Net zero carbon buildings: a framework definition.</w:t>
      </w:r>
      <w:r w:rsidRPr="00CE7075">
        <w:rPr>
          <w:lang w:val="en-GB"/>
        </w:rPr>
        <w:t xml:space="preserve"> Available at: </w:t>
      </w:r>
      <w:hyperlink r:id="rId72" w:tgtFrame="_new" w:history="1">
        <w:r w:rsidRPr="00CE7075">
          <w:rPr>
            <w:rStyle w:val="Hyperlink"/>
            <w:lang w:val="en-GB"/>
          </w:rPr>
          <w:t>https://www.ukgbc.org/wp-content/uploads/2019/04/Net-Zero-Carbon-Buildings-A-framework-definition.pdf</w:t>
        </w:r>
      </w:hyperlink>
      <w:r w:rsidRPr="00CE7075">
        <w:rPr>
          <w:lang w:val="en-GB"/>
        </w:rPr>
        <w:t xml:space="preserve"> (Accessed: 12 January 2026).</w:t>
      </w:r>
    </w:p>
    <w:p w14:paraId="33DE6E79" w14:textId="77777777" w:rsidR="00CE7075" w:rsidRPr="00CE7075" w:rsidRDefault="00CE7075" w:rsidP="00CE7075">
      <w:pPr>
        <w:pStyle w:val="ListParagraph"/>
        <w:numPr>
          <w:ilvl w:val="0"/>
          <w:numId w:val="119"/>
        </w:numPr>
        <w:rPr>
          <w:lang w:val="en-GB"/>
        </w:rPr>
      </w:pPr>
      <w:r w:rsidRPr="00CE7075">
        <w:rPr>
          <w:lang w:val="en-GB"/>
        </w:rPr>
        <w:t xml:space="preserve">UK Parliament Parliamentary Office of Science and Technology (2023) </w:t>
      </w:r>
      <w:r w:rsidRPr="00CE7075">
        <w:rPr>
          <w:i/>
          <w:iCs/>
          <w:lang w:val="en-GB"/>
        </w:rPr>
        <w:t>Heat pumps (POSTnote 699).</w:t>
      </w:r>
      <w:r w:rsidRPr="00CE7075">
        <w:rPr>
          <w:lang w:val="en-GB"/>
        </w:rPr>
        <w:t xml:space="preserve"> Available at: </w:t>
      </w:r>
      <w:hyperlink r:id="rId73" w:tgtFrame="_new" w:history="1">
        <w:r w:rsidRPr="00CE7075">
          <w:rPr>
            <w:rStyle w:val="Hyperlink"/>
            <w:lang w:val="en-GB"/>
          </w:rPr>
          <w:t>https://researchbriefings.files.parliament.uk/documents/POST-PN-0699/POST-PN-0699.pdf</w:t>
        </w:r>
      </w:hyperlink>
      <w:r w:rsidRPr="00CE7075">
        <w:rPr>
          <w:lang w:val="en-GB"/>
        </w:rPr>
        <w:t xml:space="preserve"> (Accessed: 12 January 2026).</w:t>
      </w:r>
    </w:p>
    <w:p w14:paraId="7740DA57" w14:textId="77777777" w:rsidR="00CE7075" w:rsidRPr="00CE7075" w:rsidRDefault="00CE7075" w:rsidP="00CE7075">
      <w:pPr>
        <w:pStyle w:val="ListParagraph"/>
        <w:numPr>
          <w:ilvl w:val="0"/>
          <w:numId w:val="119"/>
        </w:numPr>
        <w:rPr>
          <w:lang w:val="en-GB"/>
        </w:rPr>
      </w:pPr>
      <w:r w:rsidRPr="00CE7075">
        <w:rPr>
          <w:lang w:val="en-GB"/>
        </w:rPr>
        <w:t xml:space="preserve">Water UK (2024) </w:t>
      </w:r>
      <w:r w:rsidRPr="00CE7075">
        <w:rPr>
          <w:i/>
          <w:iCs/>
          <w:lang w:val="en-GB"/>
        </w:rPr>
        <w:t>National guidance document on the provision of water for firefighting.</w:t>
      </w:r>
      <w:r w:rsidRPr="00CE7075">
        <w:rPr>
          <w:lang w:val="en-GB"/>
        </w:rPr>
        <w:t xml:space="preserve"> 4th edn (May 2024). Available at: </w:t>
      </w:r>
      <w:hyperlink r:id="rId74" w:tgtFrame="_new" w:history="1">
        <w:r w:rsidRPr="00CE7075">
          <w:rPr>
            <w:rStyle w:val="Hyperlink"/>
            <w:lang w:val="en-GB"/>
          </w:rPr>
          <w:t>https://www.water.org.uk/sites/default/files/2024-12/National%20Guidance%20Document%20on%20the%20Provision%20of%20Water%20for%20Firefighting%20%284th%20edition%3B%20May%202024%29.pdf</w:t>
        </w:r>
      </w:hyperlink>
      <w:r w:rsidRPr="00CE7075">
        <w:rPr>
          <w:lang w:val="en-GB"/>
        </w:rPr>
        <w:t xml:space="preserve"> (Accessed: 12 January 2026).</w:t>
      </w:r>
    </w:p>
    <w:p w14:paraId="0E053943" w14:textId="77777777" w:rsidR="00CE7075" w:rsidRPr="00CE7075" w:rsidRDefault="00CE7075" w:rsidP="00CE7075">
      <w:pPr>
        <w:pStyle w:val="ListParagraph"/>
        <w:numPr>
          <w:ilvl w:val="0"/>
          <w:numId w:val="119"/>
        </w:numPr>
        <w:rPr>
          <w:lang w:val="en-GB"/>
        </w:rPr>
      </w:pPr>
      <w:r w:rsidRPr="00CE7075">
        <w:rPr>
          <w:lang w:val="en-GB"/>
        </w:rPr>
        <w:t xml:space="preserve">Welsh Government (2018) </w:t>
      </w:r>
      <w:r w:rsidRPr="00CE7075">
        <w:rPr>
          <w:i/>
          <w:iCs/>
          <w:lang w:val="en-GB"/>
        </w:rPr>
        <w:t>Minerals Technical Advice Note (Wales) 2: Coal.</w:t>
      </w:r>
      <w:r w:rsidRPr="00CE7075">
        <w:rPr>
          <w:lang w:val="en-GB"/>
        </w:rPr>
        <w:t xml:space="preserve"> Available at: </w:t>
      </w:r>
      <w:hyperlink r:id="rId75" w:tgtFrame="_new" w:history="1">
        <w:r w:rsidRPr="00CE7075">
          <w:rPr>
            <w:rStyle w:val="Hyperlink"/>
            <w:lang w:val="en-GB"/>
          </w:rPr>
          <w:t>https://www.gov.wales/sites/default/files/publications/2018-11/mtan-wales-2-coal.pdf</w:t>
        </w:r>
      </w:hyperlink>
      <w:r w:rsidRPr="00CE7075">
        <w:rPr>
          <w:lang w:val="en-GB"/>
        </w:rPr>
        <w:t xml:space="preserve"> (Accessed: 5 January 2026).</w:t>
      </w:r>
    </w:p>
    <w:p w14:paraId="79728A57" w14:textId="77777777" w:rsidR="00CE7075" w:rsidRPr="00CE7075" w:rsidRDefault="00CE7075" w:rsidP="00CE7075">
      <w:pPr>
        <w:pStyle w:val="ListParagraph"/>
        <w:numPr>
          <w:ilvl w:val="0"/>
          <w:numId w:val="119"/>
        </w:numPr>
        <w:rPr>
          <w:lang w:val="en-GB"/>
        </w:rPr>
      </w:pPr>
      <w:r w:rsidRPr="00CE7075">
        <w:rPr>
          <w:lang w:val="en-GB"/>
        </w:rPr>
        <w:t xml:space="preserve">Welsh Government (2019a) </w:t>
      </w:r>
      <w:r w:rsidRPr="00CE7075">
        <w:rPr>
          <w:i/>
          <w:iCs/>
          <w:lang w:val="en-GB"/>
        </w:rPr>
        <w:t>Statutory national standards for sustainable drainage systems.</w:t>
      </w:r>
      <w:r w:rsidRPr="00CE7075">
        <w:rPr>
          <w:lang w:val="en-GB"/>
        </w:rPr>
        <w:t xml:space="preserve"> Available at: </w:t>
      </w:r>
      <w:hyperlink r:id="rId76" w:tgtFrame="_new" w:history="1">
        <w:r w:rsidRPr="00CE7075">
          <w:rPr>
            <w:rStyle w:val="Hyperlink"/>
            <w:lang w:val="en-GB"/>
          </w:rPr>
          <w:t>https://www.gov.wales/sites/default/files/publications/2019-06/statutory-national-standards-for-sustainable-drainage-systems.pdf</w:t>
        </w:r>
      </w:hyperlink>
      <w:r w:rsidRPr="00CE7075">
        <w:rPr>
          <w:lang w:val="en-GB"/>
        </w:rPr>
        <w:t xml:space="preserve"> (Accessed: 12 January 2026).</w:t>
      </w:r>
    </w:p>
    <w:p w14:paraId="3A3224FD" w14:textId="77777777" w:rsidR="00CE7075" w:rsidRPr="00CE7075" w:rsidRDefault="00CE7075" w:rsidP="00CE7075">
      <w:pPr>
        <w:pStyle w:val="ListParagraph"/>
        <w:numPr>
          <w:ilvl w:val="0"/>
          <w:numId w:val="119"/>
        </w:numPr>
        <w:rPr>
          <w:lang w:val="en-GB"/>
        </w:rPr>
      </w:pPr>
      <w:r w:rsidRPr="00CE7075">
        <w:rPr>
          <w:lang w:val="en-GB"/>
        </w:rPr>
        <w:t xml:space="preserve">Welsh Government (2019b) </w:t>
      </w:r>
      <w:r w:rsidRPr="00CE7075">
        <w:rPr>
          <w:i/>
          <w:iCs/>
          <w:lang w:val="en-GB"/>
        </w:rPr>
        <w:t>Sustainable Drainage (SuDS) statutory guidance.</w:t>
      </w:r>
      <w:r w:rsidRPr="00CE7075">
        <w:rPr>
          <w:lang w:val="en-GB"/>
        </w:rPr>
        <w:t xml:space="preserve"> Available at: </w:t>
      </w:r>
      <w:hyperlink r:id="rId77" w:tgtFrame="_new" w:history="1">
        <w:r w:rsidRPr="00CE7075">
          <w:rPr>
            <w:rStyle w:val="Hyperlink"/>
            <w:lang w:val="en-GB"/>
          </w:rPr>
          <w:t>https://www.gov.wales/sites/default/files/publications/2019-06/statutory-guidance.pdf</w:t>
        </w:r>
      </w:hyperlink>
      <w:r w:rsidRPr="00CE7075">
        <w:rPr>
          <w:lang w:val="en-GB"/>
        </w:rPr>
        <w:t xml:space="preserve"> (Accessed: 12 January 2026).</w:t>
      </w:r>
    </w:p>
    <w:p w14:paraId="30C1E1A4" w14:textId="77777777" w:rsidR="00CE7075" w:rsidRPr="00CE7075" w:rsidRDefault="00CE7075" w:rsidP="00CE7075">
      <w:pPr>
        <w:pStyle w:val="ListParagraph"/>
        <w:numPr>
          <w:ilvl w:val="0"/>
          <w:numId w:val="119"/>
        </w:numPr>
        <w:rPr>
          <w:lang w:val="en-GB"/>
        </w:rPr>
      </w:pPr>
      <w:r w:rsidRPr="00CE7075">
        <w:rPr>
          <w:lang w:val="en-GB"/>
        </w:rPr>
        <w:t xml:space="preserve">Welsh Government (2021a) </w:t>
      </w:r>
      <w:r w:rsidRPr="00CE7075">
        <w:rPr>
          <w:i/>
          <w:iCs/>
          <w:lang w:val="en-GB"/>
        </w:rPr>
        <w:t>Building regulations guidance: Part B fire safety – Volume 2: Buildings other than dwellinghouses.</w:t>
      </w:r>
      <w:r w:rsidRPr="00CE7075">
        <w:rPr>
          <w:lang w:val="en-GB"/>
        </w:rPr>
        <w:t xml:space="preserve"> Available at: </w:t>
      </w:r>
      <w:hyperlink r:id="rId78" w:tgtFrame="_new" w:history="1">
        <w:r w:rsidRPr="00CE7075">
          <w:rPr>
            <w:rStyle w:val="Hyperlink"/>
            <w:lang w:val="en-GB"/>
          </w:rPr>
          <w:t>https://www.gov.wales/sites/default/files/publications/2021-12/building-regulations-guidance-part-b-fire-safety-volume-2-buildings-other-than-dwellinghouses.pdf</w:t>
        </w:r>
      </w:hyperlink>
      <w:r w:rsidRPr="00CE7075">
        <w:rPr>
          <w:lang w:val="en-GB"/>
        </w:rPr>
        <w:t xml:space="preserve"> (Accessed: 12 January 2026).</w:t>
      </w:r>
    </w:p>
    <w:p w14:paraId="18FA215B" w14:textId="77777777" w:rsidR="00CE7075" w:rsidRPr="00CE7075" w:rsidRDefault="00CE7075" w:rsidP="00CE7075">
      <w:pPr>
        <w:pStyle w:val="ListParagraph"/>
        <w:numPr>
          <w:ilvl w:val="0"/>
          <w:numId w:val="119"/>
        </w:numPr>
        <w:rPr>
          <w:lang w:val="en-GB"/>
        </w:rPr>
      </w:pPr>
      <w:r w:rsidRPr="00CE7075">
        <w:rPr>
          <w:lang w:val="en-GB"/>
        </w:rPr>
        <w:t xml:space="preserve">Welsh Government (2021b) </w:t>
      </w:r>
      <w:r w:rsidRPr="00CE7075">
        <w:rPr>
          <w:i/>
          <w:iCs/>
          <w:lang w:val="en-GB"/>
        </w:rPr>
        <w:t>Beyond recycling: our path towards a circular economy.</w:t>
      </w:r>
      <w:r w:rsidRPr="00CE7075">
        <w:rPr>
          <w:lang w:val="en-GB"/>
        </w:rPr>
        <w:t xml:space="preserve"> Available at: </w:t>
      </w:r>
      <w:hyperlink r:id="rId79" w:tgtFrame="_new" w:history="1">
        <w:r w:rsidRPr="00CE7075">
          <w:rPr>
            <w:rStyle w:val="Hyperlink"/>
            <w:lang w:val="en-GB"/>
          </w:rPr>
          <w:t>https://www.gov.wales/sites/default/files/publications/2021-03/beyond-recycling-strategy-document.pdf</w:t>
        </w:r>
      </w:hyperlink>
      <w:r w:rsidRPr="00CE7075">
        <w:rPr>
          <w:lang w:val="en-GB"/>
        </w:rPr>
        <w:t xml:space="preserve"> (Accessed: 12 January 2026).</w:t>
      </w:r>
    </w:p>
    <w:p w14:paraId="4EDE4C31" w14:textId="77777777" w:rsidR="00CE7075" w:rsidRPr="00CE7075" w:rsidRDefault="00CE7075" w:rsidP="00CE7075">
      <w:pPr>
        <w:pStyle w:val="ListParagraph"/>
        <w:numPr>
          <w:ilvl w:val="0"/>
          <w:numId w:val="119"/>
        </w:numPr>
        <w:rPr>
          <w:lang w:val="en-GB"/>
        </w:rPr>
      </w:pPr>
      <w:r w:rsidRPr="00CE7075">
        <w:rPr>
          <w:lang w:val="en-GB"/>
        </w:rPr>
        <w:t xml:space="preserve">Welsh Government (2024) </w:t>
      </w:r>
      <w:r w:rsidRPr="00CE7075">
        <w:rPr>
          <w:i/>
          <w:iCs/>
          <w:lang w:val="en-GB"/>
        </w:rPr>
        <w:t>Planning Policy Wales: Edition 12.</w:t>
      </w:r>
      <w:r w:rsidRPr="00CE7075">
        <w:rPr>
          <w:lang w:val="en-GB"/>
        </w:rPr>
        <w:t xml:space="preserve"> Available at: </w:t>
      </w:r>
      <w:hyperlink r:id="rId80" w:tgtFrame="_new" w:history="1">
        <w:r w:rsidRPr="00CE7075">
          <w:rPr>
            <w:rStyle w:val="Hyperlink"/>
            <w:lang w:val="en-GB"/>
          </w:rPr>
          <w:t>https://www.gov.wales/sites/default/files/publications/2024-07/planning-policy-wales-edition-12.pdf</w:t>
        </w:r>
      </w:hyperlink>
      <w:r w:rsidRPr="00CE7075">
        <w:rPr>
          <w:lang w:val="en-GB"/>
        </w:rPr>
        <w:t xml:space="preserve"> (Accessed: 12 January 2026).</w:t>
      </w:r>
    </w:p>
    <w:p w14:paraId="411DCD1E" w14:textId="77777777" w:rsidR="00CE7075" w:rsidRPr="00CE7075" w:rsidRDefault="00CE7075" w:rsidP="00CE7075">
      <w:pPr>
        <w:pStyle w:val="ListParagraph"/>
        <w:numPr>
          <w:ilvl w:val="0"/>
          <w:numId w:val="119"/>
        </w:numPr>
        <w:rPr>
          <w:lang w:val="en-GB"/>
        </w:rPr>
      </w:pPr>
      <w:r w:rsidRPr="00CE7075">
        <w:rPr>
          <w:lang w:val="en-GB"/>
        </w:rPr>
        <w:lastRenderedPageBreak/>
        <w:t xml:space="preserve">Welsh Government (2025a) </w:t>
      </w:r>
      <w:r w:rsidRPr="00CE7075">
        <w:rPr>
          <w:i/>
          <w:iCs/>
          <w:lang w:val="en-GB"/>
        </w:rPr>
        <w:t>Technical Advice Note 15: Development, flooding and coastal erosion.</w:t>
      </w:r>
      <w:r w:rsidRPr="00CE7075">
        <w:rPr>
          <w:lang w:val="en-GB"/>
        </w:rPr>
        <w:t xml:space="preserve"> Available at: </w:t>
      </w:r>
      <w:hyperlink r:id="rId81" w:tgtFrame="_new" w:history="1">
        <w:r w:rsidRPr="00CE7075">
          <w:rPr>
            <w:rStyle w:val="Hyperlink"/>
            <w:lang w:val="en-GB"/>
          </w:rPr>
          <w:t>https://www.gov.wales/sites/default/files/publications/2025-03/technical-advice-note-15-development-flooding-and-coastal-erosion.pdf</w:t>
        </w:r>
      </w:hyperlink>
      <w:r w:rsidRPr="00CE7075">
        <w:rPr>
          <w:lang w:val="en-GB"/>
        </w:rPr>
        <w:t xml:space="preserve"> (Accessed: 5 January 2026).</w:t>
      </w:r>
    </w:p>
    <w:p w14:paraId="2F52BF28" w14:textId="77777777" w:rsidR="00CE7075" w:rsidRPr="00CE7075" w:rsidRDefault="00CE7075" w:rsidP="00CE7075">
      <w:pPr>
        <w:pStyle w:val="ListParagraph"/>
        <w:numPr>
          <w:ilvl w:val="0"/>
          <w:numId w:val="119"/>
        </w:numPr>
        <w:rPr>
          <w:lang w:val="en-GB"/>
        </w:rPr>
      </w:pPr>
      <w:r w:rsidRPr="00CE7075">
        <w:rPr>
          <w:lang w:val="en-GB"/>
        </w:rPr>
        <w:t xml:space="preserve">Welsh Government (2025b) </w:t>
      </w:r>
      <w:r w:rsidRPr="00CE7075">
        <w:rPr>
          <w:i/>
          <w:iCs/>
          <w:lang w:val="en-GB"/>
        </w:rPr>
        <w:t>Approved Document 7: Materials and workmanship (to support Regulation 7).</w:t>
      </w:r>
      <w:r w:rsidRPr="00CE7075">
        <w:rPr>
          <w:lang w:val="en-GB"/>
        </w:rPr>
        <w:t xml:space="preserve"> Available at: </w:t>
      </w:r>
      <w:hyperlink r:id="rId82" w:tgtFrame="_new" w:history="1">
        <w:r w:rsidRPr="00CE7075">
          <w:rPr>
            <w:rStyle w:val="Hyperlink"/>
            <w:lang w:val="en-GB"/>
          </w:rPr>
          <w:t>https://www.gov.wales/sites/default/files/publications/2025-06/approved-document-7-to-support-regulation-materials-and-workmanship.pdf</w:t>
        </w:r>
      </w:hyperlink>
      <w:r w:rsidRPr="00CE7075">
        <w:rPr>
          <w:lang w:val="en-GB"/>
        </w:rPr>
        <w:t xml:space="preserve"> (Accessed: 12 January 2026).</w:t>
      </w:r>
    </w:p>
    <w:p w14:paraId="147C3168" w14:textId="77777777" w:rsidR="00CE7075" w:rsidRPr="00CE7075" w:rsidRDefault="00CE7075" w:rsidP="00CE7075">
      <w:pPr>
        <w:pStyle w:val="ListParagraph"/>
        <w:numPr>
          <w:ilvl w:val="0"/>
          <w:numId w:val="119"/>
        </w:numPr>
        <w:rPr>
          <w:lang w:val="en-GB"/>
        </w:rPr>
      </w:pPr>
      <w:r w:rsidRPr="00CE7075">
        <w:rPr>
          <w:lang w:val="en-GB"/>
        </w:rPr>
        <w:t xml:space="preserve">Welsh Government (2025c) </w:t>
      </w:r>
      <w:r w:rsidRPr="00CE7075">
        <w:rPr>
          <w:i/>
          <w:iCs/>
          <w:lang w:val="en-GB"/>
        </w:rPr>
        <w:t>Building (Amendment) (Wales) Regulations 2025: Welsh Government Circular WGC 004/2025.</w:t>
      </w:r>
      <w:r w:rsidRPr="00CE7075">
        <w:rPr>
          <w:lang w:val="en-GB"/>
        </w:rPr>
        <w:t xml:space="preserve"> Available at: </w:t>
      </w:r>
      <w:hyperlink r:id="rId83" w:tgtFrame="_new" w:history="1">
        <w:r w:rsidRPr="00CE7075">
          <w:rPr>
            <w:rStyle w:val="Hyperlink"/>
            <w:lang w:val="en-GB"/>
          </w:rPr>
          <w:t>https://www.gov.wales/building-amendment-wales-regulations-2025-wgc-0042025-html</w:t>
        </w:r>
      </w:hyperlink>
      <w:r w:rsidRPr="00CE7075">
        <w:rPr>
          <w:lang w:val="en-GB"/>
        </w:rPr>
        <w:t xml:space="preserve"> (Accessed: 12 January 2026).</w:t>
      </w:r>
    </w:p>
    <w:p w14:paraId="7B802E61" w14:textId="77777777" w:rsidR="00CE7075" w:rsidRPr="00CE7075" w:rsidRDefault="00CE7075" w:rsidP="00CE7075">
      <w:pPr>
        <w:pStyle w:val="ListParagraph"/>
        <w:numPr>
          <w:ilvl w:val="0"/>
          <w:numId w:val="119"/>
        </w:numPr>
        <w:rPr>
          <w:lang w:val="en-GB"/>
        </w:rPr>
      </w:pPr>
      <w:r w:rsidRPr="00CE7075">
        <w:rPr>
          <w:lang w:val="en-GB"/>
        </w:rPr>
        <w:t xml:space="preserve">Welsh Government (2025d) </w:t>
      </w:r>
      <w:r w:rsidRPr="00CE7075">
        <w:rPr>
          <w:i/>
          <w:iCs/>
          <w:lang w:val="en-GB"/>
        </w:rPr>
        <w:t>Amendments to Approved Document B (fire safety) Volume 1 and Volume 2.</w:t>
      </w:r>
      <w:r w:rsidRPr="00CE7075">
        <w:rPr>
          <w:lang w:val="en-GB"/>
        </w:rPr>
        <w:t xml:space="preserve"> Available at: </w:t>
      </w:r>
      <w:hyperlink r:id="rId84" w:tgtFrame="_new" w:history="1">
        <w:r w:rsidRPr="00CE7075">
          <w:rPr>
            <w:rStyle w:val="Hyperlink"/>
            <w:lang w:val="en-GB"/>
          </w:rPr>
          <w:t>https://www.gov.wales/sites/default/files/publications/2025-06/amendments-to-approved-document-B-fire-safety-volume-1-and-volume-2.pdf</w:t>
        </w:r>
      </w:hyperlink>
      <w:r w:rsidRPr="00CE7075">
        <w:rPr>
          <w:lang w:val="en-GB"/>
        </w:rPr>
        <w:t xml:space="preserve"> (Accessed: 12 January 2026).</w:t>
      </w:r>
    </w:p>
    <w:p w14:paraId="7F804A00" w14:textId="77777777" w:rsidR="00CE7075" w:rsidRPr="00CE7075" w:rsidRDefault="00CE7075" w:rsidP="00CE7075">
      <w:pPr>
        <w:pStyle w:val="ListParagraph"/>
        <w:numPr>
          <w:ilvl w:val="0"/>
          <w:numId w:val="119"/>
        </w:numPr>
        <w:rPr>
          <w:lang w:val="en-GB"/>
        </w:rPr>
      </w:pPr>
      <w:r w:rsidRPr="00CE7075">
        <w:rPr>
          <w:lang w:val="en-GB"/>
        </w:rPr>
        <w:t xml:space="preserve">WRAP (2011) </w:t>
      </w:r>
      <w:r w:rsidRPr="00CE7075">
        <w:rPr>
          <w:i/>
          <w:iCs/>
          <w:lang w:val="en-GB"/>
        </w:rPr>
        <w:t>Using Construction Consolidation Centres to reduce construction waste and carbon emissions.</w:t>
      </w:r>
      <w:r w:rsidRPr="00CE7075">
        <w:rPr>
          <w:lang w:val="en-GB"/>
        </w:rPr>
        <w:t xml:space="preserve"> Available at: </w:t>
      </w:r>
      <w:hyperlink r:id="rId85" w:tgtFrame="_new" w:history="1">
        <w:r w:rsidRPr="00CE7075">
          <w:rPr>
            <w:rStyle w:val="Hyperlink"/>
            <w:lang w:val="en-GB"/>
          </w:rPr>
          <w:t>https://clocs.org.uk/wp-content/uploads/2025/06/Using-Construction-Consolidation-to-reduce-construction-waste-and-carbon-emissions-WRAP.pdf</w:t>
        </w:r>
      </w:hyperlink>
      <w:r w:rsidRPr="00CE7075">
        <w:rPr>
          <w:lang w:val="en-GB"/>
        </w:rPr>
        <w:t xml:space="preserve"> (Accessed: 12 January 2026).</w:t>
      </w:r>
    </w:p>
    <w:p w14:paraId="06AA2E12" w14:textId="77777777" w:rsidR="00BF7B00" w:rsidRPr="00BF7B00" w:rsidRDefault="00BF7B00" w:rsidP="00BF7B00"/>
    <w:sectPr w:rsidR="00BF7B00" w:rsidRPr="00BF7B00" w:rsidSect="00034616">
      <w:footerReference w:type="default" r:id="rId86"/>
      <w:pgSz w:w="11906" w:h="16838"/>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73176" w14:textId="77777777" w:rsidR="00AA4AC3" w:rsidRDefault="00AA4AC3">
      <w:pPr>
        <w:spacing w:after="0" w:line="240" w:lineRule="auto"/>
      </w:pPr>
      <w:r>
        <w:separator/>
      </w:r>
    </w:p>
  </w:endnote>
  <w:endnote w:type="continuationSeparator" w:id="0">
    <w:p w14:paraId="61E3BDCA" w14:textId="77777777" w:rsidR="00AA4AC3" w:rsidRDefault="00AA4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23F21" w14:textId="77777777" w:rsidR="00DC56D7" w:rsidRDefault="000425C4">
    <w:pPr>
      <w:pStyle w:val="Footer"/>
      <w:jc w:val="center"/>
    </w:pPr>
    <w:r>
      <w:fldChar w:fldCharType="begin"/>
    </w:r>
    <w:r>
      <w:instrText>PAGE</w:instrText>
    </w:r>
    <w:r>
      <w:fldChar w:fldCharType="separate"/>
    </w:r>
    <w:r w:rsidR="00EB415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1F033" w14:textId="77777777" w:rsidR="00AA4AC3" w:rsidRDefault="00AA4AC3">
      <w:pPr>
        <w:spacing w:after="0" w:line="240" w:lineRule="auto"/>
      </w:pPr>
      <w:r>
        <w:separator/>
      </w:r>
    </w:p>
  </w:footnote>
  <w:footnote w:type="continuationSeparator" w:id="0">
    <w:p w14:paraId="4C82A076" w14:textId="77777777" w:rsidR="00AA4AC3" w:rsidRDefault="00AA4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424362"/>
    <w:multiLevelType w:val="multilevel"/>
    <w:tmpl w:val="981E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2A51750"/>
    <w:multiLevelType w:val="multilevel"/>
    <w:tmpl w:val="2E26D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3701BC7"/>
    <w:multiLevelType w:val="multilevel"/>
    <w:tmpl w:val="C2A01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476433D"/>
    <w:multiLevelType w:val="multilevel"/>
    <w:tmpl w:val="8AB6E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49D2E5D"/>
    <w:multiLevelType w:val="multilevel"/>
    <w:tmpl w:val="BDA86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4BB3A83"/>
    <w:multiLevelType w:val="multilevel"/>
    <w:tmpl w:val="F5DE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4F858A0"/>
    <w:multiLevelType w:val="multilevel"/>
    <w:tmpl w:val="7EF6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55B2C0E"/>
    <w:multiLevelType w:val="multilevel"/>
    <w:tmpl w:val="A3AC8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5E0042D"/>
    <w:multiLevelType w:val="hybridMultilevel"/>
    <w:tmpl w:val="7C9E3C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06E119DB"/>
    <w:multiLevelType w:val="multilevel"/>
    <w:tmpl w:val="4532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72719E2"/>
    <w:multiLevelType w:val="multilevel"/>
    <w:tmpl w:val="6CBE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8AC6007"/>
    <w:multiLevelType w:val="multilevel"/>
    <w:tmpl w:val="741E4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BE15D6B"/>
    <w:multiLevelType w:val="multilevel"/>
    <w:tmpl w:val="33603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CCB7190"/>
    <w:multiLevelType w:val="multilevel"/>
    <w:tmpl w:val="D65E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F933894"/>
    <w:multiLevelType w:val="multilevel"/>
    <w:tmpl w:val="20B0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0570FD3"/>
    <w:multiLevelType w:val="multilevel"/>
    <w:tmpl w:val="6B7CD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27D04B7"/>
    <w:multiLevelType w:val="multilevel"/>
    <w:tmpl w:val="282A5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2B56432"/>
    <w:multiLevelType w:val="multilevel"/>
    <w:tmpl w:val="426ED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57D0266"/>
    <w:multiLevelType w:val="multilevel"/>
    <w:tmpl w:val="5E7E5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8621CDA"/>
    <w:multiLevelType w:val="multilevel"/>
    <w:tmpl w:val="29B43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87F0138"/>
    <w:multiLevelType w:val="hybridMultilevel"/>
    <w:tmpl w:val="1E9EF1A4"/>
    <w:lvl w:ilvl="0" w:tplc="7BD07760">
      <w:start w:val="1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9DA65A6"/>
    <w:multiLevelType w:val="multilevel"/>
    <w:tmpl w:val="DBE46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A1C598C"/>
    <w:multiLevelType w:val="multilevel"/>
    <w:tmpl w:val="20B0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BCD3B36"/>
    <w:multiLevelType w:val="multilevel"/>
    <w:tmpl w:val="84485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BDB56C7"/>
    <w:multiLevelType w:val="multilevel"/>
    <w:tmpl w:val="94C24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C701B39"/>
    <w:multiLevelType w:val="multilevel"/>
    <w:tmpl w:val="20B0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1D0D291E"/>
    <w:multiLevelType w:val="multilevel"/>
    <w:tmpl w:val="21BEF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DA3298B"/>
    <w:multiLevelType w:val="multilevel"/>
    <w:tmpl w:val="20B0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EA56145"/>
    <w:multiLevelType w:val="multilevel"/>
    <w:tmpl w:val="A0AC7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0452635"/>
    <w:multiLevelType w:val="multilevel"/>
    <w:tmpl w:val="FEAA5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0F62C25"/>
    <w:multiLevelType w:val="multilevel"/>
    <w:tmpl w:val="84260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1A62482"/>
    <w:multiLevelType w:val="hybridMultilevel"/>
    <w:tmpl w:val="6CDE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2270679D"/>
    <w:multiLevelType w:val="multilevel"/>
    <w:tmpl w:val="605E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3D300AE"/>
    <w:multiLevelType w:val="multilevel"/>
    <w:tmpl w:val="80F8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5EB69D1"/>
    <w:multiLevelType w:val="multilevel"/>
    <w:tmpl w:val="77C09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73C6BA7"/>
    <w:multiLevelType w:val="multilevel"/>
    <w:tmpl w:val="7CE0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838234F"/>
    <w:multiLevelType w:val="multilevel"/>
    <w:tmpl w:val="7520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98F0278"/>
    <w:multiLevelType w:val="multilevel"/>
    <w:tmpl w:val="A9CA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9B70812"/>
    <w:multiLevelType w:val="multilevel"/>
    <w:tmpl w:val="AF56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A7D4A4B"/>
    <w:multiLevelType w:val="multilevel"/>
    <w:tmpl w:val="D82E0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AC746B5"/>
    <w:multiLevelType w:val="multilevel"/>
    <w:tmpl w:val="C016B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C242AA8"/>
    <w:multiLevelType w:val="multilevel"/>
    <w:tmpl w:val="5690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C2F4667"/>
    <w:multiLevelType w:val="hybridMultilevel"/>
    <w:tmpl w:val="2D14B9D0"/>
    <w:lvl w:ilvl="0" w:tplc="7BD07760">
      <w:start w:val="1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2" w15:restartNumberingAfterBreak="0">
    <w:nsid w:val="30BD0B5D"/>
    <w:multiLevelType w:val="multilevel"/>
    <w:tmpl w:val="44469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0FE3335"/>
    <w:multiLevelType w:val="multilevel"/>
    <w:tmpl w:val="8D14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1001887"/>
    <w:multiLevelType w:val="multilevel"/>
    <w:tmpl w:val="62E2F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3BB54E4"/>
    <w:multiLevelType w:val="multilevel"/>
    <w:tmpl w:val="DD58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42A7E5B"/>
    <w:multiLevelType w:val="multilevel"/>
    <w:tmpl w:val="9E825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4764621"/>
    <w:multiLevelType w:val="multilevel"/>
    <w:tmpl w:val="4984B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52C286A"/>
    <w:multiLevelType w:val="hybridMultilevel"/>
    <w:tmpl w:val="443289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9" w15:restartNumberingAfterBreak="0">
    <w:nsid w:val="35326FDE"/>
    <w:multiLevelType w:val="multilevel"/>
    <w:tmpl w:val="EE04A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5960A52"/>
    <w:multiLevelType w:val="multilevel"/>
    <w:tmpl w:val="56B4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7504252"/>
    <w:multiLevelType w:val="multilevel"/>
    <w:tmpl w:val="03C04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7AC1377"/>
    <w:multiLevelType w:val="hybridMultilevel"/>
    <w:tmpl w:val="7C9E3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38990BD8"/>
    <w:multiLevelType w:val="multilevel"/>
    <w:tmpl w:val="0290C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A3075E1"/>
    <w:multiLevelType w:val="multilevel"/>
    <w:tmpl w:val="2668C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CBB18E3"/>
    <w:multiLevelType w:val="multilevel"/>
    <w:tmpl w:val="D80A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D4F4EEE"/>
    <w:multiLevelType w:val="multilevel"/>
    <w:tmpl w:val="8154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EBA34D3"/>
    <w:multiLevelType w:val="multilevel"/>
    <w:tmpl w:val="A5F2D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F8F0897"/>
    <w:multiLevelType w:val="multilevel"/>
    <w:tmpl w:val="6430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0DF61B1"/>
    <w:multiLevelType w:val="multilevel"/>
    <w:tmpl w:val="02EE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4343322"/>
    <w:multiLevelType w:val="multilevel"/>
    <w:tmpl w:val="B7D4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4C043D5"/>
    <w:multiLevelType w:val="multilevel"/>
    <w:tmpl w:val="E4BE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51737C4"/>
    <w:multiLevelType w:val="multilevel"/>
    <w:tmpl w:val="5794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6B30D02"/>
    <w:multiLevelType w:val="multilevel"/>
    <w:tmpl w:val="51DE2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8B91E46"/>
    <w:multiLevelType w:val="multilevel"/>
    <w:tmpl w:val="35F2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9093326"/>
    <w:multiLevelType w:val="multilevel"/>
    <w:tmpl w:val="20B0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4943481B"/>
    <w:multiLevelType w:val="multilevel"/>
    <w:tmpl w:val="D8245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ABE123A"/>
    <w:multiLevelType w:val="multilevel"/>
    <w:tmpl w:val="F2182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AF2780E"/>
    <w:multiLevelType w:val="multilevel"/>
    <w:tmpl w:val="F9CA7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B640E00"/>
    <w:multiLevelType w:val="multilevel"/>
    <w:tmpl w:val="6C58D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EAC5D03"/>
    <w:multiLevelType w:val="multilevel"/>
    <w:tmpl w:val="23A85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0797F65"/>
    <w:multiLevelType w:val="multilevel"/>
    <w:tmpl w:val="460A4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2990BC4"/>
    <w:multiLevelType w:val="multilevel"/>
    <w:tmpl w:val="2974B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50C7212"/>
    <w:multiLevelType w:val="hybridMultilevel"/>
    <w:tmpl w:val="C4046D2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55DF15D3"/>
    <w:multiLevelType w:val="multilevel"/>
    <w:tmpl w:val="E5742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7C02880"/>
    <w:multiLevelType w:val="multilevel"/>
    <w:tmpl w:val="CFDE1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9501D90"/>
    <w:multiLevelType w:val="multilevel"/>
    <w:tmpl w:val="93C43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A7D433C"/>
    <w:multiLevelType w:val="multilevel"/>
    <w:tmpl w:val="419E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BA8145C"/>
    <w:multiLevelType w:val="hybridMultilevel"/>
    <w:tmpl w:val="8EAA79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9" w15:restartNumberingAfterBreak="0">
    <w:nsid w:val="5C336CEA"/>
    <w:multiLevelType w:val="multilevel"/>
    <w:tmpl w:val="574ED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D5E1A36"/>
    <w:multiLevelType w:val="multilevel"/>
    <w:tmpl w:val="88222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EDE37F5"/>
    <w:multiLevelType w:val="multilevel"/>
    <w:tmpl w:val="20B0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5F9F2480"/>
    <w:multiLevelType w:val="multilevel"/>
    <w:tmpl w:val="ECC83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05A3398"/>
    <w:multiLevelType w:val="multilevel"/>
    <w:tmpl w:val="00901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1AA1395"/>
    <w:multiLevelType w:val="multilevel"/>
    <w:tmpl w:val="F5B23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22040D0"/>
    <w:multiLevelType w:val="multilevel"/>
    <w:tmpl w:val="3EDE1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60C2A60"/>
    <w:multiLevelType w:val="multilevel"/>
    <w:tmpl w:val="DAB2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66154C6"/>
    <w:multiLevelType w:val="multilevel"/>
    <w:tmpl w:val="D0E68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67852449"/>
    <w:multiLevelType w:val="multilevel"/>
    <w:tmpl w:val="74F8B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980303E"/>
    <w:multiLevelType w:val="hybridMultilevel"/>
    <w:tmpl w:val="8710D3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0" w15:restartNumberingAfterBreak="0">
    <w:nsid w:val="69B8743E"/>
    <w:multiLevelType w:val="multilevel"/>
    <w:tmpl w:val="71066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A592A63"/>
    <w:multiLevelType w:val="multilevel"/>
    <w:tmpl w:val="A716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A9535BB"/>
    <w:multiLevelType w:val="multilevel"/>
    <w:tmpl w:val="25966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ABF659D"/>
    <w:multiLevelType w:val="multilevel"/>
    <w:tmpl w:val="0C28A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B334804"/>
    <w:multiLevelType w:val="multilevel"/>
    <w:tmpl w:val="16D6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B586644"/>
    <w:multiLevelType w:val="multilevel"/>
    <w:tmpl w:val="22628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C390C73"/>
    <w:multiLevelType w:val="multilevel"/>
    <w:tmpl w:val="8828C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FFE2D0C"/>
    <w:multiLevelType w:val="multilevel"/>
    <w:tmpl w:val="B3F2C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71EC4021"/>
    <w:multiLevelType w:val="multilevel"/>
    <w:tmpl w:val="EECC9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2B433D9"/>
    <w:multiLevelType w:val="multilevel"/>
    <w:tmpl w:val="78F00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496662A"/>
    <w:multiLevelType w:val="multilevel"/>
    <w:tmpl w:val="5DDC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6394936"/>
    <w:multiLevelType w:val="multilevel"/>
    <w:tmpl w:val="B1A21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6CC49E8"/>
    <w:multiLevelType w:val="multilevel"/>
    <w:tmpl w:val="1F8ED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76108A6"/>
    <w:multiLevelType w:val="multilevel"/>
    <w:tmpl w:val="F94C9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77A6585"/>
    <w:multiLevelType w:val="hybridMultilevel"/>
    <w:tmpl w:val="E0E0967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5" w15:restartNumberingAfterBreak="0">
    <w:nsid w:val="783D0426"/>
    <w:multiLevelType w:val="multilevel"/>
    <w:tmpl w:val="C82E0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85762C0"/>
    <w:multiLevelType w:val="multilevel"/>
    <w:tmpl w:val="574ED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A00252D"/>
    <w:multiLevelType w:val="multilevel"/>
    <w:tmpl w:val="E2208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D9B086C"/>
    <w:multiLevelType w:val="multilevel"/>
    <w:tmpl w:val="8F6A4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268019">
    <w:abstractNumId w:val="8"/>
  </w:num>
  <w:num w:numId="2" w16cid:durableId="946501231">
    <w:abstractNumId w:val="6"/>
  </w:num>
  <w:num w:numId="3" w16cid:durableId="1700856301">
    <w:abstractNumId w:val="5"/>
  </w:num>
  <w:num w:numId="4" w16cid:durableId="690572140">
    <w:abstractNumId w:val="4"/>
  </w:num>
  <w:num w:numId="5" w16cid:durableId="181090028">
    <w:abstractNumId w:val="7"/>
  </w:num>
  <w:num w:numId="6" w16cid:durableId="1038622106">
    <w:abstractNumId w:val="3"/>
  </w:num>
  <w:num w:numId="7" w16cid:durableId="1175533553">
    <w:abstractNumId w:val="2"/>
  </w:num>
  <w:num w:numId="8" w16cid:durableId="1018851514">
    <w:abstractNumId w:val="1"/>
  </w:num>
  <w:num w:numId="9" w16cid:durableId="358824916">
    <w:abstractNumId w:val="0"/>
  </w:num>
  <w:num w:numId="10" w16cid:durableId="1498956501">
    <w:abstractNumId w:val="62"/>
  </w:num>
  <w:num w:numId="11" w16cid:durableId="999424196">
    <w:abstractNumId w:val="88"/>
  </w:num>
  <w:num w:numId="12" w16cid:durableId="1127940328">
    <w:abstractNumId w:val="114"/>
  </w:num>
  <w:num w:numId="13" w16cid:durableId="361247375">
    <w:abstractNumId w:val="65"/>
  </w:num>
  <w:num w:numId="14" w16cid:durableId="1939829676">
    <w:abstractNumId w:val="82"/>
  </w:num>
  <w:num w:numId="15" w16cid:durableId="1732079422">
    <w:abstractNumId w:val="54"/>
  </w:num>
  <w:num w:numId="16" w16cid:durableId="312415921">
    <w:abstractNumId w:val="58"/>
  </w:num>
  <w:num w:numId="17" w16cid:durableId="1752039902">
    <w:abstractNumId w:val="83"/>
  </w:num>
  <w:num w:numId="18" w16cid:durableId="1426144627">
    <w:abstractNumId w:val="32"/>
  </w:num>
  <w:num w:numId="19" w16cid:durableId="105392528">
    <w:abstractNumId w:val="57"/>
  </w:num>
  <w:num w:numId="20" w16cid:durableId="2132168537">
    <w:abstractNumId w:val="99"/>
  </w:num>
  <w:num w:numId="21" w16cid:durableId="472792769">
    <w:abstractNumId w:val="70"/>
  </w:num>
  <w:num w:numId="22" w16cid:durableId="267666111">
    <w:abstractNumId w:val="15"/>
  </w:num>
  <w:num w:numId="23" w16cid:durableId="1530410338">
    <w:abstractNumId w:val="90"/>
  </w:num>
  <w:num w:numId="24" w16cid:durableId="1767799437">
    <w:abstractNumId w:val="64"/>
  </w:num>
  <w:num w:numId="25" w16cid:durableId="1468082053">
    <w:abstractNumId w:val="14"/>
  </w:num>
  <w:num w:numId="26" w16cid:durableId="1292637399">
    <w:abstractNumId w:val="97"/>
  </w:num>
  <w:num w:numId="27" w16cid:durableId="618491055">
    <w:abstractNumId w:val="107"/>
  </w:num>
  <w:num w:numId="28" w16cid:durableId="44841991">
    <w:abstractNumId w:val="116"/>
  </w:num>
  <w:num w:numId="29" w16cid:durableId="1219365261">
    <w:abstractNumId w:val="38"/>
  </w:num>
  <w:num w:numId="30" w16cid:durableId="746146234">
    <w:abstractNumId w:val="20"/>
  </w:num>
  <w:num w:numId="31" w16cid:durableId="1140145572">
    <w:abstractNumId w:val="48"/>
  </w:num>
  <w:num w:numId="32" w16cid:durableId="2033677403">
    <w:abstractNumId w:val="11"/>
  </w:num>
  <w:num w:numId="33" w16cid:durableId="490146407">
    <w:abstractNumId w:val="42"/>
  </w:num>
  <w:num w:numId="34" w16cid:durableId="1815903036">
    <w:abstractNumId w:val="53"/>
  </w:num>
  <w:num w:numId="35" w16cid:durableId="959461189">
    <w:abstractNumId w:val="76"/>
  </w:num>
  <w:num w:numId="36" w16cid:durableId="1638946415">
    <w:abstractNumId w:val="73"/>
  </w:num>
  <w:num w:numId="37" w16cid:durableId="1098983552">
    <w:abstractNumId w:val="39"/>
  </w:num>
  <w:num w:numId="38" w16cid:durableId="998076730">
    <w:abstractNumId w:val="109"/>
  </w:num>
  <w:num w:numId="39" w16cid:durableId="80760524">
    <w:abstractNumId w:val="25"/>
  </w:num>
  <w:num w:numId="40" w16cid:durableId="104621616">
    <w:abstractNumId w:val="45"/>
  </w:num>
  <w:num w:numId="41" w16cid:durableId="1909145032">
    <w:abstractNumId w:val="61"/>
  </w:num>
  <w:num w:numId="42" w16cid:durableId="1150170967">
    <w:abstractNumId w:val="21"/>
  </w:num>
  <w:num w:numId="43" w16cid:durableId="2017884637">
    <w:abstractNumId w:val="27"/>
  </w:num>
  <w:num w:numId="44" w16cid:durableId="1549607224">
    <w:abstractNumId w:val="105"/>
  </w:num>
  <w:num w:numId="45" w16cid:durableId="1661076827">
    <w:abstractNumId w:val="84"/>
  </w:num>
  <w:num w:numId="46" w16cid:durableId="240330967">
    <w:abstractNumId w:val="71"/>
  </w:num>
  <w:num w:numId="47" w16cid:durableId="1574311758">
    <w:abstractNumId w:val="74"/>
  </w:num>
  <w:num w:numId="48" w16cid:durableId="1715419910">
    <w:abstractNumId w:val="47"/>
  </w:num>
  <w:num w:numId="49" w16cid:durableId="1894123787">
    <w:abstractNumId w:val="89"/>
  </w:num>
  <w:num w:numId="50" w16cid:durableId="2015912964">
    <w:abstractNumId w:val="104"/>
  </w:num>
  <w:num w:numId="51" w16cid:durableId="310062074">
    <w:abstractNumId w:val="10"/>
  </w:num>
  <w:num w:numId="52" w16cid:durableId="1946838603">
    <w:abstractNumId w:val="81"/>
  </w:num>
  <w:num w:numId="53" w16cid:durableId="657349590">
    <w:abstractNumId w:val="111"/>
  </w:num>
  <w:num w:numId="54" w16cid:durableId="979462777">
    <w:abstractNumId w:val="85"/>
  </w:num>
  <w:num w:numId="55" w16cid:durableId="942111232">
    <w:abstractNumId w:val="35"/>
  </w:num>
  <w:num w:numId="56" w16cid:durableId="1530874755">
    <w:abstractNumId w:val="40"/>
  </w:num>
  <w:num w:numId="57" w16cid:durableId="377318561">
    <w:abstractNumId w:val="29"/>
  </w:num>
  <w:num w:numId="58" w16cid:durableId="530531563">
    <w:abstractNumId w:val="51"/>
  </w:num>
  <w:num w:numId="59" w16cid:durableId="2125296610">
    <w:abstractNumId w:val="34"/>
  </w:num>
  <w:num w:numId="60" w16cid:durableId="34551552">
    <w:abstractNumId w:val="75"/>
  </w:num>
  <w:num w:numId="61" w16cid:durableId="1862475505">
    <w:abstractNumId w:val="36"/>
  </w:num>
  <w:num w:numId="62" w16cid:durableId="1037003801">
    <w:abstractNumId w:val="23"/>
  </w:num>
  <w:num w:numId="63" w16cid:durableId="1428234240">
    <w:abstractNumId w:val="96"/>
  </w:num>
  <w:num w:numId="64" w16cid:durableId="2063282401">
    <w:abstractNumId w:val="60"/>
  </w:num>
  <w:num w:numId="65" w16cid:durableId="1920092001">
    <w:abstractNumId w:val="117"/>
  </w:num>
  <w:num w:numId="66" w16cid:durableId="2135247009">
    <w:abstractNumId w:val="41"/>
  </w:num>
  <w:num w:numId="67" w16cid:durableId="1077167389">
    <w:abstractNumId w:val="30"/>
  </w:num>
  <w:num w:numId="68" w16cid:durableId="178592080">
    <w:abstractNumId w:val="110"/>
  </w:num>
  <w:num w:numId="69" w16cid:durableId="870148245">
    <w:abstractNumId w:val="100"/>
  </w:num>
  <w:num w:numId="70" w16cid:durableId="2094429392">
    <w:abstractNumId w:val="33"/>
  </w:num>
  <w:num w:numId="71" w16cid:durableId="461849770">
    <w:abstractNumId w:val="12"/>
  </w:num>
  <w:num w:numId="72" w16cid:durableId="1440486568">
    <w:abstractNumId w:val="102"/>
  </w:num>
  <w:num w:numId="73" w16cid:durableId="1372875576">
    <w:abstractNumId w:val="68"/>
  </w:num>
  <w:num w:numId="74" w16cid:durableId="1628508058">
    <w:abstractNumId w:val="26"/>
  </w:num>
  <w:num w:numId="75" w16cid:durableId="1842817406">
    <w:abstractNumId w:val="86"/>
  </w:num>
  <w:num w:numId="76" w16cid:durableId="1030035784">
    <w:abstractNumId w:val="115"/>
  </w:num>
  <w:num w:numId="77" w16cid:durableId="1395616396">
    <w:abstractNumId w:val="19"/>
  </w:num>
  <w:num w:numId="78" w16cid:durableId="188418895">
    <w:abstractNumId w:val="9"/>
  </w:num>
  <w:num w:numId="79" w16cid:durableId="1772820980">
    <w:abstractNumId w:val="28"/>
  </w:num>
  <w:num w:numId="80" w16cid:durableId="790512168">
    <w:abstractNumId w:val="78"/>
  </w:num>
  <w:num w:numId="81" w16cid:durableId="1520507442">
    <w:abstractNumId w:val="98"/>
  </w:num>
  <w:num w:numId="82" w16cid:durableId="668873443">
    <w:abstractNumId w:val="46"/>
  </w:num>
  <w:num w:numId="83" w16cid:durableId="2081706460">
    <w:abstractNumId w:val="13"/>
  </w:num>
  <w:num w:numId="84" w16cid:durableId="1531607514">
    <w:abstractNumId w:val="92"/>
  </w:num>
  <w:num w:numId="85" w16cid:durableId="1778138739">
    <w:abstractNumId w:val="95"/>
  </w:num>
  <w:num w:numId="86" w16cid:durableId="1218012871">
    <w:abstractNumId w:val="77"/>
  </w:num>
  <w:num w:numId="87" w16cid:durableId="1332491980">
    <w:abstractNumId w:val="59"/>
  </w:num>
  <w:num w:numId="88" w16cid:durableId="1945578747">
    <w:abstractNumId w:val="52"/>
  </w:num>
  <w:num w:numId="89" w16cid:durableId="1753315589">
    <w:abstractNumId w:val="118"/>
  </w:num>
  <w:num w:numId="90" w16cid:durableId="2014332703">
    <w:abstractNumId w:val="80"/>
  </w:num>
  <w:num w:numId="91" w16cid:durableId="433324637">
    <w:abstractNumId w:val="50"/>
  </w:num>
  <w:num w:numId="92" w16cid:durableId="933829846">
    <w:abstractNumId w:val="43"/>
  </w:num>
  <w:num w:numId="93" w16cid:durableId="2022051034">
    <w:abstractNumId w:val="69"/>
  </w:num>
  <w:num w:numId="94" w16cid:durableId="2102989750">
    <w:abstractNumId w:val="106"/>
  </w:num>
  <w:num w:numId="95" w16cid:durableId="390539856">
    <w:abstractNumId w:val="49"/>
  </w:num>
  <w:num w:numId="96" w16cid:durableId="1354771839">
    <w:abstractNumId w:val="87"/>
  </w:num>
  <w:num w:numId="97" w16cid:durableId="234896673">
    <w:abstractNumId w:val="103"/>
  </w:num>
  <w:num w:numId="98" w16cid:durableId="407574864">
    <w:abstractNumId w:val="63"/>
  </w:num>
  <w:num w:numId="99" w16cid:durableId="818962312">
    <w:abstractNumId w:val="108"/>
  </w:num>
  <w:num w:numId="100" w16cid:durableId="386074297">
    <w:abstractNumId w:val="31"/>
  </w:num>
  <w:num w:numId="101" w16cid:durableId="663624519">
    <w:abstractNumId w:val="37"/>
  </w:num>
  <w:num w:numId="102" w16cid:durableId="930505322">
    <w:abstractNumId w:val="113"/>
  </w:num>
  <w:num w:numId="103" w16cid:durableId="510992257">
    <w:abstractNumId w:val="79"/>
  </w:num>
  <w:num w:numId="104" w16cid:durableId="1491169138">
    <w:abstractNumId w:val="56"/>
  </w:num>
  <w:num w:numId="105" w16cid:durableId="2065371315">
    <w:abstractNumId w:val="67"/>
  </w:num>
  <w:num w:numId="106" w16cid:durableId="1501039338">
    <w:abstractNumId w:val="93"/>
  </w:num>
  <w:num w:numId="107" w16cid:durableId="1437484655">
    <w:abstractNumId w:val="112"/>
  </w:num>
  <w:num w:numId="108" w16cid:durableId="936252395">
    <w:abstractNumId w:val="22"/>
  </w:num>
  <w:num w:numId="109" w16cid:durableId="981276679">
    <w:abstractNumId w:val="55"/>
  </w:num>
  <w:num w:numId="110" w16cid:durableId="1150055062">
    <w:abstractNumId w:val="101"/>
  </w:num>
  <w:num w:numId="111" w16cid:durableId="720179760">
    <w:abstractNumId w:val="44"/>
  </w:num>
  <w:num w:numId="112" w16cid:durableId="742683914">
    <w:abstractNumId w:val="94"/>
  </w:num>
  <w:num w:numId="113" w16cid:durableId="23992604">
    <w:abstractNumId w:val="72"/>
  </w:num>
  <w:num w:numId="114" w16cid:durableId="184835288">
    <w:abstractNumId w:val="16"/>
  </w:num>
  <w:num w:numId="115" w16cid:durableId="49809465">
    <w:abstractNumId w:val="18"/>
  </w:num>
  <w:num w:numId="116" w16cid:durableId="771046702">
    <w:abstractNumId w:val="66"/>
  </w:num>
  <w:num w:numId="117" w16cid:durableId="1914049982">
    <w:abstractNumId w:val="91"/>
  </w:num>
  <w:num w:numId="118" w16cid:durableId="1025057484">
    <w:abstractNumId w:val="24"/>
  </w:num>
  <w:num w:numId="119" w16cid:durableId="13371491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EEA"/>
    <w:rsid w:val="00021B5B"/>
    <w:rsid w:val="00025DDE"/>
    <w:rsid w:val="00034616"/>
    <w:rsid w:val="000425C4"/>
    <w:rsid w:val="0006063C"/>
    <w:rsid w:val="0009109B"/>
    <w:rsid w:val="000A0F83"/>
    <w:rsid w:val="000B4D5A"/>
    <w:rsid w:val="000D3B1C"/>
    <w:rsid w:val="000E423D"/>
    <w:rsid w:val="001133E8"/>
    <w:rsid w:val="00131419"/>
    <w:rsid w:val="00136BF0"/>
    <w:rsid w:val="0015074B"/>
    <w:rsid w:val="00153EB9"/>
    <w:rsid w:val="00157E68"/>
    <w:rsid w:val="001A72DC"/>
    <w:rsid w:val="001B17A5"/>
    <w:rsid w:val="001C3E4E"/>
    <w:rsid w:val="001D009A"/>
    <w:rsid w:val="001D4063"/>
    <w:rsid w:val="001E7DE7"/>
    <w:rsid w:val="00214AD0"/>
    <w:rsid w:val="00262E4C"/>
    <w:rsid w:val="00263215"/>
    <w:rsid w:val="00265ADC"/>
    <w:rsid w:val="00275443"/>
    <w:rsid w:val="0029639D"/>
    <w:rsid w:val="002A4E04"/>
    <w:rsid w:val="002A7C92"/>
    <w:rsid w:val="002D39E4"/>
    <w:rsid w:val="002F1C6E"/>
    <w:rsid w:val="00326F90"/>
    <w:rsid w:val="0033357D"/>
    <w:rsid w:val="00374CDF"/>
    <w:rsid w:val="003967B2"/>
    <w:rsid w:val="003C43E1"/>
    <w:rsid w:val="003C5E3E"/>
    <w:rsid w:val="003D19FC"/>
    <w:rsid w:val="003E2D3C"/>
    <w:rsid w:val="003F419D"/>
    <w:rsid w:val="00406463"/>
    <w:rsid w:val="004266CA"/>
    <w:rsid w:val="004348F4"/>
    <w:rsid w:val="004753E9"/>
    <w:rsid w:val="00476000"/>
    <w:rsid w:val="004833C8"/>
    <w:rsid w:val="004A0663"/>
    <w:rsid w:val="004B0E03"/>
    <w:rsid w:val="004B4D94"/>
    <w:rsid w:val="004D1B86"/>
    <w:rsid w:val="004D25B2"/>
    <w:rsid w:val="004D6233"/>
    <w:rsid w:val="00504229"/>
    <w:rsid w:val="00517EC9"/>
    <w:rsid w:val="005318DE"/>
    <w:rsid w:val="005701A1"/>
    <w:rsid w:val="00587972"/>
    <w:rsid w:val="005D1021"/>
    <w:rsid w:val="005D4961"/>
    <w:rsid w:val="005D7780"/>
    <w:rsid w:val="00613EEF"/>
    <w:rsid w:val="00622885"/>
    <w:rsid w:val="00622963"/>
    <w:rsid w:val="006650DE"/>
    <w:rsid w:val="00677D44"/>
    <w:rsid w:val="00696E0F"/>
    <w:rsid w:val="006B7EC1"/>
    <w:rsid w:val="006D409C"/>
    <w:rsid w:val="006D70DD"/>
    <w:rsid w:val="00706506"/>
    <w:rsid w:val="00722445"/>
    <w:rsid w:val="00755955"/>
    <w:rsid w:val="007664E5"/>
    <w:rsid w:val="007727E3"/>
    <w:rsid w:val="0077674D"/>
    <w:rsid w:val="00782A75"/>
    <w:rsid w:val="007B287B"/>
    <w:rsid w:val="007C053A"/>
    <w:rsid w:val="007C68A5"/>
    <w:rsid w:val="007F5E3E"/>
    <w:rsid w:val="00803979"/>
    <w:rsid w:val="00823418"/>
    <w:rsid w:val="00831A0E"/>
    <w:rsid w:val="00837AF8"/>
    <w:rsid w:val="008762F6"/>
    <w:rsid w:val="00890698"/>
    <w:rsid w:val="008A2900"/>
    <w:rsid w:val="008A4A71"/>
    <w:rsid w:val="008B1FD0"/>
    <w:rsid w:val="008B4FFA"/>
    <w:rsid w:val="008C2671"/>
    <w:rsid w:val="008E0A08"/>
    <w:rsid w:val="008F6F4A"/>
    <w:rsid w:val="009106B7"/>
    <w:rsid w:val="009214AC"/>
    <w:rsid w:val="009257A6"/>
    <w:rsid w:val="009258A9"/>
    <w:rsid w:val="009375FC"/>
    <w:rsid w:val="00973CB5"/>
    <w:rsid w:val="00975282"/>
    <w:rsid w:val="00984D3F"/>
    <w:rsid w:val="009A1F50"/>
    <w:rsid w:val="009B0F4F"/>
    <w:rsid w:val="009B759A"/>
    <w:rsid w:val="009E2539"/>
    <w:rsid w:val="00A04A23"/>
    <w:rsid w:val="00A418BB"/>
    <w:rsid w:val="00A84C6F"/>
    <w:rsid w:val="00A9579F"/>
    <w:rsid w:val="00AA1D8D"/>
    <w:rsid w:val="00AA3617"/>
    <w:rsid w:val="00AA4AC3"/>
    <w:rsid w:val="00AB7008"/>
    <w:rsid w:val="00B34C97"/>
    <w:rsid w:val="00B3779A"/>
    <w:rsid w:val="00B47730"/>
    <w:rsid w:val="00B81284"/>
    <w:rsid w:val="00B830F5"/>
    <w:rsid w:val="00B96B21"/>
    <w:rsid w:val="00BB09A5"/>
    <w:rsid w:val="00BD1E5E"/>
    <w:rsid w:val="00BF7B00"/>
    <w:rsid w:val="00C26EFE"/>
    <w:rsid w:val="00C35D18"/>
    <w:rsid w:val="00C43A31"/>
    <w:rsid w:val="00C4750A"/>
    <w:rsid w:val="00C53054"/>
    <w:rsid w:val="00C536EB"/>
    <w:rsid w:val="00C66441"/>
    <w:rsid w:val="00CA7792"/>
    <w:rsid w:val="00CB0664"/>
    <w:rsid w:val="00CC53A1"/>
    <w:rsid w:val="00CD6D81"/>
    <w:rsid w:val="00CE7075"/>
    <w:rsid w:val="00CF1945"/>
    <w:rsid w:val="00D23EB5"/>
    <w:rsid w:val="00D367E6"/>
    <w:rsid w:val="00D44CEA"/>
    <w:rsid w:val="00D51DC7"/>
    <w:rsid w:val="00D81FA4"/>
    <w:rsid w:val="00DA332E"/>
    <w:rsid w:val="00DA71EA"/>
    <w:rsid w:val="00DB153C"/>
    <w:rsid w:val="00DC56D7"/>
    <w:rsid w:val="00DD4373"/>
    <w:rsid w:val="00E0457D"/>
    <w:rsid w:val="00E26D02"/>
    <w:rsid w:val="00E3192F"/>
    <w:rsid w:val="00E35A5B"/>
    <w:rsid w:val="00E85276"/>
    <w:rsid w:val="00E952CA"/>
    <w:rsid w:val="00EB1AE8"/>
    <w:rsid w:val="00EB4156"/>
    <w:rsid w:val="00EC1142"/>
    <w:rsid w:val="00EE59C7"/>
    <w:rsid w:val="00EF1615"/>
    <w:rsid w:val="00EF6080"/>
    <w:rsid w:val="00F74707"/>
    <w:rsid w:val="00F931A5"/>
    <w:rsid w:val="00F94972"/>
    <w:rsid w:val="00FC693F"/>
    <w:rsid w:val="00FE45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009617"/>
  <w14:defaultImageDpi w14:val="300"/>
  <w15:docId w15:val="{5482F9A2-24C2-4B86-B284-2B7C24C20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280" w:after="120"/>
      <w:outlineLvl w:val="0"/>
    </w:pPr>
    <w:rPr>
      <w:rFonts w:asciiTheme="majorHAnsi" w:eastAsiaTheme="majorEastAsia" w:hAnsiTheme="majorHAnsi" w:cstheme="majorBidi"/>
      <w:b/>
      <w:bCs/>
      <w:color w:val="0B2F4E"/>
      <w:sz w:val="32"/>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0B2F4E"/>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HintText">
    <w:name w:val="HintText"/>
    <w:basedOn w:val="Normal"/>
    <w:pPr>
      <w:spacing w:after="120"/>
    </w:pPr>
    <w:rPr>
      <w:i/>
      <w:color w:val="666666"/>
      <w:sz w:val="20"/>
    </w:rPr>
  </w:style>
  <w:style w:type="paragraph" w:styleId="NormalWeb">
    <w:name w:val="Normal (Web)"/>
    <w:basedOn w:val="Normal"/>
    <w:uiPriority w:val="99"/>
    <w:unhideWhenUsed/>
    <w:rsid w:val="00A418B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4833C8"/>
    <w:rPr>
      <w:color w:val="0000FF"/>
      <w:u w:val="single"/>
    </w:rPr>
  </w:style>
  <w:style w:type="character" w:styleId="FollowedHyperlink">
    <w:name w:val="FollowedHyperlink"/>
    <w:basedOn w:val="DefaultParagraphFont"/>
    <w:uiPriority w:val="99"/>
    <w:semiHidden/>
    <w:unhideWhenUsed/>
    <w:rsid w:val="004833C8"/>
    <w:rPr>
      <w:color w:val="800080" w:themeColor="followedHyperlink"/>
      <w:u w:val="single"/>
    </w:rPr>
  </w:style>
  <w:style w:type="paragraph" w:styleId="TOC1">
    <w:name w:val="toc 1"/>
    <w:basedOn w:val="Normal"/>
    <w:next w:val="Normal"/>
    <w:autoRedefine/>
    <w:uiPriority w:val="39"/>
    <w:unhideWhenUsed/>
    <w:rsid w:val="00BD1E5E"/>
    <w:pPr>
      <w:spacing w:after="100"/>
    </w:pPr>
  </w:style>
  <w:style w:type="paragraph" w:styleId="TOC2">
    <w:name w:val="toc 2"/>
    <w:basedOn w:val="Normal"/>
    <w:next w:val="Normal"/>
    <w:autoRedefine/>
    <w:uiPriority w:val="39"/>
    <w:unhideWhenUsed/>
    <w:rsid w:val="00BD1E5E"/>
    <w:pPr>
      <w:spacing w:after="100"/>
      <w:ind w:left="220"/>
    </w:pPr>
  </w:style>
  <w:style w:type="character" w:styleId="HTMLCode">
    <w:name w:val="HTML Code"/>
    <w:basedOn w:val="DefaultParagraphFont"/>
    <w:uiPriority w:val="99"/>
    <w:semiHidden/>
    <w:unhideWhenUsed/>
    <w:rsid w:val="006650DE"/>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6650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pa.uk.net/wp-content/uploads/2025/08/CPA-CIG_TCIG-TIN-110-Planning-Control-of-Lifting-Operations-in-Wind-V1-July-2025.pdf" TargetMode="External"/><Relationship Id="rId21" Type="http://schemas.openxmlformats.org/officeDocument/2006/relationships/hyperlink" Target="https://www.swansea.gov.uk/article/9914/Swansea-Local-Development-Plan-2010-2025-LDP" TargetMode="External"/><Relationship Id="rId42" Type="http://schemas.openxmlformats.org/officeDocument/2006/relationships/hyperlink" Target="https://www.metoffice.gov.uk/research/climate/maps-and-data/location-specific-long-term-averages/uk" TargetMode="External"/><Relationship Id="rId47" Type="http://schemas.openxmlformats.org/officeDocument/2006/relationships/hyperlink" Target="https://nationalhighways.co.uk/road-safety/abnormal-loads-and-the-esdal-system/" TargetMode="External"/><Relationship Id="rId63" Type="http://schemas.openxmlformats.org/officeDocument/2006/relationships/hyperlink" Target="https://www.concretecentre.com/Structural-design/Standards/Standards-for-concrete.aspx?utm_source=chatgpt.com" TargetMode="External"/><Relationship Id="rId68" Type="http://schemas.openxmlformats.org/officeDocument/2006/relationships/hyperlink" Target="https://www.gov.uk/government/publications/volumetric-modular-construction-research/volumetric-modular-construction-research" TargetMode="External"/><Relationship Id="rId84" Type="http://schemas.openxmlformats.org/officeDocument/2006/relationships/hyperlink" Target="https://www.gov.wales/sites/default/files/publications/2025-06/amendments-to-approved-document-B-fire-safety-volume-1-and-volume-2.pdf?utm_source=chatgpt.com" TargetMode="External"/><Relationship Id="rId16" Type="http://schemas.openxmlformats.org/officeDocument/2006/relationships/hyperlink" Target="https://brmca.org.uk/documents/Why_the_BS_8500_durability_tables_are_the_way_they_are-Concrete_June2016.pdf" TargetMode="External"/><Relationship Id="rId11" Type="http://schemas.openxmlformats.org/officeDocument/2006/relationships/hyperlink" Target="https://webapps.bgs.ac.uk/lexicon/lexicon.cfm?pub=SWMCM" TargetMode="External"/><Relationship Id="rId32" Type="http://schemas.openxmlformats.org/officeDocument/2006/relationships/hyperlink" Target="https://www.ice.org.uk/news-views-insights/inside-infrastructure/what-is-pas-2080-2023-version?utm_source=chatgpt.com" TargetMode="External"/><Relationship Id="rId37" Type="http://schemas.openxmlformats.org/officeDocument/2006/relationships/hyperlink" Target="https://www.labcwarranty.co.uk/hubfs/Technical%20Manual%20V11%20-%20Thumbnails/Technical%20Manual%20V11%20-%20Section%20PDF%20Downloads/Section%206%20External%20Walls.pdf" TargetMode="External"/><Relationship Id="rId53" Type="http://schemas.openxmlformats.org/officeDocument/2006/relationships/hyperlink" Target="https://steelconstruction.info/images/0/0d/SCI_P449.pdf" TargetMode="External"/><Relationship Id="rId58" Type="http://schemas.openxmlformats.org/officeDocument/2006/relationships/hyperlink" Target="https://www.steelconstruction.info/Standard_corrosion_protection_systems_for_buildings?utm_source=chatgpt.com" TargetMode="External"/><Relationship Id="rId74" Type="http://schemas.openxmlformats.org/officeDocument/2006/relationships/hyperlink" Target="https://www.water.org.uk/sites/default/files/2024-12/National%20Guidance%20Document%20on%20the%20Provision%20of%20Water%20for%20Firefighting%20%284th%20edition%3B%20May%202024%29.pdf?utm_source=chatgpt.com" TargetMode="External"/><Relationship Id="rId79" Type="http://schemas.openxmlformats.org/officeDocument/2006/relationships/hyperlink" Target="https://www.gov.wales/sites/default/files/publications/2021-03/beyond-recycling-strategy-document.pdf?utm_source=chatgpt.com" TargetMode="External"/><Relationship Id="rId5" Type="http://schemas.openxmlformats.org/officeDocument/2006/relationships/webSettings" Target="webSettings.xml"/><Relationship Id="rId19" Type="http://schemas.openxmlformats.org/officeDocument/2006/relationships/hyperlink" Target="https://www.caa.co.uk/our-work/publications/documents/content/cap1264/" TargetMode="External"/><Relationship Id="rId14" Type="http://schemas.openxmlformats.org/officeDocument/2006/relationships/hyperlink" Target="https://www.bgs.ac.uk/news/updated-radon-map-for-great-britain-published/" TargetMode="External"/><Relationship Id="rId22" Type="http://schemas.openxmlformats.org/officeDocument/2006/relationships/hyperlink" Target="https://www.swansea.gov.uk/media/8105/swansea-tall-buildings-strategy/pdf/Swansea_Tall_Buildings_Strategy.pdf" TargetMode="External"/><Relationship Id="rId27" Type="http://schemas.openxmlformats.org/officeDocument/2006/relationships/hyperlink" Target="https://www.coxgomyl.com/news/the-use-of-building-maintenance-units-versus-abseilers-for-effective-facade-maintenance/" TargetMode="External"/><Relationship Id="rId30" Type="http://schemas.openxmlformats.org/officeDocument/2006/relationships/hyperlink" Target="https://www.hse.gov.uk/construction/faq-fire.htm?utm_source=chatgpt.com" TargetMode="External"/><Relationship Id="rId35" Type="http://schemas.openxmlformats.org/officeDocument/2006/relationships/hyperlink" Target="https://www.istructe.org/resources/guidance/how-to-calculate-embodied-carbon/" TargetMode="External"/><Relationship Id="rId43" Type="http://schemas.openxmlformats.org/officeDocument/2006/relationships/hyperlink" Target="https://www.metoffice.gov.uk/research/climate/maps-and-data/location-specific-long-term-averages/gcjjm7j5g?utm_source=chatgpt.com" TargetMode="External"/><Relationship Id="rId48" Type="http://schemas.openxmlformats.org/officeDocument/2006/relationships/hyperlink" Target="https://naturalresources.wales/flooding/flood-map-for-planning/?lang=en" TargetMode="External"/><Relationship Id="rId56" Type="http://schemas.openxmlformats.org/officeDocument/2006/relationships/hyperlink" Target="https://www.steelconstruction.info/Modular_construction" TargetMode="External"/><Relationship Id="rId64" Type="http://schemas.openxmlformats.org/officeDocument/2006/relationships/hyperlink" Target="https://traffic.wales/swtra-street-works-and-abnormal-loads" TargetMode="External"/><Relationship Id="rId69" Type="http://schemas.openxmlformats.org/officeDocument/2006/relationships/hyperlink" Target="https://assets.publishing.service.gov.uk/media/672ddd2b4f1735e02b96ae08/projected-wind-driven-rain-in-the-UK.pdf" TargetMode="External"/><Relationship Id="rId77" Type="http://schemas.openxmlformats.org/officeDocument/2006/relationships/hyperlink" Target="https://www.gov.wales/sites/default/files/publications/2019-06/statutory-guidance.pdf?utm_source=chatgpt.com" TargetMode="External"/><Relationship Id="rId8" Type="http://schemas.openxmlformats.org/officeDocument/2006/relationships/hyperlink" Target="https://asbp.org.uk/wp-content/uploads/2023/05/ZAP-Toolkit-v2.pdf?utm_source=chatgpt.com" TargetMode="External"/><Relationship Id="rId51" Type="http://schemas.openxmlformats.org/officeDocument/2006/relationships/hyperlink" Target="https://www.rics.org/content/dam/ricsglobal/documents/standards/Whole_life_carbon_assessment_PS_Sept23.pdf?utm_source=chatgpt.com" TargetMode="External"/><Relationship Id="rId72" Type="http://schemas.openxmlformats.org/officeDocument/2006/relationships/hyperlink" Target="https://www.ukgbc.org/wp-content/uploads/2019/04/Net-Zero-Carbon-Buildings-A-framework-definition.pdf?utm_source=chatgpt.com" TargetMode="External"/><Relationship Id="rId80" Type="http://schemas.openxmlformats.org/officeDocument/2006/relationships/hyperlink" Target="https://www.gov.wales/sites/default/files/publications/2024-07/planning-policy-wales-edition-12.pdf?utm_source=chatgpt.com" TargetMode="External"/><Relationship Id="rId85" Type="http://schemas.openxmlformats.org/officeDocument/2006/relationships/hyperlink" Target="https://clocs.org.uk/wp-content/uploads/2025/06/Using-Construction-Consolidation-to-reduce-construction-waste-and-carbon-emissions-WRAP.pdf?utm_source=chatgpt.com" TargetMode="External"/><Relationship Id="rId3" Type="http://schemas.openxmlformats.org/officeDocument/2006/relationships/styles" Target="styles.xml"/><Relationship Id="rId12" Type="http://schemas.openxmlformats.org/officeDocument/2006/relationships/hyperlink" Target="https://www.bgs.ac.uk/map-viewers/bgs-geology-viewer/" TargetMode="External"/><Relationship Id="rId17" Type="http://schemas.openxmlformats.org/officeDocument/2006/relationships/hyperlink" Target="https://bregroup.com/documents/311572/1990118/189849.pdf/8c07e3b0-0dc6-ebf3-c5c8-ea8b27a28db4" TargetMode="External"/><Relationship Id="rId25" Type="http://schemas.openxmlformats.org/officeDocument/2006/relationships/hyperlink" Target="https://www.constructionleadershipcouncil.co.uk/wp-content/uploads/2016/05/ZAW-Report-Final-Draft-25-February-2020.pdf?utm_source=chatgpt.com" TargetMode="External"/><Relationship Id="rId33" Type="http://schemas.openxmlformats.org/officeDocument/2006/relationships/hyperlink" Target="https://www.istructe.org/IStructE/media/Public/TSE-Archive/2020/Carbon-footprint-benchmarking-data-for-buildings.pdf" TargetMode="External"/><Relationship Id="rId38" Type="http://schemas.openxmlformats.org/officeDocument/2006/relationships/hyperlink" Target="https://assets.knauf.com/content/dam/local/gb/ki/4206/marketing/ki-uk-documents-and-guides/Knauf-Insulation-UK-Exposure-Zones-Document-EN-UK.pdf" TargetMode="External"/><Relationship Id="rId46" Type="http://schemas.openxmlformats.org/officeDocument/2006/relationships/hyperlink" Target="https://www.mawwfire.gov.uk/eng/your-area/southern-division/?utm_source=chatgpt.com" TargetMode="External"/><Relationship Id="rId59" Type="http://schemas.openxmlformats.org/officeDocument/2006/relationships/hyperlink" Target="https://www.steelconstruction.info/Residential_and_mixed-use_buildings" TargetMode="External"/><Relationship Id="rId67" Type="http://schemas.openxmlformats.org/officeDocument/2006/relationships/hyperlink" Target="https://www.gov.uk/guidance/using-coal-mining-information" TargetMode="External"/><Relationship Id="rId20" Type="http://schemas.openxmlformats.org/officeDocument/2006/relationships/hyperlink" Target="https://swansea.opus4.co.uk" TargetMode="External"/><Relationship Id="rId41" Type="http://schemas.openxmlformats.org/officeDocument/2006/relationships/hyperlink" Target="https://www.metoffice.gov.uk/binaries/content/assets/metofficegovuk/pdf/weather/learn-about/weather/regional-climates/wales_-climate-met-office.pdf?utm_source=chatgpt.com" TargetMode="External"/><Relationship Id="rId54" Type="http://schemas.openxmlformats.org/officeDocument/2006/relationships/hyperlink" Target="https://sotech-optima.co.uk/safe-hands/rainscreen-fire-testing/cwct-testing-scope/" TargetMode="External"/><Relationship Id="rId62" Type="http://schemas.openxmlformats.org/officeDocument/2006/relationships/hyperlink" Target="https://www.concretecentre.com/getmedia/89d9767b-4a4b-468c-8f78-cd05c8294b21/MB_FD_HowToGuide_Feb24.aspx?utm_source=chatgpt.com" TargetMode="External"/><Relationship Id="rId70" Type="http://schemas.openxmlformats.org/officeDocument/2006/relationships/hyperlink" Target="https://assets.publishing.service.gov.uk/media/643fec738b86bb000cf1b529/6.8_-_Environmental_Noise_Assessment_-_Checked.pdf" TargetMode="External"/><Relationship Id="rId75" Type="http://schemas.openxmlformats.org/officeDocument/2006/relationships/hyperlink" Target="https://www.gov.wales/sites/default/files/publications/2018-11/mtan-wales-2-coal.pdf" TargetMode="External"/><Relationship Id="rId83" Type="http://schemas.openxmlformats.org/officeDocument/2006/relationships/hyperlink" Target="https://www.gov.wales/building-amendment-wales-regulations-2025-wgc-0042025-html?utm_source=chatgpt.com"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eologyviewer.bgs.ac.uk/" TargetMode="External"/><Relationship Id="rId23" Type="http://schemas.openxmlformats.org/officeDocument/2006/relationships/hyperlink" Target="https://www.swansea.gov.uk/media/808/Coal-Mining-Records/pdf/Coal_mining_records.pdf" TargetMode="External"/><Relationship Id="rId28" Type="http://schemas.openxmlformats.org/officeDocument/2006/relationships/hyperlink" Target="https://committees.parliament.uk/writtenevidence/89448/pdf/?utm_source=chatgpt.com" TargetMode="External"/><Relationship Id="rId36" Type="http://schemas.openxmlformats.org/officeDocument/2006/relationships/hyperlink" Target="https://www.eskom.co.za/wp-content/uploads/2024/04/Appendix_5.8.E_SO_9223_2012en.pdf" TargetMode="External"/><Relationship Id="rId49" Type="http://schemas.openxmlformats.org/officeDocument/2006/relationships/hyperlink" Target="https://nhbcprod.blob.core.windows.net/shared/CC2981-NHBC-Standards-2024-aw-digital-version-lr-151223.pdf" TargetMode="External"/><Relationship Id="rId57" Type="http://schemas.openxmlformats.org/officeDocument/2006/relationships/hyperlink" Target="https://www.steelconstruction.info/Structural_robustness" TargetMode="External"/><Relationship Id="rId10" Type="http://schemas.openxmlformats.org/officeDocument/2006/relationships/hyperlink" Target="https://webapps.bgs.ac.uk/lexicon/lexicon.cfm?pub=RSBD" TargetMode="External"/><Relationship Id="rId31" Type="http://schemas.openxmlformats.org/officeDocument/2006/relationships/hyperlink" Target="https://www.hse.gov.uk/construction/healthrisks/hazardous-substances/construction-dust.htm?utm_source=chatgpt.com" TargetMode="External"/><Relationship Id="rId44" Type="http://schemas.openxmlformats.org/officeDocument/2006/relationships/hyperlink" Target="https://climatedataportal.metoffice.gov.uk/datasets/seasonal-average-wind-speed-projections-5km" TargetMode="External"/><Relationship Id="rId52" Type="http://schemas.openxmlformats.org/officeDocument/2006/relationships/hyperlink" Target="https://www.steelconstruction.info/images/6/67/SCI_P348.pdf" TargetMode="External"/><Relationship Id="rId60" Type="http://schemas.openxmlformats.org/officeDocument/2006/relationships/hyperlink" Target="https://www.swansea.ac.uk/media/CISM---Ground-Conditions.pdf" TargetMode="External"/><Relationship Id="rId65" Type="http://schemas.openxmlformats.org/officeDocument/2006/relationships/hyperlink" Target="https://content.tfl.gov.uk/clp-guidance-clocs.pdf?utm_source=chatgpt.com" TargetMode="External"/><Relationship Id="rId73" Type="http://schemas.openxmlformats.org/officeDocument/2006/relationships/hyperlink" Target="https://researchbriefings.files.parliament.uk/documents/POST-PN-0699/POST-PN-0699.pdf?utm_source=chatgpt.com" TargetMode="External"/><Relationship Id="rId78" Type="http://schemas.openxmlformats.org/officeDocument/2006/relationships/hyperlink" Target="https://www.gov.wales/sites/default/files/publications/2021-12/building-regulations-guidance-part-b-fire-safety-volume-2-buildings-other-than-dwellinghouses.pdf?utm_source=chatgpt.com" TargetMode="External"/><Relationship Id="rId81" Type="http://schemas.openxmlformats.org/officeDocument/2006/relationships/hyperlink" Target="https://www.gov.wales/sites/default/files/publications/2025-03/technical-advice-note-15-development-flooding-and-coastal-erosion.pdf"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ncon.co.uk/es/downloads/1058/Masonry_Support_Systems_and_Lintels.pdf" TargetMode="External"/><Relationship Id="rId13" Type="http://schemas.openxmlformats.org/officeDocument/2006/relationships/hyperlink" Target="https://www.bgs.ac.uk/map-viewers/geoindex-onshore/" TargetMode="External"/><Relationship Id="rId18" Type="http://schemas.openxmlformats.org/officeDocument/2006/relationships/hyperlink" Target="https://www.dpelectrical.co.uk/docs/Carbon-Trust-Lighting-Guide.pdf?utm_source=chatgpt.com" TargetMode="External"/><Relationship Id="rId39" Type="http://schemas.openxmlformats.org/officeDocument/2006/relationships/hyperlink" Target="https://www.makearchitects.com/thinking/comparing-embodied-carbon-in-facade-systems/" TargetMode="External"/><Relationship Id="rId34" Type="http://schemas.openxmlformats.org/officeDocument/2006/relationships/hyperlink" Target="https://www.istructe.org/resources/guidance/efficient-use-of-ggbs-in-reducing-global-emissions/" TargetMode="External"/><Relationship Id="rId50" Type="http://schemas.openxmlformats.org/officeDocument/2006/relationships/hyperlink" Target="https://www.natspec.com.au/images/TECHnotes/NTN-DES-010-Atmospheric-corrosivity-categories.pdf" TargetMode="External"/><Relationship Id="rId55" Type="http://schemas.openxmlformats.org/officeDocument/2006/relationships/hyperlink" Target="https://sotech-optima.co.uk/cwct-testing-standardising-rainscreen-cladding-performance/" TargetMode="External"/><Relationship Id="rId76" Type="http://schemas.openxmlformats.org/officeDocument/2006/relationships/hyperlink" Target="https://www.gov.wales/sites/default/files/publications/2019-06/statutory-national-standards-for-sustainable-drainage-systems.pdf?utm_source=chatgpt.com" TargetMode="External"/><Relationship Id="rId7" Type="http://schemas.openxmlformats.org/officeDocument/2006/relationships/endnotes" Target="endnotes.xml"/><Relationship Id="rId71" Type="http://schemas.openxmlformats.org/officeDocument/2006/relationships/hyperlink" Target="https://assets.publishing.service.gov.uk/media/606c36b3d3bf7f40152362d6/wic-appendix-a.pdf" TargetMode="External"/><Relationship Id="rId2" Type="http://schemas.openxmlformats.org/officeDocument/2006/relationships/numbering" Target="numbering.xml"/><Relationship Id="rId29" Type="http://schemas.openxmlformats.org/officeDocument/2006/relationships/hyperlink" Target="https://www.gov.uk/government/news/heat-pumps-explained-experts-answer-your-questions?utm_source=chatgpt.com" TargetMode="External"/><Relationship Id="rId24" Type="http://schemas.openxmlformats.org/officeDocument/2006/relationships/hyperlink" Target="https://www.ccscheme.org.uk/wp-content/uploads/2022/11/2022_Code_of_Considerate_Practice_Poster_A3_English_AW_Final.pdf?utm_source=chatgpt.com" TargetMode="External"/><Relationship Id="rId40" Type="http://schemas.openxmlformats.org/officeDocument/2006/relationships/hyperlink" Target="https://media.marshalls.co.uk/image/upload/v1612169211/Resistance-To-Rain-Penetration-BTB9.pdf" TargetMode="External"/><Relationship Id="rId45" Type="http://schemas.openxmlformats.org/officeDocument/2006/relationships/hyperlink" Target="https://climatedataportal.metoffice.gov.uk/datasets/TheMetOffice::annual-index-of-wind-driven-rain-projections-5km/about" TargetMode="External"/><Relationship Id="rId66" Type="http://schemas.openxmlformats.org/officeDocument/2006/relationships/hyperlink" Target="https://www.gov.uk/check-if-property-is-affected-by-coal-mining" TargetMode="External"/><Relationship Id="rId87" Type="http://schemas.openxmlformats.org/officeDocument/2006/relationships/fontTable" Target="fontTable.xml"/><Relationship Id="rId61" Type="http://schemas.openxmlformats.org/officeDocument/2006/relationships/hyperlink" Target="https://www.concrete.org.uk/fingertips/exposure-class-to-bs-8500/" TargetMode="External"/><Relationship Id="rId82" Type="http://schemas.openxmlformats.org/officeDocument/2006/relationships/hyperlink" Target="https://www.gov.wales/sites/default/files/publications/2025-06/approved-document-7-to-support-regulation-materials-and-workmanship.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3085</TotalTime>
  <Pages>20</Pages>
  <Words>8127</Words>
  <Characters>56488</Characters>
  <Application>Microsoft Office Word</Application>
  <DocSecurity>0</DocSecurity>
  <Lines>1086</Lines>
  <Paragraphs>468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64147</CharactersWithSpaces>
  <SharedDoc>false</SharedDoc>
  <HyperlinkBase/>
  <HLinks>
    <vt:vector size="210" baseType="variant">
      <vt:variant>
        <vt:i4>1507414</vt:i4>
      </vt:variant>
      <vt:variant>
        <vt:i4>171</vt:i4>
      </vt:variant>
      <vt:variant>
        <vt:i4>0</vt:i4>
      </vt:variant>
      <vt:variant>
        <vt:i4>5</vt:i4>
      </vt:variant>
      <vt:variant>
        <vt:lpwstr>https://www.swansea.ac.uk/media/CISM---Ground-Conditions.pdf</vt:lpwstr>
      </vt:variant>
      <vt:variant>
        <vt:lpwstr/>
      </vt:variant>
      <vt:variant>
        <vt:i4>5308429</vt:i4>
      </vt:variant>
      <vt:variant>
        <vt:i4>168</vt:i4>
      </vt:variant>
      <vt:variant>
        <vt:i4>0</vt:i4>
      </vt:variant>
      <vt:variant>
        <vt:i4>5</vt:i4>
      </vt:variant>
      <vt:variant>
        <vt:lpwstr>https://www.gov.uk/government/publications/volumetric-modular-construction-research/volumetric-modular-construction-research</vt:lpwstr>
      </vt:variant>
      <vt:variant>
        <vt:lpwstr/>
      </vt:variant>
      <vt:variant>
        <vt:i4>1638523</vt:i4>
      </vt:variant>
      <vt:variant>
        <vt:i4>165</vt:i4>
      </vt:variant>
      <vt:variant>
        <vt:i4>0</vt:i4>
      </vt:variant>
      <vt:variant>
        <vt:i4>5</vt:i4>
      </vt:variant>
      <vt:variant>
        <vt:lpwstr>https://www.concretecentre.com/getmedia/89d9767b-4a4b-468c-8f78-cd05c8294b21/MB_FD_HowToGuide_Feb24.aspx</vt:lpwstr>
      </vt:variant>
      <vt:variant>
        <vt:lpwstr/>
      </vt:variant>
      <vt:variant>
        <vt:i4>7929880</vt:i4>
      </vt:variant>
      <vt:variant>
        <vt:i4>162</vt:i4>
      </vt:variant>
      <vt:variant>
        <vt:i4>0</vt:i4>
      </vt:variant>
      <vt:variant>
        <vt:i4>5</vt:i4>
      </vt:variant>
      <vt:variant>
        <vt:lpwstr>https://www.steelconstruction.info/Residential_and_mixed-use_buildings</vt:lpwstr>
      </vt:variant>
      <vt:variant>
        <vt:lpwstr/>
      </vt:variant>
      <vt:variant>
        <vt:i4>7733328</vt:i4>
      </vt:variant>
      <vt:variant>
        <vt:i4>159</vt:i4>
      </vt:variant>
      <vt:variant>
        <vt:i4>0</vt:i4>
      </vt:variant>
      <vt:variant>
        <vt:i4>5</vt:i4>
      </vt:variant>
      <vt:variant>
        <vt:lpwstr>https://www.steelconstruction.info/Standard_corrosion_protection_systems_for_buildings</vt:lpwstr>
      </vt:variant>
      <vt:variant>
        <vt:lpwstr/>
      </vt:variant>
      <vt:variant>
        <vt:i4>3145733</vt:i4>
      </vt:variant>
      <vt:variant>
        <vt:i4>156</vt:i4>
      </vt:variant>
      <vt:variant>
        <vt:i4>0</vt:i4>
      </vt:variant>
      <vt:variant>
        <vt:i4>5</vt:i4>
      </vt:variant>
      <vt:variant>
        <vt:lpwstr>https://www.steelconstruction.info/Structural_robustness</vt:lpwstr>
      </vt:variant>
      <vt:variant>
        <vt:lpwstr/>
      </vt:variant>
      <vt:variant>
        <vt:i4>6357072</vt:i4>
      </vt:variant>
      <vt:variant>
        <vt:i4>153</vt:i4>
      </vt:variant>
      <vt:variant>
        <vt:i4>0</vt:i4>
      </vt:variant>
      <vt:variant>
        <vt:i4>5</vt:i4>
      </vt:variant>
      <vt:variant>
        <vt:lpwstr>https://www.steelconstruction.info/Modular_construction</vt:lpwstr>
      </vt:variant>
      <vt:variant>
        <vt:lpwstr/>
      </vt:variant>
      <vt:variant>
        <vt:i4>2424839</vt:i4>
      </vt:variant>
      <vt:variant>
        <vt:i4>150</vt:i4>
      </vt:variant>
      <vt:variant>
        <vt:i4>0</vt:i4>
      </vt:variant>
      <vt:variant>
        <vt:i4>5</vt:i4>
      </vt:variant>
      <vt:variant>
        <vt:lpwstr>https://steelconstruction.info/images/0/0d/SCI_P449.pdf</vt:lpwstr>
      </vt:variant>
      <vt:variant>
        <vt:lpwstr/>
      </vt:variant>
      <vt:variant>
        <vt:i4>3080193</vt:i4>
      </vt:variant>
      <vt:variant>
        <vt:i4>147</vt:i4>
      </vt:variant>
      <vt:variant>
        <vt:i4>0</vt:i4>
      </vt:variant>
      <vt:variant>
        <vt:i4>5</vt:i4>
      </vt:variant>
      <vt:variant>
        <vt:lpwstr>https://www.steelconstruction.info/images/6/67/SCI_P348.pdf</vt:lpwstr>
      </vt:variant>
      <vt:variant>
        <vt:lpwstr/>
      </vt:variant>
      <vt:variant>
        <vt:i4>3014709</vt:i4>
      </vt:variant>
      <vt:variant>
        <vt:i4>144</vt:i4>
      </vt:variant>
      <vt:variant>
        <vt:i4>0</vt:i4>
      </vt:variant>
      <vt:variant>
        <vt:i4>5</vt:i4>
      </vt:variant>
      <vt:variant>
        <vt:lpwstr>https://www.natspec.com.au/images/TECHnotes/NTN-DES-010-Atmospheric-corrosivity-categories.pdf</vt:lpwstr>
      </vt:variant>
      <vt:variant>
        <vt:lpwstr/>
      </vt:variant>
      <vt:variant>
        <vt:i4>7077943</vt:i4>
      </vt:variant>
      <vt:variant>
        <vt:i4>141</vt:i4>
      </vt:variant>
      <vt:variant>
        <vt:i4>0</vt:i4>
      </vt:variant>
      <vt:variant>
        <vt:i4>5</vt:i4>
      </vt:variant>
      <vt:variant>
        <vt:lpwstr>https://www.istructe.org/resources/guidance/efficient-use-of-ggbs-in-reducing-global-emissions/</vt:lpwstr>
      </vt:variant>
      <vt:variant>
        <vt:lpwstr/>
      </vt:variant>
      <vt:variant>
        <vt:i4>4784197</vt:i4>
      </vt:variant>
      <vt:variant>
        <vt:i4>138</vt:i4>
      </vt:variant>
      <vt:variant>
        <vt:i4>0</vt:i4>
      </vt:variant>
      <vt:variant>
        <vt:i4>5</vt:i4>
      </vt:variant>
      <vt:variant>
        <vt:lpwstr>https://www.istructe.org/IStructE/media/Public/TSE-Archive/2020/Carbon-footprint-benchmarking-data-for-buildings.pdf</vt:lpwstr>
      </vt:variant>
      <vt:variant>
        <vt:lpwstr/>
      </vt:variant>
      <vt:variant>
        <vt:i4>1114224</vt:i4>
      </vt:variant>
      <vt:variant>
        <vt:i4>135</vt:i4>
      </vt:variant>
      <vt:variant>
        <vt:i4>0</vt:i4>
      </vt:variant>
      <vt:variant>
        <vt:i4>5</vt:i4>
      </vt:variant>
      <vt:variant>
        <vt:lpwstr>https://cpa.uk.net/wp-content/uploads/2025/08/CPA-CIG_TCIG-TIN-110-Planning-Control-of-Lifting-Operations-in-Wind-V1-July-2025.pdf</vt:lpwstr>
      </vt:variant>
      <vt:variant>
        <vt:lpwstr/>
      </vt:variant>
      <vt:variant>
        <vt:i4>2293834</vt:i4>
      </vt:variant>
      <vt:variant>
        <vt:i4>132</vt:i4>
      </vt:variant>
      <vt:variant>
        <vt:i4>0</vt:i4>
      </vt:variant>
      <vt:variant>
        <vt:i4>5</vt:i4>
      </vt:variant>
      <vt:variant>
        <vt:lpwstr>https://www.swansea.gov.uk/media/8105/swansea-tall-buildings-strategy/pdf/Swansea_Tall_Buildings_Strategy.pdf</vt:lpwstr>
      </vt:variant>
      <vt:variant>
        <vt:lpwstr/>
      </vt:variant>
      <vt:variant>
        <vt:i4>1114162</vt:i4>
      </vt:variant>
      <vt:variant>
        <vt:i4>122</vt:i4>
      </vt:variant>
      <vt:variant>
        <vt:i4>0</vt:i4>
      </vt:variant>
      <vt:variant>
        <vt:i4>5</vt:i4>
      </vt:variant>
      <vt:variant>
        <vt:lpwstr/>
      </vt:variant>
      <vt:variant>
        <vt:lpwstr>_Toc218719991</vt:lpwstr>
      </vt:variant>
      <vt:variant>
        <vt:i4>1114162</vt:i4>
      </vt:variant>
      <vt:variant>
        <vt:i4>116</vt:i4>
      </vt:variant>
      <vt:variant>
        <vt:i4>0</vt:i4>
      </vt:variant>
      <vt:variant>
        <vt:i4>5</vt:i4>
      </vt:variant>
      <vt:variant>
        <vt:lpwstr/>
      </vt:variant>
      <vt:variant>
        <vt:lpwstr>_Toc218719990</vt:lpwstr>
      </vt:variant>
      <vt:variant>
        <vt:i4>1048626</vt:i4>
      </vt:variant>
      <vt:variant>
        <vt:i4>110</vt:i4>
      </vt:variant>
      <vt:variant>
        <vt:i4>0</vt:i4>
      </vt:variant>
      <vt:variant>
        <vt:i4>5</vt:i4>
      </vt:variant>
      <vt:variant>
        <vt:lpwstr/>
      </vt:variant>
      <vt:variant>
        <vt:lpwstr>_Toc218719989</vt:lpwstr>
      </vt:variant>
      <vt:variant>
        <vt:i4>1048626</vt:i4>
      </vt:variant>
      <vt:variant>
        <vt:i4>104</vt:i4>
      </vt:variant>
      <vt:variant>
        <vt:i4>0</vt:i4>
      </vt:variant>
      <vt:variant>
        <vt:i4>5</vt:i4>
      </vt:variant>
      <vt:variant>
        <vt:lpwstr/>
      </vt:variant>
      <vt:variant>
        <vt:lpwstr>_Toc218719988</vt:lpwstr>
      </vt:variant>
      <vt:variant>
        <vt:i4>1048626</vt:i4>
      </vt:variant>
      <vt:variant>
        <vt:i4>98</vt:i4>
      </vt:variant>
      <vt:variant>
        <vt:i4>0</vt:i4>
      </vt:variant>
      <vt:variant>
        <vt:i4>5</vt:i4>
      </vt:variant>
      <vt:variant>
        <vt:lpwstr/>
      </vt:variant>
      <vt:variant>
        <vt:lpwstr>_Toc218719987</vt:lpwstr>
      </vt:variant>
      <vt:variant>
        <vt:i4>1048626</vt:i4>
      </vt:variant>
      <vt:variant>
        <vt:i4>92</vt:i4>
      </vt:variant>
      <vt:variant>
        <vt:i4>0</vt:i4>
      </vt:variant>
      <vt:variant>
        <vt:i4>5</vt:i4>
      </vt:variant>
      <vt:variant>
        <vt:lpwstr/>
      </vt:variant>
      <vt:variant>
        <vt:lpwstr>_Toc218719986</vt:lpwstr>
      </vt:variant>
      <vt:variant>
        <vt:i4>1048626</vt:i4>
      </vt:variant>
      <vt:variant>
        <vt:i4>86</vt:i4>
      </vt:variant>
      <vt:variant>
        <vt:i4>0</vt:i4>
      </vt:variant>
      <vt:variant>
        <vt:i4>5</vt:i4>
      </vt:variant>
      <vt:variant>
        <vt:lpwstr/>
      </vt:variant>
      <vt:variant>
        <vt:lpwstr>_Toc218719985</vt:lpwstr>
      </vt:variant>
      <vt:variant>
        <vt:i4>1048626</vt:i4>
      </vt:variant>
      <vt:variant>
        <vt:i4>80</vt:i4>
      </vt:variant>
      <vt:variant>
        <vt:i4>0</vt:i4>
      </vt:variant>
      <vt:variant>
        <vt:i4>5</vt:i4>
      </vt:variant>
      <vt:variant>
        <vt:lpwstr/>
      </vt:variant>
      <vt:variant>
        <vt:lpwstr>_Toc218719984</vt:lpwstr>
      </vt:variant>
      <vt:variant>
        <vt:i4>1048626</vt:i4>
      </vt:variant>
      <vt:variant>
        <vt:i4>74</vt:i4>
      </vt:variant>
      <vt:variant>
        <vt:i4>0</vt:i4>
      </vt:variant>
      <vt:variant>
        <vt:i4>5</vt:i4>
      </vt:variant>
      <vt:variant>
        <vt:lpwstr/>
      </vt:variant>
      <vt:variant>
        <vt:lpwstr>_Toc218719983</vt:lpwstr>
      </vt:variant>
      <vt:variant>
        <vt:i4>1048626</vt:i4>
      </vt:variant>
      <vt:variant>
        <vt:i4>68</vt:i4>
      </vt:variant>
      <vt:variant>
        <vt:i4>0</vt:i4>
      </vt:variant>
      <vt:variant>
        <vt:i4>5</vt:i4>
      </vt:variant>
      <vt:variant>
        <vt:lpwstr/>
      </vt:variant>
      <vt:variant>
        <vt:lpwstr>_Toc218719982</vt:lpwstr>
      </vt:variant>
      <vt:variant>
        <vt:i4>1048626</vt:i4>
      </vt:variant>
      <vt:variant>
        <vt:i4>62</vt:i4>
      </vt:variant>
      <vt:variant>
        <vt:i4>0</vt:i4>
      </vt:variant>
      <vt:variant>
        <vt:i4>5</vt:i4>
      </vt:variant>
      <vt:variant>
        <vt:lpwstr/>
      </vt:variant>
      <vt:variant>
        <vt:lpwstr>_Toc218719981</vt:lpwstr>
      </vt:variant>
      <vt:variant>
        <vt:i4>1048626</vt:i4>
      </vt:variant>
      <vt:variant>
        <vt:i4>56</vt:i4>
      </vt:variant>
      <vt:variant>
        <vt:i4>0</vt:i4>
      </vt:variant>
      <vt:variant>
        <vt:i4>5</vt:i4>
      </vt:variant>
      <vt:variant>
        <vt:lpwstr/>
      </vt:variant>
      <vt:variant>
        <vt:lpwstr>_Toc218719980</vt:lpwstr>
      </vt:variant>
      <vt:variant>
        <vt:i4>2031666</vt:i4>
      </vt:variant>
      <vt:variant>
        <vt:i4>50</vt:i4>
      </vt:variant>
      <vt:variant>
        <vt:i4>0</vt:i4>
      </vt:variant>
      <vt:variant>
        <vt:i4>5</vt:i4>
      </vt:variant>
      <vt:variant>
        <vt:lpwstr/>
      </vt:variant>
      <vt:variant>
        <vt:lpwstr>_Toc218719979</vt:lpwstr>
      </vt:variant>
      <vt:variant>
        <vt:i4>2031666</vt:i4>
      </vt:variant>
      <vt:variant>
        <vt:i4>44</vt:i4>
      </vt:variant>
      <vt:variant>
        <vt:i4>0</vt:i4>
      </vt:variant>
      <vt:variant>
        <vt:i4>5</vt:i4>
      </vt:variant>
      <vt:variant>
        <vt:lpwstr/>
      </vt:variant>
      <vt:variant>
        <vt:lpwstr>_Toc218719978</vt:lpwstr>
      </vt:variant>
      <vt:variant>
        <vt:i4>2031666</vt:i4>
      </vt:variant>
      <vt:variant>
        <vt:i4>38</vt:i4>
      </vt:variant>
      <vt:variant>
        <vt:i4>0</vt:i4>
      </vt:variant>
      <vt:variant>
        <vt:i4>5</vt:i4>
      </vt:variant>
      <vt:variant>
        <vt:lpwstr/>
      </vt:variant>
      <vt:variant>
        <vt:lpwstr>_Toc218719977</vt:lpwstr>
      </vt:variant>
      <vt:variant>
        <vt:i4>2031666</vt:i4>
      </vt:variant>
      <vt:variant>
        <vt:i4>32</vt:i4>
      </vt:variant>
      <vt:variant>
        <vt:i4>0</vt:i4>
      </vt:variant>
      <vt:variant>
        <vt:i4>5</vt:i4>
      </vt:variant>
      <vt:variant>
        <vt:lpwstr/>
      </vt:variant>
      <vt:variant>
        <vt:lpwstr>_Toc218719976</vt:lpwstr>
      </vt:variant>
      <vt:variant>
        <vt:i4>2031666</vt:i4>
      </vt:variant>
      <vt:variant>
        <vt:i4>26</vt:i4>
      </vt:variant>
      <vt:variant>
        <vt:i4>0</vt:i4>
      </vt:variant>
      <vt:variant>
        <vt:i4>5</vt:i4>
      </vt:variant>
      <vt:variant>
        <vt:lpwstr/>
      </vt:variant>
      <vt:variant>
        <vt:lpwstr>_Toc218719975</vt:lpwstr>
      </vt:variant>
      <vt:variant>
        <vt:i4>2031666</vt:i4>
      </vt:variant>
      <vt:variant>
        <vt:i4>20</vt:i4>
      </vt:variant>
      <vt:variant>
        <vt:i4>0</vt:i4>
      </vt:variant>
      <vt:variant>
        <vt:i4>5</vt:i4>
      </vt:variant>
      <vt:variant>
        <vt:lpwstr/>
      </vt:variant>
      <vt:variant>
        <vt:lpwstr>_Toc218719974</vt:lpwstr>
      </vt:variant>
      <vt:variant>
        <vt:i4>2031666</vt:i4>
      </vt:variant>
      <vt:variant>
        <vt:i4>14</vt:i4>
      </vt:variant>
      <vt:variant>
        <vt:i4>0</vt:i4>
      </vt:variant>
      <vt:variant>
        <vt:i4>5</vt:i4>
      </vt:variant>
      <vt:variant>
        <vt:lpwstr/>
      </vt:variant>
      <vt:variant>
        <vt:lpwstr>_Toc218719973</vt:lpwstr>
      </vt:variant>
      <vt:variant>
        <vt:i4>2031666</vt:i4>
      </vt:variant>
      <vt:variant>
        <vt:i4>8</vt:i4>
      </vt:variant>
      <vt:variant>
        <vt:i4>0</vt:i4>
      </vt:variant>
      <vt:variant>
        <vt:i4>5</vt:i4>
      </vt:variant>
      <vt:variant>
        <vt:lpwstr/>
      </vt:variant>
      <vt:variant>
        <vt:lpwstr>_Toc218719972</vt:lpwstr>
      </vt:variant>
      <vt:variant>
        <vt:i4>2031666</vt:i4>
      </vt:variant>
      <vt:variant>
        <vt:i4>2</vt:i4>
      </vt:variant>
      <vt:variant>
        <vt:i4>0</vt:i4>
      </vt:variant>
      <vt:variant>
        <vt:i4>5</vt:i4>
      </vt:variant>
      <vt:variant>
        <vt:lpwstr/>
      </vt:variant>
      <vt:variant>
        <vt:lpwstr>_Toc218719971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Mikey Scourfield</cp:lastModifiedBy>
  <cp:revision>116</cp:revision>
  <dcterms:created xsi:type="dcterms:W3CDTF">2013-12-23T23:15:00Z</dcterms:created>
  <dcterms:modified xsi:type="dcterms:W3CDTF">2026-01-13T00:00:00Z</dcterms:modified>
  <cp:category/>
</cp:coreProperties>
</file>