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4F637" w14:textId="16F7AEDF" w:rsidR="001808A3" w:rsidRDefault="001808A3" w:rsidP="001B2D7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1808A3">
        <w:rPr>
          <w:rFonts w:ascii="Times New Roman" w:hAnsi="Times New Roman" w:cs="Times New Roman"/>
          <w:sz w:val="24"/>
          <w:szCs w:val="24"/>
        </w:rPr>
        <w:t>Critically evaluate whether the ‘Brexit’ vote was influenced by intergroup attitudes</w:t>
      </w:r>
      <w:r w:rsidR="00CE1522">
        <w:rPr>
          <w:rFonts w:ascii="Times New Roman" w:hAnsi="Times New Roman" w:cs="Times New Roman"/>
          <w:sz w:val="24"/>
          <w:szCs w:val="24"/>
        </w:rPr>
        <w:t>.</w:t>
      </w:r>
    </w:p>
    <w:p w14:paraId="06687A28" w14:textId="44E47425" w:rsidR="0041263C" w:rsidRDefault="0041263C" w:rsidP="0041263C">
      <w:pPr>
        <w:pStyle w:val="NormalWeb"/>
        <w:spacing w:before="0" w:beforeAutospacing="0" w:after="0" w:afterAutospacing="0" w:line="480" w:lineRule="auto"/>
        <w:rPr>
          <w:color w:val="1C1E29"/>
        </w:rPr>
      </w:pPr>
      <w:r>
        <w:rPr>
          <w:color w:val="1C1E29"/>
        </w:rPr>
        <w:t xml:space="preserve">           The outcome of the referendum 2016, sent shockwaves around the world when the United Kingdom voted to leave the European Union. Leave won the vote by 3.8 percent with 51.9 percent of the general public voting leave while 48.1 percent opted to remain (Goodwin &amp; Heath, 2016). However, it has been suggested that the outcome of the UK’s referendum was not surprising since the UK joined the EU in 1973, the British </w:t>
      </w:r>
      <w:r w:rsidR="005920D3">
        <w:rPr>
          <w:color w:val="1C1E29"/>
        </w:rPr>
        <w:t>Community</w:t>
      </w:r>
      <w:r>
        <w:rPr>
          <w:color w:val="1C1E29"/>
        </w:rPr>
        <w:t xml:space="preserve"> have been the most Eurosceptic electorate (</w:t>
      </w:r>
      <w:proofErr w:type="spellStart"/>
      <w:r>
        <w:rPr>
          <w:color w:val="1C1E29"/>
        </w:rPr>
        <w:t>Hobolt</w:t>
      </w:r>
      <w:proofErr w:type="spellEnd"/>
      <w:r>
        <w:rPr>
          <w:color w:val="1C1E29"/>
        </w:rPr>
        <w:t xml:space="preserve">, 2016). In recent years, the populist anti-establishment message that has made the Brexit Leave </w:t>
      </w:r>
      <w:r w:rsidR="005920D3">
        <w:rPr>
          <w:color w:val="1C1E29"/>
        </w:rPr>
        <w:t>movement</w:t>
      </w:r>
      <w:r>
        <w:rPr>
          <w:color w:val="1C1E29"/>
        </w:rPr>
        <w:t xml:space="preserve"> so </w:t>
      </w:r>
      <w:r w:rsidR="005920D3">
        <w:rPr>
          <w:color w:val="1C1E29"/>
        </w:rPr>
        <w:t>active</w:t>
      </w:r>
      <w:r>
        <w:rPr>
          <w:color w:val="1C1E29"/>
        </w:rPr>
        <w:t xml:space="preserve"> has also contributed to electoral successes across Europe. The UK public voted to leave the EU backing a </w:t>
      </w:r>
      <w:r w:rsidR="005920D3">
        <w:rPr>
          <w:color w:val="1C1E29"/>
        </w:rPr>
        <w:t>movement</w:t>
      </w:r>
      <w:r>
        <w:rPr>
          <w:color w:val="1C1E29"/>
        </w:rPr>
        <w:t xml:space="preserve"> that has exposed a range of social </w:t>
      </w:r>
      <w:r w:rsidR="005920D3">
        <w:rPr>
          <w:color w:val="1C1E29"/>
        </w:rPr>
        <w:t>dissections</w:t>
      </w:r>
      <w:r>
        <w:rPr>
          <w:color w:val="1C1E29"/>
        </w:rPr>
        <w:t xml:space="preserve"> and is acrimonious (Abrams, 2016). The populist anti-establishment message has fuelled worries about the lack of economic </w:t>
      </w:r>
      <w:r w:rsidR="005920D3">
        <w:rPr>
          <w:color w:val="1C1E29"/>
        </w:rPr>
        <w:t>prospects and irritation</w:t>
      </w:r>
      <w:r>
        <w:rPr>
          <w:color w:val="1C1E29"/>
        </w:rPr>
        <w:t xml:space="preserve"> with the political </w:t>
      </w:r>
      <w:r w:rsidR="005920D3">
        <w:rPr>
          <w:color w:val="1C1E29"/>
        </w:rPr>
        <w:t>seminar</w:t>
      </w:r>
      <w:r>
        <w:rPr>
          <w:color w:val="1C1E29"/>
        </w:rPr>
        <w:t xml:space="preserve"> and immigration (Hobolt,2016; </w:t>
      </w:r>
      <w:proofErr w:type="spellStart"/>
      <w:r>
        <w:rPr>
          <w:color w:val="1C1E29"/>
        </w:rPr>
        <w:t>Kriesi</w:t>
      </w:r>
      <w:proofErr w:type="spellEnd"/>
      <w:r>
        <w:rPr>
          <w:color w:val="1C1E29"/>
        </w:rPr>
        <w:t xml:space="preserve"> et al. 2012; </w:t>
      </w:r>
      <w:proofErr w:type="spellStart"/>
      <w:r>
        <w:rPr>
          <w:color w:val="1C1E29"/>
        </w:rPr>
        <w:t>Hobolt</w:t>
      </w:r>
      <w:proofErr w:type="spellEnd"/>
      <w:r>
        <w:rPr>
          <w:color w:val="1C1E29"/>
        </w:rPr>
        <w:t xml:space="preserve"> &amp; Tilley 2016). Speculations that have arisen from the public to vote leave is that people have felt </w:t>
      </w:r>
      <w:r w:rsidR="005920D3">
        <w:rPr>
          <w:color w:val="1C1E29"/>
        </w:rPr>
        <w:t>uneasy</w:t>
      </w:r>
      <w:r>
        <w:rPr>
          <w:color w:val="1C1E29"/>
        </w:rPr>
        <w:t xml:space="preserve"> with the social </w:t>
      </w:r>
      <w:r w:rsidR="005920D3">
        <w:rPr>
          <w:color w:val="1C1E29"/>
        </w:rPr>
        <w:t>variations</w:t>
      </w:r>
      <w:r>
        <w:rPr>
          <w:color w:val="1C1E29"/>
        </w:rPr>
        <w:t xml:space="preserve"> in Britain, people felt ‘left behind’ and there is a “us vs them” </w:t>
      </w:r>
      <w:r w:rsidR="005920D3">
        <w:rPr>
          <w:color w:val="1C1E29"/>
        </w:rPr>
        <w:t>rift</w:t>
      </w:r>
      <w:r>
        <w:rPr>
          <w:color w:val="1C1E29"/>
        </w:rPr>
        <w:t xml:space="preserve"> between </w:t>
      </w:r>
      <w:r w:rsidR="005920D3">
        <w:rPr>
          <w:color w:val="1C1E29"/>
        </w:rPr>
        <w:t xml:space="preserve">the British </w:t>
      </w:r>
      <w:r>
        <w:rPr>
          <w:color w:val="1C1E29"/>
        </w:rPr>
        <w:t xml:space="preserve">and immigrants (Van de Vyver, </w:t>
      </w:r>
      <w:proofErr w:type="spellStart"/>
      <w:r>
        <w:rPr>
          <w:color w:val="1C1E29"/>
        </w:rPr>
        <w:t>Leite</w:t>
      </w:r>
      <w:proofErr w:type="spellEnd"/>
      <w:r>
        <w:rPr>
          <w:color w:val="1C1E29"/>
        </w:rPr>
        <w:t xml:space="preserve">, Abrams &amp; Palmer, 2018). Throughout this essay will be evaluating the effects of The Intergroup threat theory, how immigration is considered being at the </w:t>
      </w:r>
      <w:proofErr w:type="spellStart"/>
      <w:r>
        <w:rPr>
          <w:color w:val="1C1E29"/>
        </w:rPr>
        <w:t>center</w:t>
      </w:r>
      <w:proofErr w:type="spellEnd"/>
      <w:r>
        <w:rPr>
          <w:color w:val="1C1E29"/>
        </w:rPr>
        <w:t xml:space="preserve"> of the Brexit vote, prejudice and xenophobic incidents before and after the referendum, a divide that has suggested to have happened between the “losers” and “winners” of globalization, the role of deprivation theory and how different groups have been influenced by the referendum. </w:t>
      </w:r>
    </w:p>
    <w:p w14:paraId="712305BA" w14:textId="29B06F60" w:rsidR="0041263C" w:rsidRDefault="0041263C" w:rsidP="0041263C">
      <w:pPr>
        <w:pStyle w:val="NormalWeb"/>
        <w:spacing w:before="0" w:beforeAutospacing="0" w:after="0" w:afterAutospacing="0" w:line="480" w:lineRule="auto"/>
        <w:rPr>
          <w:color w:val="1C1E29"/>
        </w:rPr>
      </w:pPr>
      <w:r>
        <w:rPr>
          <w:color w:val="1C1E29"/>
        </w:rPr>
        <w:t xml:space="preserve">                      The Intergroup Threat Theory is when individuals belonging to one group believe that another group has the position or wish to cause harm to them (Stephan, Ybarra &amp; Rios Morrison, 2009, p. 256; Van de Vyver, </w:t>
      </w:r>
      <w:proofErr w:type="spellStart"/>
      <w:r>
        <w:rPr>
          <w:color w:val="1C1E29"/>
        </w:rPr>
        <w:t>Leite</w:t>
      </w:r>
      <w:proofErr w:type="spellEnd"/>
      <w:r>
        <w:rPr>
          <w:color w:val="1C1E29"/>
        </w:rPr>
        <w:t>, Abrams &amp; Palmer,</w:t>
      </w:r>
      <w:r>
        <w:rPr>
          <w:color w:val="1C1E29"/>
        </w:rPr>
        <w:t xml:space="preserve"> </w:t>
      </w:r>
      <w:r>
        <w:rPr>
          <w:color w:val="1C1E29"/>
        </w:rPr>
        <w:t xml:space="preserve">2018). Throughout 2016 national sovereignty and immigration were highly important issues, especially in the </w:t>
      </w:r>
      <w:proofErr w:type="gramStart"/>
      <w:r>
        <w:rPr>
          <w:color w:val="1C1E29"/>
        </w:rPr>
        <w:t>UK(</w:t>
      </w:r>
      <w:proofErr w:type="gramEnd"/>
      <w:r>
        <w:rPr>
          <w:color w:val="1C1E29"/>
        </w:rPr>
        <w:t>Cap, 2017)</w:t>
      </w:r>
      <w:r w:rsidR="00DA402F">
        <w:rPr>
          <w:color w:val="1C1E29"/>
        </w:rPr>
        <w:t xml:space="preserve"> thus, </w:t>
      </w:r>
      <w:r>
        <w:rPr>
          <w:color w:val="1C1E29"/>
        </w:rPr>
        <w:t xml:space="preserve">it was expected that </w:t>
      </w:r>
      <w:r w:rsidR="00DA402F">
        <w:rPr>
          <w:color w:val="1C1E29"/>
        </w:rPr>
        <w:t>supposed</w:t>
      </w:r>
      <w:r>
        <w:rPr>
          <w:color w:val="1C1E29"/>
        </w:rPr>
        <w:t xml:space="preserve"> intergroup threat would </w:t>
      </w:r>
      <w:r w:rsidR="00DA402F">
        <w:rPr>
          <w:color w:val="1C1E29"/>
        </w:rPr>
        <w:t>produce</w:t>
      </w:r>
      <w:r>
        <w:rPr>
          <w:color w:val="1C1E29"/>
        </w:rPr>
        <w:t xml:space="preserve"> a highly </w:t>
      </w:r>
      <w:r w:rsidR="00DA402F">
        <w:rPr>
          <w:color w:val="1C1E29"/>
        </w:rPr>
        <w:lastRenderedPageBreak/>
        <w:t>vital</w:t>
      </w:r>
      <w:r>
        <w:rPr>
          <w:color w:val="1C1E29"/>
        </w:rPr>
        <w:t xml:space="preserve"> role between individual </w:t>
      </w:r>
      <w:r w:rsidR="00DA402F">
        <w:rPr>
          <w:color w:val="1C1E29"/>
        </w:rPr>
        <w:t>influences</w:t>
      </w:r>
      <w:r>
        <w:rPr>
          <w:color w:val="1C1E29"/>
        </w:rPr>
        <w:t xml:space="preserve"> having a relationship on voting decisions in the referendum. Research suggests that </w:t>
      </w:r>
      <w:r w:rsidR="00DA402F">
        <w:rPr>
          <w:color w:val="1C1E29"/>
        </w:rPr>
        <w:t>apparent</w:t>
      </w:r>
      <w:r>
        <w:rPr>
          <w:color w:val="1C1E29"/>
        </w:rPr>
        <w:t xml:space="preserve"> intergroup threats predict prejudice, voting decisions and intergroup biases (Abrams et al., 2017; Major, </w:t>
      </w:r>
      <w:proofErr w:type="spellStart"/>
      <w:r>
        <w:rPr>
          <w:color w:val="1C1E29"/>
        </w:rPr>
        <w:t>Blodorn</w:t>
      </w:r>
      <w:proofErr w:type="spellEnd"/>
      <w:r>
        <w:rPr>
          <w:color w:val="1C1E29"/>
        </w:rPr>
        <w:t xml:space="preserve">, &amp; </w:t>
      </w:r>
      <w:proofErr w:type="spellStart"/>
      <w:r>
        <w:rPr>
          <w:color w:val="1C1E29"/>
        </w:rPr>
        <w:t>Blascovich</w:t>
      </w:r>
      <w:proofErr w:type="spellEnd"/>
      <w:r>
        <w:rPr>
          <w:color w:val="1C1E29"/>
        </w:rPr>
        <w:t xml:space="preserve">, 2016). Three types of intergroup threats that were examined are </w:t>
      </w:r>
      <w:r w:rsidR="00DA402F">
        <w:rPr>
          <w:color w:val="1C1E29"/>
        </w:rPr>
        <w:t>drawn</w:t>
      </w:r>
      <w:r>
        <w:rPr>
          <w:color w:val="1C1E29"/>
        </w:rPr>
        <w:t xml:space="preserve"> in </w:t>
      </w:r>
      <w:r w:rsidR="00DA402F">
        <w:rPr>
          <w:color w:val="1C1E29"/>
        </w:rPr>
        <w:t xml:space="preserve">the </w:t>
      </w:r>
      <w:r>
        <w:rPr>
          <w:color w:val="1C1E29"/>
        </w:rPr>
        <w:t xml:space="preserve">integrated threat theory, which are a realistic threat, intergroup anxiety and symbolic threat (Van de Vyver, </w:t>
      </w:r>
      <w:proofErr w:type="spellStart"/>
      <w:r>
        <w:rPr>
          <w:color w:val="1C1E29"/>
        </w:rPr>
        <w:t>Leite</w:t>
      </w:r>
      <w:proofErr w:type="spellEnd"/>
      <w:r>
        <w:rPr>
          <w:color w:val="1C1E29"/>
        </w:rPr>
        <w:t xml:space="preserve">, Abram, &amp; Palmer, 2018). Realistic threat refers to </w:t>
      </w:r>
      <w:r w:rsidR="00DA402F">
        <w:rPr>
          <w:color w:val="1C1E29"/>
        </w:rPr>
        <w:t>worries</w:t>
      </w:r>
      <w:r>
        <w:rPr>
          <w:color w:val="1C1E29"/>
        </w:rPr>
        <w:t xml:space="preserve"> over well-being and safety, and the loss of control, over </w:t>
      </w:r>
      <w:r w:rsidR="00DA402F">
        <w:rPr>
          <w:color w:val="1C1E29"/>
        </w:rPr>
        <w:t>possessions</w:t>
      </w:r>
      <w:r>
        <w:rPr>
          <w:color w:val="1C1E29"/>
        </w:rPr>
        <w:t xml:space="preserve"> and </w:t>
      </w:r>
      <w:r w:rsidR="00DA402F">
        <w:rPr>
          <w:color w:val="1C1E29"/>
        </w:rPr>
        <w:t>supremacy</w:t>
      </w:r>
      <w:r>
        <w:rPr>
          <w:color w:val="1C1E29"/>
        </w:rPr>
        <w:t xml:space="preserve">. Symbolic threat refers to concerns over the integrity and validity of the ingroup, while Intergroup anxiety is the feeling of uneasiness when accompanied by outgroup members due to having uncertainties about how to communicate or interact with them. The symbolic threat, realistic threat, and intergroup anxiety are suggested to be </w:t>
      </w:r>
      <w:r w:rsidR="00DA402F">
        <w:rPr>
          <w:color w:val="1C1E29"/>
        </w:rPr>
        <w:t>steady</w:t>
      </w:r>
      <w:r>
        <w:rPr>
          <w:color w:val="1C1E29"/>
        </w:rPr>
        <w:t xml:space="preserve"> with the threat-specificity hypothesis (see Abrams et al., 2017). This has suggested periods and contexts vary from the </w:t>
      </w:r>
      <w:r w:rsidR="00DA402F">
        <w:rPr>
          <w:color w:val="1C1E29"/>
        </w:rPr>
        <w:t>influence</w:t>
      </w:r>
      <w:r>
        <w:rPr>
          <w:color w:val="1C1E29"/>
        </w:rPr>
        <w:t xml:space="preserve"> of </w:t>
      </w:r>
      <w:r w:rsidR="00DA402F">
        <w:rPr>
          <w:color w:val="1C1E29"/>
        </w:rPr>
        <w:t>diverse</w:t>
      </w:r>
      <w:r>
        <w:rPr>
          <w:color w:val="1C1E29"/>
        </w:rPr>
        <w:t xml:space="preserve"> types of intergroup threats on outgroup attitudes. Brexit was examined to see whether threat-specificity occurred, and which type of intergroup threat anticipated voting. It was suggested that the political and economic theory speculated that the realistic threat would </w:t>
      </w:r>
      <w:r w:rsidR="00DA402F">
        <w:rPr>
          <w:color w:val="1C1E29"/>
        </w:rPr>
        <w:t>be backing</w:t>
      </w:r>
      <w:r>
        <w:rPr>
          <w:color w:val="1C1E29"/>
        </w:rPr>
        <w:t xml:space="preserve"> more </w:t>
      </w:r>
      <w:r w:rsidR="00DA402F">
        <w:rPr>
          <w:color w:val="1C1E29"/>
        </w:rPr>
        <w:t>sturdily</w:t>
      </w:r>
      <w:r>
        <w:rPr>
          <w:color w:val="1C1E29"/>
        </w:rPr>
        <w:t xml:space="preserve"> on voting </w:t>
      </w:r>
      <w:r w:rsidR="00DA402F">
        <w:rPr>
          <w:color w:val="1C1E29"/>
        </w:rPr>
        <w:t>verdicts</w:t>
      </w:r>
      <w:r>
        <w:rPr>
          <w:color w:val="1C1E29"/>
        </w:rPr>
        <w:t xml:space="preserve"> (Eder, </w:t>
      </w:r>
      <w:proofErr w:type="spellStart"/>
      <w:r>
        <w:rPr>
          <w:color w:val="1C1E29"/>
        </w:rPr>
        <w:t>Mochmann</w:t>
      </w:r>
      <w:proofErr w:type="spellEnd"/>
      <w:r>
        <w:rPr>
          <w:color w:val="1C1E29"/>
        </w:rPr>
        <w:t xml:space="preserve">, &amp; </w:t>
      </w:r>
      <w:proofErr w:type="spellStart"/>
      <w:r>
        <w:rPr>
          <w:color w:val="1C1E29"/>
        </w:rPr>
        <w:t>Quandt</w:t>
      </w:r>
      <w:proofErr w:type="spellEnd"/>
      <w:r>
        <w:rPr>
          <w:color w:val="1C1E29"/>
        </w:rPr>
        <w:t xml:space="preserve">, 2015). However, it was suggested that the psychological theory would bear more strongly towards symbolic threat and intergroup anxiety. It was suggested that both theories could have played a role in Brexit depending on whether voters were more likely to agree with messages argued by the remain campaign, e.g. European immigrants share many norms and cultural values as the intergroup and contribute </w:t>
      </w:r>
      <w:r w:rsidR="00DA402F">
        <w:rPr>
          <w:color w:val="1C1E29"/>
        </w:rPr>
        <w:t>certainly</w:t>
      </w:r>
      <w:r>
        <w:rPr>
          <w:color w:val="1C1E29"/>
        </w:rPr>
        <w:t xml:space="preserve"> to the UK economy or on the other hand agree with the leave campaign such as Nigel Farage e.g. </w:t>
      </w:r>
    </w:p>
    <w:p w14:paraId="679FAF6C" w14:textId="2A906610" w:rsidR="0041263C" w:rsidRDefault="0041263C" w:rsidP="0041263C">
      <w:pPr>
        <w:pStyle w:val="NormalWeb"/>
        <w:spacing w:before="0" w:beforeAutospacing="0" w:after="0" w:afterAutospacing="0" w:line="480" w:lineRule="auto"/>
        <w:rPr>
          <w:color w:val="1C1E29"/>
        </w:rPr>
      </w:pPr>
      <w:r>
        <w:rPr>
          <w:rStyle w:val="Emphasis"/>
          <w:color w:val="1C1E29"/>
        </w:rPr>
        <w:t>“Tuberculosis is costing the National Health Service a great deal of money, and much of that is coming from Southern and Eastern Europe. The National Health Service is for British people and for families who have paid into this system for generations.” </w:t>
      </w:r>
      <w:r>
        <w:rPr>
          <w:color w:val="1C1E29"/>
        </w:rPr>
        <w:t xml:space="preserve">(Nigel Farage, UK </w:t>
      </w:r>
      <w:r>
        <w:rPr>
          <w:color w:val="1C1E29"/>
        </w:rPr>
        <w:lastRenderedPageBreak/>
        <w:t xml:space="preserve">Independence </w:t>
      </w:r>
      <w:proofErr w:type="spellStart"/>
      <w:r>
        <w:rPr>
          <w:color w:val="1C1E29"/>
        </w:rPr>
        <w:t>PartyMember</w:t>
      </w:r>
      <w:proofErr w:type="spellEnd"/>
      <w:r>
        <w:rPr>
          <w:color w:val="1C1E29"/>
        </w:rPr>
        <w:t xml:space="preserve"> of the European Parliament) (Van de Vyver, </w:t>
      </w:r>
      <w:proofErr w:type="spellStart"/>
      <w:r>
        <w:rPr>
          <w:color w:val="1C1E29"/>
        </w:rPr>
        <w:t>Leite</w:t>
      </w:r>
      <w:proofErr w:type="spellEnd"/>
      <w:r>
        <w:rPr>
          <w:color w:val="1C1E29"/>
        </w:rPr>
        <w:t xml:space="preserve">, Abrams &amp; Palmer 2018). Research has shown that the period before the referendum in 2016, the British public showed high conflict towards immigration which was major support for Nigel Farage and the populist rights. Following the accession of Central and East European states in 2004, Immigration was </w:t>
      </w:r>
      <w:r w:rsidR="001C2F61">
        <w:rPr>
          <w:color w:val="1C1E29"/>
        </w:rPr>
        <w:t>extremely</w:t>
      </w:r>
      <w:r>
        <w:rPr>
          <w:color w:val="1C1E29"/>
        </w:rPr>
        <w:t xml:space="preserve"> </w:t>
      </w:r>
      <w:r w:rsidR="001C2F61">
        <w:rPr>
          <w:color w:val="1C1E29"/>
        </w:rPr>
        <w:t>vital</w:t>
      </w:r>
      <w:r>
        <w:rPr>
          <w:color w:val="1C1E29"/>
        </w:rPr>
        <w:t xml:space="preserve"> </w:t>
      </w:r>
      <w:r w:rsidR="001C2F61">
        <w:rPr>
          <w:color w:val="1C1E29"/>
        </w:rPr>
        <w:t>matter</w:t>
      </w:r>
      <w:r>
        <w:rPr>
          <w:color w:val="1C1E29"/>
        </w:rPr>
        <w:t xml:space="preserve"> throughout the referendum due to British voters becoming extremely </w:t>
      </w:r>
      <w:r w:rsidR="001C2F61">
        <w:rPr>
          <w:color w:val="1C1E29"/>
        </w:rPr>
        <w:t>worried</w:t>
      </w:r>
      <w:r>
        <w:rPr>
          <w:color w:val="1C1E29"/>
        </w:rPr>
        <w:t xml:space="preserve"> about the cultural and economic effects of immigration (McLaren &amp; Johnson, 2007). Immigration was categorized as the most important issue in the country by the time of the referendum in 2016. A concern that was likely the effect of continuation of abnormal levels of net migration and the 2015 pan-European crisis in 2015 (Goodwin &amp; Milazzo, 2017). Worries over how Britain is changing due to immigration was as the centre of the Brexit vote, which is not surprising considering that immigration was one of the main the factors the British public supported the anti-EU UK Independence Party (UKIP) which guaranteed UKIP a prominent role in the 2016 </w:t>
      </w:r>
      <w:r w:rsidRPr="00934658">
        <w:rPr>
          <w:color w:val="000000" w:themeColor="text1"/>
        </w:rPr>
        <w:t>referendum (</w:t>
      </w:r>
      <w:proofErr w:type="spellStart"/>
      <w:r w:rsidRPr="00934658">
        <w:rPr>
          <w:color w:val="000000" w:themeColor="text1"/>
        </w:rPr>
        <w:fldChar w:fldCharType="begin"/>
      </w:r>
      <w:r w:rsidRPr="00934658">
        <w:rPr>
          <w:color w:val="000000" w:themeColor="text1"/>
        </w:rPr>
        <w:instrText xml:space="preserve"> HYPERLINK "https://journals.sagepub.com/doi/full/10.1177/1369148117710799" \t "_blank" </w:instrText>
      </w:r>
      <w:r w:rsidRPr="00934658">
        <w:rPr>
          <w:color w:val="000000" w:themeColor="text1"/>
        </w:rPr>
        <w:fldChar w:fldCharType="separate"/>
      </w:r>
      <w:r w:rsidRPr="00934658">
        <w:rPr>
          <w:rStyle w:val="Hyperlink"/>
          <w:color w:val="000000" w:themeColor="text1"/>
        </w:rPr>
        <w:t>Cutts</w:t>
      </w:r>
      <w:proofErr w:type="spellEnd"/>
      <w:r w:rsidRPr="00934658">
        <w:rPr>
          <w:rStyle w:val="Hyperlink"/>
          <w:color w:val="000000" w:themeColor="text1"/>
        </w:rPr>
        <w:t xml:space="preserve"> et al., 2017</w:t>
      </w:r>
      <w:r w:rsidRPr="00934658">
        <w:rPr>
          <w:color w:val="000000" w:themeColor="text1"/>
        </w:rPr>
        <w:fldChar w:fldCharType="end"/>
      </w:r>
      <w:r w:rsidRPr="00934658">
        <w:rPr>
          <w:color w:val="000000" w:themeColor="text1"/>
        </w:rPr>
        <w:t>; </w:t>
      </w:r>
      <w:hyperlink r:id="rId5" w:tgtFrame="_blank" w:history="1">
        <w:r w:rsidRPr="00934658">
          <w:rPr>
            <w:rStyle w:val="Hyperlink"/>
            <w:color w:val="000000" w:themeColor="text1"/>
          </w:rPr>
          <w:t>Ford and Goodwin, 2014</w:t>
        </w:r>
      </w:hyperlink>
      <w:r w:rsidRPr="00934658">
        <w:rPr>
          <w:color w:val="000000" w:themeColor="text1"/>
        </w:rPr>
        <w:t>; </w:t>
      </w:r>
      <w:hyperlink r:id="rId6" w:tgtFrame="_blank" w:history="1">
        <w:r w:rsidRPr="00934658">
          <w:rPr>
            <w:rStyle w:val="Hyperlink"/>
            <w:color w:val="000000" w:themeColor="text1"/>
          </w:rPr>
          <w:t xml:space="preserve">Goodwin </w:t>
        </w:r>
        <w:r w:rsidR="00934658">
          <w:rPr>
            <w:rStyle w:val="Hyperlink"/>
            <w:color w:val="000000" w:themeColor="text1"/>
          </w:rPr>
          <w:t>&amp;</w:t>
        </w:r>
        <w:r w:rsidRPr="00934658">
          <w:rPr>
            <w:rStyle w:val="Hyperlink"/>
            <w:color w:val="000000" w:themeColor="text1"/>
          </w:rPr>
          <w:t xml:space="preserve"> Milazzo, 2015</w:t>
        </w:r>
      </w:hyperlink>
      <w:r w:rsidRPr="00934658">
        <w:rPr>
          <w:color w:val="000000" w:themeColor="text1"/>
        </w:rPr>
        <w:t>). A su</w:t>
      </w:r>
      <w:r>
        <w:rPr>
          <w:color w:val="1C1E29"/>
        </w:rPr>
        <w:t xml:space="preserve">rvey conducted on why people voted for Brexit by Swales (2016) suggests that matters of identity were also </w:t>
      </w:r>
      <w:r w:rsidR="001C2F61">
        <w:rPr>
          <w:color w:val="1C1E29"/>
        </w:rPr>
        <w:t>powerfully</w:t>
      </w:r>
      <w:r>
        <w:rPr>
          <w:color w:val="1C1E29"/>
        </w:rPr>
        <w:t xml:space="preserve"> </w:t>
      </w:r>
      <w:r w:rsidR="001C2F61">
        <w:rPr>
          <w:color w:val="1C1E29"/>
        </w:rPr>
        <w:t>related</w:t>
      </w:r>
      <w:r>
        <w:rPr>
          <w:color w:val="1C1E29"/>
        </w:rPr>
        <w:t xml:space="preserve"> with the leave vote, especially the sense of change over time and a strong feeling of national identity. The average Leave vote was 73% which they believe that during the </w:t>
      </w:r>
      <w:r w:rsidR="001C2F61">
        <w:rPr>
          <w:color w:val="1C1E29"/>
        </w:rPr>
        <w:t>previous</w:t>
      </w:r>
      <w:r>
        <w:rPr>
          <w:color w:val="1C1E29"/>
        </w:rPr>
        <w:t xml:space="preserve"> ten years, that Britain was ‘worse’ compared to 40% that believe the country has gotten ‘much better’ (Goodwin &amp; Milazzo 2017).  </w:t>
      </w:r>
    </w:p>
    <w:p w14:paraId="7419B000" w14:textId="77777777" w:rsidR="0041263C" w:rsidRDefault="0041263C" w:rsidP="0041263C">
      <w:pPr>
        <w:pStyle w:val="NormalWeb"/>
        <w:spacing w:before="0" w:beforeAutospacing="0" w:after="0" w:afterAutospacing="0" w:line="480" w:lineRule="auto"/>
        <w:rPr>
          <w:color w:val="1C1E29"/>
        </w:rPr>
      </w:pPr>
      <w:r>
        <w:rPr>
          <w:color w:val="1C1E29"/>
        </w:rPr>
        <w:t xml:space="preserve">           Immigration has suggested being one of the highest issues that have thought to have influenced many individuals' attitudes towards the Brexit vote. ‘The Office for National Statistics, 2016’ released migrations statistics for the end of the year 2015 showing net migration EU citizens in the UK was 184,000, while 188,000 were non-EU net migration (Office for National Statistics, 2016). Overall figures that 130,000 migrated looking for work, with the overall figure that 308,000 have been classified for work purposes. For many years’ </w:t>
      </w:r>
      <w:r>
        <w:rPr>
          <w:color w:val="1C1E29"/>
        </w:rPr>
        <w:lastRenderedPageBreak/>
        <w:t>researchers have seen a change in attitudes towards immigration and immigrants. For example, Abrams and Houston (2006) found from a 2005 National Survey that respondents’ attitudes towards legal migration were highly positive at 48% while respondents reported negative 19% (Sullivan &amp; Hutchings, in press). The Migration Observatory survey of perceived cost and benefits of migration reported less than ten years later a dramatic reverse with 53% of respondents reporting negativity and only 21% reported being positive about immigration (Sullivan &amp; Hutchings, in press).</w:t>
      </w:r>
    </w:p>
    <w:p w14:paraId="1881F42D" w14:textId="1AD0985B" w:rsidR="0041263C" w:rsidRDefault="0041263C" w:rsidP="0041263C">
      <w:pPr>
        <w:pStyle w:val="NormalWeb"/>
        <w:spacing w:before="0" w:beforeAutospacing="0" w:after="0" w:afterAutospacing="0" w:line="480" w:lineRule="auto"/>
        <w:rPr>
          <w:color w:val="1C1E29"/>
        </w:rPr>
      </w:pPr>
      <w:r>
        <w:rPr>
          <w:color w:val="1C1E29"/>
        </w:rPr>
        <w:t>` Prejudice and xenophobic incidents have intensified since the vote for the EU referendum, however, prejudice and xenophobic incidents are not a new phenomenon in the UK (</w:t>
      </w:r>
      <w:proofErr w:type="spellStart"/>
      <w:r>
        <w:rPr>
          <w:color w:val="1C1E29"/>
        </w:rPr>
        <w:t>Rzepnikowska</w:t>
      </w:r>
      <w:proofErr w:type="spellEnd"/>
      <w:r>
        <w:rPr>
          <w:color w:val="1C1E29"/>
        </w:rPr>
        <w:t>, 2019). Prejudiced has been condoned by the referendum, and forms of prejudice have been ingrained as national policy, leading up to the referendum for decades, which reincludes media discourse about ‘scroungers’ and the debate over immigration numbers (</w:t>
      </w:r>
      <w:proofErr w:type="spellStart"/>
      <w:r>
        <w:rPr>
          <w:color w:val="1C1E29"/>
        </w:rPr>
        <w:t>Rzepnikowska</w:t>
      </w:r>
      <w:proofErr w:type="spellEnd"/>
      <w:r>
        <w:rPr>
          <w:color w:val="1C1E29"/>
        </w:rPr>
        <w:t xml:space="preserve">, 2019). In the </w:t>
      </w:r>
      <w:r w:rsidR="001C2F61">
        <w:rPr>
          <w:color w:val="1C1E29"/>
        </w:rPr>
        <w:t>approach</w:t>
      </w:r>
      <w:r>
        <w:rPr>
          <w:color w:val="1C1E29"/>
        </w:rPr>
        <w:t xml:space="preserve"> to the EU referendum in the UK in 2016, months of anti-immigrant rhetoric have seen a forty-one percent higher rise in the number of racially aggravated offenses recorded by police than in June 2015 (Home Office, 2016). Such incidents have seen laminated cards posted through letterboxes and left outside primary schools of polish people, containing words such as ‘Leave the EU/No more Polish vermin’, A forty-year-old polish worker Arkadiusz </w:t>
      </w:r>
      <w:proofErr w:type="spellStart"/>
      <w:r>
        <w:rPr>
          <w:color w:val="1C1E29"/>
        </w:rPr>
        <w:t>Jozwik</w:t>
      </w:r>
      <w:proofErr w:type="spellEnd"/>
      <w:r>
        <w:rPr>
          <w:color w:val="1C1E29"/>
        </w:rPr>
        <w:t>, died after being</w:t>
      </w:r>
      <w:r w:rsidR="001C2F61">
        <w:rPr>
          <w:color w:val="1C1E29"/>
        </w:rPr>
        <w:t xml:space="preserve"> assaulted</w:t>
      </w:r>
      <w:r>
        <w:rPr>
          <w:color w:val="1C1E29"/>
        </w:rPr>
        <w:t xml:space="preserve"> for speaking polish. The post- Brexit vote has </w:t>
      </w:r>
      <w:r w:rsidR="001C2F61">
        <w:rPr>
          <w:color w:val="1C1E29"/>
        </w:rPr>
        <w:t>exposed</w:t>
      </w:r>
      <w:r>
        <w:rPr>
          <w:color w:val="1C1E29"/>
        </w:rPr>
        <w:t xml:space="preserve"> the hostility and the extent of xenophobia and prejudice which has affected polish </w:t>
      </w:r>
      <w:r w:rsidR="001C2F61">
        <w:rPr>
          <w:color w:val="1C1E29"/>
        </w:rPr>
        <w:t>citizens</w:t>
      </w:r>
      <w:r>
        <w:rPr>
          <w:color w:val="1C1E29"/>
        </w:rPr>
        <w:t xml:space="preserve">,  minorities, </w:t>
      </w:r>
      <w:r w:rsidR="001C2F61">
        <w:rPr>
          <w:color w:val="1C1E29"/>
        </w:rPr>
        <w:t>that include Briti</w:t>
      </w:r>
      <w:r>
        <w:rPr>
          <w:color w:val="1C1E29"/>
        </w:rPr>
        <w:t>sh citizens (</w:t>
      </w:r>
      <w:proofErr w:type="spellStart"/>
      <w:r>
        <w:rPr>
          <w:color w:val="1C1E29"/>
        </w:rPr>
        <w:t>Komaromi</w:t>
      </w:r>
      <w:proofErr w:type="spellEnd"/>
      <w:r>
        <w:rPr>
          <w:color w:val="1C1E29"/>
        </w:rPr>
        <w:t xml:space="preserve"> </w:t>
      </w:r>
      <w:r>
        <w:rPr>
          <w:color w:val="1C1E29"/>
        </w:rPr>
        <w:t>&amp;</w:t>
      </w:r>
      <w:r>
        <w:rPr>
          <w:color w:val="1C1E29"/>
        </w:rPr>
        <w:t xml:space="preserve"> Sing </w:t>
      </w:r>
      <w:hyperlink r:id="rId7" w:tgtFrame="_blank" w:history="1">
        <w:r w:rsidRPr="00934658">
          <w:rPr>
            <w:rStyle w:val="Hyperlink"/>
            <w:color w:val="000000" w:themeColor="text1"/>
          </w:rPr>
          <w:t>2016</w:t>
        </w:r>
      </w:hyperlink>
      <w:r w:rsidRPr="00934658">
        <w:rPr>
          <w:color w:val="000000" w:themeColor="text1"/>
        </w:rPr>
        <w:t>). </w:t>
      </w:r>
    </w:p>
    <w:p w14:paraId="4C8125B5" w14:textId="6B56495D" w:rsidR="0041263C" w:rsidRDefault="0041263C" w:rsidP="0041263C">
      <w:pPr>
        <w:pStyle w:val="NormalWeb"/>
        <w:spacing w:before="0" w:beforeAutospacing="0" w:after="0" w:afterAutospacing="0" w:line="480" w:lineRule="auto"/>
        <w:rPr>
          <w:color w:val="1C1E29"/>
        </w:rPr>
      </w:pPr>
      <w:r>
        <w:rPr>
          <w:color w:val="1C1E29"/>
        </w:rPr>
        <w:t xml:space="preserve">           A growing amount of literature has suggested that a </w:t>
      </w:r>
      <w:r w:rsidR="001C2F61">
        <w:rPr>
          <w:color w:val="1C1E29"/>
        </w:rPr>
        <w:t>rift</w:t>
      </w:r>
      <w:r>
        <w:rPr>
          <w:color w:val="1C1E29"/>
        </w:rPr>
        <w:t xml:space="preserve"> has happened between the “losers” and “winners” of globalization and that these groups have a consistent and recognizable attitudinal position towards issues such as immigration, </w:t>
      </w:r>
      <w:r w:rsidR="001C2F61">
        <w:rPr>
          <w:color w:val="1C1E29"/>
        </w:rPr>
        <w:t>world-wide</w:t>
      </w:r>
      <w:r>
        <w:rPr>
          <w:color w:val="1C1E29"/>
        </w:rPr>
        <w:t xml:space="preserve"> cooperation and European integration (Goodwin &amp; Milazzo, 2017). It was suggested that the “winners” of </w:t>
      </w:r>
      <w:r>
        <w:rPr>
          <w:color w:val="1C1E29"/>
        </w:rPr>
        <w:lastRenderedPageBreak/>
        <w:t xml:space="preserve">globalization which are the well-educated </w:t>
      </w:r>
      <w:r w:rsidR="001C2F61">
        <w:rPr>
          <w:color w:val="1C1E29"/>
        </w:rPr>
        <w:t>specialists</w:t>
      </w:r>
      <w:r>
        <w:rPr>
          <w:color w:val="1C1E29"/>
        </w:rPr>
        <w:t xml:space="preserve"> from urban </w:t>
      </w:r>
      <w:r w:rsidR="001C2F61">
        <w:rPr>
          <w:color w:val="1C1E29"/>
        </w:rPr>
        <w:t>centres</w:t>
      </w:r>
      <w:r>
        <w:rPr>
          <w:color w:val="1C1E29"/>
        </w:rPr>
        <w:t xml:space="preserve"> are more likely to be more open-minded towards open borders, immigration, and international cooperation, whereas the “losers” such as the working class, older generation and the less educated are more likely to be against and vote leave. Consistent evidence has suggested that socio-economic factors have shaped attitudes towards European integration, where education has become a highly important factor of EU support, it has been suggested that individuals who are less educated are more than likely to have less support towards the integration project and hold more anti-immigration and Eurosceptic attitudes and be more </w:t>
      </w:r>
      <w:r w:rsidR="001C2F61">
        <w:rPr>
          <w:color w:val="1C1E29"/>
        </w:rPr>
        <w:t>expected</w:t>
      </w:r>
      <w:r>
        <w:rPr>
          <w:color w:val="1C1E29"/>
        </w:rPr>
        <w:t xml:space="preserve"> to vote to leave (Goodwin &amp; Milazzo, 2017).</w:t>
      </w:r>
    </w:p>
    <w:p w14:paraId="119075E9" w14:textId="48D2AFD7" w:rsidR="0041263C" w:rsidRDefault="0041263C" w:rsidP="0041263C">
      <w:pPr>
        <w:pStyle w:val="NormalWeb"/>
        <w:spacing w:before="0" w:beforeAutospacing="0" w:after="0" w:afterAutospacing="0" w:line="480" w:lineRule="auto"/>
        <w:rPr>
          <w:color w:val="1C1E29"/>
        </w:rPr>
      </w:pPr>
      <w:r>
        <w:rPr>
          <w:color w:val="1C1E29"/>
        </w:rPr>
        <w:t xml:space="preserve">            The Role Deprivation Theory suggests that individuals are more than likely to join a social movement that is dedicated to gaining things that they feel deprived of that is essential in society such as rights, money, political voice or status (Bernstein &amp; Crosby,1980). Education has shown to factor that had influenced the Brexit vote. Data from the Joseph Rowntree Foundation reported that twenty areas that have reported the lower education in the UK voted to leave the EU referendum while twenty areas that have reported better education voted to remain in the EU. However, it has been suggested that it is an issue of relative deprivation of being ‘left behind’ rather than education attainment (Goodwin &amp; Heath, 2016; Sullivan &amp; Hutchings, in press). It was suggested due to socio-economic deprivation in inner cities, where migrants move to, residents living in these areas see </w:t>
      </w:r>
      <w:r w:rsidR="00D03555">
        <w:rPr>
          <w:color w:val="1C1E29"/>
        </w:rPr>
        <w:t>novel</w:t>
      </w:r>
      <w:r>
        <w:rPr>
          <w:color w:val="1C1E29"/>
        </w:rPr>
        <w:t xml:space="preserve"> arrivals as a </w:t>
      </w:r>
      <w:r w:rsidR="00D03555">
        <w:rPr>
          <w:color w:val="1C1E29"/>
        </w:rPr>
        <w:t>foundation</w:t>
      </w:r>
      <w:r>
        <w:rPr>
          <w:color w:val="1C1E29"/>
        </w:rPr>
        <w:t xml:space="preserve"> of </w:t>
      </w:r>
      <w:r w:rsidR="00D03555">
        <w:rPr>
          <w:color w:val="1C1E29"/>
        </w:rPr>
        <w:t>opposition</w:t>
      </w:r>
      <w:r>
        <w:rPr>
          <w:color w:val="1C1E29"/>
        </w:rPr>
        <w:t xml:space="preserve"> for </w:t>
      </w:r>
      <w:r w:rsidR="00D03555">
        <w:rPr>
          <w:color w:val="1C1E29"/>
        </w:rPr>
        <w:t>wellbeing</w:t>
      </w:r>
      <w:r>
        <w:rPr>
          <w:color w:val="1C1E29"/>
        </w:rPr>
        <w:t xml:space="preserve"> services, housing, and jobs (Sveinsson, 2019). </w:t>
      </w:r>
      <w:r w:rsidR="00D03555">
        <w:rPr>
          <w:color w:val="1C1E29"/>
        </w:rPr>
        <w:t>Harmful</w:t>
      </w:r>
      <w:r>
        <w:rPr>
          <w:color w:val="1C1E29"/>
        </w:rPr>
        <w:t xml:space="preserve"> media on migration also contributes to </w:t>
      </w:r>
      <w:r w:rsidR="00D03555">
        <w:rPr>
          <w:color w:val="1C1E29"/>
        </w:rPr>
        <w:t>pressures</w:t>
      </w:r>
      <w:r>
        <w:rPr>
          <w:color w:val="1C1E29"/>
        </w:rPr>
        <w:t xml:space="preserve">, and </w:t>
      </w:r>
      <w:r w:rsidR="00D03555">
        <w:rPr>
          <w:color w:val="1C1E29"/>
        </w:rPr>
        <w:t>organisational</w:t>
      </w:r>
      <w:r>
        <w:rPr>
          <w:color w:val="1C1E29"/>
        </w:rPr>
        <w:t xml:space="preserve"> differences in British society with consequences that deny the working class, access to </w:t>
      </w:r>
      <w:r w:rsidR="00D03555">
        <w:rPr>
          <w:color w:val="1C1E29"/>
        </w:rPr>
        <w:t>possessions</w:t>
      </w:r>
      <w:r>
        <w:rPr>
          <w:color w:val="1C1E29"/>
        </w:rPr>
        <w:t xml:space="preserve">, power and opportunities (Khan and </w:t>
      </w:r>
      <w:proofErr w:type="spellStart"/>
      <w:r w:rsidRPr="00934658">
        <w:rPr>
          <w:color w:val="000000" w:themeColor="text1"/>
        </w:rPr>
        <w:t>Shaheen</w:t>
      </w:r>
      <w:proofErr w:type="spellEnd"/>
      <w:r w:rsidRPr="00934658">
        <w:rPr>
          <w:color w:val="000000" w:themeColor="text1"/>
        </w:rPr>
        <w:t> </w:t>
      </w:r>
      <w:hyperlink r:id="rId8" w:tgtFrame="_blank" w:history="1">
        <w:r w:rsidRPr="00934658">
          <w:rPr>
            <w:rStyle w:val="Hyperlink"/>
            <w:color w:val="000000" w:themeColor="text1"/>
          </w:rPr>
          <w:t>2017</w:t>
        </w:r>
      </w:hyperlink>
      <w:r w:rsidRPr="00934658">
        <w:rPr>
          <w:color w:val="000000" w:themeColor="text1"/>
        </w:rPr>
        <w:t>).</w:t>
      </w:r>
    </w:p>
    <w:p w14:paraId="6E08275C" w14:textId="77777777" w:rsidR="0041263C" w:rsidRDefault="0041263C" w:rsidP="0041263C">
      <w:pPr>
        <w:pStyle w:val="NormalWeb"/>
        <w:spacing w:before="0" w:beforeAutospacing="0" w:after="0" w:afterAutospacing="0" w:line="480" w:lineRule="auto"/>
        <w:rPr>
          <w:color w:val="1C1E29"/>
        </w:rPr>
      </w:pPr>
      <w:r>
        <w:rPr>
          <w:color w:val="1C1E29"/>
        </w:rPr>
        <w:t xml:space="preserve">However, in 2008 the UK had experienced the effect of global banking, however, some people in the UK may not be aware of this (Sullivan &amp; Hutchings, in press). The Realistic </w:t>
      </w:r>
      <w:r>
        <w:rPr>
          <w:color w:val="1C1E29"/>
        </w:rPr>
        <w:lastRenderedPageBreak/>
        <w:t xml:space="preserve">conﬂict theory (Campbell, 1965) suggests that, when individuals are concerned about their wages, social facilities, jobs, and resources, rivalry with outgroups will influence people’s attitudes which </w:t>
      </w:r>
      <w:proofErr w:type="gramStart"/>
      <w:r>
        <w:rPr>
          <w:color w:val="1C1E29"/>
        </w:rPr>
        <w:t>are seen as</w:t>
      </w:r>
      <w:proofErr w:type="gramEnd"/>
      <w:r>
        <w:rPr>
          <w:color w:val="1C1E29"/>
        </w:rPr>
        <w:t xml:space="preserve"> a negative issue in society. However, it is important to acknowledge that these concerns are happening across much of Europe, it is not an issue purely happening in the UK. (</w:t>
      </w:r>
      <w:proofErr w:type="spellStart"/>
      <w:r>
        <w:rPr>
          <w:color w:val="1C1E29"/>
        </w:rPr>
        <w:t>Ceobanu</w:t>
      </w:r>
      <w:proofErr w:type="spellEnd"/>
      <w:r>
        <w:rPr>
          <w:color w:val="1C1E29"/>
        </w:rPr>
        <w:t xml:space="preserve"> and </w:t>
      </w:r>
      <w:proofErr w:type="spellStart"/>
      <w:r>
        <w:rPr>
          <w:color w:val="1C1E29"/>
        </w:rPr>
        <w:t>Escandell</w:t>
      </w:r>
      <w:proofErr w:type="spellEnd"/>
      <w:r>
        <w:rPr>
          <w:color w:val="1C1E29"/>
        </w:rPr>
        <w:t>, 2008; Ponce, 2017; Sullivan &amp; Hutchings, in press).</w:t>
      </w:r>
    </w:p>
    <w:p w14:paraId="49DAEBB5" w14:textId="7077DE1A" w:rsidR="0041263C" w:rsidRDefault="0041263C" w:rsidP="0041263C">
      <w:pPr>
        <w:pStyle w:val="NormalWeb"/>
        <w:spacing w:before="0" w:beforeAutospacing="0" w:after="0" w:afterAutospacing="0" w:line="480" w:lineRule="auto"/>
        <w:rPr>
          <w:color w:val="1C1E29"/>
        </w:rPr>
      </w:pPr>
      <w:r>
        <w:rPr>
          <w:color w:val="1C1E29"/>
        </w:rPr>
        <w:t>           It has been suggested that individuals who have stronger identities such as Welsh and Scottish were more likely to vote remain while individuals who identify as English were more likely to vote to leave (</w:t>
      </w:r>
      <w:proofErr w:type="spellStart"/>
      <w:r>
        <w:rPr>
          <w:color w:val="1C1E29"/>
        </w:rPr>
        <w:t>Hobolt</w:t>
      </w:r>
      <w:proofErr w:type="spellEnd"/>
      <w:r w:rsidR="00934658">
        <w:rPr>
          <w:color w:val="1C1E29"/>
        </w:rPr>
        <w:t>,</w:t>
      </w:r>
      <w:r>
        <w:rPr>
          <w:color w:val="1C1E29"/>
        </w:rPr>
        <w:t xml:space="preserve"> 2016). It was suggested that individuals whose national identities are more exclusive are more than likely feel threatened by additional layers of territorial identities, while for those that multi-layered identities are the norm are more like to accept individuals of a European nationality (McAndrew, </w:t>
      </w:r>
      <w:proofErr w:type="spellStart"/>
      <w:r>
        <w:rPr>
          <w:color w:val="1C1E29"/>
        </w:rPr>
        <w:t>Surridge</w:t>
      </w:r>
      <w:proofErr w:type="spellEnd"/>
      <w:r>
        <w:rPr>
          <w:color w:val="1C1E29"/>
        </w:rPr>
        <w:t xml:space="preserve"> &amp; Begum, 2017). Literature has suggested that ‘Englishness’ is an exclusive and racialized identity in a way that Welshness and Scottishness are not (Mann and Fenton 2017). </w:t>
      </w:r>
      <w:proofErr w:type="spellStart"/>
      <w:r>
        <w:rPr>
          <w:color w:val="1C1E29"/>
        </w:rPr>
        <w:t>Duckitt’s</w:t>
      </w:r>
      <w:proofErr w:type="spellEnd"/>
      <w:r>
        <w:rPr>
          <w:color w:val="1C1E29"/>
        </w:rPr>
        <w:t xml:space="preserve"> (1989) found that concerning the EU, ethnocentrism is highly correlated with insecure group identification and are more likely to distance their group from outgroups. </w:t>
      </w:r>
    </w:p>
    <w:p w14:paraId="6E915F2F" w14:textId="7DAF4F1A" w:rsidR="0041263C" w:rsidRDefault="0041263C" w:rsidP="0041263C">
      <w:pPr>
        <w:pStyle w:val="NormalWeb"/>
        <w:spacing w:before="0" w:beforeAutospacing="0" w:after="0" w:afterAutospacing="0" w:line="480" w:lineRule="auto"/>
        <w:rPr>
          <w:color w:val="1C1E29"/>
        </w:rPr>
      </w:pPr>
      <w:r>
        <w:rPr>
          <w:color w:val="1C1E29"/>
        </w:rPr>
        <w:t xml:space="preserve">           Several studies such as </w:t>
      </w:r>
      <w:proofErr w:type="spellStart"/>
      <w:r>
        <w:rPr>
          <w:color w:val="1C1E29"/>
        </w:rPr>
        <w:t>Arnorsson</w:t>
      </w:r>
      <w:proofErr w:type="spellEnd"/>
      <w:r>
        <w:rPr>
          <w:color w:val="1C1E29"/>
        </w:rPr>
        <w:t xml:space="preserve"> and </w:t>
      </w:r>
      <w:proofErr w:type="spellStart"/>
      <w:r>
        <w:rPr>
          <w:color w:val="1C1E29"/>
        </w:rPr>
        <w:t>Zeoga</w:t>
      </w:r>
      <w:proofErr w:type="spellEnd"/>
      <w:r>
        <w:rPr>
          <w:color w:val="1C1E29"/>
        </w:rPr>
        <w:t xml:space="preserve"> (2016) have looked at the voting patterns during the referendum that has focused on income, the roles of people's education, age and determining their choice to remain or leave the EU. In regions where gross domestic product per capita is low, it was suggested that a high amount of people over the age of 65 and people with low education were more likely to vote leave due to a strong net of immigration and feeling uncertain about the EU. A similar study (</w:t>
      </w:r>
      <w:proofErr w:type="spellStart"/>
      <w:r>
        <w:rPr>
          <w:color w:val="1C1E29"/>
        </w:rPr>
        <w:t>Curtice</w:t>
      </w:r>
      <w:proofErr w:type="spellEnd"/>
      <w:r>
        <w:rPr>
          <w:color w:val="1C1E29"/>
        </w:rPr>
        <w:t xml:space="preserve">, 2016) focused on two main discriminates, education and age between leaving and remaining in the EU. (Goodwin &amp; Heath, 2016) suggested that Euroscepticism has become more prevalent geographically in terms of educational (Goodwin &amp; Heath, 2016). Throughout the referendum and the </w:t>
      </w:r>
      <w:r w:rsidR="00D03555">
        <w:rPr>
          <w:color w:val="1C1E29"/>
        </w:rPr>
        <w:t>outcome</w:t>
      </w:r>
      <w:r>
        <w:rPr>
          <w:color w:val="1C1E29"/>
        </w:rPr>
        <w:t xml:space="preserve"> </w:t>
      </w:r>
      <w:r>
        <w:rPr>
          <w:color w:val="1C1E29"/>
        </w:rPr>
        <w:lastRenderedPageBreak/>
        <w:t xml:space="preserve">of the referendum, many </w:t>
      </w:r>
      <w:r w:rsidR="00D03555">
        <w:rPr>
          <w:color w:val="1C1E29"/>
        </w:rPr>
        <w:t>surveys</w:t>
      </w:r>
      <w:r>
        <w:rPr>
          <w:color w:val="1C1E29"/>
        </w:rPr>
        <w:t xml:space="preserve"> were conducted that investigated the public support for Brexit, the polls did tell a steady </w:t>
      </w:r>
      <w:r w:rsidR="00D03555">
        <w:rPr>
          <w:color w:val="1C1E29"/>
        </w:rPr>
        <w:t>division</w:t>
      </w:r>
      <w:r>
        <w:rPr>
          <w:color w:val="1C1E29"/>
        </w:rPr>
        <w:t xml:space="preserve"> about which groups had voted to leave the EU. The total analysis found a clear divide on education, ethnicity, and age with white, older and more economically </w:t>
      </w:r>
      <w:r w:rsidR="00D03555">
        <w:rPr>
          <w:color w:val="1C1E29"/>
        </w:rPr>
        <w:t>uncertain</w:t>
      </w:r>
      <w:r>
        <w:rPr>
          <w:color w:val="1C1E29"/>
        </w:rPr>
        <w:t xml:space="preserve"> people who have </w:t>
      </w:r>
      <w:r w:rsidR="00D03555">
        <w:rPr>
          <w:color w:val="1C1E29"/>
        </w:rPr>
        <w:t>had little</w:t>
      </w:r>
      <w:bookmarkStart w:id="0" w:name="_GoBack"/>
      <w:bookmarkEnd w:id="0"/>
      <w:r>
        <w:rPr>
          <w:color w:val="1C1E29"/>
        </w:rPr>
        <w:t xml:space="preserve"> education were more consistently likely to vote to leave the EU than minorities, young people, degree holders, and more secure middle -and upper- class individuals. (Goodwin &amp; Heath, 2016).</w:t>
      </w:r>
    </w:p>
    <w:p w14:paraId="59B38F44" w14:textId="4BC23E5D" w:rsidR="005920D3" w:rsidRDefault="0041263C" w:rsidP="005920D3">
      <w:pPr>
        <w:pStyle w:val="NormalWeb"/>
        <w:spacing w:before="0" w:beforeAutospacing="0" w:after="0" w:afterAutospacing="0" w:line="480" w:lineRule="auto"/>
        <w:rPr>
          <w:color w:val="1C1E29"/>
        </w:rPr>
      </w:pPr>
      <w:r>
        <w:rPr>
          <w:color w:val="1C1E29"/>
        </w:rPr>
        <w:t xml:space="preserve">           To conclude, evidence has suggested that the Brexit vote has not </w:t>
      </w:r>
      <w:r w:rsidR="00D03555">
        <w:rPr>
          <w:color w:val="1C1E29"/>
        </w:rPr>
        <w:t>altered</w:t>
      </w:r>
      <w:r>
        <w:rPr>
          <w:color w:val="1C1E29"/>
        </w:rPr>
        <w:t xml:space="preserve"> British society, however, it has undoubtedly </w:t>
      </w:r>
      <w:r w:rsidR="00D03555">
        <w:rPr>
          <w:color w:val="1C1E29"/>
        </w:rPr>
        <w:t>emphasised</w:t>
      </w:r>
      <w:r>
        <w:rPr>
          <w:color w:val="1C1E29"/>
        </w:rPr>
        <w:t xml:space="preserve"> some of the attitudes that are hidden beneath the surface. The Brexit vote has discovered some uncomfortable truths surrounding UK society such as prejudiced attitudes, which many individuals would not acknowledge they are being prejudiced towards outgroups in society. Prejudice exists in the UK society in many forms, and Brexit has </w:t>
      </w:r>
      <w:r w:rsidR="00D03555">
        <w:rPr>
          <w:color w:val="1C1E29"/>
        </w:rPr>
        <w:t>emphasised</w:t>
      </w:r>
      <w:r>
        <w:rPr>
          <w:color w:val="1C1E29"/>
        </w:rPr>
        <w:t xml:space="preserve"> how prejudiced attitudes have always been a part of the UK society (Sullivan &amp; Hutchings, in press). Previous literature has demonstrated that the Brexit vote was highly influenced by intergroup attitudes with the majority of the British Public holding prejudice attitudes towards outer groups, however, many British people do not consider themselves as being prejudice due to right-wing parties raising concerns over immigration. However, it has been suggested that it is time to move away from believing that prejudice only exists if it is direct, people’s thoughts such as “Britain would be better off with fewer migrants’ and migrants are getting better resources” all contribute to prejudice attitudes (Sullivan &amp; Hutchings, in press). the ‘Brexit’ vote was influenced by UKIP where Nigel Farage’s Brexit Campaign “Take back control, the British public showed high conflict towards immigration which was major support for Nigel Farage and the populist rights. Following the accession of Central and East European states in 2004. Immigration was considered one of the most important factors throughout the referendum suggesting they were influenced to leave the EU by intergroup attitudes (McLaren &amp; Johnson, 2007).</w:t>
      </w:r>
    </w:p>
    <w:p w14:paraId="46A9A41E" w14:textId="1CB1526B" w:rsidR="00EA6AAA" w:rsidRPr="005920D3" w:rsidRDefault="00EA6AAA" w:rsidP="005920D3">
      <w:pPr>
        <w:pStyle w:val="NormalWeb"/>
        <w:spacing w:before="0" w:beforeAutospacing="0" w:after="0" w:afterAutospacing="0" w:line="480" w:lineRule="auto"/>
        <w:jc w:val="center"/>
        <w:rPr>
          <w:color w:val="1C1E29"/>
        </w:rPr>
      </w:pPr>
      <w:r w:rsidRPr="00411CBE">
        <w:rPr>
          <w:u w:val="single"/>
          <w:shd w:val="clear" w:color="auto" w:fill="FFFFFF"/>
        </w:rPr>
        <w:lastRenderedPageBreak/>
        <w:t>Reference list</w:t>
      </w:r>
    </w:p>
    <w:p w14:paraId="29763B05" w14:textId="154BA31B" w:rsidR="00C75D08" w:rsidRPr="00C75D08" w:rsidRDefault="00C75D08" w:rsidP="00C75D08">
      <w:pPr>
        <w:rPr>
          <w:rFonts w:ascii="Times New Roman" w:hAnsi="Times New Roman" w:cs="Times New Roman"/>
          <w:sz w:val="24"/>
          <w:szCs w:val="24"/>
          <w:shd w:val="clear" w:color="auto" w:fill="FFFFFF"/>
        </w:rPr>
      </w:pPr>
      <w:r w:rsidRPr="00411CBE">
        <w:rPr>
          <w:rFonts w:ascii="Times New Roman" w:hAnsi="Times New Roman" w:cs="Times New Roman"/>
          <w:sz w:val="24"/>
          <w:szCs w:val="24"/>
          <w:shd w:val="clear" w:color="auto" w:fill="FFFFFF"/>
        </w:rPr>
        <w:tab/>
      </w:r>
      <w:proofErr w:type="spellStart"/>
      <w:r w:rsidRPr="00411CBE">
        <w:rPr>
          <w:rFonts w:ascii="Times New Roman" w:hAnsi="Times New Roman" w:cs="Times New Roman"/>
          <w:color w:val="222222"/>
          <w:sz w:val="24"/>
          <w:szCs w:val="24"/>
          <w:shd w:val="clear" w:color="auto" w:fill="FFFFFF"/>
        </w:rPr>
        <w:t>Komaromi</w:t>
      </w:r>
      <w:proofErr w:type="spellEnd"/>
      <w:r w:rsidRPr="00411CBE">
        <w:rPr>
          <w:rFonts w:ascii="Times New Roman" w:hAnsi="Times New Roman" w:cs="Times New Roman"/>
          <w:color w:val="222222"/>
          <w:sz w:val="24"/>
          <w:szCs w:val="24"/>
          <w:shd w:val="clear" w:color="auto" w:fill="FFFFFF"/>
        </w:rPr>
        <w:t xml:space="preserve">, P., &amp; Singh, K. (2016). Post-referendum racism and xenophobia: The role of social media activism in challenging the normalisation of </w:t>
      </w:r>
      <w:proofErr w:type="spellStart"/>
      <w:r w:rsidRPr="00411CBE">
        <w:rPr>
          <w:rFonts w:ascii="Times New Roman" w:hAnsi="Times New Roman" w:cs="Times New Roman"/>
          <w:color w:val="222222"/>
          <w:sz w:val="24"/>
          <w:szCs w:val="24"/>
          <w:shd w:val="clear" w:color="auto" w:fill="FFFFFF"/>
        </w:rPr>
        <w:t>xeno</w:t>
      </w:r>
      <w:proofErr w:type="spellEnd"/>
      <w:r w:rsidRPr="00411CBE">
        <w:rPr>
          <w:rFonts w:ascii="Times New Roman" w:hAnsi="Times New Roman" w:cs="Times New Roman"/>
          <w:color w:val="222222"/>
          <w:sz w:val="24"/>
          <w:szCs w:val="24"/>
          <w:shd w:val="clear" w:color="auto" w:fill="FFFFFF"/>
        </w:rPr>
        <w:t xml:space="preserve">-racist narratives. </w:t>
      </w:r>
      <w:r w:rsidRPr="00411CBE">
        <w:rPr>
          <w:rFonts w:ascii="Times New Roman" w:hAnsi="Times New Roman" w:cs="Times New Roman"/>
          <w:i/>
          <w:iCs/>
          <w:color w:val="222222"/>
          <w:sz w:val="24"/>
          <w:szCs w:val="24"/>
        </w:rPr>
        <w:t>Post Ref Racism</w:t>
      </w:r>
      <w:r w:rsidRPr="00411CBE">
        <w:rPr>
          <w:rFonts w:ascii="Times New Roman" w:hAnsi="Times New Roman" w:cs="Times New Roman"/>
          <w:color w:val="222222"/>
          <w:sz w:val="24"/>
          <w:szCs w:val="24"/>
          <w:shd w:val="clear" w:color="auto" w:fill="FFFFFF"/>
        </w:rPr>
        <w:t>.</w:t>
      </w:r>
    </w:p>
    <w:p w14:paraId="37C2EA3C" w14:textId="77777777" w:rsidR="00C75D08" w:rsidRPr="00411CBE" w:rsidRDefault="00C75D08" w:rsidP="00EA6AAA">
      <w:pPr>
        <w:spacing w:line="240" w:lineRule="auto"/>
        <w:ind w:left="720" w:hanging="720"/>
        <w:rPr>
          <w:rFonts w:ascii="Times New Roman" w:hAnsi="Times New Roman" w:cs="Times New Roman"/>
          <w:iCs/>
          <w:sz w:val="24"/>
          <w:szCs w:val="24"/>
        </w:rPr>
      </w:pPr>
      <w:r w:rsidRPr="00411CBE">
        <w:rPr>
          <w:rFonts w:ascii="Times New Roman" w:hAnsi="Times New Roman" w:cs="Times New Roman"/>
          <w:sz w:val="24"/>
          <w:szCs w:val="24"/>
        </w:rPr>
        <w:t xml:space="preserve">. Cap, P. (2017). </w:t>
      </w:r>
      <w:r w:rsidRPr="00411CBE">
        <w:rPr>
          <w:rFonts w:ascii="Times New Roman" w:hAnsi="Times New Roman" w:cs="Times New Roman"/>
          <w:i/>
          <w:iCs/>
          <w:sz w:val="24"/>
          <w:szCs w:val="24"/>
        </w:rPr>
        <w:t>The Language of Fear</w:t>
      </w:r>
      <w:r w:rsidRPr="00411CBE">
        <w:rPr>
          <w:rFonts w:ascii="Times New Roman" w:hAnsi="Times New Roman" w:cs="Times New Roman"/>
          <w:sz w:val="24"/>
          <w:szCs w:val="24"/>
        </w:rPr>
        <w:t>. Palgrave Macmillan: London, UK.</w:t>
      </w:r>
      <w:r w:rsidRPr="00411CBE">
        <w:rPr>
          <w:rFonts w:ascii="Times New Roman" w:hAnsi="Times New Roman" w:cs="Times New Roman"/>
          <w:iCs/>
          <w:sz w:val="24"/>
          <w:szCs w:val="24"/>
        </w:rPr>
        <w:t xml:space="preserve"> Abrams, D., &amp; Eller, A. (2017). </w:t>
      </w:r>
    </w:p>
    <w:p w14:paraId="3590C4D0" w14:textId="77777777" w:rsidR="0041263C" w:rsidRDefault="00C75D08" w:rsidP="00EA6AAA">
      <w:pPr>
        <w:spacing w:line="240" w:lineRule="auto"/>
        <w:rPr>
          <w:rFonts w:ascii="Times New Roman" w:hAnsi="Times New Roman" w:cs="Times New Roman"/>
          <w:sz w:val="24"/>
          <w:szCs w:val="24"/>
        </w:rPr>
      </w:pPr>
      <w:r w:rsidRPr="00411CBE">
        <w:rPr>
          <w:rFonts w:ascii="Times New Roman" w:hAnsi="Times New Roman" w:cs="Times New Roman"/>
          <w:sz w:val="24"/>
          <w:szCs w:val="24"/>
        </w:rPr>
        <w:tab/>
      </w:r>
    </w:p>
    <w:p w14:paraId="4BA0DB36" w14:textId="2C222E04" w:rsidR="00C75D08" w:rsidRPr="00411CBE" w:rsidRDefault="0041263C" w:rsidP="00EA6AAA">
      <w:pPr>
        <w:spacing w:line="240" w:lineRule="auto"/>
        <w:rPr>
          <w:rFonts w:ascii="Times New Roman" w:hAnsi="Times New Roman" w:cs="Times New Roman"/>
          <w:sz w:val="24"/>
          <w:szCs w:val="24"/>
        </w:rPr>
      </w:pPr>
      <w:r>
        <w:rPr>
          <w:rFonts w:ascii="Times New Roman" w:hAnsi="Times New Roman" w:cs="Times New Roman"/>
          <w:sz w:val="24"/>
          <w:szCs w:val="24"/>
        </w:rPr>
        <w:tab/>
      </w:r>
      <w:r w:rsidR="00C75D08" w:rsidRPr="00411CBE">
        <w:rPr>
          <w:rFonts w:ascii="Times New Roman" w:hAnsi="Times New Roman" w:cs="Times New Roman"/>
          <w:sz w:val="24"/>
          <w:szCs w:val="24"/>
        </w:rPr>
        <w:t xml:space="preserve"> </w:t>
      </w:r>
      <w:proofErr w:type="spellStart"/>
      <w:r w:rsidR="00C75D08" w:rsidRPr="00411CBE">
        <w:rPr>
          <w:rFonts w:ascii="Times New Roman" w:hAnsi="Times New Roman" w:cs="Times New Roman"/>
          <w:sz w:val="24"/>
          <w:szCs w:val="24"/>
        </w:rPr>
        <w:t>Kriesi</w:t>
      </w:r>
      <w:proofErr w:type="spellEnd"/>
      <w:r w:rsidR="00C75D08" w:rsidRPr="00411CBE">
        <w:rPr>
          <w:rFonts w:ascii="Times New Roman" w:hAnsi="Times New Roman" w:cs="Times New Roman"/>
          <w:sz w:val="24"/>
          <w:szCs w:val="24"/>
        </w:rPr>
        <w:t xml:space="preserve">, H, Grande, E, Dolezal, M, </w:t>
      </w:r>
      <w:proofErr w:type="spellStart"/>
      <w:r w:rsidR="00C75D08" w:rsidRPr="00411CBE">
        <w:rPr>
          <w:rFonts w:ascii="Times New Roman" w:hAnsi="Times New Roman" w:cs="Times New Roman"/>
          <w:sz w:val="24"/>
          <w:szCs w:val="24"/>
        </w:rPr>
        <w:t>Helbling</w:t>
      </w:r>
      <w:proofErr w:type="spellEnd"/>
      <w:r w:rsidR="00C75D08" w:rsidRPr="00411CBE">
        <w:rPr>
          <w:rFonts w:ascii="Times New Roman" w:hAnsi="Times New Roman" w:cs="Times New Roman"/>
          <w:sz w:val="24"/>
          <w:szCs w:val="24"/>
        </w:rPr>
        <w:t xml:space="preserve">, M, </w:t>
      </w:r>
      <w:proofErr w:type="spellStart"/>
      <w:r w:rsidR="00C75D08" w:rsidRPr="00411CBE">
        <w:rPr>
          <w:rFonts w:ascii="Times New Roman" w:hAnsi="Times New Roman" w:cs="Times New Roman"/>
          <w:sz w:val="24"/>
          <w:szCs w:val="24"/>
        </w:rPr>
        <w:t>Hoglinger</w:t>
      </w:r>
      <w:proofErr w:type="spellEnd"/>
      <w:r w:rsidR="00C75D08" w:rsidRPr="00411CBE">
        <w:rPr>
          <w:rFonts w:ascii="Times New Roman" w:hAnsi="Times New Roman" w:cs="Times New Roman"/>
          <w:sz w:val="24"/>
          <w:szCs w:val="24"/>
        </w:rPr>
        <w:t xml:space="preserve">, D, </w:t>
      </w:r>
      <w:proofErr w:type="spellStart"/>
      <w:r w:rsidR="00C75D08" w:rsidRPr="00411CBE">
        <w:rPr>
          <w:rFonts w:ascii="Times New Roman" w:hAnsi="Times New Roman" w:cs="Times New Roman"/>
          <w:sz w:val="24"/>
          <w:szCs w:val="24"/>
        </w:rPr>
        <w:t>Hutter</w:t>
      </w:r>
      <w:proofErr w:type="spellEnd"/>
      <w:r w:rsidR="00C75D08" w:rsidRPr="00411CBE">
        <w:rPr>
          <w:rFonts w:ascii="Times New Roman" w:hAnsi="Times New Roman" w:cs="Times New Roman"/>
          <w:sz w:val="24"/>
          <w:szCs w:val="24"/>
        </w:rPr>
        <w:t xml:space="preserve">, S and </w:t>
      </w:r>
      <w:proofErr w:type="spellStart"/>
      <w:r w:rsidR="00C75D08" w:rsidRPr="00411CBE">
        <w:rPr>
          <w:rFonts w:ascii="Times New Roman" w:hAnsi="Times New Roman" w:cs="Times New Roman"/>
          <w:sz w:val="24"/>
          <w:szCs w:val="24"/>
        </w:rPr>
        <w:t>Wuest</w:t>
      </w:r>
      <w:proofErr w:type="spellEnd"/>
      <w:r w:rsidR="00C75D08" w:rsidRPr="00411CBE">
        <w:rPr>
          <w:rFonts w:ascii="Times New Roman" w:hAnsi="Times New Roman" w:cs="Times New Roman"/>
          <w:sz w:val="24"/>
          <w:szCs w:val="24"/>
        </w:rPr>
        <w:t>, B (2012). Political Conflict in Western Europe, Cambridge: Cambridge University Press.</w:t>
      </w:r>
    </w:p>
    <w:p w14:paraId="4C88B8B8" w14:textId="77777777" w:rsidR="00934658" w:rsidRDefault="00934658" w:rsidP="00EA6AAA">
      <w:pPr>
        <w:spacing w:line="240" w:lineRule="auto"/>
        <w:ind w:left="720" w:hanging="720"/>
        <w:rPr>
          <w:rFonts w:ascii="Times New Roman" w:hAnsi="Times New Roman" w:cs="Times New Roman"/>
          <w:iCs/>
          <w:sz w:val="24"/>
          <w:szCs w:val="24"/>
        </w:rPr>
      </w:pPr>
    </w:p>
    <w:p w14:paraId="7506712B" w14:textId="2FA9CAFB" w:rsidR="00C75D08" w:rsidRPr="00411CBE" w:rsidRDefault="00934658" w:rsidP="00EA6AAA">
      <w:pPr>
        <w:spacing w:line="240" w:lineRule="auto"/>
        <w:ind w:left="720" w:hanging="720"/>
        <w:rPr>
          <w:rFonts w:ascii="Times New Roman" w:hAnsi="Times New Roman" w:cs="Times New Roman"/>
          <w:i/>
          <w:iCs/>
          <w:sz w:val="24"/>
          <w:szCs w:val="24"/>
        </w:rPr>
      </w:pPr>
      <w:r>
        <w:rPr>
          <w:rFonts w:ascii="Times New Roman" w:hAnsi="Times New Roman" w:cs="Times New Roman"/>
          <w:iCs/>
          <w:sz w:val="24"/>
          <w:szCs w:val="24"/>
        </w:rPr>
        <w:tab/>
      </w:r>
      <w:r>
        <w:rPr>
          <w:rFonts w:ascii="Times New Roman" w:hAnsi="Times New Roman" w:cs="Times New Roman"/>
          <w:iCs/>
          <w:sz w:val="24"/>
          <w:szCs w:val="24"/>
        </w:rPr>
        <w:tab/>
      </w:r>
      <w:r w:rsidR="00C75D08" w:rsidRPr="00411CBE">
        <w:rPr>
          <w:rFonts w:ascii="Times New Roman" w:hAnsi="Times New Roman" w:cs="Times New Roman"/>
          <w:iCs/>
          <w:sz w:val="24"/>
          <w:szCs w:val="24"/>
        </w:rPr>
        <w:t xml:space="preserve">A temporally integrated model of intergroup contact and threat (TIMICAT). </w:t>
      </w:r>
      <w:r w:rsidR="00C75D08" w:rsidRPr="00411CBE">
        <w:rPr>
          <w:rFonts w:ascii="Times New Roman" w:hAnsi="Times New Roman" w:cs="Times New Roman"/>
          <w:sz w:val="24"/>
          <w:szCs w:val="24"/>
        </w:rPr>
        <w:t xml:space="preserve">In L. </w:t>
      </w:r>
      <w:proofErr w:type="spellStart"/>
      <w:r w:rsidR="00C75D08" w:rsidRPr="00411CBE">
        <w:rPr>
          <w:rFonts w:ascii="Times New Roman" w:hAnsi="Times New Roman" w:cs="Times New Roman"/>
          <w:sz w:val="24"/>
          <w:szCs w:val="24"/>
        </w:rPr>
        <w:t>Vezzali</w:t>
      </w:r>
      <w:proofErr w:type="spellEnd"/>
      <w:r w:rsidR="00C75D08" w:rsidRPr="00411CBE">
        <w:rPr>
          <w:rFonts w:ascii="Times New Roman" w:hAnsi="Times New Roman" w:cs="Times New Roman"/>
          <w:sz w:val="24"/>
          <w:szCs w:val="24"/>
        </w:rPr>
        <w:t xml:space="preserve"> &amp; S. </w:t>
      </w:r>
      <w:proofErr w:type="spellStart"/>
      <w:r w:rsidR="00C75D08" w:rsidRPr="00411CBE">
        <w:rPr>
          <w:rFonts w:ascii="Times New Roman" w:hAnsi="Times New Roman" w:cs="Times New Roman"/>
          <w:sz w:val="24"/>
          <w:szCs w:val="24"/>
        </w:rPr>
        <w:t>Stathi</w:t>
      </w:r>
      <w:proofErr w:type="spellEnd"/>
      <w:r w:rsidR="00C75D08" w:rsidRPr="00411CBE">
        <w:rPr>
          <w:rFonts w:ascii="Times New Roman" w:hAnsi="Times New Roman" w:cs="Times New Roman"/>
          <w:sz w:val="24"/>
          <w:szCs w:val="24"/>
        </w:rPr>
        <w:t xml:space="preserve"> (Eds.), </w:t>
      </w:r>
      <w:r w:rsidR="00C75D08" w:rsidRPr="00411CBE">
        <w:rPr>
          <w:rFonts w:ascii="Times New Roman" w:hAnsi="Times New Roman" w:cs="Times New Roman"/>
          <w:i/>
          <w:iCs/>
          <w:sz w:val="24"/>
          <w:szCs w:val="24"/>
        </w:rPr>
        <w:t>Intergroup contact theory: Recent developments and future directions</w:t>
      </w:r>
    </w:p>
    <w:p w14:paraId="464893AE" w14:textId="77777777" w:rsidR="00934658" w:rsidRDefault="00C75D08" w:rsidP="00EA6AAA">
      <w:pPr>
        <w:spacing w:line="240" w:lineRule="auto"/>
        <w:rPr>
          <w:rFonts w:ascii="Times New Roman" w:hAnsi="Times New Roman" w:cs="Times New Roman"/>
          <w:iCs/>
          <w:sz w:val="24"/>
          <w:szCs w:val="24"/>
        </w:rPr>
      </w:pPr>
      <w:r w:rsidRPr="00411CBE">
        <w:rPr>
          <w:rFonts w:ascii="Times New Roman" w:hAnsi="Times New Roman" w:cs="Times New Roman"/>
          <w:iCs/>
          <w:sz w:val="24"/>
          <w:szCs w:val="24"/>
        </w:rPr>
        <w:t xml:space="preserve">  </w:t>
      </w:r>
    </w:p>
    <w:p w14:paraId="13307490" w14:textId="1FDCDE45" w:rsidR="00C75D08" w:rsidRPr="00411CBE" w:rsidRDefault="00934658" w:rsidP="00EA6AAA">
      <w:pPr>
        <w:spacing w:line="240" w:lineRule="auto"/>
        <w:rPr>
          <w:rFonts w:ascii="Times New Roman" w:hAnsi="Times New Roman" w:cs="Times New Roman"/>
          <w:iCs/>
          <w:sz w:val="24"/>
          <w:szCs w:val="24"/>
        </w:rPr>
      </w:pPr>
      <w:r>
        <w:rPr>
          <w:rFonts w:ascii="Times New Roman" w:hAnsi="Times New Roman" w:cs="Times New Roman"/>
          <w:iCs/>
          <w:sz w:val="24"/>
          <w:szCs w:val="24"/>
        </w:rPr>
        <w:tab/>
      </w:r>
      <w:r w:rsidR="00C75D08" w:rsidRPr="00411CBE">
        <w:rPr>
          <w:rFonts w:ascii="Times New Roman" w:hAnsi="Times New Roman" w:cs="Times New Roman"/>
          <w:iCs/>
          <w:sz w:val="24"/>
          <w:szCs w:val="24"/>
        </w:rPr>
        <w:t xml:space="preserve"> Abrams, D. (2016). In pursuit of harmonious cohesion. </w:t>
      </w:r>
      <w:r w:rsidR="00C75D08" w:rsidRPr="00411CBE">
        <w:rPr>
          <w:rFonts w:ascii="Times New Roman" w:hAnsi="Times New Roman" w:cs="Times New Roman"/>
          <w:i/>
          <w:iCs/>
          <w:sz w:val="24"/>
          <w:szCs w:val="24"/>
        </w:rPr>
        <w:t>The Psychologist, 29</w:t>
      </w:r>
      <w:r w:rsidR="00C75D08" w:rsidRPr="00411CBE">
        <w:rPr>
          <w:rFonts w:ascii="Times New Roman" w:hAnsi="Times New Roman" w:cs="Times New Roman"/>
          <w:iCs/>
          <w:sz w:val="24"/>
          <w:szCs w:val="24"/>
        </w:rPr>
        <w:t xml:space="preserve">, 111-112. Retrieved from </w:t>
      </w:r>
      <w:hyperlink r:id="rId9" w:history="1">
        <w:r w:rsidR="00C75D08" w:rsidRPr="00411CBE">
          <w:rPr>
            <w:rStyle w:val="Hyperlink"/>
            <w:rFonts w:ascii="Times New Roman" w:hAnsi="Times New Roman" w:cs="Times New Roman"/>
            <w:iCs/>
            <w:sz w:val="24"/>
            <w:szCs w:val="24"/>
          </w:rPr>
          <w:t>https://thepsychologist.bps.org.uk/can-psychology-help-us-out-mess</w:t>
        </w:r>
      </w:hyperlink>
    </w:p>
    <w:p w14:paraId="44F46831" w14:textId="77777777" w:rsidR="00C75D08" w:rsidRPr="00411CBE" w:rsidRDefault="00C75D08" w:rsidP="00895697">
      <w:pPr>
        <w:pStyle w:val="NormalWeb"/>
        <w:spacing w:line="390" w:lineRule="atLeast"/>
        <w:ind w:left="300"/>
        <w:rPr>
          <w:shd w:val="clear" w:color="auto" w:fill="FFFFFF"/>
        </w:rPr>
      </w:pPr>
      <w:r>
        <w:rPr>
          <w:rStyle w:val="author"/>
          <w:rFonts w:ascii="Open Sans" w:hAnsi="Open Sans" w:cs="Open Sans"/>
          <w:color w:val="1C1D1E"/>
          <w:sz w:val="21"/>
          <w:szCs w:val="21"/>
        </w:rPr>
        <w:tab/>
      </w:r>
      <w:proofErr w:type="spellStart"/>
      <w:r w:rsidRPr="00411CBE">
        <w:rPr>
          <w:rStyle w:val="author"/>
          <w:color w:val="1C1D1E"/>
        </w:rPr>
        <w:t>Arnorsson</w:t>
      </w:r>
      <w:proofErr w:type="spellEnd"/>
      <w:r w:rsidRPr="00411CBE">
        <w:rPr>
          <w:rStyle w:val="author"/>
          <w:color w:val="1C1D1E"/>
        </w:rPr>
        <w:t>, A.</w:t>
      </w:r>
      <w:r w:rsidRPr="00411CBE">
        <w:rPr>
          <w:color w:val="1C1D1E"/>
          <w:shd w:val="clear" w:color="auto" w:fill="FFFFFF"/>
        </w:rPr>
        <w:t xml:space="preserve">, &amp; </w:t>
      </w:r>
      <w:proofErr w:type="spellStart"/>
      <w:r w:rsidRPr="00411CBE">
        <w:rPr>
          <w:rStyle w:val="author"/>
          <w:color w:val="1C1D1E"/>
        </w:rPr>
        <w:t>Zoega</w:t>
      </w:r>
      <w:proofErr w:type="spellEnd"/>
      <w:r w:rsidRPr="00411CBE">
        <w:rPr>
          <w:rStyle w:val="author"/>
          <w:color w:val="1C1D1E"/>
        </w:rPr>
        <w:t>, G.</w:t>
      </w:r>
      <w:r w:rsidRPr="00411CBE">
        <w:rPr>
          <w:color w:val="1C1D1E"/>
          <w:shd w:val="clear" w:color="auto" w:fill="FFFFFF"/>
        </w:rPr>
        <w:t xml:space="preserve"> (</w:t>
      </w:r>
      <w:r w:rsidRPr="00411CBE">
        <w:rPr>
          <w:rStyle w:val="pubyear"/>
          <w:color w:val="1C1D1E"/>
        </w:rPr>
        <w:t>2016</w:t>
      </w:r>
      <w:r w:rsidRPr="00411CBE">
        <w:rPr>
          <w:color w:val="1C1D1E"/>
          <w:shd w:val="clear" w:color="auto" w:fill="FFFFFF"/>
        </w:rPr>
        <w:t xml:space="preserve">). </w:t>
      </w:r>
      <w:r w:rsidRPr="00411CBE">
        <w:rPr>
          <w:rStyle w:val="othertitle"/>
          <w:color w:val="1C1D1E"/>
        </w:rPr>
        <w:t>On the causes of Brexit</w:t>
      </w:r>
      <w:r w:rsidRPr="00411CBE">
        <w:rPr>
          <w:color w:val="1C1D1E"/>
          <w:shd w:val="clear" w:color="auto" w:fill="FFFFFF"/>
        </w:rPr>
        <w:t>. Working Papers in</w:t>
      </w:r>
      <w:r>
        <w:rPr>
          <w:color w:val="1C1D1E"/>
          <w:shd w:val="clear" w:color="auto" w:fill="FFFFFF"/>
        </w:rPr>
        <w:t xml:space="preserve"> </w:t>
      </w:r>
      <w:r w:rsidRPr="00411CBE">
        <w:rPr>
          <w:color w:val="1C1D1E"/>
          <w:shd w:val="clear" w:color="auto" w:fill="FFFFFF"/>
        </w:rPr>
        <w:t>Economics and Finance, 1605</w:t>
      </w:r>
      <w:r w:rsidRPr="00411CBE">
        <w:rPr>
          <w:i/>
          <w:iCs/>
          <w:color w:val="1C1D1E"/>
          <w:shd w:val="clear" w:color="auto" w:fill="FFFFFF"/>
        </w:rPr>
        <w:t>, Birkbeck Colle</w:t>
      </w:r>
      <w:r w:rsidRPr="00411CBE">
        <w:rPr>
          <w:i/>
          <w:iCs/>
          <w:color w:val="1C1D1E"/>
          <w:shd w:val="clear" w:color="auto" w:fill="FFFFFF"/>
        </w:rPr>
        <w:t>ge</w:t>
      </w:r>
    </w:p>
    <w:p w14:paraId="6F4DFC42" w14:textId="7747C3CC" w:rsidR="00C75D08" w:rsidRPr="00411CBE" w:rsidRDefault="00C75D08" w:rsidP="00EA6AAA">
      <w:pPr>
        <w:spacing w:line="240" w:lineRule="auto"/>
        <w:ind w:left="720" w:hanging="720"/>
        <w:rPr>
          <w:rFonts w:ascii="Times New Roman" w:hAnsi="Times New Roman" w:cs="Times New Roman"/>
          <w:color w:val="222222"/>
          <w:sz w:val="24"/>
          <w:szCs w:val="24"/>
          <w:shd w:val="clear" w:color="auto" w:fill="FFFFFF"/>
        </w:rPr>
      </w:pPr>
      <w:bookmarkStart w:id="1" w:name="_Hlk23738286"/>
      <w:r w:rsidRPr="00411CBE">
        <w:rPr>
          <w:rFonts w:ascii="Times New Roman" w:hAnsi="Times New Roman" w:cs="Times New Roman"/>
          <w:color w:val="333333"/>
          <w:sz w:val="24"/>
          <w:szCs w:val="24"/>
          <w:shd w:val="clear" w:color="auto" w:fill="FFFFFF"/>
        </w:rPr>
        <w:tab/>
      </w:r>
      <w:r w:rsidR="00934658">
        <w:rPr>
          <w:rFonts w:ascii="Times New Roman" w:hAnsi="Times New Roman" w:cs="Times New Roman"/>
          <w:color w:val="333333"/>
          <w:sz w:val="24"/>
          <w:szCs w:val="24"/>
          <w:shd w:val="clear" w:color="auto" w:fill="FFFFFF"/>
        </w:rPr>
        <w:tab/>
      </w:r>
      <w:r w:rsidRPr="00411CBE">
        <w:rPr>
          <w:rFonts w:ascii="Times New Roman" w:hAnsi="Times New Roman" w:cs="Times New Roman"/>
          <w:color w:val="222222"/>
          <w:sz w:val="24"/>
          <w:szCs w:val="24"/>
          <w:shd w:val="clear" w:color="auto" w:fill="FFFFFF"/>
        </w:rPr>
        <w:t xml:space="preserve">Bernstein, M., &amp; Crosby, F. (1980). </w:t>
      </w:r>
      <w:bookmarkEnd w:id="1"/>
      <w:r w:rsidRPr="00411CBE">
        <w:rPr>
          <w:rFonts w:ascii="Times New Roman" w:hAnsi="Times New Roman" w:cs="Times New Roman"/>
          <w:color w:val="222222"/>
          <w:sz w:val="24"/>
          <w:szCs w:val="24"/>
          <w:shd w:val="clear" w:color="auto" w:fill="FFFFFF"/>
        </w:rPr>
        <w:t>An empirical examination of relative deprivation theory.</w:t>
      </w:r>
    </w:p>
    <w:p w14:paraId="1DD375BA" w14:textId="172F54EF" w:rsidR="00C75D08" w:rsidRPr="00411CBE" w:rsidRDefault="00C75D08" w:rsidP="00EA6AAA">
      <w:pPr>
        <w:spacing w:line="240" w:lineRule="auto"/>
        <w:rPr>
          <w:rFonts w:ascii="Times New Roman" w:hAnsi="Times New Roman" w:cs="Times New Roman"/>
          <w:sz w:val="24"/>
          <w:szCs w:val="24"/>
        </w:rPr>
      </w:pPr>
      <w:r w:rsidRPr="00411CBE">
        <w:rPr>
          <w:rFonts w:ascii="Times New Roman" w:hAnsi="Times New Roman" w:cs="Times New Roman"/>
          <w:sz w:val="24"/>
          <w:szCs w:val="24"/>
        </w:rPr>
        <w:t xml:space="preserve">   </w:t>
      </w:r>
      <w:r w:rsidR="00934658">
        <w:rPr>
          <w:rFonts w:ascii="Times New Roman" w:hAnsi="Times New Roman" w:cs="Times New Roman"/>
          <w:sz w:val="24"/>
          <w:szCs w:val="24"/>
        </w:rPr>
        <w:tab/>
      </w:r>
      <w:r w:rsidRPr="00411CBE">
        <w:rPr>
          <w:rFonts w:ascii="Times New Roman" w:hAnsi="Times New Roman" w:cs="Times New Roman"/>
          <w:sz w:val="24"/>
          <w:szCs w:val="24"/>
        </w:rPr>
        <w:t xml:space="preserve"> </w:t>
      </w:r>
      <w:proofErr w:type="spellStart"/>
      <w:r w:rsidRPr="00411CBE">
        <w:rPr>
          <w:rFonts w:ascii="Times New Roman" w:hAnsi="Times New Roman" w:cs="Times New Roman"/>
          <w:color w:val="222222"/>
          <w:sz w:val="24"/>
          <w:szCs w:val="24"/>
          <w:shd w:val="clear" w:color="auto" w:fill="FFFFFF"/>
        </w:rPr>
        <w:t>Ceobanu</w:t>
      </w:r>
      <w:proofErr w:type="spellEnd"/>
      <w:r w:rsidRPr="00411CBE">
        <w:rPr>
          <w:rFonts w:ascii="Times New Roman" w:hAnsi="Times New Roman" w:cs="Times New Roman"/>
          <w:color w:val="222222"/>
          <w:sz w:val="24"/>
          <w:szCs w:val="24"/>
          <w:shd w:val="clear" w:color="auto" w:fill="FFFFFF"/>
        </w:rPr>
        <w:t xml:space="preserve"> AM, </w:t>
      </w:r>
      <w:proofErr w:type="spellStart"/>
      <w:r w:rsidRPr="00411CBE">
        <w:rPr>
          <w:rFonts w:ascii="Times New Roman" w:hAnsi="Times New Roman" w:cs="Times New Roman"/>
          <w:color w:val="222222"/>
          <w:sz w:val="24"/>
          <w:szCs w:val="24"/>
          <w:shd w:val="clear" w:color="auto" w:fill="FFFFFF"/>
        </w:rPr>
        <w:t>Escandell</w:t>
      </w:r>
      <w:proofErr w:type="spellEnd"/>
      <w:r w:rsidRPr="00411CBE">
        <w:rPr>
          <w:rFonts w:ascii="Times New Roman" w:hAnsi="Times New Roman" w:cs="Times New Roman"/>
          <w:color w:val="222222"/>
          <w:sz w:val="24"/>
          <w:szCs w:val="24"/>
          <w:shd w:val="clear" w:color="auto" w:fill="FFFFFF"/>
        </w:rPr>
        <w:t xml:space="preserve"> X (2008) East Is West? National Feelings and Anti-immigrant Sentiment in Europe. Social Sci Res 37:1147–70</w:t>
      </w:r>
    </w:p>
    <w:p w14:paraId="54581CE3" w14:textId="77777777" w:rsidR="00C75D08" w:rsidRPr="008D2A2E" w:rsidRDefault="00C75D08" w:rsidP="008D2A2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1C1D1E"/>
          <w:sz w:val="24"/>
          <w:szCs w:val="24"/>
          <w:lang w:eastAsia="en-GB"/>
        </w:rPr>
        <w:tab/>
      </w:r>
      <w:proofErr w:type="spellStart"/>
      <w:r w:rsidRPr="008D2A2E">
        <w:rPr>
          <w:rFonts w:ascii="Times New Roman" w:eastAsia="Times New Roman" w:hAnsi="Times New Roman" w:cs="Times New Roman"/>
          <w:color w:val="1C1D1E"/>
          <w:sz w:val="24"/>
          <w:szCs w:val="24"/>
          <w:lang w:eastAsia="en-GB"/>
        </w:rPr>
        <w:t>Curtice</w:t>
      </w:r>
      <w:proofErr w:type="spellEnd"/>
      <w:r w:rsidRPr="008D2A2E">
        <w:rPr>
          <w:rFonts w:ascii="Times New Roman" w:eastAsia="Times New Roman" w:hAnsi="Times New Roman" w:cs="Times New Roman"/>
          <w:color w:val="1C1D1E"/>
          <w:sz w:val="24"/>
          <w:szCs w:val="24"/>
          <w:lang w:eastAsia="en-GB"/>
        </w:rPr>
        <w:t>, J.</w:t>
      </w:r>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color w:val="1C1D1E"/>
          <w:sz w:val="24"/>
          <w:szCs w:val="24"/>
          <w:lang w:eastAsia="en-GB"/>
        </w:rPr>
        <w:t>2016</w:t>
      </w:r>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color w:val="1C1D1E"/>
          <w:sz w:val="24"/>
          <w:szCs w:val="24"/>
          <w:lang w:eastAsia="en-GB"/>
        </w:rPr>
        <w:t>Brexit: Behind the referendum</w:t>
      </w:r>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i/>
          <w:iCs/>
          <w:color w:val="1C1D1E"/>
          <w:sz w:val="24"/>
          <w:szCs w:val="24"/>
          <w:lang w:eastAsia="en-GB"/>
        </w:rPr>
        <w:t>Political Insight</w:t>
      </w:r>
      <w:r w:rsidRPr="008D2A2E">
        <w:rPr>
          <w:rFonts w:ascii="Times New Roman" w:eastAsia="Times New Roman" w:hAnsi="Times New Roman" w:cs="Times New Roman"/>
          <w:color w:val="1C1D1E"/>
          <w:sz w:val="24"/>
          <w:szCs w:val="24"/>
          <w:shd w:val="clear" w:color="auto" w:fill="FFFFFF"/>
          <w:lang w:eastAsia="en-GB"/>
        </w:rPr>
        <w:t xml:space="preserve">, </w:t>
      </w:r>
      <w:proofErr w:type="gramStart"/>
      <w:r w:rsidRPr="008D2A2E">
        <w:rPr>
          <w:rFonts w:ascii="Times New Roman" w:eastAsia="Times New Roman" w:hAnsi="Times New Roman" w:cs="Times New Roman"/>
          <w:b/>
          <w:bCs/>
          <w:color w:val="1C1D1E"/>
          <w:sz w:val="24"/>
          <w:szCs w:val="24"/>
          <w:lang w:eastAsia="en-GB"/>
        </w:rPr>
        <w:t>7</w:t>
      </w:r>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color w:val="1C1D1E"/>
          <w:sz w:val="24"/>
          <w:szCs w:val="24"/>
          <w:lang w:eastAsia="en-GB"/>
        </w:rPr>
        <w:t>2</w:t>
      </w:r>
      <w:proofErr w:type="gramEnd"/>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color w:val="1C1D1E"/>
          <w:sz w:val="24"/>
          <w:szCs w:val="24"/>
          <w:lang w:eastAsia="en-GB"/>
        </w:rPr>
        <w:t>4</w:t>
      </w:r>
      <w:r w:rsidRPr="008D2A2E">
        <w:rPr>
          <w:rFonts w:ascii="Times New Roman" w:eastAsia="Times New Roman" w:hAnsi="Times New Roman" w:cs="Times New Roman"/>
          <w:color w:val="1C1D1E"/>
          <w:sz w:val="24"/>
          <w:szCs w:val="24"/>
          <w:shd w:val="clear" w:color="auto" w:fill="FFFFFF"/>
          <w:lang w:eastAsia="en-GB"/>
        </w:rPr>
        <w:t xml:space="preserve">– </w:t>
      </w:r>
      <w:r w:rsidRPr="008D2A2E">
        <w:rPr>
          <w:rFonts w:ascii="Times New Roman" w:eastAsia="Times New Roman" w:hAnsi="Times New Roman" w:cs="Times New Roman"/>
          <w:color w:val="1C1D1E"/>
          <w:sz w:val="24"/>
          <w:szCs w:val="24"/>
          <w:lang w:eastAsia="en-GB"/>
        </w:rPr>
        <w:t>7</w:t>
      </w:r>
      <w:r w:rsidRPr="008D2A2E">
        <w:rPr>
          <w:rFonts w:ascii="Times New Roman" w:eastAsia="Times New Roman" w:hAnsi="Times New Roman" w:cs="Times New Roman"/>
          <w:color w:val="1C1D1E"/>
          <w:sz w:val="24"/>
          <w:szCs w:val="24"/>
          <w:shd w:val="clear" w:color="auto" w:fill="FFFFFF"/>
          <w:lang w:eastAsia="en-GB"/>
        </w:rPr>
        <w:t xml:space="preserve">. </w:t>
      </w:r>
    </w:p>
    <w:p w14:paraId="02B0AA4D" w14:textId="77777777" w:rsidR="00934658" w:rsidRDefault="00934658" w:rsidP="00EA6AAA">
      <w:pPr>
        <w:spacing w:line="240" w:lineRule="auto"/>
        <w:ind w:left="720" w:hanging="720"/>
        <w:rPr>
          <w:rFonts w:ascii="Times New Roman" w:hAnsi="Times New Roman" w:cs="Times New Roman"/>
          <w:color w:val="333333"/>
          <w:sz w:val="24"/>
          <w:szCs w:val="24"/>
          <w:shd w:val="clear" w:color="auto" w:fill="FFFFFF"/>
        </w:rPr>
      </w:pPr>
    </w:p>
    <w:p w14:paraId="535912C5" w14:textId="0DDA16FD" w:rsidR="00C75D08" w:rsidRPr="00411CBE" w:rsidRDefault="00C75D08" w:rsidP="00EA6AAA">
      <w:pPr>
        <w:spacing w:line="240" w:lineRule="auto"/>
        <w:ind w:left="720" w:hanging="720"/>
        <w:rPr>
          <w:rStyle w:val="nlmyear"/>
          <w:rFonts w:ascii="Times New Roman" w:hAnsi="Times New Roman" w:cs="Times New Roman"/>
          <w:color w:val="333333"/>
          <w:sz w:val="24"/>
          <w:szCs w:val="24"/>
        </w:rPr>
      </w:pPr>
      <w:proofErr w:type="spellStart"/>
      <w:r w:rsidRPr="00411CBE">
        <w:rPr>
          <w:rFonts w:ascii="Times New Roman" w:hAnsi="Times New Roman" w:cs="Times New Roman"/>
          <w:color w:val="333333"/>
          <w:sz w:val="24"/>
          <w:szCs w:val="24"/>
          <w:shd w:val="clear" w:color="auto" w:fill="FFFFFF"/>
        </w:rPr>
        <w:t>Cutts</w:t>
      </w:r>
      <w:proofErr w:type="spellEnd"/>
      <w:r w:rsidRPr="00411CBE">
        <w:rPr>
          <w:rFonts w:ascii="Times New Roman" w:hAnsi="Times New Roman" w:cs="Times New Roman"/>
          <w:color w:val="333333"/>
          <w:sz w:val="24"/>
          <w:szCs w:val="24"/>
          <w:shd w:val="clear" w:color="auto" w:fill="FFFFFF"/>
        </w:rPr>
        <w:t>, D, Goodwin, M, Milazzo, C (</w:t>
      </w:r>
      <w:r w:rsidRPr="00411CBE">
        <w:rPr>
          <w:rStyle w:val="nlmyear"/>
          <w:rFonts w:ascii="Times New Roman" w:hAnsi="Times New Roman" w:cs="Times New Roman"/>
          <w:color w:val="333333"/>
          <w:sz w:val="24"/>
          <w:szCs w:val="24"/>
        </w:rPr>
        <w:t>2017</w:t>
      </w:r>
      <w:r w:rsidRPr="00411CBE">
        <w:rPr>
          <w:rFonts w:ascii="Times New Roman" w:hAnsi="Times New Roman" w:cs="Times New Roman"/>
          <w:color w:val="333333"/>
          <w:sz w:val="24"/>
          <w:szCs w:val="24"/>
          <w:shd w:val="clear" w:color="auto" w:fill="FFFFFF"/>
        </w:rPr>
        <w:t xml:space="preserve">) </w:t>
      </w:r>
      <w:r w:rsidRPr="00411CBE">
        <w:rPr>
          <w:rStyle w:val="nlmarticle-title"/>
          <w:rFonts w:ascii="Times New Roman" w:hAnsi="Times New Roman" w:cs="Times New Roman"/>
          <w:color w:val="333333"/>
          <w:sz w:val="24"/>
          <w:szCs w:val="24"/>
        </w:rPr>
        <w:t>Defeat of the People’s Army? The 2015 British general election and the UK Independence Party (UKIP)</w:t>
      </w:r>
      <w:r w:rsidRPr="00411CBE">
        <w:rPr>
          <w:rFonts w:ascii="Times New Roman" w:hAnsi="Times New Roman" w:cs="Times New Roman"/>
          <w:color w:val="333333"/>
          <w:sz w:val="24"/>
          <w:szCs w:val="24"/>
          <w:shd w:val="clear" w:color="auto" w:fill="FFFFFF"/>
        </w:rPr>
        <w:t xml:space="preserve">. Electoral Studies. </w:t>
      </w:r>
      <w:proofErr w:type="spellStart"/>
      <w:r w:rsidRPr="00411CBE">
        <w:rPr>
          <w:rFonts w:ascii="Times New Roman" w:hAnsi="Times New Roman" w:cs="Times New Roman"/>
          <w:color w:val="333333"/>
          <w:sz w:val="24"/>
          <w:szCs w:val="24"/>
          <w:shd w:val="clear" w:color="auto" w:fill="FFFFFF"/>
        </w:rPr>
        <w:t>Epub</w:t>
      </w:r>
      <w:proofErr w:type="spellEnd"/>
      <w:r w:rsidRPr="00411CBE">
        <w:rPr>
          <w:rFonts w:ascii="Times New Roman" w:hAnsi="Times New Roman" w:cs="Times New Roman"/>
          <w:color w:val="333333"/>
          <w:sz w:val="24"/>
          <w:szCs w:val="24"/>
          <w:shd w:val="clear" w:color="auto" w:fill="FFFFFF"/>
        </w:rPr>
        <w:t xml:space="preserve"> ahead of print </w:t>
      </w:r>
      <w:r w:rsidRPr="00411CBE">
        <w:rPr>
          <w:rStyle w:val="nlmday"/>
          <w:rFonts w:ascii="Times New Roman" w:hAnsi="Times New Roman" w:cs="Times New Roman"/>
          <w:color w:val="333333"/>
          <w:sz w:val="24"/>
          <w:szCs w:val="24"/>
        </w:rPr>
        <w:t>18</w:t>
      </w:r>
      <w:r w:rsidRPr="00411CBE">
        <w:rPr>
          <w:rFonts w:ascii="Times New Roman" w:hAnsi="Times New Roman" w:cs="Times New Roman"/>
          <w:color w:val="333333"/>
          <w:sz w:val="24"/>
          <w:szCs w:val="24"/>
          <w:shd w:val="clear" w:color="auto" w:fill="FFFFFF"/>
        </w:rPr>
        <w:t xml:space="preserve"> </w:t>
      </w:r>
      <w:r w:rsidRPr="00411CBE">
        <w:rPr>
          <w:rStyle w:val="nlmmonth"/>
          <w:rFonts w:ascii="Times New Roman" w:hAnsi="Times New Roman" w:cs="Times New Roman"/>
          <w:color w:val="333333"/>
          <w:sz w:val="24"/>
          <w:szCs w:val="24"/>
        </w:rPr>
        <w:t>March</w:t>
      </w:r>
      <w:r w:rsidRPr="00411CBE">
        <w:rPr>
          <w:rFonts w:ascii="Times New Roman" w:hAnsi="Times New Roman" w:cs="Times New Roman"/>
          <w:color w:val="333333"/>
          <w:sz w:val="24"/>
          <w:szCs w:val="24"/>
          <w:shd w:val="clear" w:color="auto" w:fill="FFFFFF"/>
        </w:rPr>
        <w:t xml:space="preserve"> </w:t>
      </w:r>
      <w:r w:rsidRPr="00411CBE">
        <w:rPr>
          <w:rStyle w:val="nlmyear"/>
          <w:rFonts w:ascii="Times New Roman" w:hAnsi="Times New Roman" w:cs="Times New Roman"/>
          <w:color w:val="333333"/>
          <w:sz w:val="24"/>
          <w:szCs w:val="24"/>
        </w:rPr>
        <w:t>2017</w:t>
      </w:r>
    </w:p>
    <w:p w14:paraId="1B31F566" w14:textId="23F10BE4" w:rsidR="00C75D08" w:rsidRPr="00411CBE" w:rsidRDefault="00C75D08" w:rsidP="00EA6AAA">
      <w:pPr>
        <w:spacing w:line="240" w:lineRule="auto"/>
        <w:ind w:left="720" w:hanging="720"/>
        <w:rPr>
          <w:rFonts w:ascii="Times New Roman" w:hAnsi="Times New Roman" w:cs="Times New Roman"/>
          <w:color w:val="333333"/>
          <w:sz w:val="24"/>
          <w:szCs w:val="24"/>
          <w:shd w:val="clear" w:color="auto" w:fill="FFFFFF"/>
        </w:rPr>
      </w:pPr>
      <w:r w:rsidRPr="00411CBE">
        <w:rPr>
          <w:rFonts w:ascii="Times New Roman" w:hAnsi="Times New Roman" w:cs="Times New Roman"/>
          <w:color w:val="333333"/>
          <w:sz w:val="24"/>
          <w:szCs w:val="24"/>
          <w:shd w:val="clear" w:color="auto" w:fill="FFFFFF"/>
        </w:rPr>
        <w:t xml:space="preserve"> Ford, R, Goodwin, MJ (</w:t>
      </w:r>
      <w:r w:rsidRPr="00411CBE">
        <w:rPr>
          <w:rStyle w:val="nlmyear"/>
          <w:rFonts w:ascii="Times New Roman" w:hAnsi="Times New Roman" w:cs="Times New Roman"/>
          <w:color w:val="333333"/>
          <w:sz w:val="24"/>
          <w:szCs w:val="24"/>
        </w:rPr>
        <w:t>2014</w:t>
      </w:r>
      <w:r w:rsidRPr="00411CBE">
        <w:rPr>
          <w:rFonts w:ascii="Times New Roman" w:hAnsi="Times New Roman" w:cs="Times New Roman"/>
          <w:color w:val="333333"/>
          <w:sz w:val="24"/>
          <w:szCs w:val="24"/>
          <w:shd w:val="clear" w:color="auto" w:fill="FFFFFF"/>
        </w:rPr>
        <w:t xml:space="preserve">) Revolt on the Right: Explaining Support for the Radical Right in Britain. </w:t>
      </w:r>
      <w:r w:rsidRPr="00411CBE">
        <w:rPr>
          <w:rStyle w:val="nlmpublisher-loc"/>
          <w:rFonts w:ascii="Times New Roman" w:hAnsi="Times New Roman" w:cs="Times New Roman"/>
          <w:color w:val="333333"/>
          <w:sz w:val="24"/>
          <w:szCs w:val="24"/>
        </w:rPr>
        <w:t>Abingdon</w:t>
      </w:r>
      <w:r w:rsidRPr="00411CBE">
        <w:rPr>
          <w:rFonts w:ascii="Times New Roman" w:hAnsi="Times New Roman" w:cs="Times New Roman"/>
          <w:color w:val="333333"/>
          <w:sz w:val="24"/>
          <w:szCs w:val="24"/>
          <w:shd w:val="clear" w:color="auto" w:fill="FFFFFF"/>
        </w:rPr>
        <w:t xml:space="preserve">: </w:t>
      </w:r>
      <w:r w:rsidRPr="00411CBE">
        <w:rPr>
          <w:rStyle w:val="nlmpublisher-name"/>
          <w:rFonts w:ascii="Times New Roman" w:hAnsi="Times New Roman" w:cs="Times New Roman"/>
          <w:color w:val="333333"/>
          <w:sz w:val="24"/>
          <w:szCs w:val="24"/>
        </w:rPr>
        <w:t>Routledge</w:t>
      </w:r>
      <w:r w:rsidRPr="00411CBE">
        <w:rPr>
          <w:rFonts w:ascii="Times New Roman" w:hAnsi="Times New Roman" w:cs="Times New Roman"/>
          <w:color w:val="333333"/>
          <w:sz w:val="24"/>
          <w:szCs w:val="24"/>
          <w:shd w:val="clear" w:color="auto" w:fill="FFFFFF"/>
        </w:rPr>
        <w:t>.</w:t>
      </w:r>
    </w:p>
    <w:p w14:paraId="669FF7C2" w14:textId="7161E265" w:rsidR="00C75D08" w:rsidRPr="00411CBE" w:rsidRDefault="00C75D08" w:rsidP="00EA6AAA">
      <w:pPr>
        <w:spacing w:line="240" w:lineRule="auto"/>
        <w:rPr>
          <w:rFonts w:ascii="Times New Roman" w:hAnsi="Times New Roman" w:cs="Times New Roman"/>
          <w:i/>
          <w:iCs/>
          <w:sz w:val="24"/>
          <w:szCs w:val="24"/>
        </w:rPr>
      </w:pPr>
      <w:r w:rsidRPr="00411CBE">
        <w:rPr>
          <w:rFonts w:ascii="Times New Roman" w:hAnsi="Times New Roman" w:cs="Times New Roman"/>
          <w:sz w:val="24"/>
          <w:szCs w:val="24"/>
        </w:rPr>
        <w:t xml:space="preserve">   </w:t>
      </w:r>
      <w:r w:rsidR="00934658">
        <w:rPr>
          <w:rFonts w:ascii="Times New Roman" w:hAnsi="Times New Roman" w:cs="Times New Roman"/>
          <w:sz w:val="24"/>
          <w:szCs w:val="24"/>
        </w:rPr>
        <w:tab/>
      </w:r>
      <w:r w:rsidRPr="00411CBE">
        <w:rPr>
          <w:rFonts w:ascii="Times New Roman" w:hAnsi="Times New Roman" w:cs="Times New Roman"/>
          <w:color w:val="222222"/>
          <w:sz w:val="24"/>
          <w:szCs w:val="24"/>
          <w:shd w:val="clear" w:color="auto" w:fill="FFFFFF"/>
        </w:rPr>
        <w:t xml:space="preserve">Goodwin M, Heath O (2016) Brexit vote explained: poverty, low skills and lack of    opportunities. </w:t>
      </w:r>
      <w:r w:rsidRPr="00411CBE">
        <w:rPr>
          <w:rFonts w:ascii="Times New Roman" w:hAnsi="Times New Roman" w:cs="Times New Roman"/>
          <w:i/>
          <w:iCs/>
          <w:color w:val="222222"/>
          <w:sz w:val="24"/>
          <w:szCs w:val="24"/>
          <w:shd w:val="clear" w:color="auto" w:fill="FFFFFF"/>
        </w:rPr>
        <w:t>Joseph Rowntree Foundation, York</w:t>
      </w:r>
    </w:p>
    <w:p w14:paraId="21F0C60A" w14:textId="09F405D6" w:rsidR="00C75D08" w:rsidRPr="00411CBE" w:rsidRDefault="00934658" w:rsidP="00EA6AAA">
      <w:pPr>
        <w:spacing w:line="240" w:lineRule="auto"/>
        <w:ind w:left="720" w:hanging="720"/>
        <w:rPr>
          <w:rFonts w:ascii="Times New Roman" w:hAnsi="Times New Roman" w:cs="Times New Roman"/>
          <w:i/>
          <w:iCs/>
          <w:color w:val="333333"/>
          <w:sz w:val="24"/>
          <w:szCs w:val="24"/>
          <w:shd w:val="clear" w:color="auto" w:fill="FFFFFF"/>
        </w:rPr>
      </w:pPr>
      <w:r>
        <w:rPr>
          <w:rFonts w:ascii="Times New Roman" w:hAnsi="Times New Roman" w:cs="Times New Roman"/>
          <w:color w:val="333333"/>
          <w:sz w:val="24"/>
          <w:szCs w:val="24"/>
          <w:shd w:val="clear" w:color="auto" w:fill="FFFFFF"/>
        </w:rPr>
        <w:tab/>
      </w:r>
      <w:r>
        <w:rPr>
          <w:rFonts w:ascii="Times New Roman" w:hAnsi="Times New Roman" w:cs="Times New Roman"/>
          <w:color w:val="333333"/>
          <w:sz w:val="24"/>
          <w:szCs w:val="24"/>
          <w:shd w:val="clear" w:color="auto" w:fill="FFFFFF"/>
        </w:rPr>
        <w:tab/>
      </w:r>
      <w:r w:rsidR="00C75D08" w:rsidRPr="00411CBE">
        <w:rPr>
          <w:rFonts w:ascii="Times New Roman" w:hAnsi="Times New Roman" w:cs="Times New Roman"/>
          <w:color w:val="333333"/>
          <w:sz w:val="24"/>
          <w:szCs w:val="24"/>
          <w:shd w:val="clear" w:color="auto" w:fill="FFFFFF"/>
        </w:rPr>
        <w:t>Goodwin, M, Milazzo, C (</w:t>
      </w:r>
      <w:r w:rsidR="00C75D08" w:rsidRPr="00411CBE">
        <w:rPr>
          <w:rStyle w:val="nlmyear"/>
          <w:rFonts w:ascii="Times New Roman" w:hAnsi="Times New Roman" w:cs="Times New Roman"/>
          <w:color w:val="333333"/>
          <w:sz w:val="24"/>
          <w:szCs w:val="24"/>
        </w:rPr>
        <w:t>2015</w:t>
      </w:r>
      <w:r w:rsidR="00C75D08" w:rsidRPr="00411CBE">
        <w:rPr>
          <w:rFonts w:ascii="Times New Roman" w:hAnsi="Times New Roman" w:cs="Times New Roman"/>
          <w:color w:val="333333"/>
          <w:sz w:val="24"/>
          <w:szCs w:val="24"/>
          <w:shd w:val="clear" w:color="auto" w:fill="FFFFFF"/>
        </w:rPr>
        <w:t xml:space="preserve">) UKIP: Inside the Campaign to Redraw the Map of British Politics. </w:t>
      </w:r>
      <w:r w:rsidR="00C75D08" w:rsidRPr="00411CBE">
        <w:rPr>
          <w:rStyle w:val="nlmpublisher-loc"/>
          <w:rFonts w:ascii="Times New Roman" w:hAnsi="Times New Roman" w:cs="Times New Roman"/>
          <w:color w:val="333333"/>
          <w:sz w:val="24"/>
          <w:szCs w:val="24"/>
        </w:rPr>
        <w:t>Oxford</w:t>
      </w:r>
      <w:r w:rsidR="00C75D08" w:rsidRPr="00411CBE">
        <w:rPr>
          <w:rFonts w:ascii="Times New Roman" w:hAnsi="Times New Roman" w:cs="Times New Roman"/>
          <w:color w:val="333333"/>
          <w:sz w:val="24"/>
          <w:szCs w:val="24"/>
          <w:shd w:val="clear" w:color="auto" w:fill="FFFFFF"/>
        </w:rPr>
        <w:t xml:space="preserve">: </w:t>
      </w:r>
      <w:r w:rsidR="00C75D08" w:rsidRPr="00411CBE">
        <w:rPr>
          <w:rStyle w:val="nlmpublisher-name"/>
          <w:rFonts w:ascii="Times New Roman" w:hAnsi="Times New Roman" w:cs="Times New Roman"/>
          <w:i/>
          <w:iCs/>
          <w:color w:val="333333"/>
          <w:sz w:val="24"/>
          <w:szCs w:val="24"/>
        </w:rPr>
        <w:t>Oxford University Press</w:t>
      </w:r>
      <w:r w:rsidR="00C75D08" w:rsidRPr="00411CBE">
        <w:rPr>
          <w:rFonts w:ascii="Times New Roman" w:hAnsi="Times New Roman" w:cs="Times New Roman"/>
          <w:i/>
          <w:iCs/>
          <w:color w:val="333333"/>
          <w:sz w:val="24"/>
          <w:szCs w:val="24"/>
          <w:shd w:val="clear" w:color="auto" w:fill="FFFFFF"/>
        </w:rPr>
        <w:t>.</w:t>
      </w:r>
    </w:p>
    <w:p w14:paraId="2E418456" w14:textId="77777777" w:rsidR="00934658" w:rsidRDefault="00934658" w:rsidP="00EA6AA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p>
    <w:p w14:paraId="2CEA2B13" w14:textId="227E9DFA" w:rsidR="00C75D08" w:rsidRPr="00411CBE" w:rsidRDefault="00934658" w:rsidP="00EA6AAA">
      <w:pPr>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ab/>
      </w:r>
      <w:r w:rsidR="00C75D08" w:rsidRPr="00411CBE">
        <w:rPr>
          <w:rFonts w:ascii="Times New Roman" w:hAnsi="Times New Roman" w:cs="Times New Roman"/>
          <w:sz w:val="24"/>
          <w:szCs w:val="24"/>
          <w:shd w:val="clear" w:color="auto" w:fill="FFFFFF"/>
        </w:rPr>
        <w:t xml:space="preserve">Goodwin, M. J., &amp; Heath, O. (2016). The 2016 referendum, Brexit and the left behind: An aggregate‐level analysis of the result. </w:t>
      </w:r>
      <w:r w:rsidR="00C75D08" w:rsidRPr="00411CBE">
        <w:rPr>
          <w:rFonts w:ascii="Times New Roman" w:hAnsi="Times New Roman" w:cs="Times New Roman"/>
          <w:sz w:val="24"/>
          <w:szCs w:val="24"/>
        </w:rPr>
        <w:t>The Political Quarterly</w:t>
      </w:r>
      <w:r w:rsidR="00C75D08" w:rsidRPr="00411CBE">
        <w:rPr>
          <w:rFonts w:ascii="Times New Roman" w:hAnsi="Times New Roman" w:cs="Times New Roman"/>
          <w:sz w:val="24"/>
          <w:szCs w:val="24"/>
          <w:shd w:val="clear" w:color="auto" w:fill="FFFFFF"/>
        </w:rPr>
        <w:t xml:space="preserve">, </w:t>
      </w:r>
      <w:r w:rsidR="00C75D08" w:rsidRPr="00411CBE">
        <w:rPr>
          <w:rFonts w:ascii="Times New Roman" w:hAnsi="Times New Roman" w:cs="Times New Roman"/>
          <w:sz w:val="24"/>
          <w:szCs w:val="24"/>
        </w:rPr>
        <w:t>87</w:t>
      </w:r>
      <w:r w:rsidR="00C75D08" w:rsidRPr="00411CBE">
        <w:rPr>
          <w:rFonts w:ascii="Times New Roman" w:hAnsi="Times New Roman" w:cs="Times New Roman"/>
          <w:sz w:val="24"/>
          <w:szCs w:val="24"/>
          <w:shd w:val="clear" w:color="auto" w:fill="FFFFFF"/>
        </w:rPr>
        <w:t>(3), 323-332.</w:t>
      </w:r>
    </w:p>
    <w:p w14:paraId="2E834FA5" w14:textId="23919D3F" w:rsidR="00C75D08" w:rsidRPr="00411CBE" w:rsidRDefault="00934658" w:rsidP="00EA6AAA">
      <w:pPr>
        <w:spacing w:line="24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ab/>
      </w:r>
      <w:r>
        <w:rPr>
          <w:rFonts w:ascii="Times New Roman" w:hAnsi="Times New Roman" w:cs="Times New Roman"/>
          <w:color w:val="222222"/>
          <w:sz w:val="24"/>
          <w:szCs w:val="24"/>
          <w:shd w:val="clear" w:color="auto" w:fill="FFFFFF"/>
        </w:rPr>
        <w:tab/>
      </w:r>
      <w:r w:rsidR="00C75D08" w:rsidRPr="00411CBE">
        <w:rPr>
          <w:rFonts w:ascii="Times New Roman" w:hAnsi="Times New Roman" w:cs="Times New Roman"/>
          <w:color w:val="222222"/>
          <w:sz w:val="24"/>
          <w:szCs w:val="24"/>
          <w:shd w:val="clear" w:color="auto" w:fill="FFFFFF"/>
        </w:rPr>
        <w:t xml:space="preserve">Goodwin, M., &amp; Milazzo, C. (2017). Taking back control? Investigating the role of immigration in the 2016 vote for Brexit. </w:t>
      </w:r>
      <w:r w:rsidR="00C75D08" w:rsidRPr="00411CBE">
        <w:rPr>
          <w:rFonts w:ascii="Times New Roman" w:hAnsi="Times New Roman" w:cs="Times New Roman"/>
          <w:i/>
          <w:iCs/>
          <w:color w:val="222222"/>
          <w:sz w:val="24"/>
          <w:szCs w:val="24"/>
        </w:rPr>
        <w:t>The British Journal of Politics and International Relations</w:t>
      </w:r>
      <w:r w:rsidR="00C75D08" w:rsidRPr="00411CBE">
        <w:rPr>
          <w:rFonts w:ascii="Times New Roman" w:hAnsi="Times New Roman" w:cs="Times New Roman"/>
          <w:color w:val="222222"/>
          <w:sz w:val="24"/>
          <w:szCs w:val="24"/>
          <w:shd w:val="clear" w:color="auto" w:fill="FFFFFF"/>
        </w:rPr>
        <w:t xml:space="preserve">, </w:t>
      </w:r>
      <w:r w:rsidR="00C75D08" w:rsidRPr="00411CBE">
        <w:rPr>
          <w:rFonts w:ascii="Times New Roman" w:hAnsi="Times New Roman" w:cs="Times New Roman"/>
          <w:i/>
          <w:iCs/>
          <w:color w:val="222222"/>
          <w:sz w:val="24"/>
          <w:szCs w:val="24"/>
        </w:rPr>
        <w:t>19</w:t>
      </w:r>
      <w:r w:rsidR="00C75D08" w:rsidRPr="00411CBE">
        <w:rPr>
          <w:rFonts w:ascii="Times New Roman" w:hAnsi="Times New Roman" w:cs="Times New Roman"/>
          <w:color w:val="222222"/>
          <w:sz w:val="24"/>
          <w:szCs w:val="24"/>
          <w:shd w:val="clear" w:color="auto" w:fill="FFFFFF"/>
        </w:rPr>
        <w:t>(3), 450-464.</w:t>
      </w:r>
    </w:p>
    <w:p w14:paraId="7E933B50" w14:textId="77777777" w:rsidR="00C75D08" w:rsidRPr="00411CBE" w:rsidRDefault="00C75D08" w:rsidP="00EA6AAA">
      <w:pPr>
        <w:rPr>
          <w:rFonts w:ascii="Times New Roman" w:hAnsi="Times New Roman" w:cs="Times New Roman"/>
          <w:sz w:val="24"/>
          <w:szCs w:val="24"/>
        </w:rPr>
      </w:pPr>
      <w:r w:rsidRPr="00411CBE">
        <w:rPr>
          <w:rFonts w:ascii="Times New Roman" w:hAnsi="Times New Roman" w:cs="Times New Roman"/>
          <w:sz w:val="24"/>
          <w:szCs w:val="24"/>
          <w:shd w:val="clear" w:color="auto" w:fill="FFFFFF"/>
        </w:rPr>
        <w:tab/>
        <w:t xml:space="preserve"> </w:t>
      </w:r>
      <w:proofErr w:type="spellStart"/>
      <w:r w:rsidRPr="00411CBE">
        <w:rPr>
          <w:rFonts w:ascii="Times New Roman" w:hAnsi="Times New Roman" w:cs="Times New Roman"/>
          <w:sz w:val="24"/>
          <w:szCs w:val="24"/>
          <w:shd w:val="clear" w:color="auto" w:fill="FFFFFF"/>
        </w:rPr>
        <w:t>Hobolt</w:t>
      </w:r>
      <w:proofErr w:type="spellEnd"/>
      <w:r w:rsidRPr="00411CBE">
        <w:rPr>
          <w:rFonts w:ascii="Times New Roman" w:hAnsi="Times New Roman" w:cs="Times New Roman"/>
          <w:sz w:val="24"/>
          <w:szCs w:val="24"/>
          <w:shd w:val="clear" w:color="auto" w:fill="FFFFFF"/>
        </w:rPr>
        <w:t xml:space="preserve">, S. B. (2016). The Brexit vote: a divided nation, a divided continent. </w:t>
      </w:r>
      <w:r w:rsidRPr="00411CBE">
        <w:rPr>
          <w:rFonts w:ascii="Times New Roman" w:hAnsi="Times New Roman" w:cs="Times New Roman"/>
          <w:sz w:val="24"/>
          <w:szCs w:val="24"/>
        </w:rPr>
        <w:t>Journal of European Public Policy</w:t>
      </w:r>
      <w:r w:rsidRPr="00411CBE">
        <w:rPr>
          <w:rFonts w:ascii="Times New Roman" w:hAnsi="Times New Roman" w:cs="Times New Roman"/>
          <w:sz w:val="24"/>
          <w:szCs w:val="24"/>
          <w:shd w:val="clear" w:color="auto" w:fill="FFFFFF"/>
        </w:rPr>
        <w:t xml:space="preserve">, </w:t>
      </w:r>
      <w:r w:rsidRPr="00411CBE">
        <w:rPr>
          <w:rFonts w:ascii="Times New Roman" w:hAnsi="Times New Roman" w:cs="Times New Roman"/>
          <w:sz w:val="24"/>
          <w:szCs w:val="24"/>
        </w:rPr>
        <w:t>23</w:t>
      </w:r>
      <w:r w:rsidRPr="00411CBE">
        <w:rPr>
          <w:rFonts w:ascii="Times New Roman" w:hAnsi="Times New Roman" w:cs="Times New Roman"/>
          <w:sz w:val="24"/>
          <w:szCs w:val="24"/>
          <w:shd w:val="clear" w:color="auto" w:fill="FFFFFF"/>
        </w:rPr>
        <w:t>(9), 1259-1277.</w:t>
      </w:r>
      <w:r w:rsidRPr="00411CBE">
        <w:rPr>
          <w:rFonts w:ascii="Times New Roman" w:hAnsi="Times New Roman" w:cs="Times New Roman"/>
          <w:sz w:val="24"/>
          <w:szCs w:val="24"/>
        </w:rPr>
        <w:t xml:space="preserve"> </w:t>
      </w:r>
    </w:p>
    <w:p w14:paraId="76284C8B" w14:textId="77777777" w:rsidR="00934658" w:rsidRDefault="00C75D08" w:rsidP="00C4751B">
      <w:pPr>
        <w:spacing w:line="240" w:lineRule="auto"/>
        <w:rPr>
          <w:rFonts w:ascii="Times New Roman" w:hAnsi="Times New Roman" w:cs="Times New Roman"/>
          <w:sz w:val="24"/>
          <w:szCs w:val="24"/>
        </w:rPr>
      </w:pPr>
      <w:r w:rsidRPr="00411CBE">
        <w:rPr>
          <w:rFonts w:ascii="Times New Roman" w:hAnsi="Times New Roman" w:cs="Times New Roman"/>
          <w:sz w:val="24"/>
          <w:szCs w:val="24"/>
        </w:rPr>
        <w:tab/>
      </w:r>
    </w:p>
    <w:p w14:paraId="71576C1D" w14:textId="030D69BC" w:rsidR="00C75D08" w:rsidRPr="00411CBE" w:rsidRDefault="00934658" w:rsidP="00C4751B">
      <w:pPr>
        <w:spacing w:line="240" w:lineRule="auto"/>
        <w:rPr>
          <w:rFonts w:ascii="Times New Roman" w:hAnsi="Times New Roman" w:cs="Times New Roman"/>
          <w:sz w:val="24"/>
          <w:szCs w:val="24"/>
        </w:rPr>
      </w:pPr>
      <w:r>
        <w:rPr>
          <w:rFonts w:ascii="Times New Roman" w:hAnsi="Times New Roman" w:cs="Times New Roman"/>
          <w:sz w:val="24"/>
          <w:szCs w:val="24"/>
        </w:rPr>
        <w:tab/>
      </w:r>
      <w:proofErr w:type="spellStart"/>
      <w:r w:rsidR="00C75D08" w:rsidRPr="00411CBE">
        <w:rPr>
          <w:rFonts w:ascii="Times New Roman" w:hAnsi="Times New Roman" w:cs="Times New Roman"/>
          <w:sz w:val="24"/>
          <w:szCs w:val="24"/>
        </w:rPr>
        <w:t>Hobolt</w:t>
      </w:r>
      <w:proofErr w:type="spellEnd"/>
      <w:r w:rsidR="00C75D08" w:rsidRPr="00411CBE">
        <w:rPr>
          <w:rFonts w:ascii="Times New Roman" w:hAnsi="Times New Roman" w:cs="Times New Roman"/>
          <w:sz w:val="24"/>
          <w:szCs w:val="24"/>
        </w:rPr>
        <w:t xml:space="preserve">, Sara (2016) ‘The Brexit Vote: A Divided Nation, A Divided Continent’, </w:t>
      </w:r>
      <w:r w:rsidR="00C75D08" w:rsidRPr="00411CBE">
        <w:rPr>
          <w:rFonts w:ascii="Times New Roman" w:hAnsi="Times New Roman" w:cs="Times New Roman"/>
          <w:i/>
          <w:iCs/>
          <w:sz w:val="24"/>
          <w:szCs w:val="24"/>
        </w:rPr>
        <w:t>Journal of European Public policy</w:t>
      </w:r>
      <w:r w:rsidR="00C75D08" w:rsidRPr="00411CBE">
        <w:rPr>
          <w:rFonts w:ascii="Times New Roman" w:hAnsi="Times New Roman" w:cs="Times New Roman"/>
          <w:sz w:val="24"/>
          <w:szCs w:val="24"/>
        </w:rPr>
        <w:t>, 23/9: 1259-1277.</w:t>
      </w:r>
    </w:p>
    <w:p w14:paraId="41DB7EB5" w14:textId="77777777" w:rsidR="00C75D08" w:rsidRPr="00411CBE" w:rsidRDefault="00C75D08" w:rsidP="00EA6AAA">
      <w:pPr>
        <w:spacing w:line="240" w:lineRule="auto"/>
        <w:rPr>
          <w:rFonts w:ascii="Times New Roman" w:hAnsi="Times New Roman" w:cs="Times New Roman"/>
          <w:sz w:val="24"/>
          <w:szCs w:val="24"/>
        </w:rPr>
      </w:pPr>
      <w:r w:rsidRPr="00411CBE">
        <w:rPr>
          <w:rFonts w:ascii="Times New Roman" w:hAnsi="Times New Roman" w:cs="Times New Roman"/>
          <w:sz w:val="24"/>
          <w:szCs w:val="24"/>
        </w:rPr>
        <w:tab/>
        <w:t xml:space="preserve"> </w:t>
      </w:r>
      <w:proofErr w:type="spellStart"/>
      <w:r w:rsidRPr="00411CBE">
        <w:rPr>
          <w:rFonts w:ascii="Times New Roman" w:hAnsi="Times New Roman" w:cs="Times New Roman"/>
          <w:sz w:val="24"/>
          <w:szCs w:val="24"/>
        </w:rPr>
        <w:t>Hobolt</w:t>
      </w:r>
      <w:proofErr w:type="spellEnd"/>
      <w:r w:rsidRPr="00411CBE">
        <w:rPr>
          <w:rFonts w:ascii="Times New Roman" w:hAnsi="Times New Roman" w:cs="Times New Roman"/>
          <w:sz w:val="24"/>
          <w:szCs w:val="24"/>
        </w:rPr>
        <w:t>, SB and Tilley, J (2016) ‘Fleeing the centre: the rise of challenger parties in the aftermath of the Euro crisis’, West European Politics, 39 (5). 971-991.</w:t>
      </w:r>
    </w:p>
    <w:p w14:paraId="771E9E79" w14:textId="77777777" w:rsidR="00934658" w:rsidRDefault="00C75D08" w:rsidP="00EA6AAA">
      <w:pPr>
        <w:spacing w:line="240" w:lineRule="auto"/>
        <w:rPr>
          <w:rFonts w:ascii="Times New Roman" w:hAnsi="Times New Roman" w:cs="Times New Roman"/>
          <w:sz w:val="24"/>
          <w:szCs w:val="24"/>
          <w:shd w:val="clear" w:color="auto" w:fill="FFFFFF"/>
        </w:rPr>
      </w:pPr>
      <w:r w:rsidRPr="00411CBE">
        <w:rPr>
          <w:rFonts w:ascii="Times New Roman" w:hAnsi="Times New Roman" w:cs="Times New Roman"/>
          <w:sz w:val="24"/>
          <w:szCs w:val="24"/>
          <w:shd w:val="clear" w:color="auto" w:fill="FFFFFF"/>
        </w:rPr>
        <w:tab/>
      </w:r>
    </w:p>
    <w:p w14:paraId="1C98CE6E" w14:textId="6CB279FF" w:rsidR="00C75D08" w:rsidRPr="00411CBE" w:rsidRDefault="00934658" w:rsidP="00EA6AAA">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C75D08" w:rsidRPr="00411CBE">
        <w:rPr>
          <w:rFonts w:ascii="Times New Roman" w:hAnsi="Times New Roman" w:cs="Times New Roman"/>
          <w:sz w:val="24"/>
          <w:szCs w:val="24"/>
          <w:shd w:val="clear" w:color="auto" w:fill="FFFFFF"/>
        </w:rPr>
        <w:t xml:space="preserve"> Home Office. </w:t>
      </w:r>
      <w:r w:rsidR="00C75D08" w:rsidRPr="00411CBE">
        <w:rPr>
          <w:rStyle w:val="nlmyear"/>
          <w:rFonts w:ascii="Times New Roman" w:hAnsi="Times New Roman" w:cs="Times New Roman"/>
          <w:sz w:val="24"/>
          <w:szCs w:val="24"/>
        </w:rPr>
        <w:t>2016</w:t>
      </w:r>
      <w:r w:rsidR="00C75D08" w:rsidRPr="00411CBE">
        <w:rPr>
          <w:rFonts w:ascii="Times New Roman" w:hAnsi="Times New Roman" w:cs="Times New Roman"/>
          <w:sz w:val="24"/>
          <w:szCs w:val="24"/>
          <w:shd w:val="clear" w:color="auto" w:fill="FFFFFF"/>
        </w:rPr>
        <w:t xml:space="preserve">. </w:t>
      </w:r>
      <w:r w:rsidR="00C75D08" w:rsidRPr="00411CBE">
        <w:rPr>
          <w:rFonts w:ascii="Times New Roman" w:hAnsi="Times New Roman" w:cs="Times New Roman"/>
          <w:sz w:val="24"/>
          <w:szCs w:val="24"/>
        </w:rPr>
        <w:t>Hate Crime, England and Wales, 2015/16</w:t>
      </w:r>
      <w:r w:rsidR="00C75D08" w:rsidRPr="00411CBE">
        <w:rPr>
          <w:rFonts w:ascii="Times New Roman" w:hAnsi="Times New Roman" w:cs="Times New Roman"/>
          <w:sz w:val="24"/>
          <w:szCs w:val="24"/>
          <w:shd w:val="clear" w:color="auto" w:fill="FFFFFF"/>
        </w:rPr>
        <w:t xml:space="preserve">. Statistical Bulletin 11/16. </w:t>
      </w:r>
      <w:hyperlink r:id="rId10" w:tgtFrame="_blank" w:history="1">
        <w:r w:rsidR="00C75D08" w:rsidRPr="00411CBE">
          <w:rPr>
            <w:rStyle w:val="Hyperlink"/>
            <w:rFonts w:ascii="Times New Roman" w:hAnsi="Times New Roman" w:cs="Times New Roman"/>
            <w:color w:val="auto"/>
            <w:sz w:val="24"/>
            <w:szCs w:val="24"/>
            <w:u w:val="none"/>
          </w:rPr>
          <w:t>http://report-it.org.uk/files/hate-crime-1516-hosb1116.pdf</w:t>
        </w:r>
      </w:hyperlink>
      <w:r w:rsidR="00C75D08" w:rsidRPr="00411CBE">
        <w:rPr>
          <w:rFonts w:ascii="Times New Roman" w:hAnsi="Times New Roman" w:cs="Times New Roman"/>
          <w:sz w:val="24"/>
          <w:szCs w:val="24"/>
          <w:shd w:val="clear" w:color="auto" w:fill="FFFFFF"/>
        </w:rPr>
        <w:t>.</w:t>
      </w:r>
    </w:p>
    <w:p w14:paraId="4DF18C7D" w14:textId="77777777" w:rsidR="00934658" w:rsidRDefault="00C75D08" w:rsidP="00EA6AAA">
      <w:pPr>
        <w:rPr>
          <w:rFonts w:ascii="Times New Roman" w:hAnsi="Times New Roman" w:cs="Times New Roman"/>
          <w:sz w:val="24"/>
          <w:szCs w:val="24"/>
        </w:rPr>
      </w:pPr>
      <w:r w:rsidRPr="00411CBE">
        <w:rPr>
          <w:rFonts w:ascii="Times New Roman" w:hAnsi="Times New Roman" w:cs="Times New Roman"/>
          <w:sz w:val="24"/>
          <w:szCs w:val="24"/>
        </w:rPr>
        <w:tab/>
      </w:r>
    </w:p>
    <w:p w14:paraId="44141992" w14:textId="349E00E1" w:rsidR="00C75D08" w:rsidRPr="00934658" w:rsidRDefault="00934658" w:rsidP="00934658">
      <w:pPr>
        <w:rPr>
          <w:rFonts w:ascii="Times New Roman" w:eastAsia="Times New Roman" w:hAnsi="Times New Roman" w:cs="Times New Roman"/>
          <w:sz w:val="24"/>
          <w:szCs w:val="24"/>
          <w:lang w:eastAsia="en-GB"/>
        </w:rPr>
      </w:pPr>
      <w:r>
        <w:rPr>
          <w:rFonts w:ascii="Times New Roman" w:hAnsi="Times New Roman" w:cs="Times New Roman"/>
          <w:sz w:val="24"/>
          <w:szCs w:val="24"/>
        </w:rPr>
        <w:tab/>
      </w:r>
      <w:r w:rsidR="00C75D08" w:rsidRPr="00411CBE">
        <w:rPr>
          <w:rFonts w:ascii="Times New Roman" w:eastAsia="Times New Roman" w:hAnsi="Times New Roman" w:cs="Times New Roman"/>
          <w:color w:val="333333"/>
          <w:sz w:val="24"/>
          <w:szCs w:val="24"/>
          <w:shd w:val="clear" w:color="auto" w:fill="FFFFFF"/>
          <w:lang w:eastAsia="en-GB"/>
        </w:rPr>
        <w:t xml:space="preserve">Home Office. </w:t>
      </w:r>
      <w:r w:rsidR="00C75D08" w:rsidRPr="00411CBE">
        <w:rPr>
          <w:rFonts w:ascii="Times New Roman" w:eastAsia="Times New Roman" w:hAnsi="Times New Roman" w:cs="Times New Roman"/>
          <w:color w:val="333333"/>
          <w:sz w:val="24"/>
          <w:szCs w:val="24"/>
          <w:lang w:eastAsia="en-GB"/>
        </w:rPr>
        <w:t>2016</w:t>
      </w:r>
      <w:r w:rsidR="00C75D08" w:rsidRPr="00411CBE">
        <w:rPr>
          <w:rFonts w:ascii="Times New Roman" w:eastAsia="Times New Roman" w:hAnsi="Times New Roman" w:cs="Times New Roman"/>
          <w:color w:val="333333"/>
          <w:sz w:val="24"/>
          <w:szCs w:val="24"/>
          <w:shd w:val="clear" w:color="auto" w:fill="FFFFFF"/>
          <w:lang w:eastAsia="en-GB"/>
        </w:rPr>
        <w:t xml:space="preserve">. </w:t>
      </w:r>
      <w:r w:rsidR="00C75D08" w:rsidRPr="00411CBE">
        <w:rPr>
          <w:rFonts w:ascii="Times New Roman" w:eastAsia="Times New Roman" w:hAnsi="Times New Roman" w:cs="Times New Roman"/>
          <w:i/>
          <w:iCs/>
          <w:color w:val="333333"/>
          <w:sz w:val="24"/>
          <w:szCs w:val="24"/>
          <w:lang w:eastAsia="en-GB"/>
        </w:rPr>
        <w:t>Hate Crime, England and Wales, 2015/16</w:t>
      </w:r>
      <w:r w:rsidR="00C75D08" w:rsidRPr="00411CBE">
        <w:rPr>
          <w:rFonts w:ascii="Times New Roman" w:eastAsia="Times New Roman" w:hAnsi="Times New Roman" w:cs="Times New Roman"/>
          <w:color w:val="333333"/>
          <w:sz w:val="24"/>
          <w:szCs w:val="24"/>
          <w:shd w:val="clear" w:color="auto" w:fill="FFFFFF"/>
          <w:lang w:eastAsia="en-GB"/>
        </w:rPr>
        <w:t xml:space="preserve">. Statistical </w:t>
      </w:r>
      <w:proofErr w:type="gramStart"/>
      <w:r w:rsidR="00C75D08" w:rsidRPr="00411CBE">
        <w:rPr>
          <w:rFonts w:ascii="Times New Roman" w:eastAsia="Times New Roman" w:hAnsi="Times New Roman" w:cs="Times New Roman"/>
          <w:color w:val="333333"/>
          <w:sz w:val="24"/>
          <w:szCs w:val="24"/>
          <w:shd w:val="clear" w:color="auto" w:fill="FFFFFF"/>
          <w:lang w:eastAsia="en-GB"/>
        </w:rPr>
        <w:t>Bulletin  11</w:t>
      </w:r>
      <w:proofErr w:type="gramEnd"/>
      <w:r w:rsidR="00C75D08" w:rsidRPr="00411CBE">
        <w:rPr>
          <w:rFonts w:ascii="Times New Roman" w:eastAsia="Times New Roman" w:hAnsi="Times New Roman" w:cs="Times New Roman"/>
          <w:color w:val="333333"/>
          <w:sz w:val="24"/>
          <w:szCs w:val="24"/>
          <w:shd w:val="clear" w:color="auto" w:fill="FFFFFF"/>
          <w:lang w:eastAsia="en-GB"/>
        </w:rPr>
        <w:t xml:space="preserve">/16. </w:t>
      </w:r>
      <w:hyperlink r:id="rId11" w:tgtFrame="_blank" w:history="1">
        <w:r w:rsidR="00C75D08" w:rsidRPr="00411CBE">
          <w:rPr>
            <w:rFonts w:ascii="Times New Roman" w:eastAsia="Times New Roman" w:hAnsi="Times New Roman" w:cs="Times New Roman"/>
            <w:color w:val="10147E"/>
            <w:sz w:val="24"/>
            <w:szCs w:val="24"/>
            <w:u w:val="single"/>
            <w:lang w:eastAsia="en-GB"/>
          </w:rPr>
          <w:t>http://report-it.org.uk/files/hate-crime-1516-hosb1116.pdf</w:t>
        </w:r>
      </w:hyperlink>
      <w:r w:rsidR="00C75D08" w:rsidRPr="00411CBE">
        <w:rPr>
          <w:rFonts w:ascii="Times New Roman" w:eastAsia="Times New Roman" w:hAnsi="Times New Roman" w:cs="Times New Roman"/>
          <w:color w:val="333333"/>
          <w:sz w:val="24"/>
          <w:szCs w:val="24"/>
          <w:shd w:val="clear" w:color="auto" w:fill="FFFFFF"/>
          <w:lang w:eastAsia="en-GB"/>
        </w:rPr>
        <w:t>. </w:t>
      </w:r>
      <w:r w:rsidR="00C75D08" w:rsidRPr="00411CBE">
        <w:rPr>
          <w:rFonts w:ascii="Times New Roman" w:hAnsi="Times New Roman" w:cs="Times New Roman"/>
          <w:i/>
          <w:iCs/>
          <w:color w:val="222222"/>
          <w:sz w:val="24"/>
          <w:szCs w:val="24"/>
        </w:rPr>
        <w:t>Journal of Experimental Social Psychology</w:t>
      </w:r>
      <w:r w:rsidR="00C75D08" w:rsidRPr="00411CBE">
        <w:rPr>
          <w:rFonts w:ascii="Times New Roman" w:hAnsi="Times New Roman" w:cs="Times New Roman"/>
          <w:color w:val="222222"/>
          <w:sz w:val="24"/>
          <w:szCs w:val="24"/>
          <w:shd w:val="clear" w:color="auto" w:fill="FFFFFF"/>
        </w:rPr>
        <w:t xml:space="preserve">, </w:t>
      </w:r>
      <w:r w:rsidR="00C75D08" w:rsidRPr="00411CBE">
        <w:rPr>
          <w:rFonts w:ascii="Times New Roman" w:hAnsi="Times New Roman" w:cs="Times New Roman"/>
          <w:i/>
          <w:iCs/>
          <w:color w:val="222222"/>
          <w:sz w:val="24"/>
          <w:szCs w:val="24"/>
        </w:rPr>
        <w:t>16</w:t>
      </w:r>
      <w:r w:rsidR="00C75D08" w:rsidRPr="00411CBE">
        <w:rPr>
          <w:rFonts w:ascii="Times New Roman" w:hAnsi="Times New Roman" w:cs="Times New Roman"/>
          <w:color w:val="222222"/>
          <w:sz w:val="24"/>
          <w:szCs w:val="24"/>
          <w:shd w:val="clear" w:color="auto" w:fill="FFFFFF"/>
        </w:rPr>
        <w:t>(5), 442-456.</w:t>
      </w:r>
    </w:p>
    <w:p w14:paraId="5225C1B7" w14:textId="77777777" w:rsidR="00C75D08" w:rsidRPr="00126F7A" w:rsidRDefault="00C75D08" w:rsidP="00EA6AAA">
      <w:pPr>
        <w:spacing w:line="240" w:lineRule="auto"/>
        <w:rPr>
          <w:rFonts w:ascii="Times New Roman" w:hAnsi="Times New Roman" w:cs="Times New Roman"/>
          <w:color w:val="000000" w:themeColor="text1"/>
          <w:sz w:val="24"/>
          <w:szCs w:val="24"/>
        </w:rPr>
      </w:pPr>
      <w:r w:rsidRPr="00126F7A">
        <w:rPr>
          <w:rStyle w:val="hlfld-contribauthor"/>
          <w:rFonts w:ascii="Times New Roman" w:hAnsi="Times New Roman" w:cs="Times New Roman"/>
          <w:color w:val="000000" w:themeColor="text1"/>
          <w:sz w:val="24"/>
          <w:szCs w:val="24"/>
        </w:rPr>
        <w:tab/>
        <w:t xml:space="preserve">Khan, </w:t>
      </w:r>
      <w:r w:rsidRPr="00126F7A">
        <w:rPr>
          <w:rStyle w:val="nlmgiven-names"/>
          <w:rFonts w:ascii="Times New Roman" w:hAnsi="Times New Roman" w:cs="Times New Roman"/>
          <w:color w:val="000000" w:themeColor="text1"/>
          <w:sz w:val="24"/>
          <w:szCs w:val="24"/>
        </w:rPr>
        <w:t>O.</w:t>
      </w:r>
      <w:r w:rsidRPr="00126F7A">
        <w:rPr>
          <w:rFonts w:ascii="Times New Roman" w:hAnsi="Times New Roman" w:cs="Times New Roman"/>
          <w:color w:val="000000" w:themeColor="text1"/>
          <w:sz w:val="24"/>
          <w:szCs w:val="24"/>
          <w:shd w:val="clear" w:color="auto" w:fill="FFFFFF"/>
        </w:rPr>
        <w:t xml:space="preserve">, and </w:t>
      </w:r>
      <w:r w:rsidRPr="00126F7A">
        <w:rPr>
          <w:rStyle w:val="nlmgiven-names"/>
          <w:rFonts w:ascii="Times New Roman" w:hAnsi="Times New Roman" w:cs="Times New Roman"/>
          <w:color w:val="000000" w:themeColor="text1"/>
          <w:sz w:val="24"/>
          <w:szCs w:val="24"/>
        </w:rPr>
        <w:t>F.</w:t>
      </w:r>
      <w:r w:rsidRPr="00126F7A">
        <w:rPr>
          <w:rStyle w:val="hlfld-contribauthor"/>
          <w:rFonts w:ascii="Times New Roman" w:hAnsi="Times New Roman" w:cs="Times New Roman"/>
          <w:color w:val="000000" w:themeColor="text1"/>
          <w:sz w:val="24"/>
          <w:szCs w:val="24"/>
        </w:rPr>
        <w:t xml:space="preserve"> </w:t>
      </w:r>
      <w:proofErr w:type="spellStart"/>
      <w:r w:rsidRPr="00126F7A">
        <w:rPr>
          <w:rStyle w:val="hlfld-contribauthor"/>
          <w:rFonts w:ascii="Times New Roman" w:hAnsi="Times New Roman" w:cs="Times New Roman"/>
          <w:color w:val="000000" w:themeColor="text1"/>
          <w:sz w:val="24"/>
          <w:szCs w:val="24"/>
        </w:rPr>
        <w:t>Shaheen</w:t>
      </w:r>
      <w:proofErr w:type="spellEnd"/>
      <w:r w:rsidRPr="00126F7A">
        <w:rPr>
          <w:rFonts w:ascii="Times New Roman" w:hAnsi="Times New Roman" w:cs="Times New Roman"/>
          <w:color w:val="000000" w:themeColor="text1"/>
          <w:sz w:val="24"/>
          <w:szCs w:val="24"/>
          <w:shd w:val="clear" w:color="auto" w:fill="FFFFFF"/>
        </w:rPr>
        <w:t xml:space="preserve">. </w:t>
      </w:r>
      <w:r w:rsidRPr="00126F7A">
        <w:rPr>
          <w:rStyle w:val="nlmyear"/>
          <w:rFonts w:ascii="Times New Roman" w:hAnsi="Times New Roman" w:cs="Times New Roman"/>
          <w:color w:val="000000" w:themeColor="text1"/>
          <w:sz w:val="24"/>
          <w:szCs w:val="24"/>
        </w:rPr>
        <w:t>2017</w:t>
      </w:r>
      <w:r w:rsidRPr="00126F7A">
        <w:rPr>
          <w:rFonts w:ascii="Times New Roman" w:hAnsi="Times New Roman" w:cs="Times New Roman"/>
          <w:color w:val="000000" w:themeColor="text1"/>
          <w:sz w:val="24"/>
          <w:szCs w:val="24"/>
          <w:shd w:val="clear" w:color="auto" w:fill="FFFFFF"/>
        </w:rPr>
        <w:t xml:space="preserve">. </w:t>
      </w:r>
      <w:r w:rsidRPr="00126F7A">
        <w:rPr>
          <w:rFonts w:ascii="Times New Roman" w:hAnsi="Times New Roman" w:cs="Times New Roman"/>
          <w:i/>
          <w:iCs/>
          <w:color w:val="000000" w:themeColor="text1"/>
          <w:sz w:val="24"/>
          <w:szCs w:val="24"/>
        </w:rPr>
        <w:t>Minority Report: Race &amp; Class in Post-Brexit Britain</w:t>
      </w:r>
      <w:r w:rsidRPr="00126F7A">
        <w:rPr>
          <w:rFonts w:ascii="Times New Roman" w:hAnsi="Times New Roman" w:cs="Times New Roman"/>
          <w:color w:val="000000" w:themeColor="text1"/>
          <w:sz w:val="24"/>
          <w:szCs w:val="24"/>
          <w:shd w:val="clear" w:color="auto" w:fill="FFFFFF"/>
        </w:rPr>
        <w:t>.</w:t>
      </w:r>
      <w:r w:rsidRPr="00126F7A">
        <w:rPr>
          <w:rStyle w:val="nlmpublisher-name"/>
          <w:rFonts w:ascii="Times New Roman" w:hAnsi="Times New Roman" w:cs="Times New Roman"/>
          <w:color w:val="000000" w:themeColor="text1"/>
          <w:sz w:val="24"/>
          <w:szCs w:val="24"/>
        </w:rPr>
        <w:t>Runnymede</w:t>
      </w:r>
      <w:r w:rsidRPr="00126F7A">
        <w:rPr>
          <w:rFonts w:ascii="Times New Roman" w:hAnsi="Times New Roman" w:cs="Times New Roman"/>
          <w:color w:val="000000" w:themeColor="text1"/>
          <w:sz w:val="24"/>
          <w:szCs w:val="24"/>
          <w:shd w:val="clear" w:color="auto" w:fill="FFFFFF"/>
        </w:rPr>
        <w:t>.</w:t>
      </w:r>
      <w:hyperlink r:id="rId12" w:history="1">
        <w:r w:rsidRPr="00126F7A">
          <w:rPr>
            <w:rStyle w:val="Hyperlink"/>
            <w:rFonts w:ascii="Times New Roman" w:hAnsi="Times New Roman" w:cs="Times New Roman"/>
            <w:color w:val="000000" w:themeColor="text1"/>
            <w:sz w:val="24"/>
            <w:szCs w:val="24"/>
          </w:rPr>
          <w:t>http://www.runnymedetrust.org/uploads/publications/pdfs/Race%20and%20Class%20Post-Brexit%20Perspectives%20report%20v5.pdf</w:t>
        </w:r>
      </w:hyperlink>
    </w:p>
    <w:p w14:paraId="56D90F06" w14:textId="77777777" w:rsidR="00934658" w:rsidRDefault="00934658" w:rsidP="00EA6AAA">
      <w:pPr>
        <w:spacing w:line="240" w:lineRule="auto"/>
        <w:ind w:left="720" w:hanging="720"/>
        <w:rPr>
          <w:rFonts w:ascii="Times New Roman" w:hAnsi="Times New Roman" w:cs="Times New Roman"/>
          <w:sz w:val="24"/>
          <w:szCs w:val="24"/>
        </w:rPr>
      </w:pPr>
    </w:p>
    <w:p w14:paraId="0D8574DB" w14:textId="1AC71B98" w:rsidR="00C75D08" w:rsidRPr="00411CBE" w:rsidRDefault="00934658" w:rsidP="00EA6AAA">
      <w:pPr>
        <w:spacing w:line="240" w:lineRule="auto"/>
        <w:ind w:left="720" w:hanging="720"/>
        <w:rPr>
          <w:rFonts w:ascii="Times New Roman" w:hAnsi="Times New Roman" w:cs="Times New Roman"/>
          <w:i/>
          <w:sz w:val="24"/>
          <w:szCs w:val="24"/>
        </w:rPr>
      </w:pPr>
      <w:r>
        <w:rPr>
          <w:rFonts w:ascii="Times New Roman" w:hAnsi="Times New Roman" w:cs="Times New Roman"/>
          <w:sz w:val="24"/>
          <w:szCs w:val="24"/>
        </w:rPr>
        <w:tab/>
      </w:r>
      <w:r>
        <w:rPr>
          <w:rFonts w:ascii="Times New Roman" w:hAnsi="Times New Roman" w:cs="Times New Roman"/>
          <w:sz w:val="24"/>
          <w:szCs w:val="24"/>
        </w:rPr>
        <w:tab/>
      </w:r>
      <w:r w:rsidR="00C75D08" w:rsidRPr="00411CBE">
        <w:rPr>
          <w:rFonts w:ascii="Times New Roman" w:hAnsi="Times New Roman" w:cs="Times New Roman"/>
          <w:sz w:val="24"/>
          <w:szCs w:val="24"/>
        </w:rPr>
        <w:t xml:space="preserve">Major, B., </w:t>
      </w:r>
      <w:proofErr w:type="spellStart"/>
      <w:r w:rsidR="00C75D08" w:rsidRPr="00411CBE">
        <w:rPr>
          <w:rFonts w:ascii="Times New Roman" w:hAnsi="Times New Roman" w:cs="Times New Roman"/>
          <w:sz w:val="24"/>
          <w:szCs w:val="24"/>
        </w:rPr>
        <w:t>Blodorn</w:t>
      </w:r>
      <w:proofErr w:type="spellEnd"/>
      <w:r w:rsidR="00C75D08" w:rsidRPr="00411CBE">
        <w:rPr>
          <w:rFonts w:ascii="Times New Roman" w:hAnsi="Times New Roman" w:cs="Times New Roman"/>
          <w:sz w:val="24"/>
          <w:szCs w:val="24"/>
        </w:rPr>
        <w:t xml:space="preserve">, A., &amp; </w:t>
      </w:r>
      <w:proofErr w:type="spellStart"/>
      <w:r w:rsidR="00C75D08" w:rsidRPr="00411CBE">
        <w:rPr>
          <w:rFonts w:ascii="Times New Roman" w:hAnsi="Times New Roman" w:cs="Times New Roman"/>
          <w:sz w:val="24"/>
          <w:szCs w:val="24"/>
        </w:rPr>
        <w:t>Blascovich</w:t>
      </w:r>
      <w:proofErr w:type="spellEnd"/>
      <w:r w:rsidR="00C75D08" w:rsidRPr="00411CBE">
        <w:rPr>
          <w:rFonts w:ascii="Times New Roman" w:hAnsi="Times New Roman" w:cs="Times New Roman"/>
          <w:sz w:val="24"/>
          <w:szCs w:val="24"/>
        </w:rPr>
        <w:t xml:space="preserve">, G. M. (2016). The threat of increasing diversity: Why many White Americans support Trump in the 2016 presidential election. </w:t>
      </w:r>
      <w:r w:rsidR="00C75D08" w:rsidRPr="00411CBE">
        <w:rPr>
          <w:rFonts w:ascii="Times New Roman" w:hAnsi="Times New Roman" w:cs="Times New Roman"/>
          <w:i/>
          <w:sz w:val="24"/>
          <w:szCs w:val="24"/>
        </w:rPr>
        <w:t>Group Processes and Intergroup Relations.</w:t>
      </w:r>
    </w:p>
    <w:p w14:paraId="53E0B433" w14:textId="4EBE37A5" w:rsidR="00C75D08" w:rsidRPr="00411CBE" w:rsidRDefault="00C75D08" w:rsidP="0007643D">
      <w:pPr>
        <w:pStyle w:val="NormalWeb"/>
        <w:spacing w:line="390" w:lineRule="atLeast"/>
        <w:ind w:left="300"/>
        <w:rPr>
          <w:vertAlign w:val="superscript"/>
        </w:rPr>
      </w:pPr>
      <w:r w:rsidRPr="00411CBE">
        <w:tab/>
        <w:t>Mann, Robin and Steve Fenton (2017), ‘English National Identity, Resentment and the Leave Vote’, Discover Society, 6 June 2017, Issue 45,</w:t>
      </w:r>
      <w:r w:rsidR="00934658">
        <w:t xml:space="preserve"> </w:t>
      </w:r>
      <w:hyperlink r:id="rId13" w:history="1">
        <w:r w:rsidR="00934658" w:rsidRPr="009B3A49">
          <w:rPr>
            <w:rStyle w:val="Hyperlink"/>
          </w:rPr>
          <w:t>http://discoversociety.org/2017/06/06/english-national-identity-resentment-</w:t>
        </w:r>
      </w:hyperlink>
      <w:r w:rsidRPr="00411CBE">
        <w:t xml:space="preserve"> and-the-leave</w:t>
      </w:r>
      <w:r w:rsidRPr="00411CBE">
        <w:rPr>
          <w:vertAlign w:val="superscript"/>
        </w:rPr>
        <w:t>-</w:t>
      </w:r>
      <w:r w:rsidRPr="00411CBE">
        <w:t>vote/,</w:t>
      </w:r>
      <w:r w:rsidRPr="00411CBE">
        <w:rPr>
          <w:vertAlign w:val="superscript"/>
        </w:rPr>
        <w:t xml:space="preserve"> </w:t>
      </w:r>
    </w:p>
    <w:p w14:paraId="27753F24" w14:textId="3E330976" w:rsidR="00C75D08" w:rsidRPr="00934658" w:rsidRDefault="00C75D08" w:rsidP="00934658">
      <w:pPr>
        <w:pStyle w:val="NormalWeb"/>
        <w:ind w:left="300"/>
        <w:rPr>
          <w:shd w:val="clear" w:color="auto" w:fill="FFFFFF"/>
        </w:rPr>
      </w:pPr>
      <w:r w:rsidRPr="00411CBE">
        <w:rPr>
          <w:shd w:val="clear" w:color="auto" w:fill="FFFFFF"/>
        </w:rPr>
        <w:tab/>
      </w:r>
      <w:r w:rsidR="00934658">
        <w:rPr>
          <w:shd w:val="clear" w:color="auto" w:fill="FFFFFF"/>
        </w:rPr>
        <w:tab/>
      </w:r>
      <w:r w:rsidRPr="00411CBE">
        <w:rPr>
          <w:shd w:val="clear" w:color="auto" w:fill="FFFFFF"/>
        </w:rPr>
        <w:t xml:space="preserve">McAndrew, S., </w:t>
      </w:r>
      <w:proofErr w:type="spellStart"/>
      <w:r w:rsidRPr="00411CBE">
        <w:rPr>
          <w:shd w:val="clear" w:color="auto" w:fill="FFFFFF"/>
        </w:rPr>
        <w:t>Surridge</w:t>
      </w:r>
      <w:proofErr w:type="spellEnd"/>
      <w:r w:rsidRPr="00411CBE">
        <w:rPr>
          <w:shd w:val="clear" w:color="auto" w:fill="FFFFFF"/>
        </w:rPr>
        <w:t xml:space="preserve">, P., &amp; Begum, N. (2017). Social identity, personality and connectedness: </w:t>
      </w:r>
      <w:r w:rsidRPr="00411CBE">
        <w:rPr>
          <w:i/>
          <w:iCs/>
          <w:shd w:val="clear" w:color="auto" w:fill="FFFFFF"/>
        </w:rPr>
        <w:t>probing the identity and community divides behind Brexit</w:t>
      </w:r>
      <w:r w:rsidR="00934658">
        <w:rPr>
          <w:shd w:val="clear" w:color="auto" w:fill="FFFFFF"/>
        </w:rPr>
        <w:t xml:space="preserve"> </w:t>
      </w:r>
      <w:r w:rsidRPr="00411CBE">
        <w:rPr>
          <w:i/>
          <w:iCs/>
          <w:color w:val="333333"/>
          <w:shd w:val="clear" w:color="auto" w:fill="FFFFFF"/>
        </w:rPr>
        <w:t xml:space="preserve">of Political </w:t>
      </w:r>
      <w:proofErr w:type="spellStart"/>
      <w:r w:rsidRPr="00411CBE">
        <w:rPr>
          <w:i/>
          <w:iCs/>
          <w:color w:val="333333"/>
          <w:shd w:val="clear" w:color="auto" w:fill="FFFFFF"/>
        </w:rPr>
        <w:t>Psychology.</w:t>
      </w:r>
      <w:r w:rsidRPr="00411CBE">
        <w:rPr>
          <w:color w:val="222222"/>
          <w:shd w:val="clear" w:color="auto" w:fill="FFFFFF"/>
        </w:rPr>
        <w:t>Office</w:t>
      </w:r>
      <w:proofErr w:type="spellEnd"/>
      <w:r w:rsidRPr="00411CBE">
        <w:rPr>
          <w:color w:val="222222"/>
          <w:shd w:val="clear" w:color="auto" w:fill="FFFFFF"/>
        </w:rPr>
        <w:t xml:space="preserve"> for National Statistics (2016) </w:t>
      </w:r>
      <w:r w:rsidRPr="00411CBE">
        <w:rPr>
          <w:i/>
          <w:iCs/>
          <w:color w:val="222222"/>
          <w:shd w:val="clear" w:color="auto" w:fill="FFFFFF"/>
        </w:rPr>
        <w:t>Migration statistics quarterly report: May2016</w:t>
      </w:r>
      <w:r w:rsidRPr="00411CBE">
        <w:rPr>
          <w:color w:val="222222"/>
          <w:shd w:val="clear" w:color="auto" w:fill="FFFFFF"/>
        </w:rPr>
        <w:t>.</w:t>
      </w:r>
      <w:hyperlink r:id="rId14" w:history="1">
        <w:r w:rsidRPr="00126F7A">
          <w:rPr>
            <w:rStyle w:val="Hyperlink"/>
            <w:color w:val="000000" w:themeColor="text1"/>
          </w:rPr>
          <w:t>https://www.ons.gov.uk/peoplepopulationandcommunity/populationandmigration/internationalmigration/bulletins/migrationstatisticsquarterlyreport/may2016</w:t>
        </w:r>
      </w:hyperlink>
      <w:r w:rsidRPr="00126F7A">
        <w:rPr>
          <w:color w:val="000000" w:themeColor="text1"/>
          <w:shd w:val="clear" w:color="auto" w:fill="FFFFFF"/>
        </w:rPr>
        <w:t xml:space="preserve">. </w:t>
      </w:r>
    </w:p>
    <w:p w14:paraId="580407C4" w14:textId="77777777" w:rsidR="00C75D08" w:rsidRPr="00411CBE" w:rsidRDefault="00C75D08" w:rsidP="00EA6AAA">
      <w:pPr>
        <w:spacing w:line="240" w:lineRule="auto"/>
        <w:rPr>
          <w:rFonts w:ascii="Times New Roman" w:hAnsi="Times New Roman" w:cs="Times New Roman"/>
          <w:sz w:val="24"/>
          <w:szCs w:val="24"/>
        </w:rPr>
      </w:pPr>
      <w:r w:rsidRPr="00411CBE">
        <w:rPr>
          <w:rFonts w:ascii="Times New Roman" w:hAnsi="Times New Roman" w:cs="Times New Roman"/>
          <w:sz w:val="24"/>
          <w:szCs w:val="24"/>
        </w:rPr>
        <w:t xml:space="preserve"> </w:t>
      </w:r>
      <w:r w:rsidRPr="00411CBE">
        <w:rPr>
          <w:rFonts w:ascii="Times New Roman" w:hAnsi="Times New Roman" w:cs="Times New Roman"/>
          <w:color w:val="222222"/>
          <w:sz w:val="24"/>
          <w:szCs w:val="24"/>
          <w:shd w:val="clear" w:color="auto" w:fill="FFFFFF"/>
        </w:rPr>
        <w:t xml:space="preserve">Ponce A (2017) </w:t>
      </w:r>
      <w:r w:rsidRPr="00411CBE">
        <w:rPr>
          <w:rFonts w:ascii="Times New Roman" w:hAnsi="Times New Roman" w:cs="Times New Roman"/>
          <w:i/>
          <w:iCs/>
          <w:color w:val="222222"/>
          <w:sz w:val="24"/>
          <w:szCs w:val="24"/>
          <w:shd w:val="clear" w:color="auto" w:fill="FFFFFF"/>
        </w:rPr>
        <w:t>Gender and anti-immigrant attitudes in Europe</w:t>
      </w:r>
      <w:r w:rsidRPr="00411CBE">
        <w:rPr>
          <w:rFonts w:ascii="Times New Roman" w:hAnsi="Times New Roman" w:cs="Times New Roman"/>
          <w:color w:val="222222"/>
          <w:sz w:val="24"/>
          <w:szCs w:val="24"/>
          <w:shd w:val="clear" w:color="auto" w:fill="FFFFFF"/>
        </w:rPr>
        <w:t>. Socius 3:1–17</w:t>
      </w:r>
    </w:p>
    <w:p w14:paraId="2DAAD32E" w14:textId="77777777" w:rsidR="00C75D08" w:rsidRPr="00411CBE" w:rsidRDefault="00C75D08" w:rsidP="00EA6AAA">
      <w:pPr>
        <w:spacing w:line="240" w:lineRule="auto"/>
        <w:rPr>
          <w:rFonts w:ascii="Times New Roman" w:hAnsi="Times New Roman" w:cs="Times New Roman"/>
          <w:sz w:val="24"/>
          <w:szCs w:val="24"/>
          <w:shd w:val="clear" w:color="auto" w:fill="FFFFFF"/>
        </w:rPr>
      </w:pPr>
      <w:r w:rsidRPr="00411CBE">
        <w:rPr>
          <w:rFonts w:ascii="Times New Roman" w:hAnsi="Times New Roman" w:cs="Times New Roman"/>
          <w:sz w:val="24"/>
          <w:szCs w:val="24"/>
          <w:shd w:val="clear" w:color="auto" w:fill="FFFFFF"/>
        </w:rPr>
        <w:tab/>
      </w:r>
      <w:proofErr w:type="spellStart"/>
      <w:r w:rsidRPr="00411CBE">
        <w:rPr>
          <w:rFonts w:ascii="Times New Roman" w:hAnsi="Times New Roman" w:cs="Times New Roman"/>
          <w:sz w:val="24"/>
          <w:szCs w:val="24"/>
          <w:shd w:val="clear" w:color="auto" w:fill="FFFFFF"/>
        </w:rPr>
        <w:t>Rzepnikowska</w:t>
      </w:r>
      <w:proofErr w:type="spellEnd"/>
      <w:r w:rsidRPr="00411CBE">
        <w:rPr>
          <w:rFonts w:ascii="Times New Roman" w:hAnsi="Times New Roman" w:cs="Times New Roman"/>
          <w:sz w:val="24"/>
          <w:szCs w:val="24"/>
          <w:shd w:val="clear" w:color="auto" w:fill="FFFFFF"/>
        </w:rPr>
        <w:t xml:space="preserve">, A. (2019). Racism and xenophobia experienced by Polish migrants in the UK before and after Brexit vote. </w:t>
      </w:r>
      <w:r w:rsidRPr="00411CBE">
        <w:rPr>
          <w:rFonts w:ascii="Times New Roman" w:hAnsi="Times New Roman" w:cs="Times New Roman"/>
          <w:sz w:val="24"/>
          <w:szCs w:val="24"/>
        </w:rPr>
        <w:t>Journal of Ethnic and Migration Studies</w:t>
      </w:r>
      <w:r w:rsidRPr="00411CBE">
        <w:rPr>
          <w:rFonts w:ascii="Times New Roman" w:hAnsi="Times New Roman" w:cs="Times New Roman"/>
          <w:sz w:val="24"/>
          <w:szCs w:val="24"/>
          <w:shd w:val="clear" w:color="auto" w:fill="FFFFFF"/>
        </w:rPr>
        <w:t xml:space="preserve">, </w:t>
      </w:r>
      <w:r w:rsidRPr="00411CBE">
        <w:rPr>
          <w:rFonts w:ascii="Times New Roman" w:hAnsi="Times New Roman" w:cs="Times New Roman"/>
          <w:sz w:val="24"/>
          <w:szCs w:val="24"/>
        </w:rPr>
        <w:t>45</w:t>
      </w:r>
      <w:r w:rsidRPr="00411CBE">
        <w:rPr>
          <w:rFonts w:ascii="Times New Roman" w:hAnsi="Times New Roman" w:cs="Times New Roman"/>
          <w:sz w:val="24"/>
          <w:szCs w:val="24"/>
          <w:shd w:val="clear" w:color="auto" w:fill="FFFFFF"/>
        </w:rPr>
        <w:t>(1), 61-77.</w:t>
      </w:r>
    </w:p>
    <w:p w14:paraId="391ABF6F" w14:textId="77777777" w:rsidR="00934658" w:rsidRDefault="00934658" w:rsidP="00EA6AAA">
      <w:pPr>
        <w:spacing w:line="240" w:lineRule="auto"/>
        <w:ind w:left="720" w:hanging="720"/>
        <w:rPr>
          <w:rFonts w:ascii="Times New Roman" w:hAnsi="Times New Roman" w:cs="Times New Roman"/>
          <w:sz w:val="24"/>
          <w:szCs w:val="24"/>
        </w:rPr>
      </w:pPr>
    </w:p>
    <w:p w14:paraId="0D74518C" w14:textId="3A22EDA1" w:rsidR="00C75D08" w:rsidRPr="00411CBE" w:rsidRDefault="00934658" w:rsidP="00EA6AAA">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sidR="00C75D08" w:rsidRPr="00411CBE">
        <w:rPr>
          <w:rFonts w:ascii="Times New Roman" w:hAnsi="Times New Roman" w:cs="Times New Roman"/>
          <w:sz w:val="24"/>
          <w:szCs w:val="24"/>
        </w:rPr>
        <w:t xml:space="preserve"> Stephan, W. G., Ybarra, O., &amp; Rios Morrison, K. (2009). Intergroup threat theory. In T. D. Nelson (Ed.), </w:t>
      </w:r>
      <w:r w:rsidR="00C75D08" w:rsidRPr="00411CBE">
        <w:rPr>
          <w:rFonts w:ascii="Times New Roman" w:hAnsi="Times New Roman" w:cs="Times New Roman"/>
          <w:i/>
          <w:iCs/>
          <w:sz w:val="24"/>
          <w:szCs w:val="24"/>
        </w:rPr>
        <w:t>Handbook of prejudice, stereotyping, and discrimination</w:t>
      </w:r>
      <w:r w:rsidR="00C75D08" w:rsidRPr="00411CBE">
        <w:rPr>
          <w:rFonts w:ascii="Times New Roman" w:hAnsi="Times New Roman" w:cs="Times New Roman"/>
          <w:sz w:val="24"/>
          <w:szCs w:val="24"/>
        </w:rPr>
        <w:t xml:space="preserve"> (pp. 43–59). New York: Psychology Press.</w:t>
      </w:r>
    </w:p>
    <w:p w14:paraId="6A62495E" w14:textId="77777777" w:rsidR="00934658" w:rsidRDefault="00934658" w:rsidP="00EA6AAA">
      <w:pPr>
        <w:spacing w:line="240" w:lineRule="auto"/>
        <w:ind w:left="720" w:hanging="720"/>
        <w:rPr>
          <w:rFonts w:ascii="Times New Roman" w:hAnsi="Times New Roman" w:cs="Times New Roman"/>
          <w:color w:val="333333"/>
          <w:sz w:val="24"/>
          <w:szCs w:val="24"/>
          <w:shd w:val="clear" w:color="auto" w:fill="FFFFFF"/>
        </w:rPr>
      </w:pPr>
    </w:p>
    <w:p w14:paraId="4269266D" w14:textId="522ED9B1" w:rsidR="00C75D08" w:rsidRPr="00411CBE" w:rsidRDefault="00C75D08" w:rsidP="00EA6AAA">
      <w:pPr>
        <w:spacing w:line="240" w:lineRule="auto"/>
        <w:ind w:left="720" w:hanging="720"/>
        <w:rPr>
          <w:rFonts w:ascii="Times New Roman" w:hAnsi="Times New Roman" w:cs="Times New Roman"/>
          <w:i/>
          <w:iCs/>
          <w:color w:val="333333"/>
          <w:sz w:val="24"/>
          <w:szCs w:val="24"/>
          <w:shd w:val="clear" w:color="auto" w:fill="FFFFFF"/>
        </w:rPr>
      </w:pPr>
      <w:r w:rsidRPr="00411CBE">
        <w:rPr>
          <w:rFonts w:ascii="Times New Roman" w:hAnsi="Times New Roman" w:cs="Times New Roman"/>
          <w:color w:val="333333"/>
          <w:sz w:val="24"/>
          <w:szCs w:val="24"/>
          <w:shd w:val="clear" w:color="auto" w:fill="FFFFFF"/>
        </w:rPr>
        <w:t xml:space="preserve"> Sullivan, K. E., &amp; Hutchings, P. B. (in press). Prejudice and the Brexit vote. </w:t>
      </w:r>
      <w:r w:rsidRPr="00411CBE">
        <w:rPr>
          <w:rFonts w:ascii="Times New Roman" w:hAnsi="Times New Roman" w:cs="Times New Roman"/>
          <w:i/>
          <w:iCs/>
          <w:color w:val="333333"/>
          <w:sz w:val="24"/>
          <w:szCs w:val="24"/>
          <w:shd w:val="clear" w:color="auto" w:fill="FFFFFF"/>
        </w:rPr>
        <w:t>Journal</w:t>
      </w:r>
    </w:p>
    <w:p w14:paraId="120652B8" w14:textId="77777777" w:rsidR="00934658" w:rsidRDefault="00C75D08" w:rsidP="00EA6AAA">
      <w:pPr>
        <w:spacing w:line="240" w:lineRule="auto"/>
        <w:rPr>
          <w:rStyle w:val="hlfld-contribauthor"/>
          <w:rFonts w:ascii="Times New Roman" w:hAnsi="Times New Roman" w:cs="Times New Roman"/>
          <w:color w:val="333333"/>
          <w:sz w:val="24"/>
          <w:szCs w:val="24"/>
        </w:rPr>
      </w:pPr>
      <w:r w:rsidRPr="00411CBE">
        <w:rPr>
          <w:rStyle w:val="hlfld-contribauthor"/>
          <w:rFonts w:ascii="Times New Roman" w:hAnsi="Times New Roman" w:cs="Times New Roman"/>
          <w:color w:val="333333"/>
          <w:sz w:val="24"/>
          <w:szCs w:val="24"/>
        </w:rPr>
        <w:tab/>
      </w:r>
    </w:p>
    <w:p w14:paraId="56F3F0C6" w14:textId="69030F5B" w:rsidR="00C75D08" w:rsidRPr="00411CBE" w:rsidRDefault="00934658" w:rsidP="00EA6AAA">
      <w:pPr>
        <w:spacing w:line="240" w:lineRule="auto"/>
        <w:rPr>
          <w:rFonts w:ascii="Times New Roman" w:hAnsi="Times New Roman" w:cs="Times New Roman"/>
          <w:color w:val="333333"/>
          <w:sz w:val="24"/>
          <w:szCs w:val="24"/>
          <w:shd w:val="clear" w:color="auto" w:fill="FFFFFF"/>
        </w:rPr>
      </w:pPr>
      <w:r>
        <w:rPr>
          <w:rStyle w:val="hlfld-contribauthor"/>
          <w:rFonts w:ascii="Times New Roman" w:hAnsi="Times New Roman" w:cs="Times New Roman"/>
          <w:color w:val="333333"/>
          <w:sz w:val="24"/>
          <w:szCs w:val="24"/>
        </w:rPr>
        <w:tab/>
      </w:r>
      <w:r w:rsidR="00C75D08" w:rsidRPr="00411CBE">
        <w:rPr>
          <w:rStyle w:val="hlfld-contribauthor"/>
          <w:rFonts w:ascii="Times New Roman" w:hAnsi="Times New Roman" w:cs="Times New Roman"/>
          <w:color w:val="333333"/>
          <w:sz w:val="24"/>
          <w:szCs w:val="24"/>
        </w:rPr>
        <w:t xml:space="preserve">Sveinsson, </w:t>
      </w:r>
      <w:r w:rsidR="00C75D08" w:rsidRPr="00411CBE">
        <w:rPr>
          <w:rStyle w:val="nlmgiven-names"/>
          <w:rFonts w:ascii="Times New Roman" w:hAnsi="Times New Roman" w:cs="Times New Roman"/>
          <w:color w:val="333333"/>
          <w:sz w:val="24"/>
          <w:szCs w:val="24"/>
        </w:rPr>
        <w:t>K. P.</w:t>
      </w:r>
      <w:r w:rsidR="00C75D08" w:rsidRPr="00411CBE">
        <w:rPr>
          <w:rFonts w:ascii="Times New Roman" w:hAnsi="Times New Roman" w:cs="Times New Roman"/>
          <w:color w:val="333333"/>
          <w:sz w:val="24"/>
          <w:szCs w:val="24"/>
          <w:shd w:val="clear" w:color="auto" w:fill="FFFFFF"/>
        </w:rPr>
        <w:t xml:space="preserve"> </w:t>
      </w:r>
      <w:r w:rsidR="00C75D08" w:rsidRPr="00411CBE">
        <w:rPr>
          <w:rStyle w:val="nlmyear"/>
          <w:rFonts w:ascii="Times New Roman" w:hAnsi="Times New Roman" w:cs="Times New Roman"/>
          <w:color w:val="333333"/>
          <w:sz w:val="24"/>
          <w:szCs w:val="24"/>
        </w:rPr>
        <w:t>2009</w:t>
      </w:r>
      <w:r w:rsidR="00C75D08" w:rsidRPr="00411CBE">
        <w:rPr>
          <w:rFonts w:ascii="Times New Roman" w:hAnsi="Times New Roman" w:cs="Times New Roman"/>
          <w:color w:val="333333"/>
          <w:sz w:val="24"/>
          <w:szCs w:val="24"/>
          <w:shd w:val="clear" w:color="auto" w:fill="FFFFFF"/>
        </w:rPr>
        <w:t xml:space="preserve">. </w:t>
      </w:r>
      <w:r w:rsidR="00C75D08" w:rsidRPr="00411CBE">
        <w:rPr>
          <w:rFonts w:ascii="Times New Roman" w:hAnsi="Times New Roman" w:cs="Times New Roman"/>
          <w:i/>
          <w:iCs/>
          <w:color w:val="333333"/>
          <w:sz w:val="24"/>
          <w:szCs w:val="24"/>
        </w:rPr>
        <w:t>Who Cares about the White Working Class</w:t>
      </w:r>
      <w:r w:rsidR="00C75D08" w:rsidRPr="00411CBE">
        <w:rPr>
          <w:rFonts w:ascii="Times New Roman" w:hAnsi="Times New Roman" w:cs="Times New Roman"/>
          <w:color w:val="333333"/>
          <w:sz w:val="24"/>
          <w:szCs w:val="24"/>
          <w:shd w:val="clear" w:color="auto" w:fill="FFFFFF"/>
        </w:rPr>
        <w:t xml:space="preserve">. </w:t>
      </w:r>
      <w:r w:rsidR="00C75D08" w:rsidRPr="00411CBE">
        <w:rPr>
          <w:rStyle w:val="nlmpublisher-loc"/>
          <w:rFonts w:ascii="Times New Roman" w:hAnsi="Times New Roman" w:cs="Times New Roman"/>
          <w:color w:val="333333"/>
          <w:sz w:val="24"/>
          <w:szCs w:val="24"/>
        </w:rPr>
        <w:t>London</w:t>
      </w:r>
      <w:r w:rsidR="00C75D08" w:rsidRPr="00411CBE">
        <w:rPr>
          <w:rFonts w:ascii="Times New Roman" w:hAnsi="Times New Roman" w:cs="Times New Roman"/>
          <w:color w:val="333333"/>
          <w:sz w:val="24"/>
          <w:szCs w:val="24"/>
          <w:shd w:val="clear" w:color="auto" w:fill="FFFFFF"/>
        </w:rPr>
        <w:t xml:space="preserve">: </w:t>
      </w:r>
      <w:r w:rsidR="00C75D08" w:rsidRPr="00411CBE">
        <w:rPr>
          <w:rStyle w:val="nlmpublisher-name"/>
          <w:rFonts w:ascii="Times New Roman" w:hAnsi="Times New Roman" w:cs="Times New Roman"/>
          <w:color w:val="333333"/>
          <w:sz w:val="24"/>
          <w:szCs w:val="24"/>
        </w:rPr>
        <w:t>Runnymede Trust</w:t>
      </w:r>
      <w:r w:rsidR="00C75D08" w:rsidRPr="00411CBE">
        <w:rPr>
          <w:rFonts w:ascii="Times New Roman" w:hAnsi="Times New Roman" w:cs="Times New Roman"/>
          <w:color w:val="333333"/>
          <w:sz w:val="24"/>
          <w:szCs w:val="24"/>
          <w:shd w:val="clear" w:color="auto" w:fill="FFFFFF"/>
        </w:rPr>
        <w:t>. </w:t>
      </w:r>
    </w:p>
    <w:p w14:paraId="064B889F" w14:textId="77777777" w:rsidR="00934658" w:rsidRDefault="00934658" w:rsidP="00EA6AAA">
      <w:pPr>
        <w:spacing w:line="240" w:lineRule="auto"/>
        <w:rPr>
          <w:rFonts w:ascii="Times New Roman" w:hAnsi="Times New Roman" w:cs="Times New Roman"/>
          <w:color w:val="222222"/>
          <w:sz w:val="24"/>
          <w:szCs w:val="24"/>
          <w:shd w:val="clear" w:color="auto" w:fill="FFFFFF"/>
        </w:rPr>
      </w:pPr>
      <w:bookmarkStart w:id="2" w:name="_Hlk23707154"/>
    </w:p>
    <w:p w14:paraId="6768B937" w14:textId="79C5A17E" w:rsidR="00C75D08" w:rsidRPr="00411CBE" w:rsidRDefault="00934658" w:rsidP="00EA6AAA">
      <w:pPr>
        <w:spacing w:line="24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C75D08" w:rsidRPr="00411CBE">
        <w:rPr>
          <w:rFonts w:ascii="Times New Roman" w:hAnsi="Times New Roman" w:cs="Times New Roman"/>
          <w:color w:val="222222"/>
          <w:sz w:val="24"/>
          <w:szCs w:val="24"/>
          <w:shd w:val="clear" w:color="auto" w:fill="FFFFFF"/>
        </w:rPr>
        <w:t xml:space="preserve">Van de Vyver, J., </w:t>
      </w:r>
      <w:proofErr w:type="spellStart"/>
      <w:r w:rsidR="00C75D08" w:rsidRPr="00411CBE">
        <w:rPr>
          <w:rFonts w:ascii="Times New Roman" w:hAnsi="Times New Roman" w:cs="Times New Roman"/>
          <w:color w:val="222222"/>
          <w:sz w:val="24"/>
          <w:szCs w:val="24"/>
          <w:shd w:val="clear" w:color="auto" w:fill="FFFFFF"/>
        </w:rPr>
        <w:t>Leite</w:t>
      </w:r>
      <w:proofErr w:type="spellEnd"/>
      <w:r w:rsidR="00C75D08" w:rsidRPr="00411CBE">
        <w:rPr>
          <w:rFonts w:ascii="Times New Roman" w:hAnsi="Times New Roman" w:cs="Times New Roman"/>
          <w:color w:val="222222"/>
          <w:sz w:val="24"/>
          <w:szCs w:val="24"/>
          <w:shd w:val="clear" w:color="auto" w:fill="FFFFFF"/>
        </w:rPr>
        <w:t xml:space="preserve">, A. C., Abrams, D., &amp; Palmer, S. B. (2018). </w:t>
      </w:r>
      <w:bookmarkEnd w:id="2"/>
      <w:r w:rsidR="00C75D08" w:rsidRPr="00411CBE">
        <w:rPr>
          <w:rFonts w:ascii="Times New Roman" w:hAnsi="Times New Roman" w:cs="Times New Roman"/>
          <w:color w:val="222222"/>
          <w:sz w:val="24"/>
          <w:szCs w:val="24"/>
          <w:shd w:val="clear" w:color="auto" w:fill="FFFFFF"/>
        </w:rPr>
        <w:t xml:space="preserve">Brexit or </w:t>
      </w:r>
      <w:proofErr w:type="spellStart"/>
      <w:r w:rsidR="00C75D08" w:rsidRPr="00411CBE">
        <w:rPr>
          <w:rFonts w:ascii="Times New Roman" w:hAnsi="Times New Roman" w:cs="Times New Roman"/>
          <w:color w:val="222222"/>
          <w:sz w:val="24"/>
          <w:szCs w:val="24"/>
          <w:shd w:val="clear" w:color="auto" w:fill="FFFFFF"/>
        </w:rPr>
        <w:t>Bremain</w:t>
      </w:r>
      <w:proofErr w:type="spellEnd"/>
      <w:r w:rsidR="00C75D08" w:rsidRPr="00411CBE">
        <w:rPr>
          <w:rFonts w:ascii="Times New Roman" w:hAnsi="Times New Roman" w:cs="Times New Roman"/>
          <w:color w:val="222222"/>
          <w:sz w:val="24"/>
          <w:szCs w:val="24"/>
          <w:shd w:val="clear" w:color="auto" w:fill="FFFFFF"/>
        </w:rPr>
        <w:t xml:space="preserve">? A person and social analysis of voting decisions in the EU referendum. </w:t>
      </w:r>
      <w:r w:rsidR="00C75D08" w:rsidRPr="00411CBE">
        <w:rPr>
          <w:rFonts w:ascii="Times New Roman" w:hAnsi="Times New Roman" w:cs="Times New Roman"/>
          <w:i/>
          <w:iCs/>
          <w:color w:val="222222"/>
          <w:sz w:val="24"/>
          <w:szCs w:val="24"/>
        </w:rPr>
        <w:t>Journal of Community &amp; Applied Social Psychology</w:t>
      </w:r>
      <w:r w:rsidR="00C75D08" w:rsidRPr="00411CBE">
        <w:rPr>
          <w:rFonts w:ascii="Times New Roman" w:hAnsi="Times New Roman" w:cs="Times New Roman"/>
          <w:color w:val="222222"/>
          <w:sz w:val="24"/>
          <w:szCs w:val="24"/>
          <w:shd w:val="clear" w:color="auto" w:fill="FFFFFF"/>
        </w:rPr>
        <w:t xml:space="preserve">, </w:t>
      </w:r>
      <w:r w:rsidR="00C75D08" w:rsidRPr="00411CBE">
        <w:rPr>
          <w:rFonts w:ascii="Times New Roman" w:hAnsi="Times New Roman" w:cs="Times New Roman"/>
          <w:i/>
          <w:iCs/>
          <w:color w:val="222222"/>
          <w:sz w:val="24"/>
          <w:szCs w:val="24"/>
        </w:rPr>
        <w:t>28</w:t>
      </w:r>
      <w:r w:rsidR="00C75D08" w:rsidRPr="00411CBE">
        <w:rPr>
          <w:rFonts w:ascii="Times New Roman" w:hAnsi="Times New Roman" w:cs="Times New Roman"/>
          <w:color w:val="222222"/>
          <w:sz w:val="24"/>
          <w:szCs w:val="24"/>
          <w:shd w:val="clear" w:color="auto" w:fill="FFFFFF"/>
        </w:rPr>
        <w:t>(2), 65-79.</w:t>
      </w:r>
    </w:p>
    <w:p w14:paraId="762E2276" w14:textId="77777777" w:rsidR="00934658" w:rsidRDefault="00C75D08" w:rsidP="00165532">
      <w:pPr>
        <w:rPr>
          <w:rFonts w:ascii="Times New Roman" w:hAnsi="Times New Roman" w:cs="Times New Roman"/>
          <w:color w:val="FF0000"/>
          <w:sz w:val="24"/>
          <w:szCs w:val="24"/>
        </w:rPr>
      </w:pPr>
      <w:r>
        <w:rPr>
          <w:rFonts w:ascii="Times New Roman" w:hAnsi="Times New Roman" w:cs="Times New Roman"/>
          <w:color w:val="FF0000"/>
          <w:sz w:val="24"/>
          <w:szCs w:val="24"/>
        </w:rPr>
        <w:tab/>
      </w:r>
    </w:p>
    <w:p w14:paraId="3796524A" w14:textId="2DD14BB8" w:rsidR="00C75D08" w:rsidRPr="00411CBE" w:rsidRDefault="00934658" w:rsidP="00165532">
      <w:pPr>
        <w:rPr>
          <w:rFonts w:ascii="Times New Roman" w:hAnsi="Times New Roman" w:cs="Times New Roman"/>
          <w:color w:val="FF0000"/>
          <w:sz w:val="24"/>
          <w:szCs w:val="24"/>
        </w:rPr>
      </w:pPr>
      <w:r>
        <w:rPr>
          <w:rFonts w:ascii="Times New Roman" w:hAnsi="Times New Roman" w:cs="Times New Roman"/>
          <w:color w:val="FF0000"/>
          <w:sz w:val="24"/>
          <w:szCs w:val="24"/>
        </w:rPr>
        <w:tab/>
      </w:r>
      <w:r w:rsidR="00C75D08" w:rsidRPr="00411CBE">
        <w:rPr>
          <w:rFonts w:ascii="Times New Roman" w:hAnsi="Times New Roman" w:cs="Times New Roman"/>
          <w:color w:val="FF0000"/>
          <w:sz w:val="24"/>
          <w:szCs w:val="24"/>
        </w:rPr>
        <w:t xml:space="preserve"> </w:t>
      </w:r>
      <w:proofErr w:type="spellStart"/>
      <w:r w:rsidR="00C75D08" w:rsidRPr="00411CBE">
        <w:rPr>
          <w:rFonts w:ascii="Times New Roman" w:hAnsi="Times New Roman" w:cs="Times New Roman"/>
          <w:color w:val="222222"/>
          <w:sz w:val="24"/>
          <w:szCs w:val="24"/>
          <w:shd w:val="clear" w:color="auto" w:fill="FFFFFF"/>
        </w:rPr>
        <w:t>Veltri</w:t>
      </w:r>
      <w:proofErr w:type="spellEnd"/>
      <w:r w:rsidR="00C75D08" w:rsidRPr="00411CBE">
        <w:rPr>
          <w:rFonts w:ascii="Times New Roman" w:hAnsi="Times New Roman" w:cs="Times New Roman"/>
          <w:color w:val="222222"/>
          <w:sz w:val="24"/>
          <w:szCs w:val="24"/>
          <w:shd w:val="clear" w:color="auto" w:fill="FFFFFF"/>
        </w:rPr>
        <w:t xml:space="preserve">, G. A., Redd, R., </w:t>
      </w:r>
      <w:proofErr w:type="spellStart"/>
      <w:r w:rsidR="00C75D08" w:rsidRPr="00411CBE">
        <w:rPr>
          <w:rFonts w:ascii="Times New Roman" w:hAnsi="Times New Roman" w:cs="Times New Roman"/>
          <w:color w:val="222222"/>
          <w:sz w:val="24"/>
          <w:szCs w:val="24"/>
          <w:shd w:val="clear" w:color="auto" w:fill="FFFFFF"/>
        </w:rPr>
        <w:t>Mannarini</w:t>
      </w:r>
      <w:proofErr w:type="spellEnd"/>
      <w:r w:rsidR="00C75D08" w:rsidRPr="00411CBE">
        <w:rPr>
          <w:rFonts w:ascii="Times New Roman" w:hAnsi="Times New Roman" w:cs="Times New Roman"/>
          <w:color w:val="222222"/>
          <w:sz w:val="24"/>
          <w:szCs w:val="24"/>
          <w:shd w:val="clear" w:color="auto" w:fill="FFFFFF"/>
        </w:rPr>
        <w:t xml:space="preserve">, T., &amp; Salvatore, S. (2019). The identity of Brexit: A cultural psychology analysis. </w:t>
      </w:r>
      <w:r w:rsidR="00C75D08" w:rsidRPr="00411CBE">
        <w:rPr>
          <w:rFonts w:ascii="Times New Roman" w:hAnsi="Times New Roman" w:cs="Times New Roman"/>
          <w:i/>
          <w:iCs/>
          <w:color w:val="222222"/>
          <w:sz w:val="24"/>
          <w:szCs w:val="24"/>
        </w:rPr>
        <w:t>Journal of Community &amp; Applied Social Psychology</w:t>
      </w:r>
      <w:r w:rsidR="00C75D08" w:rsidRPr="00411CBE">
        <w:rPr>
          <w:rFonts w:ascii="Times New Roman" w:hAnsi="Times New Roman" w:cs="Times New Roman"/>
          <w:color w:val="222222"/>
          <w:sz w:val="24"/>
          <w:szCs w:val="24"/>
          <w:shd w:val="clear" w:color="auto" w:fill="FFFFFF"/>
        </w:rPr>
        <w:t xml:space="preserve">, </w:t>
      </w:r>
      <w:r w:rsidR="00C75D08" w:rsidRPr="00411CBE">
        <w:rPr>
          <w:rFonts w:ascii="Times New Roman" w:hAnsi="Times New Roman" w:cs="Times New Roman"/>
          <w:i/>
          <w:iCs/>
          <w:color w:val="222222"/>
          <w:sz w:val="24"/>
          <w:szCs w:val="24"/>
        </w:rPr>
        <w:t>29</w:t>
      </w:r>
      <w:r w:rsidR="00C75D08" w:rsidRPr="00411CBE">
        <w:rPr>
          <w:rFonts w:ascii="Times New Roman" w:hAnsi="Times New Roman" w:cs="Times New Roman"/>
          <w:color w:val="222222"/>
          <w:sz w:val="24"/>
          <w:szCs w:val="24"/>
          <w:shd w:val="clear" w:color="auto" w:fill="FFFFFF"/>
        </w:rPr>
        <w:t>(1), 18-31.</w:t>
      </w:r>
    </w:p>
    <w:sectPr w:rsidR="00C75D08" w:rsidRPr="00411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496620"/>
    <w:multiLevelType w:val="hybridMultilevel"/>
    <w:tmpl w:val="6B26F31C"/>
    <w:lvl w:ilvl="0" w:tplc="1F067C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F83"/>
    <w:rsid w:val="000415B4"/>
    <w:rsid w:val="0004316D"/>
    <w:rsid w:val="00051C43"/>
    <w:rsid w:val="00062208"/>
    <w:rsid w:val="00063E9D"/>
    <w:rsid w:val="00064362"/>
    <w:rsid w:val="00064F83"/>
    <w:rsid w:val="0007643D"/>
    <w:rsid w:val="0008064E"/>
    <w:rsid w:val="000E42D8"/>
    <w:rsid w:val="000F3784"/>
    <w:rsid w:val="000F73F0"/>
    <w:rsid w:val="00111EBD"/>
    <w:rsid w:val="00112C31"/>
    <w:rsid w:val="0011597C"/>
    <w:rsid w:val="00126F7A"/>
    <w:rsid w:val="00154FA6"/>
    <w:rsid w:val="0016115F"/>
    <w:rsid w:val="00164C06"/>
    <w:rsid w:val="00165532"/>
    <w:rsid w:val="0017652F"/>
    <w:rsid w:val="001808A3"/>
    <w:rsid w:val="001B2D75"/>
    <w:rsid w:val="001B632D"/>
    <w:rsid w:val="001C2F61"/>
    <w:rsid w:val="001C71CC"/>
    <w:rsid w:val="001D33F8"/>
    <w:rsid w:val="001E58B8"/>
    <w:rsid w:val="00204113"/>
    <w:rsid w:val="00204421"/>
    <w:rsid w:val="00226866"/>
    <w:rsid w:val="0029349C"/>
    <w:rsid w:val="002A3E30"/>
    <w:rsid w:val="002A7510"/>
    <w:rsid w:val="002E7125"/>
    <w:rsid w:val="002F05D1"/>
    <w:rsid w:val="00305463"/>
    <w:rsid w:val="0032201F"/>
    <w:rsid w:val="00354731"/>
    <w:rsid w:val="00361416"/>
    <w:rsid w:val="003A17D7"/>
    <w:rsid w:val="003C5169"/>
    <w:rsid w:val="003C64EA"/>
    <w:rsid w:val="003D0A8C"/>
    <w:rsid w:val="003D5D37"/>
    <w:rsid w:val="00401975"/>
    <w:rsid w:val="0040552D"/>
    <w:rsid w:val="004065F8"/>
    <w:rsid w:val="00411CBE"/>
    <w:rsid w:val="0041263C"/>
    <w:rsid w:val="00416585"/>
    <w:rsid w:val="00426FEB"/>
    <w:rsid w:val="004417A4"/>
    <w:rsid w:val="004539BE"/>
    <w:rsid w:val="00464B76"/>
    <w:rsid w:val="00465B2D"/>
    <w:rsid w:val="004679FC"/>
    <w:rsid w:val="0047594F"/>
    <w:rsid w:val="004A32AD"/>
    <w:rsid w:val="004A6290"/>
    <w:rsid w:val="004D3D37"/>
    <w:rsid w:val="00552426"/>
    <w:rsid w:val="00576EC3"/>
    <w:rsid w:val="00584193"/>
    <w:rsid w:val="00590B5F"/>
    <w:rsid w:val="005920D3"/>
    <w:rsid w:val="00594EDD"/>
    <w:rsid w:val="00596A44"/>
    <w:rsid w:val="005A1CAE"/>
    <w:rsid w:val="005A6F61"/>
    <w:rsid w:val="005B6497"/>
    <w:rsid w:val="005F4ABE"/>
    <w:rsid w:val="00610175"/>
    <w:rsid w:val="00613663"/>
    <w:rsid w:val="00616E2F"/>
    <w:rsid w:val="00645076"/>
    <w:rsid w:val="00694F34"/>
    <w:rsid w:val="006A6177"/>
    <w:rsid w:val="006A6F46"/>
    <w:rsid w:val="006B3616"/>
    <w:rsid w:val="00701403"/>
    <w:rsid w:val="00731489"/>
    <w:rsid w:val="00754CA4"/>
    <w:rsid w:val="007A264A"/>
    <w:rsid w:val="007C550A"/>
    <w:rsid w:val="007E0553"/>
    <w:rsid w:val="0081779E"/>
    <w:rsid w:val="008307A8"/>
    <w:rsid w:val="00837F23"/>
    <w:rsid w:val="00865314"/>
    <w:rsid w:val="008941FA"/>
    <w:rsid w:val="00895697"/>
    <w:rsid w:val="008B05DB"/>
    <w:rsid w:val="008B59BA"/>
    <w:rsid w:val="008B79D5"/>
    <w:rsid w:val="008D2A2E"/>
    <w:rsid w:val="008D6E88"/>
    <w:rsid w:val="008F6292"/>
    <w:rsid w:val="00934658"/>
    <w:rsid w:val="00942727"/>
    <w:rsid w:val="00957F0A"/>
    <w:rsid w:val="009753BC"/>
    <w:rsid w:val="00980915"/>
    <w:rsid w:val="009842D3"/>
    <w:rsid w:val="009A5289"/>
    <w:rsid w:val="009B2109"/>
    <w:rsid w:val="009B2BDE"/>
    <w:rsid w:val="009F17E2"/>
    <w:rsid w:val="009F2506"/>
    <w:rsid w:val="00A34B1B"/>
    <w:rsid w:val="00A35EE7"/>
    <w:rsid w:val="00AA7AC2"/>
    <w:rsid w:val="00AA7E98"/>
    <w:rsid w:val="00AA7EDD"/>
    <w:rsid w:val="00AE7987"/>
    <w:rsid w:val="00B42861"/>
    <w:rsid w:val="00B43C14"/>
    <w:rsid w:val="00B846B3"/>
    <w:rsid w:val="00B86EA0"/>
    <w:rsid w:val="00C46BAC"/>
    <w:rsid w:val="00C4751B"/>
    <w:rsid w:val="00C61B74"/>
    <w:rsid w:val="00C67873"/>
    <w:rsid w:val="00C75D08"/>
    <w:rsid w:val="00C925FD"/>
    <w:rsid w:val="00C93B05"/>
    <w:rsid w:val="00CE1522"/>
    <w:rsid w:val="00CF354E"/>
    <w:rsid w:val="00CF58D9"/>
    <w:rsid w:val="00D03555"/>
    <w:rsid w:val="00D87AF3"/>
    <w:rsid w:val="00D954BD"/>
    <w:rsid w:val="00DA402F"/>
    <w:rsid w:val="00DE0284"/>
    <w:rsid w:val="00E3267A"/>
    <w:rsid w:val="00E34B31"/>
    <w:rsid w:val="00E707D1"/>
    <w:rsid w:val="00E942BD"/>
    <w:rsid w:val="00EA6AAA"/>
    <w:rsid w:val="00EA7AC9"/>
    <w:rsid w:val="00ED3590"/>
    <w:rsid w:val="00F07B75"/>
    <w:rsid w:val="00F10785"/>
    <w:rsid w:val="00F733E8"/>
    <w:rsid w:val="00F90259"/>
    <w:rsid w:val="00F96B22"/>
    <w:rsid w:val="00FC02B2"/>
    <w:rsid w:val="00FE0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2B2C6"/>
  <w15:chartTrackingRefBased/>
  <w15:docId w15:val="{38D97549-40B4-41AA-BE59-E51329BBA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259"/>
    <w:rPr>
      <w:color w:val="0000FF"/>
      <w:u w:val="single"/>
    </w:rPr>
  </w:style>
  <w:style w:type="character" w:customStyle="1" w:styleId="ref-lnk">
    <w:name w:val="ref-lnk"/>
    <w:basedOn w:val="DefaultParagraphFont"/>
    <w:rsid w:val="00616E2F"/>
  </w:style>
  <w:style w:type="paragraph" w:styleId="NormalWeb">
    <w:name w:val="Normal (Web)"/>
    <w:basedOn w:val="Normal"/>
    <w:uiPriority w:val="99"/>
    <w:unhideWhenUsed/>
    <w:rsid w:val="008956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EA6AAA"/>
  </w:style>
  <w:style w:type="character" w:customStyle="1" w:styleId="nlmarticle-title">
    <w:name w:val="nlm_article-title"/>
    <w:basedOn w:val="DefaultParagraphFont"/>
    <w:rsid w:val="00EA6AAA"/>
  </w:style>
  <w:style w:type="character" w:customStyle="1" w:styleId="nlmday">
    <w:name w:val="nlm_day"/>
    <w:basedOn w:val="DefaultParagraphFont"/>
    <w:rsid w:val="00EA6AAA"/>
  </w:style>
  <w:style w:type="character" w:customStyle="1" w:styleId="nlmmonth">
    <w:name w:val="nlm_month"/>
    <w:basedOn w:val="DefaultParagraphFont"/>
    <w:rsid w:val="00EA6AAA"/>
  </w:style>
  <w:style w:type="character" w:customStyle="1" w:styleId="nlmpublisher-loc">
    <w:name w:val="nlm_publisher-loc"/>
    <w:basedOn w:val="DefaultParagraphFont"/>
    <w:rsid w:val="00EA6AAA"/>
  </w:style>
  <w:style w:type="character" w:customStyle="1" w:styleId="nlmpublisher-name">
    <w:name w:val="nlm_publisher-name"/>
    <w:basedOn w:val="DefaultParagraphFont"/>
    <w:rsid w:val="00EA6AAA"/>
  </w:style>
  <w:style w:type="character" w:customStyle="1" w:styleId="hlfld-contribauthor">
    <w:name w:val="hlfld-contribauthor"/>
    <w:basedOn w:val="DefaultParagraphFont"/>
    <w:rsid w:val="00EA6AAA"/>
  </w:style>
  <w:style w:type="character" w:customStyle="1" w:styleId="nlmgiven-names">
    <w:name w:val="nlm_given-names"/>
    <w:basedOn w:val="DefaultParagraphFont"/>
    <w:rsid w:val="00EA6AAA"/>
  </w:style>
  <w:style w:type="paragraph" w:styleId="ListParagraph">
    <w:name w:val="List Paragraph"/>
    <w:basedOn w:val="Normal"/>
    <w:uiPriority w:val="34"/>
    <w:qFormat/>
    <w:rsid w:val="008307A8"/>
    <w:pPr>
      <w:ind w:left="720"/>
      <w:contextualSpacing/>
    </w:pPr>
  </w:style>
  <w:style w:type="character" w:styleId="UnresolvedMention">
    <w:name w:val="Unresolved Mention"/>
    <w:basedOn w:val="DefaultParagraphFont"/>
    <w:uiPriority w:val="99"/>
    <w:semiHidden/>
    <w:unhideWhenUsed/>
    <w:rsid w:val="0007643D"/>
    <w:rPr>
      <w:color w:val="605E5C"/>
      <w:shd w:val="clear" w:color="auto" w:fill="E1DFDD"/>
    </w:rPr>
  </w:style>
  <w:style w:type="character" w:customStyle="1" w:styleId="author">
    <w:name w:val="author"/>
    <w:basedOn w:val="DefaultParagraphFont"/>
    <w:rsid w:val="008D2A2E"/>
  </w:style>
  <w:style w:type="character" w:customStyle="1" w:styleId="pubyear">
    <w:name w:val="pubyear"/>
    <w:basedOn w:val="DefaultParagraphFont"/>
    <w:rsid w:val="008D2A2E"/>
  </w:style>
  <w:style w:type="character" w:customStyle="1" w:styleId="articletitle">
    <w:name w:val="articletitle"/>
    <w:basedOn w:val="DefaultParagraphFont"/>
    <w:rsid w:val="008D2A2E"/>
  </w:style>
  <w:style w:type="character" w:customStyle="1" w:styleId="vol">
    <w:name w:val="vol"/>
    <w:basedOn w:val="DefaultParagraphFont"/>
    <w:rsid w:val="008D2A2E"/>
  </w:style>
  <w:style w:type="character" w:customStyle="1" w:styleId="citedissue">
    <w:name w:val="citedissue"/>
    <w:basedOn w:val="DefaultParagraphFont"/>
    <w:rsid w:val="008D2A2E"/>
  </w:style>
  <w:style w:type="character" w:customStyle="1" w:styleId="pagefirst">
    <w:name w:val="pagefirst"/>
    <w:basedOn w:val="DefaultParagraphFont"/>
    <w:rsid w:val="008D2A2E"/>
  </w:style>
  <w:style w:type="character" w:customStyle="1" w:styleId="pagelast">
    <w:name w:val="pagelast"/>
    <w:basedOn w:val="DefaultParagraphFont"/>
    <w:rsid w:val="008D2A2E"/>
  </w:style>
  <w:style w:type="character" w:customStyle="1" w:styleId="othertitle">
    <w:name w:val="othertitle"/>
    <w:basedOn w:val="DefaultParagraphFont"/>
    <w:rsid w:val="00411CBE"/>
  </w:style>
  <w:style w:type="character" w:styleId="Emphasis">
    <w:name w:val="Emphasis"/>
    <w:basedOn w:val="DefaultParagraphFont"/>
    <w:uiPriority w:val="20"/>
    <w:qFormat/>
    <w:rsid w:val="004126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06144">
      <w:bodyDiv w:val="1"/>
      <w:marLeft w:val="0"/>
      <w:marRight w:val="0"/>
      <w:marTop w:val="0"/>
      <w:marBottom w:val="0"/>
      <w:divBdr>
        <w:top w:val="none" w:sz="0" w:space="0" w:color="auto"/>
        <w:left w:val="none" w:sz="0" w:space="0" w:color="auto"/>
        <w:bottom w:val="none" w:sz="0" w:space="0" w:color="auto"/>
        <w:right w:val="none" w:sz="0" w:space="0" w:color="auto"/>
      </w:divBdr>
    </w:div>
    <w:div w:id="379017174">
      <w:bodyDiv w:val="1"/>
      <w:marLeft w:val="0"/>
      <w:marRight w:val="0"/>
      <w:marTop w:val="0"/>
      <w:marBottom w:val="0"/>
      <w:divBdr>
        <w:top w:val="none" w:sz="0" w:space="0" w:color="auto"/>
        <w:left w:val="none" w:sz="0" w:space="0" w:color="auto"/>
        <w:bottom w:val="none" w:sz="0" w:space="0" w:color="auto"/>
        <w:right w:val="none" w:sz="0" w:space="0" w:color="auto"/>
      </w:divBdr>
    </w:div>
    <w:div w:id="502085689">
      <w:bodyDiv w:val="1"/>
      <w:marLeft w:val="0"/>
      <w:marRight w:val="0"/>
      <w:marTop w:val="0"/>
      <w:marBottom w:val="0"/>
      <w:divBdr>
        <w:top w:val="none" w:sz="0" w:space="0" w:color="auto"/>
        <w:left w:val="none" w:sz="0" w:space="0" w:color="auto"/>
        <w:bottom w:val="none" w:sz="0" w:space="0" w:color="auto"/>
        <w:right w:val="none" w:sz="0" w:space="0" w:color="auto"/>
      </w:divBdr>
    </w:div>
    <w:div w:id="580216055">
      <w:bodyDiv w:val="1"/>
      <w:marLeft w:val="0"/>
      <w:marRight w:val="0"/>
      <w:marTop w:val="0"/>
      <w:marBottom w:val="0"/>
      <w:divBdr>
        <w:top w:val="none" w:sz="0" w:space="0" w:color="auto"/>
        <w:left w:val="none" w:sz="0" w:space="0" w:color="auto"/>
        <w:bottom w:val="none" w:sz="0" w:space="0" w:color="auto"/>
        <w:right w:val="none" w:sz="0" w:space="0" w:color="auto"/>
      </w:divBdr>
    </w:div>
    <w:div w:id="983772580">
      <w:bodyDiv w:val="1"/>
      <w:marLeft w:val="0"/>
      <w:marRight w:val="0"/>
      <w:marTop w:val="0"/>
      <w:marBottom w:val="0"/>
      <w:divBdr>
        <w:top w:val="none" w:sz="0" w:space="0" w:color="auto"/>
        <w:left w:val="none" w:sz="0" w:space="0" w:color="auto"/>
        <w:bottom w:val="none" w:sz="0" w:space="0" w:color="auto"/>
        <w:right w:val="none" w:sz="0" w:space="0" w:color="auto"/>
      </w:divBdr>
    </w:div>
    <w:div w:id="1441535882">
      <w:bodyDiv w:val="1"/>
      <w:marLeft w:val="0"/>
      <w:marRight w:val="0"/>
      <w:marTop w:val="0"/>
      <w:marBottom w:val="0"/>
      <w:divBdr>
        <w:top w:val="none" w:sz="0" w:space="0" w:color="auto"/>
        <w:left w:val="none" w:sz="0" w:space="0" w:color="auto"/>
        <w:bottom w:val="none" w:sz="0" w:space="0" w:color="auto"/>
        <w:right w:val="none" w:sz="0" w:space="0" w:color="auto"/>
      </w:divBdr>
    </w:div>
    <w:div w:id="151279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369183X.2018.1451308" TargetMode="External"/><Relationship Id="rId13" Type="http://schemas.openxmlformats.org/officeDocument/2006/relationships/hyperlink" Target="http://discoversociety.org/2017/06/06/english-national-identity-resentment-" TargetMode="External"/><Relationship Id="rId3" Type="http://schemas.openxmlformats.org/officeDocument/2006/relationships/settings" Target="settings.xml"/><Relationship Id="rId7" Type="http://schemas.openxmlformats.org/officeDocument/2006/relationships/hyperlink" Target="https://www.tandfonline.com/doi/full/10.1080/1369183X.2018.1451308" TargetMode="External"/><Relationship Id="rId12" Type="http://schemas.openxmlformats.org/officeDocument/2006/relationships/hyperlink" Target="http://www.runnymedetrust.org/uploads/publications/pdfs/Race%20and%20Class%20Post-Brexit%20Perspectives%20report%20v5.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s.sagepub.com/doi/full/10.1177/1369148117710799" TargetMode="External"/><Relationship Id="rId11" Type="http://schemas.openxmlformats.org/officeDocument/2006/relationships/hyperlink" Target="http://report-it.org.uk/files/hate-crime-1516-hosb1116.pdf" TargetMode="External"/><Relationship Id="rId5" Type="http://schemas.openxmlformats.org/officeDocument/2006/relationships/hyperlink" Target="https://journals.sagepub.com/doi/full/10.1177/1369148117710799" TargetMode="External"/><Relationship Id="rId15" Type="http://schemas.openxmlformats.org/officeDocument/2006/relationships/fontTable" Target="fontTable.xml"/><Relationship Id="rId10" Type="http://schemas.openxmlformats.org/officeDocument/2006/relationships/hyperlink" Target="http://report-it.org.uk/files/hate-crime-1516-hosb1116.pdf" TargetMode="External"/><Relationship Id="rId4" Type="http://schemas.openxmlformats.org/officeDocument/2006/relationships/webSettings" Target="webSettings.xml"/><Relationship Id="rId9" Type="http://schemas.openxmlformats.org/officeDocument/2006/relationships/hyperlink" Target="https://thepsychologist.bps.org.uk/can-psychology-help-us-out-mess" TargetMode="External"/><Relationship Id="rId14" Type="http://schemas.openxmlformats.org/officeDocument/2006/relationships/hyperlink" Target="https://www.ons.gov.uk/peoplepopulationandcommunity/populationandmigration/internationalmigration/bulletins/migrationstatisticsquarterlyreport/may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3350</Words>
  <Characters>18193</Characters>
  <Application>Microsoft Office Word</Application>
  <DocSecurity>0</DocSecurity>
  <Lines>245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3</cp:revision>
  <dcterms:created xsi:type="dcterms:W3CDTF">2019-11-04T19:59:00Z</dcterms:created>
  <dcterms:modified xsi:type="dcterms:W3CDTF">2019-11-04T20:58:00Z</dcterms:modified>
</cp:coreProperties>
</file>