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A8FE55" w14:textId="77777777" w:rsidR="0090665D" w:rsidRPr="0090665D" w:rsidRDefault="0090665D" w:rsidP="0090665D">
      <w:pPr>
        <w:spacing w:after="0" w:line="360" w:lineRule="auto"/>
        <w:jc w:val="center"/>
        <w:rPr>
          <w:rFonts w:ascii="Times New Roman" w:eastAsia="Times New Roman" w:hAnsi="Times New Roman" w:cs="Times New Roman"/>
          <w:b/>
          <w:color w:val="000000"/>
          <w:sz w:val="32"/>
          <w:szCs w:val="32"/>
          <w:lang w:val="en-US"/>
        </w:rPr>
      </w:pPr>
    </w:p>
    <w:p w14:paraId="0831DFA5" w14:textId="77777777" w:rsidR="0090665D" w:rsidRDefault="0090665D" w:rsidP="0090665D">
      <w:pPr>
        <w:spacing w:after="0" w:line="360" w:lineRule="auto"/>
        <w:jc w:val="center"/>
        <w:rPr>
          <w:rFonts w:ascii="Times New Roman" w:eastAsia="Times New Roman" w:hAnsi="Times New Roman" w:cs="Times New Roman"/>
          <w:b/>
          <w:color w:val="000000"/>
          <w:sz w:val="32"/>
          <w:szCs w:val="32"/>
          <w:lang w:val="en-US"/>
        </w:rPr>
      </w:pPr>
      <w:r w:rsidRPr="0090665D">
        <w:rPr>
          <w:rFonts w:ascii="Times New Roman" w:eastAsia="Times New Roman" w:hAnsi="Times New Roman" w:cs="Times New Roman"/>
          <w:b/>
          <w:color w:val="000000"/>
          <w:sz w:val="32"/>
          <w:szCs w:val="32"/>
          <w:lang w:val="en-US"/>
        </w:rPr>
        <w:t>INTRODU</w:t>
      </w:r>
      <w:r w:rsidR="00FC2BE3">
        <w:rPr>
          <w:rFonts w:ascii="Times New Roman" w:eastAsia="Times New Roman" w:hAnsi="Times New Roman" w:cs="Times New Roman"/>
          <w:b/>
          <w:color w:val="000000"/>
          <w:sz w:val="32"/>
          <w:szCs w:val="32"/>
          <w:lang w:val="en-US"/>
        </w:rPr>
        <w:t>CING</w:t>
      </w:r>
      <w:r w:rsidRPr="0090665D">
        <w:rPr>
          <w:rFonts w:ascii="Times New Roman" w:eastAsia="Times New Roman" w:hAnsi="Times New Roman" w:cs="Times New Roman"/>
          <w:b/>
          <w:color w:val="000000"/>
          <w:sz w:val="32"/>
          <w:szCs w:val="32"/>
          <w:lang w:val="en-US"/>
        </w:rPr>
        <w:t xml:space="preserve"> T</w:t>
      </w:r>
      <w:r w:rsidR="00FC2BE3">
        <w:rPr>
          <w:rFonts w:ascii="Times New Roman" w:eastAsia="Times New Roman" w:hAnsi="Times New Roman" w:cs="Times New Roman"/>
          <w:b/>
          <w:color w:val="000000"/>
          <w:sz w:val="32"/>
          <w:szCs w:val="32"/>
          <w:lang w:val="en-US"/>
        </w:rPr>
        <w:t>HE</w:t>
      </w:r>
      <w:r w:rsidRPr="0090665D">
        <w:rPr>
          <w:rFonts w:ascii="Times New Roman" w:eastAsia="Times New Roman" w:hAnsi="Times New Roman" w:cs="Times New Roman"/>
          <w:b/>
          <w:color w:val="000000"/>
          <w:sz w:val="32"/>
          <w:szCs w:val="32"/>
          <w:lang w:val="en-US"/>
        </w:rPr>
        <w:t xml:space="preserve"> MODERN WORKPLACE</w:t>
      </w:r>
    </w:p>
    <w:p w14:paraId="7C5D6B78" w14:textId="77777777" w:rsidR="0037515A" w:rsidRDefault="0037515A" w:rsidP="0090665D">
      <w:pPr>
        <w:spacing w:after="0" w:line="360" w:lineRule="auto"/>
        <w:jc w:val="center"/>
        <w:rPr>
          <w:rFonts w:ascii="Times New Roman" w:eastAsia="Times New Roman" w:hAnsi="Times New Roman" w:cs="Times New Roman"/>
          <w:b/>
          <w:color w:val="000000"/>
          <w:sz w:val="32"/>
          <w:szCs w:val="32"/>
          <w:lang w:val="en-US"/>
        </w:rPr>
      </w:pPr>
    </w:p>
    <w:p w14:paraId="26F0D315" w14:textId="77777777" w:rsidR="0037515A" w:rsidRDefault="0037515A" w:rsidP="0090665D">
      <w:pPr>
        <w:spacing w:after="0" w:line="360" w:lineRule="auto"/>
        <w:jc w:val="center"/>
        <w:rPr>
          <w:rFonts w:ascii="Times New Roman" w:eastAsia="Times New Roman" w:hAnsi="Times New Roman" w:cs="Times New Roman"/>
          <w:b/>
          <w:color w:val="000000"/>
          <w:sz w:val="32"/>
          <w:szCs w:val="32"/>
          <w:lang w:val="en-US"/>
        </w:rPr>
      </w:pPr>
    </w:p>
    <w:p w14:paraId="7FDE8319" w14:textId="77777777" w:rsidR="0037515A" w:rsidRDefault="0037515A" w:rsidP="0090665D">
      <w:pPr>
        <w:spacing w:after="0" w:line="360" w:lineRule="auto"/>
        <w:jc w:val="center"/>
        <w:rPr>
          <w:rFonts w:ascii="Times New Roman" w:eastAsia="Times New Roman" w:hAnsi="Times New Roman" w:cs="Times New Roman"/>
          <w:b/>
          <w:color w:val="000000"/>
          <w:sz w:val="32"/>
          <w:szCs w:val="32"/>
          <w:lang w:val="en-US"/>
        </w:rPr>
      </w:pPr>
      <w:r>
        <w:rPr>
          <w:rFonts w:ascii="Times New Roman" w:eastAsia="Times New Roman" w:hAnsi="Times New Roman" w:cs="Times New Roman"/>
          <w:b/>
          <w:color w:val="000000"/>
          <w:sz w:val="32"/>
          <w:szCs w:val="32"/>
          <w:lang w:val="en-US"/>
        </w:rPr>
        <w:t>TESCO</w:t>
      </w:r>
    </w:p>
    <w:p w14:paraId="1658584F" w14:textId="77777777" w:rsidR="0037515A" w:rsidRDefault="0037515A" w:rsidP="0090665D">
      <w:pPr>
        <w:spacing w:after="0" w:line="360" w:lineRule="auto"/>
        <w:jc w:val="center"/>
        <w:rPr>
          <w:rFonts w:ascii="Times New Roman" w:eastAsia="Times New Roman" w:hAnsi="Times New Roman" w:cs="Times New Roman"/>
          <w:b/>
          <w:color w:val="000000"/>
          <w:sz w:val="32"/>
          <w:szCs w:val="32"/>
          <w:lang w:val="en-US"/>
        </w:rPr>
      </w:pPr>
    </w:p>
    <w:p w14:paraId="56409CD9" w14:textId="77777777" w:rsidR="0037515A" w:rsidRDefault="0037515A" w:rsidP="0090665D">
      <w:pPr>
        <w:spacing w:after="0" w:line="360" w:lineRule="auto"/>
        <w:jc w:val="center"/>
        <w:rPr>
          <w:rFonts w:ascii="Times New Roman" w:eastAsia="Times New Roman" w:hAnsi="Times New Roman" w:cs="Times New Roman"/>
          <w:b/>
          <w:color w:val="000000"/>
          <w:sz w:val="32"/>
          <w:szCs w:val="32"/>
          <w:lang w:val="en-US"/>
        </w:rPr>
      </w:pPr>
      <w:r>
        <w:rPr>
          <w:rFonts w:ascii="Times New Roman" w:eastAsia="Times New Roman" w:hAnsi="Times New Roman" w:cs="Times New Roman"/>
          <w:b/>
          <w:color w:val="000000"/>
          <w:sz w:val="32"/>
          <w:szCs w:val="32"/>
          <w:lang w:val="en-US"/>
        </w:rPr>
        <w:t>Diana Dimova</w:t>
      </w:r>
    </w:p>
    <w:p w14:paraId="07CE1BFC" w14:textId="77777777" w:rsidR="0037515A" w:rsidRDefault="0037515A" w:rsidP="0090665D">
      <w:pPr>
        <w:spacing w:after="0" w:line="360" w:lineRule="auto"/>
        <w:jc w:val="center"/>
        <w:rPr>
          <w:rFonts w:ascii="Times New Roman" w:eastAsia="Times New Roman" w:hAnsi="Times New Roman" w:cs="Times New Roman"/>
          <w:b/>
          <w:color w:val="000000"/>
          <w:sz w:val="32"/>
          <w:szCs w:val="32"/>
          <w:lang w:val="en-US"/>
        </w:rPr>
      </w:pPr>
      <w:r>
        <w:rPr>
          <w:rFonts w:ascii="Times New Roman" w:eastAsia="Times New Roman" w:hAnsi="Times New Roman" w:cs="Times New Roman"/>
          <w:b/>
          <w:color w:val="000000"/>
          <w:sz w:val="32"/>
          <w:szCs w:val="32"/>
          <w:lang w:val="en-US"/>
        </w:rPr>
        <w:t>ID:1818046</w:t>
      </w:r>
    </w:p>
    <w:p w14:paraId="09143C49" w14:textId="77777777" w:rsidR="00FC2BE3" w:rsidRDefault="00FC2BE3" w:rsidP="0090665D">
      <w:pPr>
        <w:spacing w:after="0" w:line="360" w:lineRule="auto"/>
        <w:jc w:val="center"/>
        <w:rPr>
          <w:rFonts w:ascii="Times New Roman" w:eastAsia="Times New Roman" w:hAnsi="Times New Roman" w:cs="Times New Roman"/>
          <w:b/>
          <w:color w:val="000000"/>
          <w:sz w:val="32"/>
          <w:szCs w:val="32"/>
          <w:lang w:val="en-US"/>
        </w:rPr>
      </w:pPr>
    </w:p>
    <w:p w14:paraId="685976A9" w14:textId="77777777" w:rsidR="0037515A" w:rsidRDefault="0037515A" w:rsidP="0090665D">
      <w:pPr>
        <w:spacing w:after="0" w:line="360" w:lineRule="auto"/>
        <w:jc w:val="center"/>
        <w:rPr>
          <w:rFonts w:ascii="Times New Roman" w:eastAsia="Times New Roman" w:hAnsi="Times New Roman" w:cs="Times New Roman"/>
          <w:b/>
          <w:color w:val="000000"/>
          <w:sz w:val="32"/>
          <w:szCs w:val="32"/>
          <w:lang w:val="en-US"/>
        </w:rPr>
      </w:pPr>
    </w:p>
    <w:p w14:paraId="4B2A2FCC" w14:textId="77777777" w:rsidR="0037515A" w:rsidRPr="0090665D" w:rsidRDefault="00FC2BE3" w:rsidP="0090665D">
      <w:pPr>
        <w:spacing w:after="0" w:line="360" w:lineRule="auto"/>
        <w:jc w:val="center"/>
        <w:rPr>
          <w:rFonts w:ascii="Times New Roman" w:eastAsia="Times New Roman" w:hAnsi="Times New Roman" w:cs="Times New Roman"/>
          <w:b/>
          <w:color w:val="000000"/>
          <w:sz w:val="32"/>
          <w:szCs w:val="32"/>
          <w:lang w:val="en-US"/>
        </w:rPr>
      </w:pPr>
      <w:r>
        <w:rPr>
          <w:rFonts w:ascii="Times New Roman" w:eastAsia="Times New Roman" w:hAnsi="Times New Roman" w:cs="Times New Roman"/>
          <w:b/>
          <w:color w:val="000000"/>
          <w:sz w:val="32"/>
          <w:szCs w:val="32"/>
          <w:lang w:val="en-US"/>
        </w:rPr>
        <w:t xml:space="preserve">Lecturer: </w:t>
      </w:r>
      <w:r w:rsidR="0037515A">
        <w:rPr>
          <w:rFonts w:ascii="Times New Roman" w:eastAsia="Times New Roman" w:hAnsi="Times New Roman" w:cs="Times New Roman"/>
          <w:b/>
          <w:color w:val="000000"/>
          <w:sz w:val="32"/>
          <w:szCs w:val="32"/>
          <w:lang w:val="en-US"/>
        </w:rPr>
        <w:t>Dr Molly Jack</w:t>
      </w:r>
    </w:p>
    <w:p w14:paraId="2C788F5C" w14:textId="77777777" w:rsidR="0090665D" w:rsidRPr="0090665D" w:rsidRDefault="0090665D" w:rsidP="0090665D">
      <w:pPr>
        <w:spacing w:after="0" w:line="360" w:lineRule="auto"/>
        <w:jc w:val="both"/>
        <w:rPr>
          <w:rFonts w:ascii="Times New Roman" w:eastAsia="Times New Roman" w:hAnsi="Times New Roman" w:cs="Times New Roman"/>
          <w:b/>
          <w:color w:val="000000"/>
          <w:sz w:val="24"/>
          <w:szCs w:val="24"/>
          <w:lang w:val="en-US"/>
        </w:rPr>
      </w:pPr>
    </w:p>
    <w:p w14:paraId="282085A1" w14:textId="77777777" w:rsidR="0090665D" w:rsidRPr="0090665D" w:rsidRDefault="0090665D" w:rsidP="0090665D">
      <w:pPr>
        <w:spacing w:after="0" w:line="360" w:lineRule="auto"/>
        <w:jc w:val="both"/>
        <w:rPr>
          <w:rFonts w:ascii="Times New Roman" w:eastAsia="Times New Roman" w:hAnsi="Times New Roman" w:cs="Times New Roman"/>
          <w:color w:val="000000"/>
          <w:sz w:val="24"/>
          <w:szCs w:val="24"/>
          <w:lang w:val="en-US"/>
        </w:rPr>
      </w:pPr>
      <w:r w:rsidRPr="0090665D">
        <w:rPr>
          <w:rFonts w:ascii="Arial" w:eastAsia="Arial" w:hAnsi="Arial" w:cs="Arial"/>
          <w:color w:val="000000"/>
          <w:lang w:val="en-US"/>
        </w:rPr>
        <w:br w:type="page"/>
      </w:r>
    </w:p>
    <w:p w14:paraId="02B336BA" w14:textId="77777777" w:rsidR="00FC2BE3" w:rsidRPr="00FC2BE3" w:rsidRDefault="00FC2BE3" w:rsidP="00FC2BE3">
      <w:pPr>
        <w:spacing w:after="0" w:line="360" w:lineRule="auto"/>
        <w:jc w:val="both"/>
        <w:rPr>
          <w:rFonts w:ascii="Times New Roman" w:eastAsia="Times New Roman" w:hAnsi="Times New Roman" w:cs="Times New Roman"/>
          <w:color w:val="000000"/>
          <w:sz w:val="24"/>
          <w:szCs w:val="24"/>
          <w:lang w:val="en-US"/>
        </w:rPr>
      </w:pPr>
      <w:r>
        <w:rPr>
          <w:rFonts w:ascii="Times New Roman" w:eastAsia="Times New Roman" w:hAnsi="Times New Roman" w:cs="Times New Roman"/>
          <w:color w:val="000000"/>
          <w:sz w:val="24"/>
          <w:szCs w:val="24"/>
          <w:lang w:val="en-US"/>
        </w:rPr>
        <w:lastRenderedPageBreak/>
        <w:t xml:space="preserve">                                                         </w:t>
      </w:r>
    </w:p>
    <w:p w14:paraId="30472AC1" w14:textId="77777777" w:rsidR="00FC2BE3" w:rsidRPr="00CC6F85" w:rsidRDefault="0035039D" w:rsidP="00FC2BE3">
      <w:pPr>
        <w:rPr>
          <w:rFonts w:ascii="Times New Roman" w:eastAsia="Times New Roman" w:hAnsi="Times New Roman" w:cs="Times New Roman"/>
          <w:color w:val="000000"/>
          <w:sz w:val="40"/>
          <w:szCs w:val="40"/>
          <w:lang w:val="en-US"/>
        </w:rPr>
      </w:pPr>
      <w:r>
        <w:rPr>
          <w:rFonts w:ascii="Times New Roman" w:eastAsia="Times New Roman" w:hAnsi="Times New Roman" w:cs="Times New Roman"/>
          <w:color w:val="000000"/>
          <w:sz w:val="24"/>
          <w:szCs w:val="24"/>
          <w:lang w:val="en-US"/>
        </w:rPr>
        <w:t xml:space="preserve">                                                             </w:t>
      </w:r>
      <w:r w:rsidR="00FC2BE3" w:rsidRPr="00CC6F85">
        <w:rPr>
          <w:rFonts w:ascii="Times New Roman" w:eastAsia="Times New Roman" w:hAnsi="Times New Roman" w:cs="Times New Roman"/>
          <w:color w:val="000000"/>
          <w:sz w:val="40"/>
          <w:szCs w:val="40"/>
          <w:lang w:val="en-US"/>
        </w:rPr>
        <w:t>Table of content:</w:t>
      </w:r>
    </w:p>
    <w:p w14:paraId="353FF5E6" w14:textId="77777777" w:rsidR="00CC6F85" w:rsidRDefault="00CC6F85" w:rsidP="00FC2BE3">
      <w:pPr>
        <w:rPr>
          <w:rFonts w:ascii="Times New Roman" w:eastAsia="Times New Roman" w:hAnsi="Times New Roman" w:cs="Times New Roman"/>
          <w:color w:val="000000"/>
          <w:sz w:val="24"/>
          <w:szCs w:val="24"/>
          <w:lang w:val="en-US"/>
        </w:rPr>
      </w:pPr>
    </w:p>
    <w:p w14:paraId="71C9437B" w14:textId="77777777" w:rsidR="0035039D" w:rsidRDefault="0035039D" w:rsidP="00FC2BE3">
      <w:pPr>
        <w:rPr>
          <w:rFonts w:ascii="Times New Roman" w:eastAsia="Times New Roman" w:hAnsi="Times New Roman" w:cs="Times New Roman"/>
          <w:color w:val="000000"/>
          <w:sz w:val="24"/>
          <w:szCs w:val="24"/>
          <w:lang w:val="en-US"/>
        </w:rPr>
      </w:pPr>
    </w:p>
    <w:p w14:paraId="512EB819" w14:textId="77777777" w:rsidR="0035039D" w:rsidRDefault="0035039D" w:rsidP="0035039D">
      <w:pPr>
        <w:pStyle w:val="ListParagraph"/>
        <w:numPr>
          <w:ilvl w:val="0"/>
          <w:numId w:val="3"/>
        </w:numPr>
      </w:pPr>
      <w:r>
        <w:t xml:space="preserve">Introduction…………………………………………… </w:t>
      </w:r>
      <w:r w:rsidR="00CC6F85">
        <w:t>3</w:t>
      </w:r>
    </w:p>
    <w:p w14:paraId="08597F03" w14:textId="77777777" w:rsidR="0035039D" w:rsidRDefault="0035039D" w:rsidP="0035039D">
      <w:pPr>
        <w:pStyle w:val="ListParagraph"/>
      </w:pPr>
    </w:p>
    <w:p w14:paraId="6C6A4717" w14:textId="77777777" w:rsidR="0035039D" w:rsidRDefault="0035039D" w:rsidP="0035039D">
      <w:pPr>
        <w:pStyle w:val="ListParagraph"/>
        <w:numPr>
          <w:ilvl w:val="0"/>
          <w:numId w:val="3"/>
        </w:numPr>
      </w:pPr>
      <w:r>
        <w:t xml:space="preserve">Research………………………………………………… </w:t>
      </w:r>
      <w:r w:rsidR="00CC6F85">
        <w:t>4</w:t>
      </w:r>
    </w:p>
    <w:p w14:paraId="4436359E" w14:textId="77777777" w:rsidR="0035039D" w:rsidRDefault="0035039D" w:rsidP="0035039D">
      <w:pPr>
        <w:pStyle w:val="ListParagraph"/>
      </w:pPr>
    </w:p>
    <w:p w14:paraId="6EB3B667" w14:textId="77777777" w:rsidR="0035039D" w:rsidRDefault="0035039D" w:rsidP="0035039D">
      <w:pPr>
        <w:pStyle w:val="ListParagraph"/>
        <w:numPr>
          <w:ilvl w:val="0"/>
          <w:numId w:val="3"/>
        </w:numPr>
      </w:pPr>
      <w:r>
        <w:t xml:space="preserve">Analysis………………………………………………….  </w:t>
      </w:r>
      <w:r w:rsidR="00CC6F85">
        <w:t>5</w:t>
      </w:r>
    </w:p>
    <w:p w14:paraId="7F697C9C" w14:textId="77777777" w:rsidR="0035039D" w:rsidRDefault="0035039D" w:rsidP="0035039D">
      <w:pPr>
        <w:pStyle w:val="ListParagraph"/>
      </w:pPr>
    </w:p>
    <w:p w14:paraId="0CDE5BCB" w14:textId="77777777" w:rsidR="009D416E" w:rsidRDefault="00CC6F85" w:rsidP="009D416E">
      <w:pPr>
        <w:pStyle w:val="ListParagraph"/>
        <w:numPr>
          <w:ilvl w:val="0"/>
          <w:numId w:val="3"/>
        </w:numPr>
      </w:pPr>
      <w:r>
        <w:t>Definitions……………………………………………….6</w:t>
      </w:r>
      <w:bookmarkStart w:id="0" w:name="_GoBack"/>
      <w:bookmarkEnd w:id="0"/>
    </w:p>
    <w:p w14:paraId="49743C9C" w14:textId="77777777" w:rsidR="00CC6F85" w:rsidRDefault="00CC6F85" w:rsidP="00CC6F85">
      <w:pPr>
        <w:pStyle w:val="ListParagraph"/>
      </w:pPr>
    </w:p>
    <w:p w14:paraId="0B45F98D" w14:textId="77777777" w:rsidR="00CC6F85" w:rsidRDefault="00CC6F85" w:rsidP="00CC6F85">
      <w:pPr>
        <w:pStyle w:val="ListParagraph"/>
        <w:numPr>
          <w:ilvl w:val="0"/>
          <w:numId w:val="3"/>
        </w:numPr>
      </w:pPr>
      <w:r>
        <w:t>Conclusion……………………………………………….8</w:t>
      </w:r>
    </w:p>
    <w:p w14:paraId="168357A3" w14:textId="77777777" w:rsidR="00CC6F85" w:rsidRDefault="00CC6F85" w:rsidP="00CC6F85">
      <w:pPr>
        <w:pStyle w:val="ListParagraph"/>
      </w:pPr>
    </w:p>
    <w:p w14:paraId="47C5D1A5" w14:textId="77777777" w:rsidR="00CC6F85" w:rsidRDefault="00CC6F85" w:rsidP="00CC6F85">
      <w:pPr>
        <w:pStyle w:val="ListParagraph"/>
        <w:numPr>
          <w:ilvl w:val="0"/>
          <w:numId w:val="3"/>
        </w:numPr>
      </w:pPr>
      <w:r>
        <w:t>References……………………………………………….9</w:t>
      </w:r>
    </w:p>
    <w:p w14:paraId="0B088115" w14:textId="77777777" w:rsidR="0035039D" w:rsidRDefault="0035039D" w:rsidP="0035039D"/>
    <w:p w14:paraId="604CC9CF" w14:textId="77777777" w:rsidR="0035039D" w:rsidRDefault="0035039D" w:rsidP="0035039D"/>
    <w:p w14:paraId="7CE6F977" w14:textId="77777777" w:rsidR="0035039D" w:rsidRDefault="0035039D" w:rsidP="0035039D"/>
    <w:p w14:paraId="43FD4051" w14:textId="77777777" w:rsidR="0035039D" w:rsidRDefault="0035039D" w:rsidP="0035039D"/>
    <w:p w14:paraId="65994774" w14:textId="77777777" w:rsidR="0035039D" w:rsidRDefault="0035039D" w:rsidP="0035039D"/>
    <w:p w14:paraId="445719C9" w14:textId="77777777" w:rsidR="0035039D" w:rsidRDefault="0035039D" w:rsidP="0035039D"/>
    <w:p w14:paraId="5C851C65" w14:textId="77777777" w:rsidR="0035039D" w:rsidRDefault="0035039D" w:rsidP="0035039D"/>
    <w:p w14:paraId="799F2980" w14:textId="77777777" w:rsidR="0035039D" w:rsidRDefault="0035039D" w:rsidP="0035039D"/>
    <w:p w14:paraId="6A081965" w14:textId="77777777" w:rsidR="0035039D" w:rsidRDefault="0035039D" w:rsidP="0035039D"/>
    <w:p w14:paraId="53C3284F" w14:textId="77777777" w:rsidR="0035039D" w:rsidRDefault="0035039D" w:rsidP="0035039D"/>
    <w:p w14:paraId="00EE38C4" w14:textId="77777777" w:rsidR="0035039D" w:rsidRDefault="0035039D" w:rsidP="0035039D"/>
    <w:p w14:paraId="4E04776B" w14:textId="77777777" w:rsidR="0035039D" w:rsidRDefault="0035039D" w:rsidP="0035039D"/>
    <w:p w14:paraId="1C6610E7" w14:textId="77777777" w:rsidR="0035039D" w:rsidRDefault="0035039D" w:rsidP="0035039D"/>
    <w:p w14:paraId="12A3225F" w14:textId="77777777" w:rsidR="0035039D" w:rsidRPr="00FC2BE3" w:rsidRDefault="0035039D" w:rsidP="0035039D"/>
    <w:p w14:paraId="176A4FAF" w14:textId="77777777" w:rsidR="00FC2BE3" w:rsidRDefault="00FC2BE3" w:rsidP="0090665D">
      <w:pPr>
        <w:spacing w:after="0" w:line="360" w:lineRule="auto"/>
        <w:jc w:val="both"/>
        <w:rPr>
          <w:rFonts w:ascii="Times New Roman" w:eastAsia="Times New Roman" w:hAnsi="Times New Roman" w:cs="Times New Roman"/>
          <w:color w:val="000000"/>
          <w:sz w:val="24"/>
          <w:szCs w:val="24"/>
          <w:lang w:val="en-US"/>
        </w:rPr>
      </w:pPr>
    </w:p>
    <w:p w14:paraId="647FB6C0" w14:textId="77777777" w:rsidR="0035039D" w:rsidRDefault="0035039D" w:rsidP="0090665D">
      <w:pPr>
        <w:spacing w:after="0" w:line="360" w:lineRule="auto"/>
        <w:jc w:val="both"/>
        <w:rPr>
          <w:rFonts w:ascii="Times New Roman" w:eastAsia="Times New Roman" w:hAnsi="Times New Roman" w:cs="Times New Roman"/>
          <w:color w:val="000000"/>
          <w:sz w:val="24"/>
          <w:szCs w:val="24"/>
          <w:lang w:val="en-US"/>
        </w:rPr>
      </w:pPr>
    </w:p>
    <w:p w14:paraId="1292DD36" w14:textId="77777777" w:rsidR="0035039D" w:rsidRDefault="0035039D" w:rsidP="0090665D">
      <w:pPr>
        <w:spacing w:after="0" w:line="360" w:lineRule="auto"/>
        <w:jc w:val="both"/>
        <w:rPr>
          <w:rFonts w:ascii="Times New Roman" w:eastAsia="Times New Roman" w:hAnsi="Times New Roman" w:cs="Times New Roman"/>
          <w:color w:val="000000"/>
          <w:sz w:val="24"/>
          <w:szCs w:val="24"/>
          <w:lang w:val="en-US"/>
        </w:rPr>
      </w:pPr>
    </w:p>
    <w:p w14:paraId="273D24F4" w14:textId="77777777" w:rsidR="0035039D" w:rsidRDefault="0035039D" w:rsidP="0090665D">
      <w:pPr>
        <w:spacing w:after="0" w:line="360" w:lineRule="auto"/>
        <w:jc w:val="both"/>
        <w:rPr>
          <w:rFonts w:ascii="Times New Roman" w:eastAsia="Times New Roman" w:hAnsi="Times New Roman" w:cs="Times New Roman"/>
          <w:color w:val="000000"/>
          <w:sz w:val="24"/>
          <w:szCs w:val="24"/>
          <w:lang w:val="en-US"/>
        </w:rPr>
      </w:pPr>
    </w:p>
    <w:p w14:paraId="6FBF714A" w14:textId="77777777" w:rsidR="0035039D" w:rsidRDefault="0035039D" w:rsidP="0090665D">
      <w:pPr>
        <w:spacing w:after="0" w:line="360" w:lineRule="auto"/>
        <w:jc w:val="both"/>
        <w:rPr>
          <w:rFonts w:ascii="Times New Roman" w:eastAsia="Times New Roman" w:hAnsi="Times New Roman" w:cs="Times New Roman"/>
          <w:color w:val="000000"/>
          <w:sz w:val="24"/>
          <w:szCs w:val="24"/>
          <w:lang w:val="en-US"/>
        </w:rPr>
      </w:pPr>
    </w:p>
    <w:p w14:paraId="1E6A1D1F" w14:textId="77777777" w:rsidR="0035039D" w:rsidRDefault="0035039D" w:rsidP="0090665D">
      <w:pPr>
        <w:spacing w:after="0" w:line="360" w:lineRule="auto"/>
        <w:jc w:val="both"/>
        <w:rPr>
          <w:rFonts w:ascii="Times New Roman" w:eastAsia="Times New Roman" w:hAnsi="Times New Roman" w:cs="Times New Roman"/>
          <w:color w:val="000000"/>
          <w:sz w:val="24"/>
          <w:szCs w:val="24"/>
          <w:lang w:val="en-US"/>
        </w:rPr>
      </w:pPr>
    </w:p>
    <w:p w14:paraId="67EBDDD7" w14:textId="77777777" w:rsidR="0035039D" w:rsidRDefault="0035039D" w:rsidP="0090665D">
      <w:pPr>
        <w:spacing w:after="0" w:line="360" w:lineRule="auto"/>
        <w:jc w:val="both"/>
        <w:rPr>
          <w:rFonts w:ascii="Times New Roman" w:eastAsia="Times New Roman" w:hAnsi="Times New Roman" w:cs="Times New Roman"/>
          <w:color w:val="000000"/>
          <w:sz w:val="24"/>
          <w:szCs w:val="24"/>
          <w:lang w:val="en-US"/>
        </w:rPr>
      </w:pPr>
    </w:p>
    <w:p w14:paraId="5EAA680E" w14:textId="77777777" w:rsidR="0035039D" w:rsidRDefault="0035039D" w:rsidP="0090665D">
      <w:pPr>
        <w:spacing w:after="0" w:line="360" w:lineRule="auto"/>
        <w:jc w:val="both"/>
        <w:rPr>
          <w:rFonts w:ascii="Times New Roman" w:eastAsia="Times New Roman" w:hAnsi="Times New Roman" w:cs="Times New Roman"/>
          <w:color w:val="000000"/>
          <w:sz w:val="24"/>
          <w:szCs w:val="24"/>
          <w:lang w:val="en-US"/>
        </w:rPr>
      </w:pPr>
    </w:p>
    <w:p w14:paraId="4A66D0F4" w14:textId="77777777" w:rsidR="0035039D" w:rsidRDefault="0035039D" w:rsidP="0090665D">
      <w:pPr>
        <w:spacing w:after="0" w:line="360" w:lineRule="auto"/>
        <w:jc w:val="both"/>
        <w:rPr>
          <w:rFonts w:ascii="Times New Roman" w:eastAsia="Times New Roman" w:hAnsi="Times New Roman" w:cs="Times New Roman"/>
          <w:color w:val="000000"/>
          <w:sz w:val="24"/>
          <w:szCs w:val="24"/>
          <w:lang w:val="en-US"/>
        </w:rPr>
      </w:pPr>
    </w:p>
    <w:p w14:paraId="656B01BF" w14:textId="77777777" w:rsidR="0090665D" w:rsidRPr="0090665D" w:rsidRDefault="0090665D" w:rsidP="0090665D">
      <w:pPr>
        <w:spacing w:after="0" w:line="360" w:lineRule="auto"/>
        <w:jc w:val="both"/>
        <w:rPr>
          <w:rFonts w:ascii="Times New Roman" w:eastAsia="Times New Roman" w:hAnsi="Times New Roman" w:cs="Times New Roman"/>
          <w:color w:val="000000"/>
          <w:sz w:val="24"/>
          <w:szCs w:val="24"/>
          <w:lang w:val="en-US"/>
        </w:rPr>
      </w:pPr>
      <w:r w:rsidRPr="0090665D">
        <w:rPr>
          <w:rFonts w:ascii="Times New Roman" w:eastAsia="Times New Roman" w:hAnsi="Times New Roman" w:cs="Times New Roman"/>
          <w:color w:val="000000"/>
          <w:sz w:val="24"/>
          <w:szCs w:val="24"/>
          <w:lang w:val="en-US"/>
        </w:rPr>
        <w:t xml:space="preserve">Organizational culture and structure are the fundamental components of an organization. For achieving long-term profitability, both organizational culture and structure are important. Organizational structure is mainly contained some basic components such as work specification, command chain, formalization, control span, departmentalization, decentralization and centralization. On another hand, culture of a firm has represented a series of beliefs, norms and values based on internal and external events and employee personality factors. Each employee of an organization has specific responsibility to maintain organizational culture and to follow the structure properly. The thesis statement of this essay is aiming to prove that organizational structure of Tesco is influential for its internal activities and performance. Along with that, it is also aiming to prove the positive impact of organizational culture on its performance.  </w:t>
      </w:r>
    </w:p>
    <w:p w14:paraId="552EE5CF" w14:textId="77777777" w:rsidR="0090665D" w:rsidRPr="0090665D" w:rsidRDefault="0090665D" w:rsidP="0090665D">
      <w:pPr>
        <w:spacing w:after="0" w:line="360" w:lineRule="auto"/>
        <w:jc w:val="both"/>
        <w:rPr>
          <w:rFonts w:ascii="Times New Roman" w:eastAsia="Times New Roman" w:hAnsi="Times New Roman" w:cs="Times New Roman"/>
          <w:color w:val="000000"/>
          <w:sz w:val="24"/>
          <w:szCs w:val="24"/>
          <w:lang w:val="en-US"/>
        </w:rPr>
      </w:pPr>
      <w:r w:rsidRPr="0090665D">
        <w:rPr>
          <w:rFonts w:ascii="Times New Roman" w:eastAsia="Times New Roman" w:hAnsi="Times New Roman" w:cs="Times New Roman"/>
          <w:color w:val="000000"/>
          <w:sz w:val="24"/>
          <w:szCs w:val="24"/>
          <w:lang w:val="en-US"/>
        </w:rPr>
        <w:t xml:space="preserve">Organizational structure has represented a </w:t>
      </w:r>
      <w:proofErr w:type="gramStart"/>
      <w:r w:rsidRPr="0090665D">
        <w:rPr>
          <w:rFonts w:ascii="Times New Roman" w:eastAsia="Times New Roman" w:hAnsi="Times New Roman" w:cs="Times New Roman"/>
          <w:color w:val="000000"/>
          <w:sz w:val="24"/>
          <w:szCs w:val="24"/>
          <w:lang w:val="en-US"/>
        </w:rPr>
        <w:t>particular structure</w:t>
      </w:r>
      <w:proofErr w:type="gramEnd"/>
      <w:r w:rsidRPr="0090665D">
        <w:rPr>
          <w:rFonts w:ascii="Times New Roman" w:eastAsia="Times New Roman" w:hAnsi="Times New Roman" w:cs="Times New Roman"/>
          <w:color w:val="000000"/>
          <w:sz w:val="24"/>
          <w:szCs w:val="24"/>
          <w:lang w:val="en-US"/>
        </w:rPr>
        <w:t xml:space="preserve"> of an organization that can outline different activities of a firm to fulfill its objectives and goals. As cited by </w:t>
      </w:r>
      <w:r w:rsidRPr="0090665D">
        <w:rPr>
          <w:rFonts w:ascii="Times New Roman" w:eastAsia="Times New Roman" w:hAnsi="Times New Roman" w:cs="Times New Roman"/>
          <w:color w:val="000000"/>
          <w:sz w:val="24"/>
          <w:szCs w:val="24"/>
          <w:highlight w:val="white"/>
          <w:lang w:val="en-US"/>
        </w:rPr>
        <w:t xml:space="preserve">O'Neill </w:t>
      </w:r>
      <w:r w:rsidRPr="0090665D">
        <w:rPr>
          <w:rFonts w:ascii="Times New Roman" w:eastAsia="Times New Roman" w:hAnsi="Times New Roman" w:cs="Times New Roman"/>
          <w:i/>
          <w:color w:val="000000"/>
          <w:sz w:val="24"/>
          <w:szCs w:val="24"/>
          <w:highlight w:val="white"/>
          <w:lang w:val="en-US"/>
        </w:rPr>
        <w:t xml:space="preserve">et al. </w:t>
      </w:r>
      <w:r w:rsidRPr="0090665D">
        <w:rPr>
          <w:rFonts w:ascii="Times New Roman" w:eastAsia="Times New Roman" w:hAnsi="Times New Roman" w:cs="Times New Roman"/>
          <w:color w:val="000000"/>
          <w:sz w:val="24"/>
          <w:szCs w:val="24"/>
          <w:highlight w:val="white"/>
          <w:lang w:val="en-US"/>
        </w:rPr>
        <w:t>(2016</w:t>
      </w:r>
      <w:r w:rsidRPr="0090665D">
        <w:rPr>
          <w:rFonts w:ascii="Times New Roman" w:eastAsia="Times New Roman" w:hAnsi="Times New Roman" w:cs="Times New Roman"/>
          <w:color w:val="000000"/>
          <w:sz w:val="24"/>
          <w:szCs w:val="24"/>
          <w:lang w:val="en-US"/>
        </w:rPr>
        <w:t xml:space="preserve">), this cultural perspective is included responsibilities, roles and rules of a company and it has helped to determine flow of information between different levels of that company.  By understanding organizational culture, it becomes easy to provide a specific and visual representation to employees through which a company can achieve its aim. There are different forms of organizational structures such as hierarchical structure, matrix structure, flat or horizontal structure, divisional structure, network structure, line structure and many others. Among these forms of organizational structures, Tesco is following a hierarchical organizational structure for enhancing its internal work environment. In the words of </w:t>
      </w:r>
      <w:proofErr w:type="spellStart"/>
      <w:r w:rsidRPr="0090665D">
        <w:rPr>
          <w:rFonts w:ascii="Times New Roman" w:eastAsia="Times New Roman" w:hAnsi="Times New Roman" w:cs="Times New Roman"/>
          <w:color w:val="000000"/>
          <w:sz w:val="24"/>
          <w:szCs w:val="24"/>
          <w:highlight w:val="white"/>
          <w:lang w:val="en-US"/>
        </w:rPr>
        <w:t>Ahmady</w:t>
      </w:r>
      <w:proofErr w:type="spellEnd"/>
      <w:r w:rsidRPr="0090665D">
        <w:rPr>
          <w:rFonts w:ascii="Times New Roman" w:eastAsia="Times New Roman" w:hAnsi="Times New Roman" w:cs="Times New Roman"/>
          <w:color w:val="000000"/>
          <w:sz w:val="24"/>
          <w:szCs w:val="24"/>
          <w:highlight w:val="white"/>
          <w:lang w:val="en-US"/>
        </w:rPr>
        <w:t xml:space="preserve"> </w:t>
      </w:r>
      <w:r w:rsidRPr="0090665D">
        <w:rPr>
          <w:rFonts w:ascii="Times New Roman" w:eastAsia="Times New Roman" w:hAnsi="Times New Roman" w:cs="Times New Roman"/>
          <w:i/>
          <w:color w:val="000000"/>
          <w:sz w:val="24"/>
          <w:szCs w:val="24"/>
          <w:highlight w:val="white"/>
          <w:lang w:val="en-US"/>
        </w:rPr>
        <w:t xml:space="preserve">et al. </w:t>
      </w:r>
      <w:r w:rsidRPr="0090665D">
        <w:rPr>
          <w:rFonts w:ascii="Times New Roman" w:eastAsia="Times New Roman" w:hAnsi="Times New Roman" w:cs="Times New Roman"/>
          <w:color w:val="000000"/>
          <w:sz w:val="24"/>
          <w:szCs w:val="24"/>
          <w:highlight w:val="white"/>
          <w:lang w:val="en-US"/>
        </w:rPr>
        <w:t>(2016</w:t>
      </w:r>
      <w:r w:rsidRPr="0090665D">
        <w:rPr>
          <w:rFonts w:ascii="Times New Roman" w:eastAsia="Times New Roman" w:hAnsi="Times New Roman" w:cs="Times New Roman"/>
          <w:color w:val="000000"/>
          <w:sz w:val="24"/>
          <w:szCs w:val="24"/>
          <w:lang w:val="en-US"/>
        </w:rPr>
        <w:t>), this hierarchical structure has various beneficial factors as it helps an organization to define clear and transparent motivation to employees. By applying this hierarchical model, Tesco can develop its promotional opportunities by increasing employee motivation skills (Tescoplc.com, 2019).</w:t>
      </w:r>
    </w:p>
    <w:p w14:paraId="033325D9" w14:textId="77777777" w:rsidR="0090665D" w:rsidRPr="0090665D" w:rsidRDefault="00070C09" w:rsidP="0090665D">
      <w:pPr>
        <w:spacing w:after="0" w:line="360" w:lineRule="auto"/>
        <w:jc w:val="both"/>
        <w:rPr>
          <w:rFonts w:ascii="Times New Roman" w:eastAsia="Times New Roman" w:hAnsi="Times New Roman" w:cs="Times New Roman"/>
          <w:color w:val="000000"/>
          <w:sz w:val="24"/>
          <w:szCs w:val="24"/>
          <w:lang w:val="en-US"/>
        </w:rPr>
      </w:pPr>
      <w:r>
        <w:rPr>
          <w:noProof/>
        </w:rPr>
        <w:lastRenderedPageBreak/>
        <w:drawing>
          <wp:inline distT="0" distB="0" distL="0" distR="0" wp14:anchorId="76B27567" wp14:editId="374EDDE4">
            <wp:extent cx="5731510" cy="3503295"/>
            <wp:effectExtent l="0" t="0" r="254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503295"/>
                    </a:xfrm>
                    <a:prstGeom prst="rect">
                      <a:avLst/>
                    </a:prstGeom>
                    <a:noFill/>
                    <a:ln>
                      <a:noFill/>
                    </a:ln>
                  </pic:spPr>
                </pic:pic>
              </a:graphicData>
            </a:graphic>
          </wp:inline>
        </w:drawing>
      </w:r>
    </w:p>
    <w:p w14:paraId="5C3F9BAB" w14:textId="77777777" w:rsidR="0090665D" w:rsidRDefault="00070C09" w:rsidP="0090665D">
      <w:pPr>
        <w:spacing w:after="0" w:line="360" w:lineRule="auto"/>
        <w:jc w:val="both"/>
        <w:rPr>
          <w:rFonts w:ascii="Times New Roman" w:eastAsia="Arial" w:hAnsi="Times New Roman" w:cs="Times New Roman"/>
          <w:color w:val="000000"/>
          <w:sz w:val="24"/>
          <w:szCs w:val="24"/>
          <w:shd w:val="clear" w:color="auto" w:fill="FFFFFF"/>
          <w:lang w:val="en-US"/>
        </w:rPr>
      </w:pPr>
      <w:r>
        <w:rPr>
          <w:rFonts w:ascii="Times New Roman" w:eastAsia="Arial" w:hAnsi="Times New Roman" w:cs="Times New Roman"/>
          <w:color w:val="000000"/>
          <w:sz w:val="24"/>
          <w:szCs w:val="24"/>
          <w:shd w:val="clear" w:color="auto" w:fill="FFFFFF"/>
          <w:lang w:val="en-US"/>
        </w:rPr>
        <w:t xml:space="preserve">  </w:t>
      </w:r>
      <w:r w:rsidR="0037515A">
        <w:rPr>
          <w:rFonts w:ascii="Times New Roman" w:eastAsia="Arial" w:hAnsi="Times New Roman" w:cs="Times New Roman"/>
          <w:color w:val="000000"/>
          <w:sz w:val="24"/>
          <w:szCs w:val="24"/>
          <w:shd w:val="clear" w:color="auto" w:fill="FFFFFF"/>
          <w:lang w:val="en-US"/>
        </w:rPr>
        <w:t xml:space="preserve">                             </w:t>
      </w:r>
      <w:r>
        <w:rPr>
          <w:rFonts w:ascii="Times New Roman" w:eastAsia="Arial" w:hAnsi="Times New Roman" w:cs="Times New Roman"/>
          <w:color w:val="000000"/>
          <w:sz w:val="24"/>
          <w:szCs w:val="24"/>
          <w:shd w:val="clear" w:color="auto" w:fill="FFFFFF"/>
          <w:lang w:val="en-US"/>
        </w:rPr>
        <w:t xml:space="preserve"> Figure1: </w:t>
      </w:r>
      <w:r w:rsidR="008C1983">
        <w:rPr>
          <w:rFonts w:ascii="Times New Roman" w:eastAsia="Arial" w:hAnsi="Times New Roman" w:cs="Times New Roman"/>
          <w:color w:val="000000"/>
          <w:sz w:val="24"/>
          <w:szCs w:val="24"/>
          <w:shd w:val="clear" w:color="auto" w:fill="FFFFFF"/>
          <w:lang w:val="en-US"/>
        </w:rPr>
        <w:t xml:space="preserve">Tesco company </w:t>
      </w:r>
      <w:proofErr w:type="spellStart"/>
      <w:r w:rsidR="008C1983">
        <w:rPr>
          <w:rFonts w:ascii="Times New Roman" w:eastAsia="Arial" w:hAnsi="Times New Roman" w:cs="Times New Roman"/>
          <w:color w:val="000000"/>
          <w:sz w:val="24"/>
          <w:szCs w:val="24"/>
          <w:shd w:val="clear" w:color="auto" w:fill="FFFFFF"/>
          <w:lang w:val="en-US"/>
        </w:rPr>
        <w:t>organisational</w:t>
      </w:r>
      <w:proofErr w:type="spellEnd"/>
      <w:r w:rsidR="008C1983">
        <w:rPr>
          <w:rFonts w:ascii="Times New Roman" w:eastAsia="Arial" w:hAnsi="Times New Roman" w:cs="Times New Roman"/>
          <w:color w:val="000000"/>
          <w:sz w:val="24"/>
          <w:szCs w:val="24"/>
          <w:shd w:val="clear" w:color="auto" w:fill="FFFFFF"/>
          <w:lang w:val="en-US"/>
        </w:rPr>
        <w:t xml:space="preserve"> structure</w:t>
      </w:r>
      <w:r w:rsidR="0037515A">
        <w:rPr>
          <w:rFonts w:ascii="Times New Roman" w:eastAsia="Arial" w:hAnsi="Times New Roman" w:cs="Times New Roman"/>
          <w:color w:val="000000"/>
          <w:sz w:val="24"/>
          <w:szCs w:val="24"/>
          <w:shd w:val="clear" w:color="auto" w:fill="FFFFFF"/>
          <w:lang w:val="en-US"/>
        </w:rPr>
        <w:t xml:space="preserve"> chart </w:t>
      </w:r>
    </w:p>
    <w:p w14:paraId="0F43E4EA" w14:textId="77777777" w:rsidR="008C1983" w:rsidRPr="0090665D" w:rsidRDefault="008C1983" w:rsidP="0090665D">
      <w:pPr>
        <w:spacing w:after="0" w:line="360" w:lineRule="auto"/>
        <w:jc w:val="both"/>
        <w:rPr>
          <w:rFonts w:ascii="Times New Roman" w:eastAsia="Arial" w:hAnsi="Times New Roman" w:cs="Times New Roman"/>
          <w:color w:val="000000"/>
          <w:sz w:val="24"/>
          <w:szCs w:val="24"/>
          <w:shd w:val="clear" w:color="auto" w:fill="FFFFFF"/>
          <w:lang w:val="en-US"/>
        </w:rPr>
      </w:pPr>
      <w:r>
        <w:rPr>
          <w:rFonts w:ascii="Times New Roman" w:eastAsia="Arial" w:hAnsi="Times New Roman" w:cs="Times New Roman"/>
          <w:color w:val="000000"/>
          <w:sz w:val="24"/>
          <w:szCs w:val="24"/>
          <w:shd w:val="clear" w:color="auto" w:fill="FFFFFF"/>
          <w:lang w:val="en-US"/>
        </w:rPr>
        <w:t xml:space="preserve">                                                       Source: (orgcharting.com</w:t>
      </w:r>
      <w:r w:rsidR="00337185">
        <w:rPr>
          <w:rFonts w:ascii="Times New Roman" w:eastAsia="Arial" w:hAnsi="Times New Roman" w:cs="Times New Roman"/>
          <w:color w:val="000000"/>
          <w:sz w:val="24"/>
          <w:szCs w:val="24"/>
          <w:shd w:val="clear" w:color="auto" w:fill="FFFFFF"/>
          <w:lang w:val="en-US"/>
        </w:rPr>
        <w:t>,2019)</w:t>
      </w:r>
    </w:p>
    <w:p w14:paraId="3AB19DCE" w14:textId="77777777" w:rsidR="0090665D" w:rsidRPr="0090665D" w:rsidRDefault="0090665D" w:rsidP="00070C09">
      <w:pPr>
        <w:spacing w:after="0" w:line="360" w:lineRule="auto"/>
        <w:jc w:val="center"/>
        <w:rPr>
          <w:rFonts w:ascii="Times New Roman" w:eastAsia="Arial" w:hAnsi="Times New Roman" w:cs="Times New Roman"/>
          <w:b/>
          <w:color w:val="000000" w:themeColor="text1"/>
          <w:sz w:val="24"/>
          <w:szCs w:val="24"/>
          <w:shd w:val="clear" w:color="auto" w:fill="FFFFFF"/>
          <w:lang w:val="en-US"/>
        </w:rPr>
      </w:pPr>
    </w:p>
    <w:p w14:paraId="4AFFB589" w14:textId="77777777" w:rsidR="0090665D" w:rsidRPr="0090665D" w:rsidRDefault="0090665D" w:rsidP="0090665D">
      <w:pPr>
        <w:spacing w:after="0" w:line="360" w:lineRule="auto"/>
        <w:jc w:val="both"/>
        <w:rPr>
          <w:rFonts w:ascii="Times New Roman" w:eastAsia="Times New Roman" w:hAnsi="Times New Roman" w:cs="Times New Roman"/>
          <w:color w:val="000000" w:themeColor="text1"/>
          <w:sz w:val="24"/>
          <w:szCs w:val="24"/>
          <w:lang w:val="en-US"/>
        </w:rPr>
      </w:pPr>
    </w:p>
    <w:p w14:paraId="4EE43078" w14:textId="77777777" w:rsidR="0090665D" w:rsidRDefault="0090665D" w:rsidP="0090665D">
      <w:pPr>
        <w:spacing w:after="0" w:line="360" w:lineRule="auto"/>
        <w:jc w:val="both"/>
        <w:rPr>
          <w:rFonts w:ascii="Times New Roman" w:eastAsia="Times New Roman" w:hAnsi="Times New Roman" w:cs="Times New Roman"/>
          <w:color w:val="000000"/>
          <w:sz w:val="24"/>
          <w:szCs w:val="24"/>
          <w:lang w:val="en-US"/>
        </w:rPr>
      </w:pPr>
      <w:r w:rsidRPr="0090665D">
        <w:rPr>
          <w:rFonts w:ascii="Times New Roman" w:eastAsia="Times New Roman" w:hAnsi="Times New Roman" w:cs="Times New Roman"/>
          <w:color w:val="000000"/>
          <w:sz w:val="24"/>
          <w:szCs w:val="24"/>
          <w:lang w:val="en-US"/>
        </w:rPr>
        <w:t xml:space="preserve">A hierarchical model of organizational structure is very reputed. </w:t>
      </w:r>
      <w:r w:rsidRPr="0090665D">
        <w:rPr>
          <w:rFonts w:ascii="Times New Roman" w:eastAsia="Times New Roman" w:hAnsi="Times New Roman" w:cs="Times New Roman"/>
          <w:color w:val="000000"/>
          <w:sz w:val="24"/>
          <w:szCs w:val="24"/>
          <w:highlight w:val="white"/>
          <w:lang w:val="en-US"/>
        </w:rPr>
        <w:t>Warrick (2017</w:t>
      </w:r>
      <w:r w:rsidRPr="0090665D">
        <w:rPr>
          <w:rFonts w:ascii="Times New Roman" w:eastAsia="Times New Roman" w:hAnsi="Times New Roman" w:cs="Times New Roman"/>
          <w:color w:val="000000"/>
          <w:sz w:val="24"/>
          <w:szCs w:val="24"/>
          <w:lang w:val="en-US"/>
        </w:rPr>
        <w:t xml:space="preserve">) has narrated that in this structure employees have followed a group along with one prominent supervisor. </w:t>
      </w:r>
      <w:r w:rsidRPr="0090665D">
        <w:rPr>
          <w:rFonts w:ascii="Times New Roman" w:eastAsia="Times New Roman" w:hAnsi="Times New Roman" w:cs="Times New Roman"/>
          <w:color w:val="000000" w:themeColor="text1"/>
          <w:sz w:val="24"/>
          <w:szCs w:val="24"/>
          <w:lang w:val="en-US"/>
        </w:rPr>
        <w:t xml:space="preserve">This structural model is based on some </w:t>
      </w:r>
      <w:proofErr w:type="gramStart"/>
      <w:r w:rsidRPr="0090665D">
        <w:rPr>
          <w:rFonts w:ascii="Times New Roman" w:eastAsia="Times New Roman" w:hAnsi="Times New Roman" w:cs="Times New Roman"/>
          <w:color w:val="000000" w:themeColor="text1"/>
          <w:sz w:val="24"/>
          <w:szCs w:val="24"/>
          <w:lang w:val="en-US"/>
        </w:rPr>
        <w:t>particular factors</w:t>
      </w:r>
      <w:proofErr w:type="gramEnd"/>
      <w:r w:rsidRPr="0090665D">
        <w:rPr>
          <w:rFonts w:ascii="Times New Roman" w:eastAsia="Times New Roman" w:hAnsi="Times New Roman" w:cs="Times New Roman"/>
          <w:color w:val="000000" w:themeColor="text1"/>
          <w:sz w:val="24"/>
          <w:szCs w:val="24"/>
          <w:lang w:val="en-US"/>
        </w:rPr>
        <w:t xml:space="preserve"> such as product, activities and geographical position (</w:t>
      </w:r>
      <w:proofErr w:type="spellStart"/>
      <w:r w:rsidRPr="0090665D">
        <w:rPr>
          <w:rFonts w:ascii="Times New Roman" w:eastAsia="Times New Roman" w:hAnsi="Times New Roman" w:cs="Times New Roman"/>
          <w:color w:val="000000" w:themeColor="text1"/>
          <w:sz w:val="24"/>
          <w:szCs w:val="24"/>
          <w:lang w:val="en-US"/>
        </w:rPr>
        <w:t>Fatehi</w:t>
      </w:r>
      <w:proofErr w:type="spellEnd"/>
      <w:r w:rsidRPr="0090665D">
        <w:rPr>
          <w:rFonts w:ascii="Times New Roman" w:eastAsia="Times New Roman" w:hAnsi="Times New Roman" w:cs="Times New Roman"/>
          <w:color w:val="000000" w:themeColor="text1"/>
          <w:sz w:val="24"/>
          <w:szCs w:val="24"/>
          <w:lang w:val="en-US"/>
        </w:rPr>
        <w:t xml:space="preserve">, 1996). </w:t>
      </w:r>
      <w:r w:rsidRPr="0090665D">
        <w:rPr>
          <w:rFonts w:ascii="Times New Roman" w:eastAsia="Times New Roman" w:hAnsi="Times New Roman" w:cs="Times New Roman"/>
          <w:color w:val="000000"/>
          <w:sz w:val="24"/>
          <w:szCs w:val="24"/>
          <w:lang w:val="en-US"/>
        </w:rPr>
        <w:t xml:space="preserve">As mentioned by </w:t>
      </w:r>
      <w:proofErr w:type="spellStart"/>
      <w:r w:rsidRPr="0090665D">
        <w:rPr>
          <w:rFonts w:ascii="Times New Roman" w:eastAsia="Times New Roman" w:hAnsi="Times New Roman" w:cs="Times New Roman"/>
          <w:color w:val="000000"/>
          <w:sz w:val="24"/>
          <w:szCs w:val="24"/>
          <w:highlight w:val="white"/>
          <w:lang w:val="en-US"/>
        </w:rPr>
        <w:t>Bustinza</w:t>
      </w:r>
      <w:proofErr w:type="spellEnd"/>
      <w:r w:rsidRPr="0090665D">
        <w:rPr>
          <w:rFonts w:ascii="Times New Roman" w:eastAsia="Times New Roman" w:hAnsi="Times New Roman" w:cs="Times New Roman"/>
          <w:color w:val="000000"/>
          <w:sz w:val="24"/>
          <w:szCs w:val="24"/>
          <w:highlight w:val="white"/>
          <w:lang w:val="en-US"/>
        </w:rPr>
        <w:t xml:space="preserve"> </w:t>
      </w:r>
      <w:r w:rsidRPr="0090665D">
        <w:rPr>
          <w:rFonts w:ascii="Times New Roman" w:eastAsia="Times New Roman" w:hAnsi="Times New Roman" w:cs="Times New Roman"/>
          <w:i/>
          <w:color w:val="000000"/>
          <w:sz w:val="24"/>
          <w:szCs w:val="24"/>
          <w:highlight w:val="white"/>
          <w:lang w:val="en-US"/>
        </w:rPr>
        <w:t xml:space="preserve">et al. </w:t>
      </w:r>
      <w:r w:rsidRPr="0090665D">
        <w:rPr>
          <w:rFonts w:ascii="Times New Roman" w:eastAsia="Times New Roman" w:hAnsi="Times New Roman" w:cs="Times New Roman"/>
          <w:color w:val="000000"/>
          <w:sz w:val="24"/>
          <w:szCs w:val="24"/>
          <w:highlight w:val="white"/>
          <w:lang w:val="en-US"/>
        </w:rPr>
        <w:t>(2015</w:t>
      </w:r>
      <w:r w:rsidRPr="0090665D">
        <w:rPr>
          <w:rFonts w:ascii="Times New Roman" w:eastAsia="Times New Roman" w:hAnsi="Times New Roman" w:cs="Times New Roman"/>
          <w:color w:val="000000"/>
          <w:sz w:val="24"/>
          <w:szCs w:val="24"/>
          <w:lang w:val="en-US"/>
        </w:rPr>
        <w:t>), most of the large organizations are followed dominant mode of this hierarchical structure model. It can be presented from official context of Tesco that 10 comprises members are present in its Board of Directors Committee and these members are reporting to CEO of this company (Tescoplc.com, 2019). This leading retail company of UK has followed a four-layer management structure at its large retail stores.  In the case of retail stores, there has one regional manager at top of organizational structure and after that one store manager is present. The personnel manager, non-food and food trading manager are present under store manager position. Moreover, there are also some other sections such as electrical section, clothing section, personnel assistant, fresh food section and ambient food-section (Tescoplc.com, 2019). The hierarchical managerial system of Tesco Company has followed an ensured method to evaluate an efficient perspective of this retail company.</w:t>
      </w:r>
    </w:p>
    <w:p w14:paraId="2324546C" w14:textId="77777777" w:rsidR="00070C09" w:rsidRDefault="00070C09" w:rsidP="0090665D">
      <w:pPr>
        <w:spacing w:after="0" w:line="360" w:lineRule="auto"/>
        <w:jc w:val="both"/>
        <w:rPr>
          <w:rFonts w:ascii="Times New Roman" w:eastAsia="Times New Roman" w:hAnsi="Times New Roman" w:cs="Times New Roman"/>
          <w:color w:val="000000"/>
          <w:sz w:val="24"/>
          <w:szCs w:val="24"/>
          <w:lang w:val="en-US"/>
        </w:rPr>
      </w:pPr>
      <w:r>
        <w:rPr>
          <w:rFonts w:ascii="Times New Roman" w:eastAsia="Times New Roman" w:hAnsi="Times New Roman" w:cs="Times New Roman"/>
          <w:color w:val="000000"/>
          <w:sz w:val="24"/>
          <w:szCs w:val="24"/>
          <w:lang w:val="en-US"/>
        </w:rPr>
        <w:lastRenderedPageBreak/>
        <w:t xml:space="preserve">                </w:t>
      </w:r>
      <w:r w:rsidRPr="0090665D">
        <w:rPr>
          <w:rFonts w:ascii="Times New Roman" w:eastAsia="Arial" w:hAnsi="Times New Roman" w:cs="Times New Roman"/>
          <w:noProof/>
          <w:color w:val="000000"/>
          <w:sz w:val="24"/>
          <w:szCs w:val="24"/>
          <w:shd w:val="clear" w:color="auto" w:fill="FFFFFF"/>
          <w:lang w:val="en-US"/>
        </w:rPr>
        <w:drawing>
          <wp:inline distT="0" distB="0" distL="0" distR="0" wp14:anchorId="67A335D6" wp14:editId="7B5553EA">
            <wp:extent cx="5511800" cy="3238500"/>
            <wp:effectExtent l="0" t="0" r="127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3C76B22" w14:textId="77777777" w:rsidR="00070C09" w:rsidRDefault="00070C09" w:rsidP="0090665D">
      <w:pPr>
        <w:spacing w:after="0" w:line="360" w:lineRule="auto"/>
        <w:jc w:val="both"/>
        <w:rPr>
          <w:rFonts w:ascii="Times New Roman" w:eastAsia="Times New Roman" w:hAnsi="Times New Roman" w:cs="Times New Roman"/>
          <w:color w:val="000000"/>
          <w:sz w:val="24"/>
          <w:szCs w:val="24"/>
          <w:lang w:val="en-US"/>
        </w:rPr>
      </w:pPr>
      <w:r>
        <w:rPr>
          <w:rFonts w:ascii="Times New Roman" w:eastAsia="Times New Roman" w:hAnsi="Times New Roman" w:cs="Times New Roman"/>
          <w:color w:val="000000"/>
          <w:sz w:val="24"/>
          <w:szCs w:val="24"/>
          <w:lang w:val="en-US"/>
        </w:rPr>
        <w:t xml:space="preserve">                                                   Figure 2: Hierarchy structure of Tesco</w:t>
      </w:r>
    </w:p>
    <w:p w14:paraId="5465BE28" w14:textId="77777777" w:rsidR="00070C09" w:rsidRDefault="00070C09" w:rsidP="0090665D">
      <w:pPr>
        <w:spacing w:after="0" w:line="360" w:lineRule="auto"/>
        <w:jc w:val="both"/>
        <w:rPr>
          <w:rFonts w:ascii="Times New Roman" w:eastAsia="Times New Roman" w:hAnsi="Times New Roman" w:cs="Times New Roman"/>
          <w:color w:val="000000"/>
          <w:sz w:val="24"/>
          <w:szCs w:val="24"/>
          <w:lang w:val="en-US"/>
        </w:rPr>
      </w:pPr>
      <w:r>
        <w:rPr>
          <w:rFonts w:ascii="Times New Roman" w:eastAsia="Times New Roman" w:hAnsi="Times New Roman" w:cs="Times New Roman"/>
          <w:color w:val="000000"/>
          <w:sz w:val="24"/>
          <w:szCs w:val="24"/>
          <w:lang w:val="en-US"/>
        </w:rPr>
        <w:t xml:space="preserve">                                                          (</w:t>
      </w:r>
      <w:proofErr w:type="gramStart"/>
      <w:r>
        <w:rPr>
          <w:rFonts w:ascii="Times New Roman" w:eastAsia="Times New Roman" w:hAnsi="Times New Roman" w:cs="Times New Roman"/>
          <w:color w:val="000000"/>
          <w:sz w:val="24"/>
          <w:szCs w:val="24"/>
          <w:lang w:val="en-US"/>
        </w:rPr>
        <w:t>Source:Tescopls.com</w:t>
      </w:r>
      <w:proofErr w:type="gramEnd"/>
      <w:r>
        <w:rPr>
          <w:rFonts w:ascii="Times New Roman" w:eastAsia="Times New Roman" w:hAnsi="Times New Roman" w:cs="Times New Roman"/>
          <w:color w:val="000000"/>
          <w:sz w:val="24"/>
          <w:szCs w:val="24"/>
          <w:lang w:val="en-US"/>
        </w:rPr>
        <w:t>,2019)</w:t>
      </w:r>
    </w:p>
    <w:p w14:paraId="5E3CF752" w14:textId="77777777" w:rsidR="00070C09" w:rsidRDefault="00070C09" w:rsidP="0090665D">
      <w:pPr>
        <w:spacing w:after="0" w:line="360" w:lineRule="auto"/>
        <w:jc w:val="both"/>
        <w:rPr>
          <w:rFonts w:ascii="Times New Roman" w:eastAsia="Times New Roman" w:hAnsi="Times New Roman" w:cs="Times New Roman"/>
          <w:color w:val="000000"/>
          <w:sz w:val="24"/>
          <w:szCs w:val="24"/>
          <w:lang w:val="en-US"/>
        </w:rPr>
      </w:pPr>
    </w:p>
    <w:p w14:paraId="63E8E91E" w14:textId="77777777" w:rsidR="00070C09" w:rsidRPr="0090665D" w:rsidRDefault="00070C09" w:rsidP="0090665D">
      <w:pPr>
        <w:spacing w:after="0" w:line="360" w:lineRule="auto"/>
        <w:jc w:val="both"/>
        <w:rPr>
          <w:rFonts w:ascii="Times New Roman" w:eastAsia="Times New Roman" w:hAnsi="Times New Roman" w:cs="Times New Roman"/>
          <w:color w:val="000000"/>
          <w:sz w:val="24"/>
          <w:szCs w:val="24"/>
          <w:lang w:val="en-US"/>
        </w:rPr>
      </w:pPr>
    </w:p>
    <w:p w14:paraId="7944060D" w14:textId="77777777" w:rsidR="0090665D" w:rsidRPr="0090665D" w:rsidRDefault="0090665D" w:rsidP="0090665D">
      <w:pPr>
        <w:spacing w:after="0" w:line="360" w:lineRule="auto"/>
        <w:jc w:val="both"/>
        <w:rPr>
          <w:rFonts w:ascii="Times New Roman" w:eastAsia="Times New Roman" w:hAnsi="Times New Roman" w:cs="Times New Roman"/>
          <w:color w:val="000000"/>
          <w:sz w:val="24"/>
          <w:szCs w:val="24"/>
          <w:lang w:val="en-US"/>
        </w:rPr>
      </w:pPr>
      <w:r w:rsidRPr="0090665D">
        <w:rPr>
          <w:rFonts w:ascii="Times New Roman" w:eastAsia="Times New Roman" w:hAnsi="Times New Roman" w:cs="Times New Roman"/>
          <w:color w:val="000000"/>
          <w:sz w:val="24"/>
          <w:szCs w:val="24"/>
          <w:lang w:val="en-US"/>
        </w:rPr>
        <w:t>By analyzing hierarchical structure of Tesco, three levels of organizational cultures are evaluated such as top, middle and lower levels. At the top level of this structure, CEO is present and has taken all major corporate decisions as CEO has represented as head of administrative staff. Besides this, chairman, non-executive officer and chief-finance officer are also present in this top level of organizational structure. The top-level is mainly represented as external front face of a company in an internationally competitive market. Hierarchies of top-level are mainly responsible for introducing an appropriate communication structure along with other level employees. This level is also responsible for the development of organizational goals that determine its activities and procedures. By introducing proper communication within organization, Tesco can expand its promotional plan among employees that have helped to increase its performance level.</w:t>
      </w:r>
    </w:p>
    <w:p w14:paraId="41A91EFA" w14:textId="77777777" w:rsidR="0090665D" w:rsidRPr="0090665D" w:rsidRDefault="0090665D" w:rsidP="0090665D">
      <w:pPr>
        <w:spacing w:after="0" w:line="360" w:lineRule="auto"/>
        <w:jc w:val="both"/>
        <w:rPr>
          <w:rFonts w:ascii="Times New Roman" w:eastAsia="Times New Roman" w:hAnsi="Times New Roman" w:cs="Times New Roman"/>
          <w:b/>
          <w:color w:val="000000"/>
          <w:sz w:val="24"/>
          <w:szCs w:val="24"/>
          <w:lang w:val="en-US"/>
        </w:rPr>
      </w:pPr>
      <w:r w:rsidRPr="0090665D">
        <w:rPr>
          <w:rFonts w:ascii="Times New Roman" w:eastAsia="Times New Roman" w:hAnsi="Times New Roman" w:cs="Times New Roman"/>
          <w:color w:val="000000"/>
          <w:sz w:val="24"/>
          <w:szCs w:val="24"/>
          <w:lang w:val="en-US"/>
        </w:rPr>
        <w:t xml:space="preserve">At middle level of Tesco's organizational structure, ground staff and board of directors are present along with assistant, managers and vice presidents. This board of directors is containing human-resource management section, marketing and advertising sections. Middle-level managers of Tesco have helped to identify organizational corruption based on internal context, as internal corruption can reduce organizational performance level. Thus, this level of </w:t>
      </w:r>
      <w:r w:rsidRPr="0090665D">
        <w:rPr>
          <w:rFonts w:ascii="Times New Roman" w:eastAsia="Times New Roman" w:hAnsi="Times New Roman" w:cs="Times New Roman"/>
          <w:color w:val="000000"/>
          <w:sz w:val="24"/>
          <w:szCs w:val="24"/>
          <w:lang w:val="en-US"/>
        </w:rPr>
        <w:lastRenderedPageBreak/>
        <w:t>organizational structure ensures integrity in its performance. At a lower level of this hierarchical organizational structure of Tesco, regional managers and other different departmental managers are present. This lower level has mainly involved along with organizational expansion and development procedures. These lower-level employees of Tesco are following entire pressure of entry-level workers and managers are also dividing responsibilities to workers in a logical way. Proper distribution of workload can help Tesco to increase its performance level.</w:t>
      </w:r>
    </w:p>
    <w:p w14:paraId="10163936" w14:textId="77777777" w:rsidR="0090665D" w:rsidRPr="0090665D" w:rsidRDefault="0090665D" w:rsidP="0090665D">
      <w:pPr>
        <w:spacing w:after="0" w:line="360" w:lineRule="auto"/>
        <w:jc w:val="both"/>
        <w:rPr>
          <w:rFonts w:ascii="Times New Roman" w:eastAsia="Times New Roman" w:hAnsi="Times New Roman" w:cs="Times New Roman"/>
          <w:b/>
          <w:color w:val="000000"/>
          <w:sz w:val="24"/>
          <w:szCs w:val="24"/>
          <w:lang w:val="en-US"/>
        </w:rPr>
      </w:pPr>
    </w:p>
    <w:p w14:paraId="3F9D7EAB" w14:textId="77777777" w:rsidR="0090665D" w:rsidRPr="0090665D" w:rsidRDefault="0090665D" w:rsidP="0090665D">
      <w:pPr>
        <w:spacing w:after="0" w:line="360" w:lineRule="auto"/>
        <w:jc w:val="both"/>
        <w:rPr>
          <w:rFonts w:ascii="Times New Roman" w:eastAsia="Times New Roman" w:hAnsi="Times New Roman" w:cs="Times New Roman"/>
          <w:color w:val="000000"/>
          <w:sz w:val="24"/>
          <w:szCs w:val="24"/>
          <w:lang w:val="en-US"/>
        </w:rPr>
      </w:pPr>
      <w:r w:rsidRPr="0090665D">
        <w:rPr>
          <w:rFonts w:ascii="Times New Roman" w:eastAsia="Times New Roman" w:hAnsi="Times New Roman" w:cs="Times New Roman"/>
          <w:color w:val="000000"/>
          <w:sz w:val="24"/>
          <w:szCs w:val="24"/>
          <w:lang w:val="en-US"/>
        </w:rPr>
        <w:t xml:space="preserve">Organizational culture has defined underlying assumptions, values, beliefs and interacting methods that can contribute to the psychological and social environmental factors of an organization. As opined by </w:t>
      </w:r>
      <w:proofErr w:type="spellStart"/>
      <w:r w:rsidRPr="0090665D">
        <w:rPr>
          <w:rFonts w:ascii="Times New Roman" w:eastAsia="Times New Roman" w:hAnsi="Times New Roman" w:cs="Times New Roman"/>
          <w:color w:val="000000"/>
          <w:sz w:val="24"/>
          <w:szCs w:val="24"/>
          <w:highlight w:val="white"/>
          <w:lang w:val="en-US"/>
        </w:rPr>
        <w:t>Strese</w:t>
      </w:r>
      <w:proofErr w:type="spellEnd"/>
      <w:r w:rsidRPr="0090665D">
        <w:rPr>
          <w:rFonts w:ascii="Times New Roman" w:eastAsia="Times New Roman" w:hAnsi="Times New Roman" w:cs="Times New Roman"/>
          <w:color w:val="000000"/>
          <w:sz w:val="24"/>
          <w:szCs w:val="24"/>
          <w:highlight w:val="white"/>
          <w:lang w:val="en-US"/>
        </w:rPr>
        <w:t xml:space="preserve"> </w:t>
      </w:r>
      <w:r w:rsidRPr="0090665D">
        <w:rPr>
          <w:rFonts w:ascii="Times New Roman" w:eastAsia="Times New Roman" w:hAnsi="Times New Roman" w:cs="Times New Roman"/>
          <w:i/>
          <w:color w:val="000000"/>
          <w:sz w:val="24"/>
          <w:szCs w:val="24"/>
          <w:highlight w:val="white"/>
          <w:lang w:val="en-US"/>
        </w:rPr>
        <w:t xml:space="preserve">et al. </w:t>
      </w:r>
      <w:r w:rsidRPr="0090665D">
        <w:rPr>
          <w:rFonts w:ascii="Times New Roman" w:eastAsia="Times New Roman" w:hAnsi="Times New Roman" w:cs="Times New Roman"/>
          <w:color w:val="000000"/>
          <w:sz w:val="24"/>
          <w:szCs w:val="24"/>
          <w:highlight w:val="white"/>
          <w:lang w:val="en-US"/>
        </w:rPr>
        <w:t>(2016</w:t>
      </w:r>
      <w:r w:rsidRPr="0090665D">
        <w:rPr>
          <w:rFonts w:ascii="Times New Roman" w:eastAsia="Times New Roman" w:hAnsi="Times New Roman" w:cs="Times New Roman"/>
          <w:color w:val="000000"/>
          <w:sz w:val="24"/>
          <w:szCs w:val="24"/>
          <w:lang w:val="en-US"/>
        </w:rPr>
        <w:t xml:space="preserve">), this cultural value of an organization has included different experiences, expectations, employee behavior and future objective demand. Based on Tesco, it can be highlighted that core commitment value of this retail company is useful to enhance its social responsibilities. In 2010, Tesco has opened first (among world) zero-carbon supermarket and has been awarded as Green Retailer of Year (Tescoplc.com, 2019). The continuous success of Tesco is formulating a clear and valuable corporate strategy to develop consumer loyalty aim in UK (Tescoplc.com, 2019). Core vision of Tesco is mainly based on its corporate strategies and an aspirational concept of this retail company is providing a benchmark to fulfill organizational objectives (Tescoplc.com, 2019). In context of discussing organizational culture, it is essential to analyze its five major vision components such as requirement of expanding business all over the world, growing corporate opportunities, introduction of innovation and modern ideas and inspiration of consumer loyalty programs are included within its organizational vision. These visions of Tesco have accomplished this company to enhance its performance level. </w:t>
      </w:r>
    </w:p>
    <w:p w14:paraId="18114CDA" w14:textId="77777777" w:rsidR="0090665D" w:rsidRPr="0090665D" w:rsidRDefault="0090665D" w:rsidP="0090665D">
      <w:pPr>
        <w:spacing w:after="0" w:line="360" w:lineRule="auto"/>
        <w:jc w:val="both"/>
        <w:rPr>
          <w:rFonts w:ascii="Times New Roman" w:eastAsia="Times New Roman" w:hAnsi="Times New Roman" w:cs="Times New Roman"/>
          <w:color w:val="000000"/>
          <w:sz w:val="24"/>
          <w:szCs w:val="24"/>
          <w:lang w:val="en-US"/>
        </w:rPr>
      </w:pPr>
      <w:r w:rsidRPr="0090665D">
        <w:rPr>
          <w:rFonts w:ascii="Times New Roman" w:eastAsia="Times New Roman" w:hAnsi="Times New Roman" w:cs="Times New Roman"/>
          <w:color w:val="000000"/>
          <w:sz w:val="24"/>
          <w:szCs w:val="24"/>
          <w:lang w:val="en-US"/>
        </w:rPr>
        <w:t xml:space="preserve">There are different forms of organizational cultures and </w:t>
      </w:r>
      <w:r w:rsidRPr="0090665D">
        <w:rPr>
          <w:rFonts w:ascii="Times New Roman" w:eastAsia="Times New Roman" w:hAnsi="Times New Roman" w:cs="Times New Roman"/>
          <w:color w:val="000000"/>
          <w:sz w:val="24"/>
          <w:szCs w:val="24"/>
          <w:highlight w:val="white"/>
          <w:lang w:val="en-US"/>
        </w:rPr>
        <w:t>Feldman (2019</w:t>
      </w:r>
      <w:r w:rsidRPr="0090665D">
        <w:rPr>
          <w:rFonts w:ascii="Times New Roman" w:eastAsia="Times New Roman" w:hAnsi="Times New Roman" w:cs="Times New Roman"/>
          <w:color w:val="000000"/>
          <w:sz w:val="24"/>
          <w:szCs w:val="24"/>
          <w:lang w:val="en-US"/>
        </w:rPr>
        <w:t xml:space="preserve">) has narrated that clan culture, market culture, hierarchy culture and adhocracy culture are very reputed. Based on the context of Tesco, it can be presented that market culture has followed by this company and thus it can make a secure position in competitive retail trade market in UK. As explained by Alvesson and </w:t>
      </w:r>
      <w:proofErr w:type="spellStart"/>
      <w:r w:rsidRPr="0090665D">
        <w:rPr>
          <w:rFonts w:ascii="Times New Roman" w:eastAsia="Times New Roman" w:hAnsi="Times New Roman" w:cs="Times New Roman"/>
          <w:color w:val="000000"/>
          <w:sz w:val="24"/>
          <w:szCs w:val="24"/>
          <w:lang w:val="en-US"/>
        </w:rPr>
        <w:t>Sveningsson</w:t>
      </w:r>
      <w:proofErr w:type="spellEnd"/>
      <w:r w:rsidRPr="0090665D">
        <w:rPr>
          <w:rFonts w:ascii="Times New Roman" w:eastAsia="Times New Roman" w:hAnsi="Times New Roman" w:cs="Times New Roman"/>
          <w:color w:val="000000"/>
          <w:sz w:val="24"/>
          <w:szCs w:val="24"/>
          <w:lang w:val="en-US"/>
        </w:rPr>
        <w:t xml:space="preserve"> (2015), market culture has a major purpose to capture a high percentage of market shares and to enhance organizational profit level. By implementing market culture, Tesco can emphasize its competitiveness and can link the organizational internal environment and market competitors (Tescoplc.com, 2019). On another hand, this aggressive and capitalistic organizational culture model is encouraged employees to achieve competitive market objectives properly. As suggested by </w:t>
      </w:r>
      <w:proofErr w:type="spellStart"/>
      <w:r w:rsidRPr="0090665D">
        <w:rPr>
          <w:rFonts w:ascii="Times New Roman" w:eastAsia="Times New Roman" w:hAnsi="Times New Roman" w:cs="Times New Roman"/>
          <w:color w:val="000000"/>
          <w:sz w:val="24"/>
          <w:szCs w:val="24"/>
          <w:highlight w:val="white"/>
          <w:lang w:val="en-US"/>
        </w:rPr>
        <w:t>Bortolotti</w:t>
      </w:r>
      <w:proofErr w:type="spellEnd"/>
      <w:r w:rsidRPr="0090665D">
        <w:rPr>
          <w:rFonts w:ascii="Times New Roman" w:eastAsia="Times New Roman" w:hAnsi="Times New Roman" w:cs="Times New Roman"/>
          <w:color w:val="000000"/>
          <w:sz w:val="24"/>
          <w:szCs w:val="24"/>
          <w:highlight w:val="white"/>
          <w:lang w:val="en-US"/>
        </w:rPr>
        <w:t xml:space="preserve"> </w:t>
      </w:r>
      <w:r w:rsidRPr="0090665D">
        <w:rPr>
          <w:rFonts w:ascii="Times New Roman" w:eastAsia="Times New Roman" w:hAnsi="Times New Roman" w:cs="Times New Roman"/>
          <w:i/>
          <w:color w:val="000000"/>
          <w:sz w:val="24"/>
          <w:szCs w:val="24"/>
          <w:highlight w:val="white"/>
          <w:lang w:val="en-US"/>
        </w:rPr>
        <w:t xml:space="preserve">et al. </w:t>
      </w:r>
      <w:r w:rsidRPr="0090665D">
        <w:rPr>
          <w:rFonts w:ascii="Times New Roman" w:eastAsia="Times New Roman" w:hAnsi="Times New Roman" w:cs="Times New Roman"/>
          <w:color w:val="000000"/>
          <w:sz w:val="24"/>
          <w:szCs w:val="24"/>
          <w:highlight w:val="white"/>
          <w:lang w:val="en-US"/>
        </w:rPr>
        <w:t>(2015</w:t>
      </w:r>
      <w:r w:rsidRPr="0090665D">
        <w:rPr>
          <w:rFonts w:ascii="Times New Roman" w:eastAsia="Times New Roman" w:hAnsi="Times New Roman" w:cs="Times New Roman"/>
          <w:color w:val="000000"/>
          <w:sz w:val="24"/>
          <w:szCs w:val="24"/>
          <w:lang w:val="en-US"/>
        </w:rPr>
        <w:t xml:space="preserve">), emphasizes </w:t>
      </w:r>
      <w:r w:rsidRPr="0090665D">
        <w:rPr>
          <w:rFonts w:ascii="Times New Roman" w:eastAsia="Times New Roman" w:hAnsi="Times New Roman" w:cs="Times New Roman"/>
          <w:color w:val="000000"/>
          <w:sz w:val="24"/>
          <w:szCs w:val="24"/>
          <w:lang w:val="en-US"/>
        </w:rPr>
        <w:lastRenderedPageBreak/>
        <w:t>on individual performance level can increase employee motivation level that can make a positive impact on organizational performance level. Most of the larger corporate organizations are followed this market culture as it accomplishes a company to achieve a high expectation level based on both internal and external context of a specific firm.</w:t>
      </w:r>
    </w:p>
    <w:p w14:paraId="6ABDFBCB" w14:textId="77777777" w:rsidR="0090665D" w:rsidRPr="0090665D" w:rsidRDefault="0090665D" w:rsidP="0090665D">
      <w:pPr>
        <w:spacing w:after="0" w:line="360" w:lineRule="auto"/>
        <w:jc w:val="both"/>
        <w:rPr>
          <w:rFonts w:ascii="Times New Roman" w:eastAsia="Times New Roman" w:hAnsi="Times New Roman" w:cs="Times New Roman"/>
          <w:color w:val="000000"/>
          <w:sz w:val="24"/>
          <w:szCs w:val="24"/>
          <w:lang w:val="en-US"/>
        </w:rPr>
      </w:pPr>
      <w:r w:rsidRPr="0090665D">
        <w:rPr>
          <w:rFonts w:ascii="Times New Roman" w:eastAsia="Times New Roman" w:hAnsi="Times New Roman" w:cs="Times New Roman"/>
          <w:color w:val="000000"/>
          <w:sz w:val="24"/>
          <w:szCs w:val="24"/>
          <w:lang w:val="en-US"/>
        </w:rPr>
        <w:t xml:space="preserve">By adopting market culture, Tesco can maximize its profit level by improving organizational performance level (Tescoplc.com, 2019). By continuous improvement of a firm has encouraged an employee and </w:t>
      </w:r>
      <w:r w:rsidRPr="0090665D">
        <w:rPr>
          <w:rFonts w:ascii="Times New Roman" w:eastAsia="Times New Roman" w:hAnsi="Times New Roman" w:cs="Times New Roman"/>
          <w:color w:val="000000"/>
          <w:sz w:val="24"/>
          <w:szCs w:val="24"/>
          <w:highlight w:val="white"/>
          <w:lang w:val="en-US"/>
        </w:rPr>
        <w:t>Chatman and O’Reilly (2016</w:t>
      </w:r>
      <w:r w:rsidRPr="0090665D">
        <w:rPr>
          <w:rFonts w:ascii="Times New Roman" w:eastAsia="Times New Roman" w:hAnsi="Times New Roman" w:cs="Times New Roman"/>
          <w:color w:val="000000"/>
          <w:sz w:val="24"/>
          <w:szCs w:val="24"/>
          <w:lang w:val="en-US"/>
        </w:rPr>
        <w:t xml:space="preserve">) have narrated that proper growth in employee motivation factors has helped a company to increase its organizational performance level. On another hand, market culture is influencing an organization to make dedicated market research based on competitive context. This approach of market culture has accomplished Tesco, to improve its market share by maintaining organizational capital (Tescoplc.com, 2019). In the words of </w:t>
      </w:r>
      <w:r w:rsidRPr="0090665D">
        <w:rPr>
          <w:rFonts w:ascii="Times New Roman" w:eastAsia="Times New Roman" w:hAnsi="Times New Roman" w:cs="Times New Roman"/>
          <w:color w:val="000000"/>
          <w:sz w:val="24"/>
          <w:szCs w:val="24"/>
          <w:highlight w:val="white"/>
          <w:lang w:val="en-US"/>
        </w:rPr>
        <w:t>Chang and Lin (2015</w:t>
      </w:r>
      <w:r w:rsidRPr="0090665D">
        <w:rPr>
          <w:rFonts w:ascii="Times New Roman" w:eastAsia="Times New Roman" w:hAnsi="Times New Roman" w:cs="Times New Roman"/>
          <w:color w:val="000000"/>
          <w:sz w:val="24"/>
          <w:szCs w:val="24"/>
          <w:lang w:val="en-US"/>
        </w:rPr>
        <w:t>), constant driving factors towards employees can build and improve the knowledge and skill levels of workers. A vision of Tesco is inspiring its stakeholders to achieve stated objectives and by implementing market culture this leading retail company of UK can convince its external stakeholders along with commitment and sincerity (Tescoplc.com, 2019).</w:t>
      </w:r>
    </w:p>
    <w:p w14:paraId="15718838" w14:textId="77777777" w:rsidR="0090665D" w:rsidRPr="0090665D" w:rsidRDefault="0090665D" w:rsidP="0090665D">
      <w:pPr>
        <w:spacing w:after="0" w:line="360" w:lineRule="auto"/>
        <w:jc w:val="both"/>
        <w:rPr>
          <w:rFonts w:ascii="Times New Roman" w:eastAsia="Times New Roman" w:hAnsi="Times New Roman" w:cs="Times New Roman"/>
          <w:color w:val="000000"/>
          <w:sz w:val="24"/>
          <w:szCs w:val="24"/>
          <w:lang w:val="en-US"/>
        </w:rPr>
      </w:pPr>
      <w:r w:rsidRPr="0090665D">
        <w:rPr>
          <w:rFonts w:ascii="Times New Roman" w:eastAsia="Times New Roman" w:hAnsi="Times New Roman" w:cs="Times New Roman"/>
          <w:color w:val="000000"/>
          <w:sz w:val="24"/>
          <w:szCs w:val="24"/>
          <w:lang w:val="en-US"/>
        </w:rPr>
        <w:t xml:space="preserve">Based on an argumentative analysis, it can be highlighted that market culture has some negative contexts. As mentioned by </w:t>
      </w:r>
      <w:proofErr w:type="spellStart"/>
      <w:r w:rsidRPr="0090665D">
        <w:rPr>
          <w:rFonts w:ascii="Times New Roman" w:eastAsia="Times New Roman" w:hAnsi="Times New Roman" w:cs="Times New Roman"/>
          <w:color w:val="000000"/>
          <w:sz w:val="24"/>
          <w:szCs w:val="24"/>
          <w:highlight w:val="white"/>
          <w:lang w:val="en-US"/>
        </w:rPr>
        <w:t>Valmohammadi</w:t>
      </w:r>
      <w:proofErr w:type="spellEnd"/>
      <w:r w:rsidRPr="0090665D">
        <w:rPr>
          <w:rFonts w:ascii="Times New Roman" w:eastAsia="Times New Roman" w:hAnsi="Times New Roman" w:cs="Times New Roman"/>
          <w:color w:val="000000"/>
          <w:sz w:val="24"/>
          <w:szCs w:val="24"/>
          <w:highlight w:val="white"/>
          <w:lang w:val="en-US"/>
        </w:rPr>
        <w:t xml:space="preserve"> and </w:t>
      </w:r>
      <w:proofErr w:type="spellStart"/>
      <w:r w:rsidRPr="0090665D">
        <w:rPr>
          <w:rFonts w:ascii="Times New Roman" w:eastAsia="Times New Roman" w:hAnsi="Times New Roman" w:cs="Times New Roman"/>
          <w:color w:val="000000"/>
          <w:sz w:val="24"/>
          <w:szCs w:val="24"/>
          <w:highlight w:val="white"/>
          <w:lang w:val="en-US"/>
        </w:rPr>
        <w:t>Roshanzamir</w:t>
      </w:r>
      <w:proofErr w:type="spellEnd"/>
      <w:r w:rsidRPr="0090665D">
        <w:rPr>
          <w:rFonts w:ascii="Times New Roman" w:eastAsia="Times New Roman" w:hAnsi="Times New Roman" w:cs="Times New Roman"/>
          <w:color w:val="000000"/>
          <w:sz w:val="24"/>
          <w:szCs w:val="24"/>
          <w:highlight w:val="white"/>
          <w:lang w:val="en-US"/>
        </w:rPr>
        <w:t xml:space="preserve"> (2015</w:t>
      </w:r>
      <w:r w:rsidRPr="0090665D">
        <w:rPr>
          <w:rFonts w:ascii="Times New Roman" w:eastAsia="Times New Roman" w:hAnsi="Times New Roman" w:cs="Times New Roman"/>
          <w:color w:val="000000"/>
          <w:sz w:val="24"/>
          <w:szCs w:val="24"/>
          <w:lang w:val="en-US"/>
        </w:rPr>
        <w:t xml:space="preserve">), excessive research about market trends and consumer demands can lead an organization to follow different trends properly. This excessive market research based on present trends can reduce organizational performance levels.  Based on the context of Tesco, it follows present market trends properly and thus brand distinction becomes </w:t>
      </w:r>
      <w:proofErr w:type="gramStart"/>
      <w:r w:rsidRPr="0090665D">
        <w:rPr>
          <w:rFonts w:ascii="Times New Roman" w:eastAsia="Times New Roman" w:hAnsi="Times New Roman" w:cs="Times New Roman"/>
          <w:color w:val="000000"/>
          <w:sz w:val="24"/>
          <w:szCs w:val="24"/>
          <w:lang w:val="en-US"/>
        </w:rPr>
        <w:t>reduced,</w:t>
      </w:r>
      <w:proofErr w:type="gramEnd"/>
      <w:r w:rsidRPr="0090665D">
        <w:rPr>
          <w:rFonts w:ascii="Times New Roman" w:eastAsia="Times New Roman" w:hAnsi="Times New Roman" w:cs="Times New Roman"/>
          <w:color w:val="000000"/>
          <w:sz w:val="24"/>
          <w:szCs w:val="24"/>
          <w:lang w:val="en-US"/>
        </w:rPr>
        <w:t xml:space="preserve"> however, similar products of market trends are already available in a competitive area in the UK. As described by Alvesson and </w:t>
      </w:r>
      <w:proofErr w:type="spellStart"/>
      <w:proofErr w:type="gramStart"/>
      <w:r w:rsidRPr="0090665D">
        <w:rPr>
          <w:rFonts w:ascii="Times New Roman" w:eastAsia="Times New Roman" w:hAnsi="Times New Roman" w:cs="Times New Roman"/>
          <w:color w:val="000000"/>
          <w:sz w:val="24"/>
          <w:szCs w:val="24"/>
          <w:lang w:val="en-US"/>
        </w:rPr>
        <w:t>Sveningsson</w:t>
      </w:r>
      <w:proofErr w:type="spellEnd"/>
      <w:r w:rsidRPr="0090665D">
        <w:rPr>
          <w:rFonts w:ascii="Times New Roman" w:eastAsia="Times New Roman" w:hAnsi="Times New Roman" w:cs="Times New Roman"/>
          <w:color w:val="000000"/>
          <w:sz w:val="24"/>
          <w:szCs w:val="24"/>
          <w:lang w:val="en-US"/>
        </w:rPr>
        <w:t>(</w:t>
      </w:r>
      <w:proofErr w:type="gramEnd"/>
      <w:r w:rsidRPr="0090665D">
        <w:rPr>
          <w:rFonts w:ascii="Times New Roman" w:eastAsia="Times New Roman" w:hAnsi="Times New Roman" w:cs="Times New Roman"/>
          <w:color w:val="000000"/>
          <w:sz w:val="24"/>
          <w:szCs w:val="24"/>
          <w:lang w:val="en-US"/>
        </w:rPr>
        <w:t xml:space="preserve">2015), following market trends excessively can be a big issue as consumer demand and choice is not rigid, it is very flexible. Market-oriented research of Tesco has invested a huge amount of money in market research and it can lead this retail company to reduce profit value (Tescoplc.com, 2019).  In another context, Feldman (2019) has narrated that market culture model has introduced an argumentative aspect to emphasis on individual achievement rather than entire organizational achievement. Based on this aspect, Tesco is facing corruption within its internal work environment (Tescoplc.com, 2019). The corrupted internal environment of Tesco can make a negative impact on its organizational performance level and it also can decrease its consumer-loyalty approach. According to </w:t>
      </w:r>
      <w:proofErr w:type="spellStart"/>
      <w:r w:rsidRPr="0090665D">
        <w:rPr>
          <w:rFonts w:ascii="Times New Roman" w:eastAsia="Times New Roman" w:hAnsi="Times New Roman" w:cs="Times New Roman"/>
          <w:color w:val="000000"/>
          <w:sz w:val="24"/>
          <w:szCs w:val="24"/>
          <w:highlight w:val="white"/>
          <w:lang w:val="en-US"/>
        </w:rPr>
        <w:t>Valmohammadi</w:t>
      </w:r>
      <w:proofErr w:type="spellEnd"/>
      <w:r w:rsidRPr="0090665D">
        <w:rPr>
          <w:rFonts w:ascii="Times New Roman" w:eastAsia="Times New Roman" w:hAnsi="Times New Roman" w:cs="Times New Roman"/>
          <w:color w:val="000000"/>
          <w:sz w:val="24"/>
          <w:szCs w:val="24"/>
          <w:highlight w:val="white"/>
          <w:lang w:val="en-US"/>
        </w:rPr>
        <w:t xml:space="preserve"> and </w:t>
      </w:r>
      <w:proofErr w:type="spellStart"/>
      <w:r w:rsidRPr="0090665D">
        <w:rPr>
          <w:rFonts w:ascii="Times New Roman" w:eastAsia="Times New Roman" w:hAnsi="Times New Roman" w:cs="Times New Roman"/>
          <w:color w:val="000000"/>
          <w:sz w:val="24"/>
          <w:szCs w:val="24"/>
          <w:highlight w:val="white"/>
          <w:lang w:val="en-US"/>
        </w:rPr>
        <w:t>Roshanzamir</w:t>
      </w:r>
      <w:proofErr w:type="spellEnd"/>
      <w:r w:rsidRPr="0090665D">
        <w:rPr>
          <w:rFonts w:ascii="Times New Roman" w:eastAsia="Times New Roman" w:hAnsi="Times New Roman" w:cs="Times New Roman"/>
          <w:color w:val="000000"/>
          <w:sz w:val="24"/>
          <w:szCs w:val="24"/>
          <w:highlight w:val="white"/>
          <w:lang w:val="en-US"/>
        </w:rPr>
        <w:t xml:space="preserve"> (2015</w:t>
      </w:r>
      <w:r w:rsidRPr="0090665D">
        <w:rPr>
          <w:rFonts w:ascii="Times New Roman" w:eastAsia="Times New Roman" w:hAnsi="Times New Roman" w:cs="Times New Roman"/>
          <w:color w:val="000000"/>
          <w:sz w:val="24"/>
          <w:szCs w:val="24"/>
          <w:lang w:val="en-US"/>
        </w:rPr>
        <w:t xml:space="preserve">), organizational culture of a firm can influence consumers and that can hinder the growth of brand reputation.  </w:t>
      </w:r>
    </w:p>
    <w:p w14:paraId="3F838E48" w14:textId="77777777" w:rsidR="0090665D" w:rsidRPr="0090665D" w:rsidRDefault="0090665D" w:rsidP="0090665D">
      <w:pPr>
        <w:spacing w:after="0" w:line="360" w:lineRule="auto"/>
        <w:jc w:val="both"/>
        <w:rPr>
          <w:rFonts w:ascii="Times New Roman" w:eastAsia="Times New Roman" w:hAnsi="Times New Roman" w:cs="Times New Roman"/>
          <w:color w:val="000000"/>
          <w:sz w:val="24"/>
          <w:szCs w:val="24"/>
          <w:lang w:val="en-US"/>
        </w:rPr>
      </w:pPr>
      <w:r w:rsidRPr="0090665D">
        <w:rPr>
          <w:rFonts w:ascii="Times New Roman" w:eastAsia="Times New Roman" w:hAnsi="Times New Roman" w:cs="Times New Roman"/>
          <w:color w:val="000000"/>
          <w:sz w:val="24"/>
          <w:szCs w:val="24"/>
          <w:lang w:val="en-US"/>
        </w:rPr>
        <w:lastRenderedPageBreak/>
        <w:t>By reviewing the entire organizational structure and cultural aspect of Tesco, it can be highlighted that if Tesco can follow adhocracy culture then it can adopt an ability to take quick corporate decisions based on market research context. Adaptive mindset and flexible working conditions of adhocracy culture can enhance dynamic production and on-trend innovation of Tesco. Moreover, absence of a hierarchical model of organizational culture can make this entire procedure less stringent.  By implementing adhocracy culture Tesco can make a relationship between cohesive freedom strength value and organizational culture. This relationship can accomplish Tesco to highlight its competitive market position in context of retail market of UK. This organizational culture has driven up the adaptability, creativity and flexibility context of a company and it can help Tesco to initiate a supportive freedom value based on competitive advantage. Superiority performance of adhocracy can make an impact on Tesco by making a dynamic ability in the context of producing products.</w:t>
      </w:r>
    </w:p>
    <w:p w14:paraId="34F63401" w14:textId="77777777" w:rsidR="0090665D" w:rsidRPr="0090665D" w:rsidRDefault="0090665D" w:rsidP="0090665D">
      <w:pPr>
        <w:spacing w:after="0" w:line="360" w:lineRule="auto"/>
        <w:jc w:val="both"/>
        <w:rPr>
          <w:rFonts w:ascii="Times New Roman" w:eastAsia="Times New Roman" w:hAnsi="Times New Roman" w:cs="Times New Roman"/>
          <w:color w:val="000000"/>
          <w:sz w:val="24"/>
          <w:szCs w:val="24"/>
          <w:lang w:val="en-US"/>
        </w:rPr>
      </w:pPr>
      <w:r w:rsidRPr="0090665D">
        <w:rPr>
          <w:rFonts w:ascii="Times New Roman" w:eastAsia="Times New Roman" w:hAnsi="Times New Roman" w:cs="Times New Roman"/>
          <w:color w:val="000000"/>
          <w:sz w:val="24"/>
          <w:szCs w:val="24"/>
          <w:lang w:val="en-US"/>
        </w:rPr>
        <w:t>Tesco can implement divisional structure as it helps this company to operate a broad geographic area and can make separate smaller regional organizations to make more proper market analysis and to develop organizational performance levels. The beneficial factor of this divisional structure is to operate entire organizational profitability section more specifically and more rapidly. The divisional arrangement of this organizational structure has helped a firm to make a more transparent communication level within internal work environment. Tesco can use this organizational structure as it can accomplish it to assign different sales teams for handling separate geographic areas.  On another hand, by implementing this structure, Tesco can organize its products according to geographic area wise distinct. By using this structure, Tesco can allow implementing various corporate strategies that can accomplish this retail company for emphasizing product requirements. Moreover, through this structure, Tesco can make appropriate decisions based on geographical context and this division helps it maintain its organizational performance level more accurately. Improved adoption and proper implementation of divisional structure can help Tesco to organize better corporate strategies based on local market demands and trends. By following proper organization culture and structure Tesco can enhance its organizational performance level that can accomplish this retail company to make proper consumer-loyalty program.</w:t>
      </w:r>
    </w:p>
    <w:p w14:paraId="6435C7A7" w14:textId="77777777" w:rsidR="0090665D" w:rsidRPr="0090665D" w:rsidRDefault="0090665D" w:rsidP="0090665D">
      <w:pPr>
        <w:spacing w:after="0" w:line="276" w:lineRule="auto"/>
        <w:rPr>
          <w:rFonts w:ascii="Times New Roman" w:eastAsia="Times New Roman" w:hAnsi="Times New Roman" w:cs="Times New Roman"/>
          <w:color w:val="000000"/>
          <w:sz w:val="24"/>
          <w:szCs w:val="24"/>
          <w:lang w:val="en-US"/>
        </w:rPr>
      </w:pPr>
      <w:r w:rsidRPr="0090665D">
        <w:rPr>
          <w:rFonts w:ascii="Times New Roman" w:eastAsia="Times New Roman" w:hAnsi="Times New Roman" w:cs="Times New Roman"/>
          <w:color w:val="000000"/>
          <w:sz w:val="24"/>
          <w:szCs w:val="24"/>
          <w:lang w:val="en-US"/>
        </w:rPr>
        <w:br w:type="page"/>
      </w:r>
    </w:p>
    <w:p w14:paraId="7E3941D5" w14:textId="77777777" w:rsidR="0090665D" w:rsidRPr="0090665D" w:rsidRDefault="0090665D" w:rsidP="0090665D">
      <w:pPr>
        <w:spacing w:after="0" w:line="360" w:lineRule="auto"/>
        <w:jc w:val="both"/>
        <w:rPr>
          <w:rFonts w:ascii="Times New Roman" w:eastAsia="Arial" w:hAnsi="Times New Roman" w:cs="Times New Roman"/>
          <w:b/>
          <w:bCs/>
          <w:color w:val="000000"/>
          <w:sz w:val="24"/>
          <w:szCs w:val="24"/>
          <w:lang w:val="en-US"/>
        </w:rPr>
      </w:pPr>
      <w:r w:rsidRPr="0090665D">
        <w:rPr>
          <w:rFonts w:ascii="Times New Roman" w:eastAsia="Arial" w:hAnsi="Times New Roman" w:cs="Times New Roman"/>
          <w:b/>
          <w:bCs/>
          <w:color w:val="000000"/>
          <w:sz w:val="24"/>
          <w:szCs w:val="24"/>
          <w:lang w:val="en-US"/>
        </w:rPr>
        <w:lastRenderedPageBreak/>
        <w:t xml:space="preserve">References </w:t>
      </w:r>
    </w:p>
    <w:p w14:paraId="759F855B" w14:textId="77777777" w:rsidR="0090665D" w:rsidRPr="0090665D" w:rsidRDefault="0090665D" w:rsidP="0090665D">
      <w:pPr>
        <w:spacing w:after="0" w:line="360" w:lineRule="auto"/>
        <w:jc w:val="both"/>
        <w:rPr>
          <w:rFonts w:ascii="Times New Roman" w:eastAsia="Arial" w:hAnsi="Times New Roman" w:cs="Times New Roman"/>
          <w:color w:val="000000"/>
          <w:sz w:val="24"/>
          <w:szCs w:val="24"/>
          <w:shd w:val="clear" w:color="auto" w:fill="FFFFFF"/>
          <w:lang w:val="en-US"/>
        </w:rPr>
      </w:pPr>
      <w:proofErr w:type="spellStart"/>
      <w:r w:rsidRPr="0090665D">
        <w:rPr>
          <w:rFonts w:ascii="Times New Roman" w:eastAsia="Arial" w:hAnsi="Times New Roman" w:cs="Times New Roman"/>
          <w:color w:val="000000"/>
          <w:sz w:val="24"/>
          <w:szCs w:val="24"/>
          <w:shd w:val="clear" w:color="auto" w:fill="FFFFFF"/>
          <w:lang w:val="en-US"/>
        </w:rPr>
        <w:t>Ahmady</w:t>
      </w:r>
      <w:proofErr w:type="spellEnd"/>
      <w:r w:rsidRPr="0090665D">
        <w:rPr>
          <w:rFonts w:ascii="Times New Roman" w:eastAsia="Arial" w:hAnsi="Times New Roman" w:cs="Times New Roman"/>
          <w:color w:val="000000"/>
          <w:sz w:val="24"/>
          <w:szCs w:val="24"/>
          <w:shd w:val="clear" w:color="auto" w:fill="FFFFFF"/>
          <w:lang w:val="en-US"/>
        </w:rPr>
        <w:t xml:space="preserve">, G.A., </w:t>
      </w:r>
      <w:proofErr w:type="spellStart"/>
      <w:r w:rsidRPr="0090665D">
        <w:rPr>
          <w:rFonts w:ascii="Times New Roman" w:eastAsia="Arial" w:hAnsi="Times New Roman" w:cs="Times New Roman"/>
          <w:color w:val="000000"/>
          <w:sz w:val="24"/>
          <w:szCs w:val="24"/>
          <w:shd w:val="clear" w:color="auto" w:fill="FFFFFF"/>
          <w:lang w:val="en-US"/>
        </w:rPr>
        <w:t>Mehrpour</w:t>
      </w:r>
      <w:proofErr w:type="spellEnd"/>
      <w:r w:rsidRPr="0090665D">
        <w:rPr>
          <w:rFonts w:ascii="Times New Roman" w:eastAsia="Arial" w:hAnsi="Times New Roman" w:cs="Times New Roman"/>
          <w:color w:val="000000"/>
          <w:sz w:val="24"/>
          <w:szCs w:val="24"/>
          <w:shd w:val="clear" w:color="auto" w:fill="FFFFFF"/>
          <w:lang w:val="en-US"/>
        </w:rPr>
        <w:t xml:space="preserve">, M. and </w:t>
      </w:r>
      <w:proofErr w:type="spellStart"/>
      <w:r w:rsidRPr="0090665D">
        <w:rPr>
          <w:rFonts w:ascii="Times New Roman" w:eastAsia="Arial" w:hAnsi="Times New Roman" w:cs="Times New Roman"/>
          <w:color w:val="000000"/>
          <w:sz w:val="24"/>
          <w:szCs w:val="24"/>
          <w:shd w:val="clear" w:color="auto" w:fill="FFFFFF"/>
          <w:lang w:val="en-US"/>
        </w:rPr>
        <w:t>Nikooravesh</w:t>
      </w:r>
      <w:proofErr w:type="spellEnd"/>
      <w:r w:rsidRPr="0090665D">
        <w:rPr>
          <w:rFonts w:ascii="Times New Roman" w:eastAsia="Arial" w:hAnsi="Times New Roman" w:cs="Times New Roman"/>
          <w:color w:val="000000"/>
          <w:sz w:val="24"/>
          <w:szCs w:val="24"/>
          <w:shd w:val="clear" w:color="auto" w:fill="FFFFFF"/>
          <w:lang w:val="en-US"/>
        </w:rPr>
        <w:t>, A., (2016). Organizational structure. </w:t>
      </w:r>
      <w:r w:rsidRPr="0090665D">
        <w:rPr>
          <w:rFonts w:ascii="Times New Roman" w:eastAsia="Arial" w:hAnsi="Times New Roman" w:cs="Times New Roman"/>
          <w:i/>
          <w:iCs/>
          <w:color w:val="000000"/>
          <w:sz w:val="24"/>
          <w:szCs w:val="24"/>
          <w:shd w:val="clear" w:color="auto" w:fill="FFFFFF"/>
          <w:lang w:val="en-US"/>
        </w:rPr>
        <w:t>Procedia-Social and Behavioral Sciences</w:t>
      </w:r>
      <w:r w:rsidRPr="0090665D">
        <w:rPr>
          <w:rFonts w:ascii="Times New Roman" w:eastAsia="Arial" w:hAnsi="Times New Roman" w:cs="Times New Roman"/>
          <w:color w:val="000000"/>
          <w:sz w:val="24"/>
          <w:szCs w:val="24"/>
          <w:shd w:val="clear" w:color="auto" w:fill="FFFFFF"/>
          <w:lang w:val="en-US"/>
        </w:rPr>
        <w:t>, </w:t>
      </w:r>
      <w:r w:rsidRPr="0090665D">
        <w:rPr>
          <w:rFonts w:ascii="Times New Roman" w:eastAsia="Arial" w:hAnsi="Times New Roman" w:cs="Times New Roman"/>
          <w:i/>
          <w:iCs/>
          <w:color w:val="000000"/>
          <w:sz w:val="24"/>
          <w:szCs w:val="24"/>
          <w:shd w:val="clear" w:color="auto" w:fill="FFFFFF"/>
          <w:lang w:val="en-US"/>
        </w:rPr>
        <w:t>230</w:t>
      </w:r>
      <w:r w:rsidRPr="0090665D">
        <w:rPr>
          <w:rFonts w:ascii="Times New Roman" w:eastAsia="Arial" w:hAnsi="Times New Roman" w:cs="Times New Roman"/>
          <w:color w:val="000000"/>
          <w:sz w:val="24"/>
          <w:szCs w:val="24"/>
          <w:shd w:val="clear" w:color="auto" w:fill="FFFFFF"/>
          <w:lang w:val="en-US"/>
        </w:rPr>
        <w:t>, pp.455-462.</w:t>
      </w:r>
    </w:p>
    <w:p w14:paraId="03CBF35E" w14:textId="77777777" w:rsidR="0090665D" w:rsidRPr="0090665D" w:rsidRDefault="0090665D" w:rsidP="0090665D">
      <w:pPr>
        <w:spacing w:after="0" w:line="360" w:lineRule="auto"/>
        <w:jc w:val="both"/>
        <w:rPr>
          <w:rFonts w:ascii="Times New Roman" w:eastAsia="Arial" w:hAnsi="Times New Roman" w:cs="Times New Roman"/>
          <w:color w:val="000000"/>
          <w:sz w:val="24"/>
          <w:szCs w:val="24"/>
          <w:shd w:val="clear" w:color="auto" w:fill="FFFFFF"/>
          <w:lang w:val="en-US"/>
        </w:rPr>
      </w:pPr>
      <w:r w:rsidRPr="0090665D">
        <w:rPr>
          <w:rFonts w:ascii="Times New Roman" w:eastAsia="Arial" w:hAnsi="Times New Roman" w:cs="Times New Roman"/>
          <w:color w:val="000000"/>
          <w:sz w:val="24"/>
          <w:szCs w:val="24"/>
          <w:shd w:val="clear" w:color="auto" w:fill="FFFFFF"/>
          <w:lang w:val="en-US"/>
        </w:rPr>
        <w:t xml:space="preserve">Alvesson, M. and </w:t>
      </w:r>
      <w:proofErr w:type="spellStart"/>
      <w:r w:rsidRPr="0090665D">
        <w:rPr>
          <w:rFonts w:ascii="Times New Roman" w:eastAsia="Arial" w:hAnsi="Times New Roman" w:cs="Times New Roman"/>
          <w:color w:val="000000"/>
          <w:sz w:val="24"/>
          <w:szCs w:val="24"/>
          <w:shd w:val="clear" w:color="auto" w:fill="FFFFFF"/>
          <w:lang w:val="en-US"/>
        </w:rPr>
        <w:t>Sveningsson</w:t>
      </w:r>
      <w:proofErr w:type="spellEnd"/>
      <w:r w:rsidRPr="0090665D">
        <w:rPr>
          <w:rFonts w:ascii="Times New Roman" w:eastAsia="Arial" w:hAnsi="Times New Roman" w:cs="Times New Roman"/>
          <w:color w:val="000000"/>
          <w:sz w:val="24"/>
          <w:szCs w:val="24"/>
          <w:shd w:val="clear" w:color="auto" w:fill="FFFFFF"/>
          <w:lang w:val="en-US"/>
        </w:rPr>
        <w:t>, S., (2015). </w:t>
      </w:r>
      <w:r w:rsidRPr="0090665D">
        <w:rPr>
          <w:rFonts w:ascii="Times New Roman" w:eastAsia="Arial" w:hAnsi="Times New Roman" w:cs="Times New Roman"/>
          <w:i/>
          <w:iCs/>
          <w:color w:val="000000"/>
          <w:sz w:val="24"/>
          <w:szCs w:val="24"/>
          <w:shd w:val="clear" w:color="auto" w:fill="FFFFFF"/>
          <w:lang w:val="en-US"/>
        </w:rPr>
        <w:t>Changing organizational culture: Cultural change work in progress</w:t>
      </w:r>
      <w:r w:rsidRPr="0090665D">
        <w:rPr>
          <w:rFonts w:ascii="Times New Roman" w:eastAsia="Arial" w:hAnsi="Times New Roman" w:cs="Times New Roman"/>
          <w:color w:val="000000"/>
          <w:sz w:val="24"/>
          <w:szCs w:val="24"/>
          <w:shd w:val="clear" w:color="auto" w:fill="FFFFFF"/>
          <w:lang w:val="en-US"/>
        </w:rPr>
        <w:t>. Abingdon: Routledge.</w:t>
      </w:r>
    </w:p>
    <w:p w14:paraId="424401A4" w14:textId="77777777" w:rsidR="0090665D" w:rsidRPr="0090665D" w:rsidRDefault="0090665D" w:rsidP="0090665D">
      <w:pPr>
        <w:spacing w:after="0" w:line="360" w:lineRule="auto"/>
        <w:jc w:val="both"/>
        <w:rPr>
          <w:rFonts w:ascii="Times New Roman" w:eastAsia="Arial" w:hAnsi="Times New Roman" w:cs="Times New Roman"/>
          <w:color w:val="000000"/>
          <w:sz w:val="24"/>
          <w:szCs w:val="24"/>
          <w:shd w:val="clear" w:color="auto" w:fill="FFFFFF"/>
          <w:lang w:val="en-US"/>
        </w:rPr>
      </w:pPr>
      <w:proofErr w:type="spellStart"/>
      <w:r w:rsidRPr="0090665D">
        <w:rPr>
          <w:rFonts w:ascii="Times New Roman" w:eastAsia="Arial" w:hAnsi="Times New Roman" w:cs="Times New Roman"/>
          <w:color w:val="000000"/>
          <w:sz w:val="24"/>
          <w:szCs w:val="24"/>
          <w:shd w:val="clear" w:color="auto" w:fill="FFFFFF"/>
          <w:lang w:val="en-US"/>
        </w:rPr>
        <w:t>Bortolotti</w:t>
      </w:r>
      <w:proofErr w:type="spellEnd"/>
      <w:r w:rsidRPr="0090665D">
        <w:rPr>
          <w:rFonts w:ascii="Times New Roman" w:eastAsia="Arial" w:hAnsi="Times New Roman" w:cs="Times New Roman"/>
          <w:color w:val="000000"/>
          <w:sz w:val="24"/>
          <w:szCs w:val="24"/>
          <w:shd w:val="clear" w:color="auto" w:fill="FFFFFF"/>
          <w:lang w:val="en-US"/>
        </w:rPr>
        <w:t xml:space="preserve">, T., </w:t>
      </w:r>
      <w:proofErr w:type="spellStart"/>
      <w:r w:rsidRPr="0090665D">
        <w:rPr>
          <w:rFonts w:ascii="Times New Roman" w:eastAsia="Arial" w:hAnsi="Times New Roman" w:cs="Times New Roman"/>
          <w:color w:val="000000"/>
          <w:sz w:val="24"/>
          <w:szCs w:val="24"/>
          <w:shd w:val="clear" w:color="auto" w:fill="FFFFFF"/>
          <w:lang w:val="en-US"/>
        </w:rPr>
        <w:t>Boscari</w:t>
      </w:r>
      <w:proofErr w:type="spellEnd"/>
      <w:r w:rsidRPr="0090665D">
        <w:rPr>
          <w:rFonts w:ascii="Times New Roman" w:eastAsia="Arial" w:hAnsi="Times New Roman" w:cs="Times New Roman"/>
          <w:color w:val="000000"/>
          <w:sz w:val="24"/>
          <w:szCs w:val="24"/>
          <w:shd w:val="clear" w:color="auto" w:fill="FFFFFF"/>
          <w:lang w:val="en-US"/>
        </w:rPr>
        <w:t xml:space="preserve">, S. and </w:t>
      </w:r>
      <w:proofErr w:type="spellStart"/>
      <w:r w:rsidRPr="0090665D">
        <w:rPr>
          <w:rFonts w:ascii="Times New Roman" w:eastAsia="Arial" w:hAnsi="Times New Roman" w:cs="Times New Roman"/>
          <w:color w:val="000000"/>
          <w:sz w:val="24"/>
          <w:szCs w:val="24"/>
          <w:shd w:val="clear" w:color="auto" w:fill="FFFFFF"/>
          <w:lang w:val="en-US"/>
        </w:rPr>
        <w:t>Danese</w:t>
      </w:r>
      <w:proofErr w:type="spellEnd"/>
      <w:r w:rsidRPr="0090665D">
        <w:rPr>
          <w:rFonts w:ascii="Times New Roman" w:eastAsia="Arial" w:hAnsi="Times New Roman" w:cs="Times New Roman"/>
          <w:color w:val="000000"/>
          <w:sz w:val="24"/>
          <w:szCs w:val="24"/>
          <w:shd w:val="clear" w:color="auto" w:fill="FFFFFF"/>
          <w:lang w:val="en-US"/>
        </w:rPr>
        <w:t>, P., (2015). Successful lean implementation: Organizational culture and soft lean practices. </w:t>
      </w:r>
      <w:r w:rsidRPr="0090665D">
        <w:rPr>
          <w:rFonts w:ascii="Times New Roman" w:eastAsia="Arial" w:hAnsi="Times New Roman" w:cs="Times New Roman"/>
          <w:i/>
          <w:iCs/>
          <w:color w:val="000000"/>
          <w:sz w:val="24"/>
          <w:szCs w:val="24"/>
          <w:shd w:val="clear" w:color="auto" w:fill="FFFFFF"/>
          <w:lang w:val="en-US"/>
        </w:rPr>
        <w:t>International Journal of Production Economics</w:t>
      </w:r>
      <w:r w:rsidRPr="0090665D">
        <w:rPr>
          <w:rFonts w:ascii="Times New Roman" w:eastAsia="Arial" w:hAnsi="Times New Roman" w:cs="Times New Roman"/>
          <w:color w:val="000000"/>
          <w:sz w:val="24"/>
          <w:szCs w:val="24"/>
          <w:shd w:val="clear" w:color="auto" w:fill="FFFFFF"/>
          <w:lang w:val="en-US"/>
        </w:rPr>
        <w:t>, </w:t>
      </w:r>
      <w:r w:rsidRPr="0090665D">
        <w:rPr>
          <w:rFonts w:ascii="Times New Roman" w:eastAsia="Arial" w:hAnsi="Times New Roman" w:cs="Times New Roman"/>
          <w:i/>
          <w:iCs/>
          <w:color w:val="000000"/>
          <w:sz w:val="24"/>
          <w:szCs w:val="24"/>
          <w:shd w:val="clear" w:color="auto" w:fill="FFFFFF"/>
          <w:lang w:val="en-US"/>
        </w:rPr>
        <w:t>160</w:t>
      </w:r>
      <w:r w:rsidRPr="0090665D">
        <w:rPr>
          <w:rFonts w:ascii="Times New Roman" w:eastAsia="Arial" w:hAnsi="Times New Roman" w:cs="Times New Roman"/>
          <w:color w:val="000000"/>
          <w:sz w:val="24"/>
          <w:szCs w:val="24"/>
          <w:shd w:val="clear" w:color="auto" w:fill="FFFFFF"/>
          <w:lang w:val="en-US"/>
        </w:rPr>
        <w:t>, pp.182-201.</w:t>
      </w:r>
    </w:p>
    <w:p w14:paraId="45FFB5A9" w14:textId="77777777" w:rsidR="0090665D" w:rsidRPr="0090665D" w:rsidRDefault="0090665D" w:rsidP="0090665D">
      <w:pPr>
        <w:spacing w:after="0" w:line="360" w:lineRule="auto"/>
        <w:jc w:val="both"/>
        <w:rPr>
          <w:rFonts w:ascii="Times New Roman" w:eastAsia="Arial" w:hAnsi="Times New Roman" w:cs="Times New Roman"/>
          <w:color w:val="000000"/>
          <w:sz w:val="24"/>
          <w:szCs w:val="24"/>
          <w:shd w:val="clear" w:color="auto" w:fill="FFFFFF"/>
          <w:lang w:val="en-US"/>
        </w:rPr>
      </w:pPr>
      <w:proofErr w:type="spellStart"/>
      <w:r w:rsidRPr="0090665D">
        <w:rPr>
          <w:rFonts w:ascii="Times New Roman" w:eastAsia="Arial" w:hAnsi="Times New Roman" w:cs="Times New Roman"/>
          <w:color w:val="000000"/>
          <w:sz w:val="24"/>
          <w:szCs w:val="24"/>
          <w:shd w:val="clear" w:color="auto" w:fill="FFFFFF"/>
          <w:lang w:val="en-US"/>
        </w:rPr>
        <w:t>Bustinza</w:t>
      </w:r>
      <w:proofErr w:type="spellEnd"/>
      <w:r w:rsidRPr="0090665D">
        <w:rPr>
          <w:rFonts w:ascii="Times New Roman" w:eastAsia="Arial" w:hAnsi="Times New Roman" w:cs="Times New Roman"/>
          <w:color w:val="000000"/>
          <w:sz w:val="24"/>
          <w:szCs w:val="24"/>
          <w:shd w:val="clear" w:color="auto" w:fill="FFFFFF"/>
          <w:lang w:val="en-US"/>
        </w:rPr>
        <w:t xml:space="preserve">, O.F., </w:t>
      </w:r>
      <w:proofErr w:type="spellStart"/>
      <w:r w:rsidRPr="0090665D">
        <w:rPr>
          <w:rFonts w:ascii="Times New Roman" w:eastAsia="Arial" w:hAnsi="Times New Roman" w:cs="Times New Roman"/>
          <w:color w:val="000000"/>
          <w:sz w:val="24"/>
          <w:szCs w:val="24"/>
          <w:shd w:val="clear" w:color="auto" w:fill="FFFFFF"/>
          <w:lang w:val="en-US"/>
        </w:rPr>
        <w:t>Bigdeli</w:t>
      </w:r>
      <w:proofErr w:type="spellEnd"/>
      <w:r w:rsidRPr="0090665D">
        <w:rPr>
          <w:rFonts w:ascii="Times New Roman" w:eastAsia="Arial" w:hAnsi="Times New Roman" w:cs="Times New Roman"/>
          <w:color w:val="000000"/>
          <w:sz w:val="24"/>
          <w:szCs w:val="24"/>
          <w:shd w:val="clear" w:color="auto" w:fill="FFFFFF"/>
          <w:lang w:val="en-US"/>
        </w:rPr>
        <w:t xml:space="preserve">, A.Z., Baines, T. and Elliot, C., (2015). </w:t>
      </w:r>
      <w:proofErr w:type="spellStart"/>
      <w:r w:rsidRPr="0090665D">
        <w:rPr>
          <w:rFonts w:ascii="Times New Roman" w:eastAsia="Arial" w:hAnsi="Times New Roman" w:cs="Times New Roman"/>
          <w:color w:val="000000"/>
          <w:sz w:val="24"/>
          <w:szCs w:val="24"/>
          <w:shd w:val="clear" w:color="auto" w:fill="FFFFFF"/>
          <w:lang w:val="en-US"/>
        </w:rPr>
        <w:t>Servitization</w:t>
      </w:r>
      <w:proofErr w:type="spellEnd"/>
      <w:r w:rsidRPr="0090665D">
        <w:rPr>
          <w:rFonts w:ascii="Times New Roman" w:eastAsia="Arial" w:hAnsi="Times New Roman" w:cs="Times New Roman"/>
          <w:color w:val="000000"/>
          <w:sz w:val="24"/>
          <w:szCs w:val="24"/>
          <w:shd w:val="clear" w:color="auto" w:fill="FFFFFF"/>
          <w:lang w:val="en-US"/>
        </w:rPr>
        <w:t xml:space="preserve"> and competitive advantage: the importance of organizational structure and value chain position. </w:t>
      </w:r>
      <w:r w:rsidRPr="0090665D">
        <w:rPr>
          <w:rFonts w:ascii="Times New Roman" w:eastAsia="Arial" w:hAnsi="Times New Roman" w:cs="Times New Roman"/>
          <w:i/>
          <w:iCs/>
          <w:color w:val="000000"/>
          <w:sz w:val="24"/>
          <w:szCs w:val="24"/>
          <w:shd w:val="clear" w:color="auto" w:fill="FFFFFF"/>
          <w:lang w:val="en-US"/>
        </w:rPr>
        <w:t>Research-Technology Management</w:t>
      </w:r>
      <w:r w:rsidRPr="0090665D">
        <w:rPr>
          <w:rFonts w:ascii="Times New Roman" w:eastAsia="Arial" w:hAnsi="Times New Roman" w:cs="Times New Roman"/>
          <w:color w:val="000000"/>
          <w:sz w:val="24"/>
          <w:szCs w:val="24"/>
          <w:shd w:val="clear" w:color="auto" w:fill="FFFFFF"/>
          <w:lang w:val="en-US"/>
        </w:rPr>
        <w:t>, </w:t>
      </w:r>
      <w:r w:rsidRPr="0090665D">
        <w:rPr>
          <w:rFonts w:ascii="Times New Roman" w:eastAsia="Arial" w:hAnsi="Times New Roman" w:cs="Times New Roman"/>
          <w:i/>
          <w:iCs/>
          <w:color w:val="000000"/>
          <w:sz w:val="24"/>
          <w:szCs w:val="24"/>
          <w:shd w:val="clear" w:color="auto" w:fill="FFFFFF"/>
          <w:lang w:val="en-US"/>
        </w:rPr>
        <w:t>58</w:t>
      </w:r>
      <w:r w:rsidRPr="0090665D">
        <w:rPr>
          <w:rFonts w:ascii="Times New Roman" w:eastAsia="Arial" w:hAnsi="Times New Roman" w:cs="Times New Roman"/>
          <w:color w:val="000000"/>
          <w:sz w:val="24"/>
          <w:szCs w:val="24"/>
          <w:shd w:val="clear" w:color="auto" w:fill="FFFFFF"/>
          <w:lang w:val="en-US"/>
        </w:rPr>
        <w:t>(5), pp.53-60.</w:t>
      </w:r>
    </w:p>
    <w:p w14:paraId="7DE9005D" w14:textId="77777777" w:rsidR="0090665D" w:rsidRPr="0090665D" w:rsidRDefault="0090665D" w:rsidP="0090665D">
      <w:pPr>
        <w:spacing w:after="0" w:line="360" w:lineRule="auto"/>
        <w:jc w:val="both"/>
        <w:rPr>
          <w:rFonts w:ascii="Times New Roman" w:eastAsia="Arial" w:hAnsi="Times New Roman" w:cs="Times New Roman"/>
          <w:color w:val="000000"/>
          <w:sz w:val="24"/>
          <w:szCs w:val="24"/>
          <w:shd w:val="clear" w:color="auto" w:fill="FFFFFF"/>
          <w:lang w:val="en-US"/>
        </w:rPr>
      </w:pPr>
      <w:r w:rsidRPr="0090665D">
        <w:rPr>
          <w:rFonts w:ascii="Times New Roman" w:eastAsia="Arial" w:hAnsi="Times New Roman" w:cs="Times New Roman"/>
          <w:color w:val="000000"/>
          <w:sz w:val="24"/>
          <w:szCs w:val="24"/>
          <w:shd w:val="clear" w:color="auto" w:fill="FFFFFF"/>
          <w:lang w:val="en-US"/>
        </w:rPr>
        <w:t>Chang, C.L.H. and Lin, T.C., (2015). The role of organizational culture in the knowledge management process. </w:t>
      </w:r>
      <w:r w:rsidRPr="0090665D">
        <w:rPr>
          <w:rFonts w:ascii="Times New Roman" w:eastAsia="Arial" w:hAnsi="Times New Roman" w:cs="Times New Roman"/>
          <w:i/>
          <w:iCs/>
          <w:color w:val="000000"/>
          <w:sz w:val="24"/>
          <w:szCs w:val="24"/>
          <w:shd w:val="clear" w:color="auto" w:fill="FFFFFF"/>
          <w:lang w:val="en-US"/>
        </w:rPr>
        <w:t>Journal of Knowledge management</w:t>
      </w:r>
      <w:r w:rsidRPr="0090665D">
        <w:rPr>
          <w:rFonts w:ascii="Times New Roman" w:eastAsia="Arial" w:hAnsi="Times New Roman" w:cs="Times New Roman"/>
          <w:color w:val="000000"/>
          <w:sz w:val="24"/>
          <w:szCs w:val="24"/>
          <w:shd w:val="clear" w:color="auto" w:fill="FFFFFF"/>
          <w:lang w:val="en-US"/>
        </w:rPr>
        <w:t>, </w:t>
      </w:r>
      <w:r w:rsidRPr="0090665D">
        <w:rPr>
          <w:rFonts w:ascii="Times New Roman" w:eastAsia="Arial" w:hAnsi="Times New Roman" w:cs="Times New Roman"/>
          <w:i/>
          <w:iCs/>
          <w:color w:val="000000"/>
          <w:sz w:val="24"/>
          <w:szCs w:val="24"/>
          <w:shd w:val="clear" w:color="auto" w:fill="FFFFFF"/>
          <w:lang w:val="en-US"/>
        </w:rPr>
        <w:t>19</w:t>
      </w:r>
      <w:r w:rsidRPr="0090665D">
        <w:rPr>
          <w:rFonts w:ascii="Times New Roman" w:eastAsia="Arial" w:hAnsi="Times New Roman" w:cs="Times New Roman"/>
          <w:color w:val="000000"/>
          <w:sz w:val="24"/>
          <w:szCs w:val="24"/>
          <w:shd w:val="clear" w:color="auto" w:fill="FFFFFF"/>
          <w:lang w:val="en-US"/>
        </w:rPr>
        <w:t>(3), pp.433-455.</w:t>
      </w:r>
    </w:p>
    <w:p w14:paraId="6EBFE62B" w14:textId="77777777" w:rsidR="0090665D" w:rsidRPr="0090665D" w:rsidRDefault="0090665D" w:rsidP="0090665D">
      <w:pPr>
        <w:spacing w:after="0" w:line="360" w:lineRule="auto"/>
        <w:jc w:val="both"/>
        <w:rPr>
          <w:rFonts w:ascii="Times New Roman" w:eastAsia="Arial" w:hAnsi="Times New Roman" w:cs="Times New Roman"/>
          <w:color w:val="000000"/>
          <w:sz w:val="24"/>
          <w:szCs w:val="24"/>
          <w:shd w:val="clear" w:color="auto" w:fill="FFFFFF"/>
          <w:lang w:val="en-US"/>
        </w:rPr>
      </w:pPr>
      <w:r w:rsidRPr="0090665D">
        <w:rPr>
          <w:rFonts w:ascii="Times New Roman" w:eastAsia="Arial" w:hAnsi="Times New Roman" w:cs="Times New Roman"/>
          <w:color w:val="000000"/>
          <w:sz w:val="24"/>
          <w:szCs w:val="24"/>
          <w:shd w:val="clear" w:color="auto" w:fill="FFFFFF"/>
          <w:lang w:val="en-US"/>
        </w:rPr>
        <w:t>Chatman, J.A. and O’Reilly, C.A., 2016. Paradigm lost: Reinvigorating the study of organizational culture. </w:t>
      </w:r>
      <w:r w:rsidRPr="0090665D">
        <w:rPr>
          <w:rFonts w:ascii="Times New Roman" w:eastAsia="Arial" w:hAnsi="Times New Roman" w:cs="Times New Roman"/>
          <w:i/>
          <w:iCs/>
          <w:color w:val="000000"/>
          <w:sz w:val="24"/>
          <w:szCs w:val="24"/>
          <w:shd w:val="clear" w:color="auto" w:fill="FFFFFF"/>
          <w:lang w:val="en-US"/>
        </w:rPr>
        <w:t>Research in Organizational Behavior</w:t>
      </w:r>
      <w:r w:rsidRPr="0090665D">
        <w:rPr>
          <w:rFonts w:ascii="Times New Roman" w:eastAsia="Arial" w:hAnsi="Times New Roman" w:cs="Times New Roman"/>
          <w:color w:val="000000"/>
          <w:sz w:val="24"/>
          <w:szCs w:val="24"/>
          <w:shd w:val="clear" w:color="auto" w:fill="FFFFFF"/>
          <w:lang w:val="en-US"/>
        </w:rPr>
        <w:t>, </w:t>
      </w:r>
      <w:r w:rsidRPr="0090665D">
        <w:rPr>
          <w:rFonts w:ascii="Times New Roman" w:eastAsia="Arial" w:hAnsi="Times New Roman" w:cs="Times New Roman"/>
          <w:i/>
          <w:iCs/>
          <w:color w:val="000000"/>
          <w:sz w:val="24"/>
          <w:szCs w:val="24"/>
          <w:shd w:val="clear" w:color="auto" w:fill="FFFFFF"/>
          <w:lang w:val="en-US"/>
        </w:rPr>
        <w:t>36</w:t>
      </w:r>
      <w:r w:rsidRPr="0090665D">
        <w:rPr>
          <w:rFonts w:ascii="Times New Roman" w:eastAsia="Arial" w:hAnsi="Times New Roman" w:cs="Times New Roman"/>
          <w:color w:val="000000"/>
          <w:sz w:val="24"/>
          <w:szCs w:val="24"/>
          <w:shd w:val="clear" w:color="auto" w:fill="FFFFFF"/>
          <w:lang w:val="en-US"/>
        </w:rPr>
        <w:t>, pp.199-224.</w:t>
      </w:r>
    </w:p>
    <w:p w14:paraId="52EDFF86" w14:textId="77777777" w:rsidR="0090665D" w:rsidRPr="0090665D" w:rsidRDefault="0090665D" w:rsidP="0090665D">
      <w:pPr>
        <w:spacing w:after="0" w:line="360" w:lineRule="auto"/>
        <w:jc w:val="both"/>
        <w:rPr>
          <w:rFonts w:ascii="Times New Roman" w:eastAsia="Arial" w:hAnsi="Times New Roman" w:cs="Times New Roman"/>
          <w:color w:val="000000" w:themeColor="text1"/>
          <w:sz w:val="24"/>
          <w:szCs w:val="24"/>
          <w:shd w:val="clear" w:color="auto" w:fill="FFFFFF"/>
          <w:lang w:val="en-US"/>
        </w:rPr>
      </w:pPr>
      <w:proofErr w:type="spellStart"/>
      <w:r w:rsidRPr="0090665D">
        <w:rPr>
          <w:rFonts w:ascii="Times New Roman" w:eastAsia="Arial" w:hAnsi="Times New Roman" w:cs="Times New Roman"/>
          <w:color w:val="000000" w:themeColor="text1"/>
          <w:sz w:val="24"/>
          <w:szCs w:val="24"/>
          <w:shd w:val="clear" w:color="auto" w:fill="FFFFFF"/>
          <w:lang w:val="en-US"/>
        </w:rPr>
        <w:t>Fatehi</w:t>
      </w:r>
      <w:proofErr w:type="spellEnd"/>
      <w:r w:rsidRPr="0090665D">
        <w:rPr>
          <w:rFonts w:ascii="Times New Roman" w:eastAsia="Arial" w:hAnsi="Times New Roman" w:cs="Times New Roman"/>
          <w:color w:val="000000" w:themeColor="text1"/>
          <w:sz w:val="24"/>
          <w:szCs w:val="24"/>
          <w:shd w:val="clear" w:color="auto" w:fill="FFFFFF"/>
          <w:lang w:val="en-US"/>
        </w:rPr>
        <w:t>, K., 1996. </w:t>
      </w:r>
      <w:r w:rsidRPr="0090665D">
        <w:rPr>
          <w:rFonts w:ascii="Times New Roman" w:eastAsia="Arial" w:hAnsi="Times New Roman" w:cs="Times New Roman"/>
          <w:i/>
          <w:iCs/>
          <w:color w:val="000000" w:themeColor="text1"/>
          <w:sz w:val="24"/>
          <w:szCs w:val="24"/>
          <w:shd w:val="clear" w:color="auto" w:fill="FFFFFF"/>
          <w:lang w:val="en-US"/>
        </w:rPr>
        <w:t>International management: A cross-cultural and functional perspective</w:t>
      </w:r>
      <w:r w:rsidRPr="0090665D">
        <w:rPr>
          <w:rFonts w:ascii="Times New Roman" w:eastAsia="Arial" w:hAnsi="Times New Roman" w:cs="Times New Roman"/>
          <w:color w:val="000000" w:themeColor="text1"/>
          <w:sz w:val="24"/>
          <w:szCs w:val="24"/>
          <w:shd w:val="clear" w:color="auto" w:fill="FFFFFF"/>
          <w:lang w:val="en-US"/>
        </w:rPr>
        <w:t>. Prentice Hall.</w:t>
      </w:r>
    </w:p>
    <w:p w14:paraId="0F7093EB" w14:textId="77777777" w:rsidR="0090665D" w:rsidRPr="0090665D" w:rsidRDefault="0090665D" w:rsidP="0090665D">
      <w:pPr>
        <w:spacing w:after="0" w:line="360" w:lineRule="auto"/>
        <w:jc w:val="both"/>
        <w:rPr>
          <w:rFonts w:ascii="Times New Roman" w:eastAsia="Arial" w:hAnsi="Times New Roman" w:cs="Times New Roman"/>
          <w:color w:val="000000"/>
          <w:sz w:val="24"/>
          <w:szCs w:val="24"/>
          <w:shd w:val="clear" w:color="auto" w:fill="FFFFFF"/>
          <w:lang w:val="en-US"/>
        </w:rPr>
      </w:pPr>
      <w:r w:rsidRPr="0090665D">
        <w:rPr>
          <w:rFonts w:ascii="Times New Roman" w:eastAsia="Arial" w:hAnsi="Times New Roman" w:cs="Times New Roman"/>
          <w:color w:val="000000"/>
          <w:sz w:val="24"/>
          <w:szCs w:val="24"/>
          <w:shd w:val="clear" w:color="auto" w:fill="FFFFFF"/>
          <w:lang w:val="en-US"/>
        </w:rPr>
        <w:t>Feldman, S., (2019). </w:t>
      </w:r>
      <w:r w:rsidRPr="0090665D">
        <w:rPr>
          <w:rFonts w:ascii="Times New Roman" w:eastAsia="Arial" w:hAnsi="Times New Roman" w:cs="Times New Roman"/>
          <w:i/>
          <w:iCs/>
          <w:color w:val="000000"/>
          <w:sz w:val="24"/>
          <w:szCs w:val="24"/>
          <w:shd w:val="clear" w:color="auto" w:fill="FFFFFF"/>
          <w:lang w:val="en-US"/>
        </w:rPr>
        <w:t>Memory as a moral decision: The role of ethics in organizational culture</w:t>
      </w:r>
      <w:r w:rsidRPr="0090665D">
        <w:rPr>
          <w:rFonts w:ascii="Times New Roman" w:eastAsia="Arial" w:hAnsi="Times New Roman" w:cs="Times New Roman"/>
          <w:color w:val="000000"/>
          <w:sz w:val="24"/>
          <w:szCs w:val="24"/>
          <w:shd w:val="clear" w:color="auto" w:fill="FFFFFF"/>
          <w:lang w:val="en-US"/>
        </w:rPr>
        <w:t>. Abingdon: Routledge.</w:t>
      </w:r>
    </w:p>
    <w:p w14:paraId="6CE768D9" w14:textId="77777777" w:rsidR="0090665D" w:rsidRDefault="0090665D" w:rsidP="0090665D">
      <w:pPr>
        <w:spacing w:after="0" w:line="360" w:lineRule="auto"/>
        <w:jc w:val="both"/>
        <w:rPr>
          <w:rFonts w:ascii="Times New Roman" w:eastAsia="Arial" w:hAnsi="Times New Roman" w:cs="Times New Roman"/>
          <w:color w:val="000000"/>
          <w:sz w:val="24"/>
          <w:szCs w:val="24"/>
          <w:shd w:val="clear" w:color="auto" w:fill="FFFFFF"/>
          <w:lang w:val="en-US"/>
        </w:rPr>
      </w:pPr>
      <w:r w:rsidRPr="0090665D">
        <w:rPr>
          <w:rFonts w:ascii="Times New Roman" w:eastAsia="Arial" w:hAnsi="Times New Roman" w:cs="Times New Roman"/>
          <w:color w:val="000000"/>
          <w:sz w:val="24"/>
          <w:szCs w:val="24"/>
          <w:shd w:val="clear" w:color="auto" w:fill="FFFFFF"/>
          <w:lang w:val="en-US"/>
        </w:rPr>
        <w:t>O'Neill, J.W., Beauvais, L.L. and Scholl, R.W., (2016). The use of organizational culture and structure to guide strategic behavior: an information processing perspective. </w:t>
      </w:r>
      <w:r w:rsidRPr="0090665D">
        <w:rPr>
          <w:rFonts w:ascii="Times New Roman" w:eastAsia="Arial" w:hAnsi="Times New Roman" w:cs="Times New Roman"/>
          <w:i/>
          <w:iCs/>
          <w:color w:val="000000"/>
          <w:sz w:val="24"/>
          <w:szCs w:val="24"/>
          <w:shd w:val="clear" w:color="auto" w:fill="FFFFFF"/>
          <w:lang w:val="en-US"/>
        </w:rPr>
        <w:t>Journal of Behavioral and Applied Management</w:t>
      </w:r>
      <w:r w:rsidRPr="0090665D">
        <w:rPr>
          <w:rFonts w:ascii="Times New Roman" w:eastAsia="Arial" w:hAnsi="Times New Roman" w:cs="Times New Roman"/>
          <w:color w:val="000000"/>
          <w:sz w:val="24"/>
          <w:szCs w:val="24"/>
          <w:shd w:val="clear" w:color="auto" w:fill="FFFFFF"/>
          <w:lang w:val="en-US"/>
        </w:rPr>
        <w:t>, </w:t>
      </w:r>
      <w:r w:rsidRPr="0090665D">
        <w:rPr>
          <w:rFonts w:ascii="Times New Roman" w:eastAsia="Arial" w:hAnsi="Times New Roman" w:cs="Times New Roman"/>
          <w:i/>
          <w:iCs/>
          <w:color w:val="000000"/>
          <w:sz w:val="24"/>
          <w:szCs w:val="24"/>
          <w:shd w:val="clear" w:color="auto" w:fill="FFFFFF"/>
          <w:lang w:val="en-US"/>
        </w:rPr>
        <w:t>2</w:t>
      </w:r>
      <w:r w:rsidRPr="0090665D">
        <w:rPr>
          <w:rFonts w:ascii="Times New Roman" w:eastAsia="Arial" w:hAnsi="Times New Roman" w:cs="Times New Roman"/>
          <w:color w:val="000000"/>
          <w:sz w:val="24"/>
          <w:szCs w:val="24"/>
          <w:shd w:val="clear" w:color="auto" w:fill="FFFFFF"/>
          <w:lang w:val="en-US"/>
        </w:rPr>
        <w:t>(2), p.816.</w:t>
      </w:r>
    </w:p>
    <w:p w14:paraId="04AE3BCE" w14:textId="77777777" w:rsidR="00113F1C" w:rsidRDefault="00337185" w:rsidP="0090665D">
      <w:pPr>
        <w:spacing w:after="0" w:line="360" w:lineRule="auto"/>
        <w:jc w:val="both"/>
        <w:rPr>
          <w:rFonts w:ascii="Times New Roman" w:eastAsia="Arial" w:hAnsi="Times New Roman" w:cs="Times New Roman"/>
          <w:color w:val="000000"/>
          <w:sz w:val="24"/>
          <w:szCs w:val="24"/>
          <w:shd w:val="clear" w:color="auto" w:fill="FFFFFF"/>
          <w:lang w:val="en-US"/>
        </w:rPr>
      </w:pPr>
      <w:proofErr w:type="gramStart"/>
      <w:r>
        <w:rPr>
          <w:rFonts w:ascii="Times New Roman" w:eastAsia="Arial" w:hAnsi="Times New Roman" w:cs="Times New Roman"/>
          <w:color w:val="000000"/>
          <w:sz w:val="24"/>
          <w:szCs w:val="24"/>
          <w:shd w:val="clear" w:color="auto" w:fill="FFFFFF"/>
          <w:lang w:val="en-US"/>
        </w:rPr>
        <w:t>Orgcha</w:t>
      </w:r>
      <w:r w:rsidR="00113F1C">
        <w:rPr>
          <w:rFonts w:ascii="Times New Roman" w:eastAsia="Arial" w:hAnsi="Times New Roman" w:cs="Times New Roman"/>
          <w:color w:val="000000"/>
          <w:sz w:val="24"/>
          <w:szCs w:val="24"/>
          <w:shd w:val="clear" w:color="auto" w:fill="FFFFFF"/>
          <w:lang w:val="en-US"/>
        </w:rPr>
        <w:t xml:space="preserve">rting.com,   </w:t>
      </w:r>
      <w:proofErr w:type="gramEnd"/>
      <w:r w:rsidR="00113F1C">
        <w:rPr>
          <w:rFonts w:ascii="Times New Roman" w:eastAsia="Arial" w:hAnsi="Times New Roman" w:cs="Times New Roman"/>
          <w:color w:val="000000"/>
          <w:sz w:val="24"/>
          <w:szCs w:val="24"/>
          <w:shd w:val="clear" w:color="auto" w:fill="FFFFFF"/>
          <w:lang w:val="en-US"/>
        </w:rPr>
        <w:t>(2019),     About,       accessed     on:      09/12/2019,     Available           At:</w:t>
      </w:r>
    </w:p>
    <w:p w14:paraId="2B3901C3" w14:textId="77777777" w:rsidR="00337185" w:rsidRPr="0090665D" w:rsidRDefault="00113F1C" w:rsidP="0090665D">
      <w:pPr>
        <w:spacing w:after="0" w:line="360" w:lineRule="auto"/>
        <w:jc w:val="both"/>
        <w:rPr>
          <w:rFonts w:ascii="Times New Roman" w:eastAsia="Arial" w:hAnsi="Times New Roman" w:cs="Times New Roman"/>
          <w:color w:val="000000"/>
          <w:sz w:val="24"/>
          <w:szCs w:val="24"/>
          <w:shd w:val="clear" w:color="auto" w:fill="FFFFFF"/>
          <w:lang w:val="en-US"/>
        </w:rPr>
      </w:pPr>
      <w:r>
        <w:rPr>
          <w:rFonts w:ascii="Times New Roman" w:eastAsia="Arial" w:hAnsi="Times New Roman" w:cs="Times New Roman"/>
          <w:color w:val="000000"/>
          <w:sz w:val="24"/>
          <w:szCs w:val="24"/>
          <w:shd w:val="clear" w:color="auto" w:fill="FFFFFF"/>
          <w:lang w:val="en-US"/>
        </w:rPr>
        <w:t xml:space="preserve">https://www.orgchrting.com/about  </w:t>
      </w:r>
    </w:p>
    <w:p w14:paraId="45056AF5" w14:textId="77777777" w:rsidR="0090665D" w:rsidRPr="0090665D" w:rsidRDefault="0090665D" w:rsidP="0090665D">
      <w:pPr>
        <w:spacing w:after="0" w:line="360" w:lineRule="auto"/>
        <w:jc w:val="both"/>
        <w:rPr>
          <w:rFonts w:ascii="Times New Roman" w:eastAsia="Arial" w:hAnsi="Times New Roman" w:cs="Times New Roman"/>
          <w:color w:val="000000"/>
          <w:sz w:val="24"/>
          <w:szCs w:val="24"/>
          <w:shd w:val="clear" w:color="auto" w:fill="FFFFFF"/>
          <w:lang w:val="en-US"/>
        </w:rPr>
      </w:pPr>
      <w:proofErr w:type="spellStart"/>
      <w:r w:rsidRPr="0090665D">
        <w:rPr>
          <w:rFonts w:ascii="Times New Roman" w:eastAsia="Arial" w:hAnsi="Times New Roman" w:cs="Times New Roman"/>
          <w:color w:val="000000"/>
          <w:sz w:val="24"/>
          <w:szCs w:val="24"/>
          <w:shd w:val="clear" w:color="auto" w:fill="FFFFFF"/>
          <w:lang w:val="en-US"/>
        </w:rPr>
        <w:t>Strese</w:t>
      </w:r>
      <w:proofErr w:type="spellEnd"/>
      <w:r w:rsidRPr="0090665D">
        <w:rPr>
          <w:rFonts w:ascii="Times New Roman" w:eastAsia="Arial" w:hAnsi="Times New Roman" w:cs="Times New Roman"/>
          <w:color w:val="000000"/>
          <w:sz w:val="24"/>
          <w:szCs w:val="24"/>
          <w:shd w:val="clear" w:color="auto" w:fill="FFFFFF"/>
          <w:lang w:val="en-US"/>
        </w:rPr>
        <w:t xml:space="preserve">, S., </w:t>
      </w:r>
      <w:proofErr w:type="spellStart"/>
      <w:r w:rsidRPr="0090665D">
        <w:rPr>
          <w:rFonts w:ascii="Times New Roman" w:eastAsia="Arial" w:hAnsi="Times New Roman" w:cs="Times New Roman"/>
          <w:color w:val="000000"/>
          <w:sz w:val="24"/>
          <w:szCs w:val="24"/>
          <w:shd w:val="clear" w:color="auto" w:fill="FFFFFF"/>
          <w:lang w:val="en-US"/>
        </w:rPr>
        <w:t>Meuer</w:t>
      </w:r>
      <w:proofErr w:type="spellEnd"/>
      <w:r w:rsidRPr="0090665D">
        <w:rPr>
          <w:rFonts w:ascii="Times New Roman" w:eastAsia="Arial" w:hAnsi="Times New Roman" w:cs="Times New Roman"/>
          <w:color w:val="000000"/>
          <w:sz w:val="24"/>
          <w:szCs w:val="24"/>
          <w:shd w:val="clear" w:color="auto" w:fill="FFFFFF"/>
          <w:lang w:val="en-US"/>
        </w:rPr>
        <w:t xml:space="preserve">, M.W., Flatten, T.C. and </w:t>
      </w:r>
      <w:proofErr w:type="spellStart"/>
      <w:r w:rsidRPr="0090665D">
        <w:rPr>
          <w:rFonts w:ascii="Times New Roman" w:eastAsia="Arial" w:hAnsi="Times New Roman" w:cs="Times New Roman"/>
          <w:color w:val="000000"/>
          <w:sz w:val="24"/>
          <w:szCs w:val="24"/>
          <w:shd w:val="clear" w:color="auto" w:fill="FFFFFF"/>
          <w:lang w:val="en-US"/>
        </w:rPr>
        <w:t>Brettel</w:t>
      </w:r>
      <w:proofErr w:type="spellEnd"/>
      <w:r w:rsidRPr="0090665D">
        <w:rPr>
          <w:rFonts w:ascii="Times New Roman" w:eastAsia="Arial" w:hAnsi="Times New Roman" w:cs="Times New Roman"/>
          <w:color w:val="000000"/>
          <w:sz w:val="24"/>
          <w:szCs w:val="24"/>
          <w:shd w:val="clear" w:color="auto" w:fill="FFFFFF"/>
          <w:lang w:val="en-US"/>
        </w:rPr>
        <w:t>, M., (2016). Organizational antecedents of cross-functional coopetition: The impact of leadership and organizational structure on cross-functional coopetition. </w:t>
      </w:r>
      <w:r w:rsidRPr="0090665D">
        <w:rPr>
          <w:rFonts w:ascii="Times New Roman" w:eastAsia="Arial" w:hAnsi="Times New Roman" w:cs="Times New Roman"/>
          <w:i/>
          <w:iCs/>
          <w:color w:val="000000"/>
          <w:sz w:val="24"/>
          <w:szCs w:val="24"/>
          <w:shd w:val="clear" w:color="auto" w:fill="FFFFFF"/>
          <w:lang w:val="en-US"/>
        </w:rPr>
        <w:t>Industrial Marketing Management</w:t>
      </w:r>
      <w:r w:rsidRPr="0090665D">
        <w:rPr>
          <w:rFonts w:ascii="Times New Roman" w:eastAsia="Arial" w:hAnsi="Times New Roman" w:cs="Times New Roman"/>
          <w:color w:val="000000"/>
          <w:sz w:val="24"/>
          <w:szCs w:val="24"/>
          <w:shd w:val="clear" w:color="auto" w:fill="FFFFFF"/>
          <w:lang w:val="en-US"/>
        </w:rPr>
        <w:t>, </w:t>
      </w:r>
      <w:r w:rsidRPr="0090665D">
        <w:rPr>
          <w:rFonts w:ascii="Times New Roman" w:eastAsia="Arial" w:hAnsi="Times New Roman" w:cs="Times New Roman"/>
          <w:i/>
          <w:iCs/>
          <w:color w:val="000000"/>
          <w:sz w:val="24"/>
          <w:szCs w:val="24"/>
          <w:shd w:val="clear" w:color="auto" w:fill="FFFFFF"/>
          <w:lang w:val="en-US"/>
        </w:rPr>
        <w:t>53</w:t>
      </w:r>
      <w:r w:rsidRPr="0090665D">
        <w:rPr>
          <w:rFonts w:ascii="Times New Roman" w:eastAsia="Arial" w:hAnsi="Times New Roman" w:cs="Times New Roman"/>
          <w:color w:val="000000"/>
          <w:sz w:val="24"/>
          <w:szCs w:val="24"/>
          <w:shd w:val="clear" w:color="auto" w:fill="FFFFFF"/>
          <w:lang w:val="en-US"/>
        </w:rPr>
        <w:t>, pp.42-55.</w:t>
      </w:r>
    </w:p>
    <w:p w14:paraId="7BE52007" w14:textId="77777777" w:rsidR="0090665D" w:rsidRPr="0090665D" w:rsidRDefault="0090665D" w:rsidP="0090665D">
      <w:pPr>
        <w:spacing w:after="0" w:line="360" w:lineRule="auto"/>
        <w:jc w:val="both"/>
        <w:rPr>
          <w:rFonts w:ascii="Times New Roman" w:eastAsia="Arial" w:hAnsi="Times New Roman" w:cs="Times New Roman"/>
          <w:color w:val="000000"/>
          <w:sz w:val="24"/>
          <w:szCs w:val="24"/>
          <w:shd w:val="clear" w:color="auto" w:fill="FFFFFF"/>
          <w:lang w:val="en-US"/>
        </w:rPr>
      </w:pPr>
      <w:r w:rsidRPr="0090665D">
        <w:rPr>
          <w:rFonts w:ascii="Times New Roman" w:eastAsia="Arial" w:hAnsi="Times New Roman" w:cs="Times New Roman"/>
          <w:color w:val="000000"/>
          <w:sz w:val="24"/>
          <w:szCs w:val="24"/>
          <w:lang w:val="en-US"/>
        </w:rPr>
        <w:t xml:space="preserve">Tescoplc.com, (2019), </w:t>
      </w:r>
      <w:r w:rsidRPr="0090665D">
        <w:rPr>
          <w:rFonts w:ascii="Times New Roman" w:eastAsia="Arial" w:hAnsi="Times New Roman" w:cs="Times New Roman"/>
          <w:i/>
          <w:iCs/>
          <w:color w:val="000000"/>
          <w:sz w:val="24"/>
          <w:szCs w:val="24"/>
          <w:lang w:val="en-US"/>
        </w:rPr>
        <w:t>About,</w:t>
      </w:r>
      <w:r w:rsidRPr="0090665D">
        <w:rPr>
          <w:rFonts w:ascii="Times New Roman" w:eastAsia="Arial" w:hAnsi="Times New Roman" w:cs="Times New Roman"/>
          <w:color w:val="000000"/>
          <w:sz w:val="24"/>
          <w:szCs w:val="24"/>
          <w:lang w:val="en-US"/>
        </w:rPr>
        <w:t xml:space="preserve"> accessed on:</w:t>
      </w:r>
      <w:r w:rsidR="00113F1C">
        <w:rPr>
          <w:rFonts w:ascii="Times New Roman" w:eastAsia="Arial" w:hAnsi="Times New Roman" w:cs="Times New Roman"/>
          <w:color w:val="000000"/>
          <w:sz w:val="24"/>
          <w:szCs w:val="24"/>
          <w:lang w:val="en-US"/>
        </w:rPr>
        <w:t xml:space="preserve"> </w:t>
      </w:r>
      <w:r w:rsidRPr="0090665D">
        <w:rPr>
          <w:rFonts w:ascii="Times New Roman" w:eastAsia="Arial" w:hAnsi="Times New Roman" w:cs="Times New Roman"/>
          <w:color w:val="000000"/>
          <w:sz w:val="24"/>
          <w:szCs w:val="24"/>
          <w:lang w:val="en-US"/>
        </w:rPr>
        <w:t xml:space="preserve">15/11/2019, Available At: https://www.tescoplc.com/about  </w:t>
      </w:r>
    </w:p>
    <w:p w14:paraId="200AA362" w14:textId="77777777" w:rsidR="0090665D" w:rsidRPr="0090665D" w:rsidRDefault="0090665D" w:rsidP="0090665D">
      <w:pPr>
        <w:spacing w:after="0" w:line="360" w:lineRule="auto"/>
        <w:jc w:val="both"/>
        <w:rPr>
          <w:rFonts w:ascii="Times New Roman" w:eastAsia="Arial" w:hAnsi="Times New Roman" w:cs="Times New Roman"/>
          <w:color w:val="000000"/>
          <w:sz w:val="24"/>
          <w:szCs w:val="24"/>
          <w:shd w:val="clear" w:color="auto" w:fill="FFFFFF"/>
          <w:lang w:val="en-US"/>
        </w:rPr>
      </w:pPr>
      <w:proofErr w:type="spellStart"/>
      <w:r w:rsidRPr="0090665D">
        <w:rPr>
          <w:rFonts w:ascii="Times New Roman" w:eastAsia="Arial" w:hAnsi="Times New Roman" w:cs="Times New Roman"/>
          <w:color w:val="000000"/>
          <w:sz w:val="24"/>
          <w:szCs w:val="24"/>
          <w:shd w:val="clear" w:color="auto" w:fill="FFFFFF"/>
          <w:lang w:val="en-US"/>
        </w:rPr>
        <w:t>Valmohammadi</w:t>
      </w:r>
      <w:proofErr w:type="spellEnd"/>
      <w:r w:rsidRPr="0090665D">
        <w:rPr>
          <w:rFonts w:ascii="Times New Roman" w:eastAsia="Arial" w:hAnsi="Times New Roman" w:cs="Times New Roman"/>
          <w:color w:val="000000"/>
          <w:sz w:val="24"/>
          <w:szCs w:val="24"/>
          <w:shd w:val="clear" w:color="auto" w:fill="FFFFFF"/>
          <w:lang w:val="en-US"/>
        </w:rPr>
        <w:t xml:space="preserve">, C. and </w:t>
      </w:r>
      <w:proofErr w:type="spellStart"/>
      <w:r w:rsidRPr="0090665D">
        <w:rPr>
          <w:rFonts w:ascii="Times New Roman" w:eastAsia="Arial" w:hAnsi="Times New Roman" w:cs="Times New Roman"/>
          <w:color w:val="000000"/>
          <w:sz w:val="24"/>
          <w:szCs w:val="24"/>
          <w:shd w:val="clear" w:color="auto" w:fill="FFFFFF"/>
          <w:lang w:val="en-US"/>
        </w:rPr>
        <w:t>Roshanzamir</w:t>
      </w:r>
      <w:proofErr w:type="spellEnd"/>
      <w:r w:rsidRPr="0090665D">
        <w:rPr>
          <w:rFonts w:ascii="Times New Roman" w:eastAsia="Arial" w:hAnsi="Times New Roman" w:cs="Times New Roman"/>
          <w:color w:val="000000"/>
          <w:sz w:val="24"/>
          <w:szCs w:val="24"/>
          <w:shd w:val="clear" w:color="auto" w:fill="FFFFFF"/>
          <w:lang w:val="en-US"/>
        </w:rPr>
        <w:t>, S., (2015). The guidelines of improvement: Relations among organizational culture, TQM and performance. </w:t>
      </w:r>
      <w:r w:rsidRPr="0090665D">
        <w:rPr>
          <w:rFonts w:ascii="Times New Roman" w:eastAsia="Arial" w:hAnsi="Times New Roman" w:cs="Times New Roman"/>
          <w:i/>
          <w:iCs/>
          <w:color w:val="000000"/>
          <w:sz w:val="24"/>
          <w:szCs w:val="24"/>
          <w:shd w:val="clear" w:color="auto" w:fill="FFFFFF"/>
          <w:lang w:val="en-US"/>
        </w:rPr>
        <w:t>International Journal of Production Economics</w:t>
      </w:r>
      <w:r w:rsidRPr="0090665D">
        <w:rPr>
          <w:rFonts w:ascii="Times New Roman" w:eastAsia="Arial" w:hAnsi="Times New Roman" w:cs="Times New Roman"/>
          <w:color w:val="000000"/>
          <w:sz w:val="24"/>
          <w:szCs w:val="24"/>
          <w:shd w:val="clear" w:color="auto" w:fill="FFFFFF"/>
          <w:lang w:val="en-US"/>
        </w:rPr>
        <w:t>, </w:t>
      </w:r>
      <w:r w:rsidRPr="0090665D">
        <w:rPr>
          <w:rFonts w:ascii="Times New Roman" w:eastAsia="Arial" w:hAnsi="Times New Roman" w:cs="Times New Roman"/>
          <w:i/>
          <w:iCs/>
          <w:color w:val="000000"/>
          <w:sz w:val="24"/>
          <w:szCs w:val="24"/>
          <w:shd w:val="clear" w:color="auto" w:fill="FFFFFF"/>
          <w:lang w:val="en-US"/>
        </w:rPr>
        <w:t>164</w:t>
      </w:r>
      <w:r w:rsidRPr="0090665D">
        <w:rPr>
          <w:rFonts w:ascii="Times New Roman" w:eastAsia="Arial" w:hAnsi="Times New Roman" w:cs="Times New Roman"/>
          <w:color w:val="000000"/>
          <w:sz w:val="24"/>
          <w:szCs w:val="24"/>
          <w:shd w:val="clear" w:color="auto" w:fill="FFFFFF"/>
          <w:lang w:val="en-US"/>
        </w:rPr>
        <w:t>, pp.167-178.</w:t>
      </w:r>
    </w:p>
    <w:p w14:paraId="532A9D60" w14:textId="77777777" w:rsidR="0090665D" w:rsidRPr="0090665D" w:rsidRDefault="0090665D" w:rsidP="0090665D">
      <w:pPr>
        <w:spacing w:after="0" w:line="360" w:lineRule="auto"/>
        <w:jc w:val="both"/>
        <w:rPr>
          <w:rFonts w:ascii="Times New Roman" w:eastAsia="Arial" w:hAnsi="Times New Roman" w:cs="Times New Roman"/>
          <w:color w:val="000000"/>
          <w:sz w:val="24"/>
          <w:szCs w:val="24"/>
          <w:shd w:val="clear" w:color="auto" w:fill="FFFFFF"/>
          <w:lang w:val="en-US"/>
        </w:rPr>
      </w:pPr>
      <w:r w:rsidRPr="0090665D">
        <w:rPr>
          <w:rFonts w:ascii="Times New Roman" w:eastAsia="Arial" w:hAnsi="Times New Roman" w:cs="Times New Roman"/>
          <w:color w:val="000000"/>
          <w:sz w:val="24"/>
          <w:szCs w:val="24"/>
          <w:shd w:val="clear" w:color="auto" w:fill="FFFFFF"/>
          <w:lang w:val="en-US"/>
        </w:rPr>
        <w:t>Warrick, D.D., (2017). What leaders need to know about organizational culture. </w:t>
      </w:r>
      <w:r w:rsidRPr="0090665D">
        <w:rPr>
          <w:rFonts w:ascii="Times New Roman" w:eastAsia="Arial" w:hAnsi="Times New Roman" w:cs="Times New Roman"/>
          <w:i/>
          <w:iCs/>
          <w:color w:val="000000"/>
          <w:sz w:val="24"/>
          <w:szCs w:val="24"/>
          <w:shd w:val="clear" w:color="auto" w:fill="FFFFFF"/>
          <w:lang w:val="en-US"/>
        </w:rPr>
        <w:t>Business Horizons</w:t>
      </w:r>
      <w:r w:rsidRPr="0090665D">
        <w:rPr>
          <w:rFonts w:ascii="Times New Roman" w:eastAsia="Arial" w:hAnsi="Times New Roman" w:cs="Times New Roman"/>
          <w:color w:val="000000"/>
          <w:sz w:val="24"/>
          <w:szCs w:val="24"/>
          <w:shd w:val="clear" w:color="auto" w:fill="FFFFFF"/>
          <w:lang w:val="en-US"/>
        </w:rPr>
        <w:t>, </w:t>
      </w:r>
      <w:r w:rsidRPr="0090665D">
        <w:rPr>
          <w:rFonts w:ascii="Times New Roman" w:eastAsia="Arial" w:hAnsi="Times New Roman" w:cs="Times New Roman"/>
          <w:i/>
          <w:iCs/>
          <w:color w:val="000000"/>
          <w:sz w:val="24"/>
          <w:szCs w:val="24"/>
          <w:shd w:val="clear" w:color="auto" w:fill="FFFFFF"/>
          <w:lang w:val="en-US"/>
        </w:rPr>
        <w:t>60</w:t>
      </w:r>
      <w:r w:rsidRPr="0090665D">
        <w:rPr>
          <w:rFonts w:ascii="Times New Roman" w:eastAsia="Arial" w:hAnsi="Times New Roman" w:cs="Times New Roman"/>
          <w:color w:val="000000"/>
          <w:sz w:val="24"/>
          <w:szCs w:val="24"/>
          <w:shd w:val="clear" w:color="auto" w:fill="FFFFFF"/>
          <w:lang w:val="en-US"/>
        </w:rPr>
        <w:t>(3), pp.395-404.</w:t>
      </w:r>
    </w:p>
    <w:p w14:paraId="24E43D40" w14:textId="77777777" w:rsidR="0090665D" w:rsidRPr="0090665D" w:rsidRDefault="0090665D" w:rsidP="0090665D">
      <w:pPr>
        <w:spacing w:after="0" w:line="276" w:lineRule="auto"/>
        <w:rPr>
          <w:rFonts w:ascii="Times New Roman" w:eastAsia="Arial" w:hAnsi="Times New Roman" w:cs="Times New Roman"/>
          <w:color w:val="000000"/>
          <w:sz w:val="24"/>
          <w:szCs w:val="24"/>
          <w:shd w:val="clear" w:color="auto" w:fill="FFFFFF"/>
          <w:lang w:val="en-US"/>
        </w:rPr>
      </w:pPr>
      <w:r w:rsidRPr="0090665D">
        <w:rPr>
          <w:rFonts w:ascii="Times New Roman" w:eastAsia="Arial" w:hAnsi="Times New Roman" w:cs="Times New Roman"/>
          <w:color w:val="000000"/>
          <w:sz w:val="24"/>
          <w:szCs w:val="24"/>
          <w:shd w:val="clear" w:color="auto" w:fill="FFFFFF"/>
          <w:lang w:val="en-US"/>
        </w:rPr>
        <w:lastRenderedPageBreak/>
        <w:br w:type="page"/>
      </w:r>
    </w:p>
    <w:p w14:paraId="630E7DC4" w14:textId="77777777" w:rsidR="0090665D" w:rsidRPr="0090665D" w:rsidRDefault="0090665D" w:rsidP="0090665D">
      <w:pPr>
        <w:tabs>
          <w:tab w:val="left" w:pos="2130"/>
        </w:tabs>
        <w:spacing w:after="0" w:line="360" w:lineRule="auto"/>
        <w:jc w:val="both"/>
        <w:rPr>
          <w:rFonts w:ascii="Times New Roman" w:eastAsia="Arial" w:hAnsi="Times New Roman" w:cs="Times New Roman"/>
          <w:color w:val="000000"/>
          <w:sz w:val="24"/>
          <w:szCs w:val="24"/>
          <w:lang w:val="en-US"/>
        </w:rPr>
      </w:pPr>
      <w:r w:rsidRPr="0090665D">
        <w:rPr>
          <w:rFonts w:ascii="Times New Roman" w:eastAsia="Arial" w:hAnsi="Times New Roman" w:cs="Times New Roman"/>
          <w:color w:val="000000"/>
          <w:sz w:val="24"/>
          <w:szCs w:val="24"/>
          <w:lang w:val="en-US"/>
        </w:rPr>
        <w:lastRenderedPageBreak/>
        <w:tab/>
      </w:r>
    </w:p>
    <w:p w14:paraId="3DFBA6EA" w14:textId="77777777" w:rsidR="0090665D" w:rsidRPr="0090665D" w:rsidRDefault="0090665D" w:rsidP="0090665D">
      <w:pPr>
        <w:spacing w:after="0" w:line="360" w:lineRule="auto"/>
        <w:jc w:val="both"/>
        <w:rPr>
          <w:rFonts w:ascii="Times New Roman" w:eastAsia="Times New Roman" w:hAnsi="Times New Roman" w:cs="Times New Roman"/>
          <w:color w:val="000000"/>
          <w:sz w:val="24"/>
          <w:szCs w:val="24"/>
          <w:lang w:val="en-US"/>
        </w:rPr>
      </w:pPr>
    </w:p>
    <w:p w14:paraId="7A3F2942" w14:textId="77777777" w:rsidR="0090665D" w:rsidRPr="0090665D" w:rsidRDefault="0090665D" w:rsidP="0090665D">
      <w:pPr>
        <w:spacing w:after="0" w:line="360" w:lineRule="auto"/>
        <w:jc w:val="both"/>
        <w:rPr>
          <w:rFonts w:ascii="Times New Roman" w:eastAsia="Times New Roman" w:hAnsi="Times New Roman" w:cs="Times New Roman"/>
          <w:b/>
          <w:color w:val="000000"/>
          <w:sz w:val="24"/>
          <w:szCs w:val="24"/>
          <w:lang w:val="en-US"/>
        </w:rPr>
      </w:pPr>
    </w:p>
    <w:p w14:paraId="641EC967" w14:textId="77777777" w:rsidR="0090665D" w:rsidRPr="0090665D" w:rsidRDefault="0090665D" w:rsidP="0090665D">
      <w:pPr>
        <w:spacing w:after="0" w:line="360" w:lineRule="auto"/>
        <w:jc w:val="both"/>
        <w:rPr>
          <w:rFonts w:ascii="Times New Roman" w:eastAsia="Times New Roman" w:hAnsi="Times New Roman" w:cs="Times New Roman"/>
          <w:b/>
          <w:color w:val="000000"/>
          <w:sz w:val="24"/>
          <w:szCs w:val="24"/>
          <w:lang w:val="en-US"/>
        </w:rPr>
      </w:pPr>
    </w:p>
    <w:p w14:paraId="0C215B26" w14:textId="77777777" w:rsidR="0097196D" w:rsidRDefault="009D416E"/>
    <w:sectPr w:rsidR="0097196D">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03C679" w14:textId="77777777" w:rsidR="007E0057" w:rsidRDefault="007E0057" w:rsidP="007E0057">
      <w:pPr>
        <w:spacing w:after="0" w:line="240" w:lineRule="auto"/>
      </w:pPr>
      <w:r>
        <w:separator/>
      </w:r>
    </w:p>
  </w:endnote>
  <w:endnote w:type="continuationSeparator" w:id="0">
    <w:p w14:paraId="7639D628" w14:textId="77777777" w:rsidR="007E0057" w:rsidRDefault="007E0057" w:rsidP="007E00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2971379"/>
      <w:docPartObj>
        <w:docPartGallery w:val="Page Numbers (Bottom of Page)"/>
        <w:docPartUnique/>
      </w:docPartObj>
    </w:sdtPr>
    <w:sdtEndPr>
      <w:rPr>
        <w:noProof/>
      </w:rPr>
    </w:sdtEndPr>
    <w:sdtContent>
      <w:p w14:paraId="7383661B" w14:textId="77777777" w:rsidR="00CC6F85" w:rsidRDefault="00CC6F8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F11AD7" w14:textId="77777777" w:rsidR="007E0057" w:rsidRDefault="007E00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9F9FE4" w14:textId="77777777" w:rsidR="007E0057" w:rsidRDefault="007E0057" w:rsidP="007E0057">
      <w:pPr>
        <w:spacing w:after="0" w:line="240" w:lineRule="auto"/>
      </w:pPr>
      <w:r>
        <w:separator/>
      </w:r>
    </w:p>
  </w:footnote>
  <w:footnote w:type="continuationSeparator" w:id="0">
    <w:p w14:paraId="701F0A8E" w14:textId="77777777" w:rsidR="007E0057" w:rsidRDefault="007E0057" w:rsidP="007E00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B91F05"/>
    <w:multiLevelType w:val="hybridMultilevel"/>
    <w:tmpl w:val="68FC07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700CE3"/>
    <w:multiLevelType w:val="hybridMultilevel"/>
    <w:tmpl w:val="521687EE"/>
    <w:lvl w:ilvl="0" w:tplc="73EA6F10">
      <w:start w:val="1"/>
      <w:numFmt w:val="decimal"/>
      <w:lvlText w:val="%1."/>
      <w:lvlJc w:val="left"/>
      <w:pPr>
        <w:ind w:left="720" w:hanging="360"/>
      </w:pPr>
      <w:rPr>
        <w:rFonts w:ascii="Times New Roman" w:eastAsia="Times New Roman" w:hAnsi="Times New Roman" w:cs="Times New Roman" w:hint="default"/>
        <w:color w:val="00000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DE35FBD"/>
    <w:multiLevelType w:val="hybridMultilevel"/>
    <w:tmpl w:val="3F0E8B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65D"/>
    <w:rsid w:val="00070C09"/>
    <w:rsid w:val="00113F1C"/>
    <w:rsid w:val="00296694"/>
    <w:rsid w:val="00337185"/>
    <w:rsid w:val="0035039D"/>
    <w:rsid w:val="0037515A"/>
    <w:rsid w:val="007E0057"/>
    <w:rsid w:val="008C1983"/>
    <w:rsid w:val="0090665D"/>
    <w:rsid w:val="009D416E"/>
    <w:rsid w:val="00B2598F"/>
    <w:rsid w:val="00CC6F85"/>
    <w:rsid w:val="00FC2B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CC6F0"/>
  <w15:chartTrackingRefBased/>
  <w15:docId w15:val="{D5B6D82F-9E3D-4CDC-AF6D-C984F43CE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2B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basedOn w:val="TableNormal"/>
    <w:next w:val="TableGrid"/>
    <w:uiPriority w:val="59"/>
    <w:rsid w:val="0090665D"/>
    <w:pPr>
      <w:spacing w:after="0" w:line="240" w:lineRule="auto"/>
    </w:pPr>
    <w:rPr>
      <w:rFonts w:ascii="Arial" w:eastAsia="Arial" w:hAnsi="Arial" w:cs="Arial"/>
      <w:lang w:val="en-US"/>
    </w:rPr>
    <w:tblPr>
      <w:tblInd w:w="0" w:type="nil"/>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
    <w:name w:val="Table Grid"/>
    <w:basedOn w:val="TableNormal"/>
    <w:uiPriority w:val="39"/>
    <w:rsid w:val="009066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E00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0057"/>
  </w:style>
  <w:style w:type="paragraph" w:styleId="Footer">
    <w:name w:val="footer"/>
    <w:basedOn w:val="Normal"/>
    <w:link w:val="FooterChar"/>
    <w:uiPriority w:val="99"/>
    <w:unhideWhenUsed/>
    <w:rsid w:val="007E00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0057"/>
  </w:style>
  <w:style w:type="character" w:customStyle="1" w:styleId="Heading1Char">
    <w:name w:val="Heading 1 Char"/>
    <w:basedOn w:val="DefaultParagraphFont"/>
    <w:link w:val="Heading1"/>
    <w:uiPriority w:val="9"/>
    <w:rsid w:val="00FC2BE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C2BE3"/>
    <w:pPr>
      <w:outlineLvl w:val="9"/>
    </w:pPr>
    <w:rPr>
      <w:lang w:val="en-US"/>
    </w:rPr>
  </w:style>
  <w:style w:type="paragraph" w:styleId="ListParagraph">
    <w:name w:val="List Paragraph"/>
    <w:basedOn w:val="Normal"/>
    <w:uiPriority w:val="34"/>
    <w:qFormat/>
    <w:rsid w:val="00FC2B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6386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5035625-98A8-41F4-B993-7564DC743BBB}" type="doc">
      <dgm:prSet loTypeId="urn:microsoft.com/office/officeart/2005/8/layout/hierarchy1" loCatId="hierarchy" qsTypeId="urn:microsoft.com/office/officeart/2005/8/quickstyle/simple1" qsCatId="simple" csTypeId="urn:microsoft.com/office/officeart/2005/8/colors/colorful2" csCatId="colorful" phldr="1"/>
      <dgm:spPr/>
      <dgm:t>
        <a:bodyPr/>
        <a:lstStyle/>
        <a:p>
          <a:endParaRPr lang="en-US"/>
        </a:p>
      </dgm:t>
    </dgm:pt>
    <dgm:pt modelId="{6B3E9F47-3932-4D3C-A843-55A7ABFED173}">
      <dgm:prSet phldrT="[Text]"/>
      <dgm:spPr>
        <a:xfrm>
          <a:off x="2948059" y="246591"/>
          <a:ext cx="1152956" cy="732127"/>
        </a:xfrm>
        <a:prstGeom prst="roundRect">
          <a:avLst>
            <a:gd name="adj" fmla="val 10000"/>
          </a:avLst>
        </a:prstGeo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miter lim="800000"/>
        </a:ln>
        <a:effectLst/>
      </dgm:spPr>
      <dgm:t>
        <a:bodyPr/>
        <a:lstStyle/>
        <a:p>
          <a:pPr>
            <a:buNone/>
          </a:pPr>
          <a:r>
            <a:rPr lang="en-US">
              <a:solidFill>
                <a:sysClr val="windowText" lastClr="000000">
                  <a:hueOff val="0"/>
                  <a:satOff val="0"/>
                  <a:lumOff val="0"/>
                  <a:alphaOff val="0"/>
                </a:sysClr>
              </a:solidFill>
              <a:latin typeface="Times New Roman" pitchFamily="18" charset="0"/>
              <a:ea typeface="+mn-ea"/>
              <a:cs typeface="Times New Roman" pitchFamily="18" charset="0"/>
            </a:rPr>
            <a:t>Chief executive </a:t>
          </a:r>
        </a:p>
      </dgm:t>
    </dgm:pt>
    <dgm:pt modelId="{A8BA721F-EA0E-4020-A6D8-F9092E62451B}" type="parTrans" cxnId="{FC402D05-DCEF-46A2-96B4-C7BF06CD75A3}">
      <dgm:prSet/>
      <dgm:spPr/>
      <dgm:t>
        <a:bodyPr/>
        <a:lstStyle/>
        <a:p>
          <a:endParaRPr lang="en-US"/>
        </a:p>
      </dgm:t>
    </dgm:pt>
    <dgm:pt modelId="{48580FC4-58E4-410A-90C5-4D6E7F62FEFC}" type="sibTrans" cxnId="{FC402D05-DCEF-46A2-96B4-C7BF06CD75A3}">
      <dgm:prSet/>
      <dgm:spPr/>
      <dgm:t>
        <a:bodyPr/>
        <a:lstStyle/>
        <a:p>
          <a:endParaRPr lang="en-US"/>
        </a:p>
      </dgm:t>
    </dgm:pt>
    <dgm:pt modelId="{2A058F62-F47A-45DC-9CC7-00ADD6090AE2}">
      <dgm:prSet phldrT="[Text]"/>
      <dgm:spPr>
        <a:xfrm>
          <a:off x="3652644" y="1314036"/>
          <a:ext cx="1152956" cy="732127"/>
        </a:xfrm>
        <a:prstGeom prst="roundRect">
          <a:avLst>
            <a:gd name="adj" fmla="val 10000"/>
          </a:avLst>
        </a:prstGeom>
        <a:solidFill>
          <a:sysClr val="window" lastClr="FFFFFF">
            <a:alpha val="90000"/>
            <a:hueOff val="0"/>
            <a:satOff val="0"/>
            <a:lumOff val="0"/>
            <a:alphaOff val="0"/>
          </a:sysClr>
        </a:solidFill>
        <a:ln w="25400" cap="flat" cmpd="sng" algn="ctr">
          <a:solidFill>
            <a:srgbClr val="9BBB59">
              <a:hueOff val="0"/>
              <a:satOff val="0"/>
              <a:lumOff val="0"/>
              <a:alphaOff val="0"/>
            </a:srgbClr>
          </a:solidFill>
          <a:prstDash val="solid"/>
          <a:miter lim="800000"/>
        </a:ln>
        <a:effectLst/>
      </dgm:spPr>
      <dgm:t>
        <a:bodyPr/>
        <a:lstStyle/>
        <a:p>
          <a:pPr>
            <a:buNone/>
          </a:pPr>
          <a:r>
            <a:rPr lang="en-US">
              <a:solidFill>
                <a:sysClr val="windowText" lastClr="000000">
                  <a:hueOff val="0"/>
                  <a:satOff val="0"/>
                  <a:lumOff val="0"/>
                  <a:alphaOff val="0"/>
                </a:sysClr>
              </a:solidFill>
              <a:latin typeface="Times New Roman" pitchFamily="18" charset="0"/>
              <a:ea typeface="+mn-ea"/>
              <a:cs typeface="Times New Roman" pitchFamily="18" charset="0"/>
            </a:rPr>
            <a:t>Senior manager </a:t>
          </a:r>
        </a:p>
      </dgm:t>
    </dgm:pt>
    <dgm:pt modelId="{666DBE34-AE99-4212-8020-7545ACC01932}" type="parTrans" cxnId="{F37AF0A6-6477-4A6C-95CF-1A96485BA520}">
      <dgm:prSet/>
      <dgm:spPr>
        <a:xfrm>
          <a:off x="3396431" y="857017"/>
          <a:ext cx="704584" cy="335318"/>
        </a:xfrm>
        <a:custGeom>
          <a:avLst/>
          <a:gdLst/>
          <a:ahLst/>
          <a:cxnLst/>
          <a:rect l="0" t="0" r="0" b="0"/>
          <a:pathLst>
            <a:path>
              <a:moveTo>
                <a:pt x="0" y="0"/>
              </a:moveTo>
              <a:lnTo>
                <a:pt x="0" y="228509"/>
              </a:lnTo>
              <a:lnTo>
                <a:pt x="704584" y="228509"/>
              </a:lnTo>
              <a:lnTo>
                <a:pt x="704584" y="335318"/>
              </a:lnTo>
            </a:path>
          </a:pathLst>
        </a:custGeom>
        <a:noFill/>
        <a:ln w="25400" cap="flat" cmpd="sng" algn="ctr">
          <a:solidFill>
            <a:srgbClr val="9BBB59">
              <a:hueOff val="0"/>
              <a:satOff val="0"/>
              <a:lumOff val="0"/>
              <a:alphaOff val="0"/>
            </a:srgbClr>
          </a:solidFill>
          <a:prstDash val="solid"/>
          <a:miter lim="800000"/>
        </a:ln>
        <a:effectLst/>
      </dgm:spPr>
      <dgm:t>
        <a:bodyPr/>
        <a:lstStyle/>
        <a:p>
          <a:endParaRPr lang="en-US"/>
        </a:p>
      </dgm:t>
    </dgm:pt>
    <dgm:pt modelId="{C3100547-BF55-4E9B-88D0-EDDB320A1521}" type="sibTrans" cxnId="{F37AF0A6-6477-4A6C-95CF-1A96485BA520}">
      <dgm:prSet/>
      <dgm:spPr/>
      <dgm:t>
        <a:bodyPr/>
        <a:lstStyle/>
        <a:p>
          <a:endParaRPr lang="en-US"/>
        </a:p>
      </dgm:t>
    </dgm:pt>
    <dgm:pt modelId="{8F1945AB-6578-41E9-BA58-BEDD6981C318}">
      <dgm:prSet phldrT="[Text]"/>
      <dgm:spPr>
        <a:xfrm>
          <a:off x="2243474" y="1314036"/>
          <a:ext cx="1152956" cy="732127"/>
        </a:xfrm>
        <a:prstGeom prst="roundRect">
          <a:avLst>
            <a:gd name="adj" fmla="val 10000"/>
          </a:avLst>
        </a:prstGeom>
        <a:solidFill>
          <a:sysClr val="window" lastClr="FFFFFF">
            <a:alpha val="90000"/>
            <a:hueOff val="0"/>
            <a:satOff val="0"/>
            <a:lumOff val="0"/>
            <a:alphaOff val="0"/>
          </a:sysClr>
        </a:solidFill>
        <a:ln w="25400" cap="flat" cmpd="sng" algn="ctr">
          <a:solidFill>
            <a:srgbClr val="9BBB59">
              <a:hueOff val="0"/>
              <a:satOff val="0"/>
              <a:lumOff val="0"/>
              <a:alphaOff val="0"/>
            </a:srgbClr>
          </a:solidFill>
          <a:prstDash val="solid"/>
          <a:miter lim="800000"/>
        </a:ln>
        <a:effectLst/>
      </dgm:spPr>
      <dgm:t>
        <a:bodyPr/>
        <a:lstStyle/>
        <a:p>
          <a:pPr>
            <a:buNone/>
          </a:pPr>
          <a:r>
            <a:rPr lang="en-US">
              <a:solidFill>
                <a:sysClr val="windowText" lastClr="000000">
                  <a:hueOff val="0"/>
                  <a:satOff val="0"/>
                  <a:lumOff val="0"/>
                  <a:alphaOff val="0"/>
                </a:sysClr>
              </a:solidFill>
              <a:latin typeface="Times New Roman" pitchFamily="18" charset="0"/>
              <a:ea typeface="+mn-ea"/>
              <a:cs typeface="Times New Roman" pitchFamily="18" charset="0"/>
            </a:rPr>
            <a:t>board of director </a:t>
          </a:r>
        </a:p>
      </dgm:t>
    </dgm:pt>
    <dgm:pt modelId="{3C0C3B52-9E68-4A20-8D68-B2250FCBE260}" type="parTrans" cxnId="{0E973250-C112-490D-86A2-E69B3E202D99}">
      <dgm:prSet/>
      <dgm:spPr>
        <a:xfrm>
          <a:off x="2691846" y="857017"/>
          <a:ext cx="704584" cy="335318"/>
        </a:xfrm>
        <a:custGeom>
          <a:avLst/>
          <a:gdLst/>
          <a:ahLst/>
          <a:cxnLst/>
          <a:rect l="0" t="0" r="0" b="0"/>
          <a:pathLst>
            <a:path>
              <a:moveTo>
                <a:pt x="704584" y="0"/>
              </a:moveTo>
              <a:lnTo>
                <a:pt x="704584" y="228509"/>
              </a:lnTo>
              <a:lnTo>
                <a:pt x="0" y="228509"/>
              </a:lnTo>
              <a:lnTo>
                <a:pt x="0" y="335318"/>
              </a:lnTo>
            </a:path>
          </a:pathLst>
        </a:custGeom>
        <a:noFill/>
        <a:ln w="25400" cap="flat" cmpd="sng" algn="ctr">
          <a:solidFill>
            <a:srgbClr val="9BBB59">
              <a:hueOff val="0"/>
              <a:satOff val="0"/>
              <a:lumOff val="0"/>
              <a:alphaOff val="0"/>
            </a:srgbClr>
          </a:solidFill>
          <a:prstDash val="solid"/>
          <a:miter lim="800000"/>
        </a:ln>
        <a:effectLst/>
      </dgm:spPr>
      <dgm:t>
        <a:bodyPr/>
        <a:lstStyle/>
        <a:p>
          <a:endParaRPr lang="en-US"/>
        </a:p>
      </dgm:t>
    </dgm:pt>
    <dgm:pt modelId="{7B58BAE9-0040-4649-ACA6-8EAC2FC933E5}" type="sibTrans" cxnId="{0E973250-C112-490D-86A2-E69B3E202D99}">
      <dgm:prSet/>
      <dgm:spPr/>
      <dgm:t>
        <a:bodyPr/>
        <a:lstStyle/>
        <a:p>
          <a:endParaRPr lang="en-US"/>
        </a:p>
      </dgm:t>
    </dgm:pt>
    <dgm:pt modelId="{77EE612C-CE3E-43EB-BE7B-AB35D1B11F7D}">
      <dgm:prSet phldrT="[Text]"/>
      <dgm:spPr>
        <a:xfrm>
          <a:off x="4357228" y="2381482"/>
          <a:ext cx="1152956" cy="732127"/>
        </a:xfrm>
        <a:prstGeom prst="roundRect">
          <a:avLst>
            <a:gd name="adj" fmla="val 10000"/>
          </a:avLst>
        </a:prstGeom>
        <a:solidFill>
          <a:sysClr val="window" lastClr="FFFFFF">
            <a:alpha val="90000"/>
            <a:hueOff val="0"/>
            <a:satOff val="0"/>
            <a:lumOff val="0"/>
            <a:alphaOff val="0"/>
          </a:sysClr>
        </a:solidFill>
        <a:ln w="25400" cap="flat" cmpd="sng" algn="ctr">
          <a:solidFill>
            <a:srgbClr val="8064A2">
              <a:hueOff val="0"/>
              <a:satOff val="0"/>
              <a:lumOff val="0"/>
              <a:alphaOff val="0"/>
            </a:srgbClr>
          </a:solidFill>
          <a:prstDash val="solid"/>
          <a:miter lim="800000"/>
        </a:ln>
        <a:effectLst/>
      </dgm:spPr>
      <dgm:t>
        <a:bodyPr/>
        <a:lstStyle/>
        <a:p>
          <a:pPr>
            <a:buNone/>
          </a:pPr>
          <a:r>
            <a:rPr lang="en-US">
              <a:solidFill>
                <a:sysClr val="windowText" lastClr="000000">
                  <a:hueOff val="0"/>
                  <a:satOff val="0"/>
                  <a:lumOff val="0"/>
                  <a:alphaOff val="0"/>
                </a:sysClr>
              </a:solidFill>
              <a:latin typeface="Times New Roman" pitchFamily="18" charset="0"/>
              <a:ea typeface="+mn-ea"/>
              <a:cs typeface="Times New Roman" pitchFamily="18" charset="0"/>
            </a:rPr>
            <a:t>chief executive director </a:t>
          </a:r>
        </a:p>
      </dgm:t>
    </dgm:pt>
    <dgm:pt modelId="{D9E258B3-9533-43B6-B4E8-B2DC2356279A}" type="parTrans" cxnId="{3157D653-ABFD-491F-9FA4-D2CD07F7279F}">
      <dgm:prSet/>
      <dgm:spPr>
        <a:xfrm>
          <a:off x="2691846" y="1924463"/>
          <a:ext cx="2113753" cy="335318"/>
        </a:xfrm>
        <a:custGeom>
          <a:avLst/>
          <a:gdLst/>
          <a:ahLst/>
          <a:cxnLst/>
          <a:rect l="0" t="0" r="0" b="0"/>
          <a:pathLst>
            <a:path>
              <a:moveTo>
                <a:pt x="0" y="0"/>
              </a:moveTo>
              <a:lnTo>
                <a:pt x="0" y="228509"/>
              </a:lnTo>
              <a:lnTo>
                <a:pt x="2113753" y="228509"/>
              </a:lnTo>
              <a:lnTo>
                <a:pt x="2113753" y="335318"/>
              </a:lnTo>
            </a:path>
          </a:pathLst>
        </a:custGeom>
        <a:noFill/>
        <a:ln w="25400" cap="flat" cmpd="sng" algn="ctr">
          <a:solidFill>
            <a:srgbClr val="8064A2">
              <a:hueOff val="0"/>
              <a:satOff val="0"/>
              <a:lumOff val="0"/>
              <a:alphaOff val="0"/>
            </a:srgbClr>
          </a:solidFill>
          <a:prstDash val="solid"/>
          <a:miter lim="800000"/>
        </a:ln>
        <a:effectLst/>
      </dgm:spPr>
      <dgm:t>
        <a:bodyPr/>
        <a:lstStyle/>
        <a:p>
          <a:endParaRPr lang="en-US"/>
        </a:p>
      </dgm:t>
    </dgm:pt>
    <dgm:pt modelId="{8A47E3C8-498C-4E0F-ABD0-786715494EF4}" type="sibTrans" cxnId="{3157D653-ABFD-491F-9FA4-D2CD07F7279F}">
      <dgm:prSet/>
      <dgm:spPr/>
      <dgm:t>
        <a:bodyPr/>
        <a:lstStyle/>
        <a:p>
          <a:endParaRPr lang="en-US"/>
        </a:p>
      </dgm:t>
    </dgm:pt>
    <dgm:pt modelId="{E1EFD4E0-0E8B-4DBB-9108-B0BD912043A5}">
      <dgm:prSet phldrT="[Text]"/>
      <dgm:spPr>
        <a:xfrm>
          <a:off x="129721" y="2381482"/>
          <a:ext cx="1152956" cy="732127"/>
        </a:xfrm>
        <a:prstGeom prst="roundRect">
          <a:avLst>
            <a:gd name="adj" fmla="val 10000"/>
          </a:avLst>
        </a:prstGeom>
        <a:solidFill>
          <a:sysClr val="window" lastClr="FFFFFF">
            <a:alpha val="90000"/>
            <a:hueOff val="0"/>
            <a:satOff val="0"/>
            <a:lumOff val="0"/>
            <a:alphaOff val="0"/>
          </a:sysClr>
        </a:solidFill>
        <a:ln w="25400" cap="flat" cmpd="sng" algn="ctr">
          <a:solidFill>
            <a:srgbClr val="8064A2">
              <a:hueOff val="0"/>
              <a:satOff val="0"/>
              <a:lumOff val="0"/>
              <a:alphaOff val="0"/>
            </a:srgbClr>
          </a:solidFill>
          <a:prstDash val="solid"/>
          <a:miter lim="800000"/>
        </a:ln>
        <a:effectLst/>
      </dgm:spPr>
      <dgm:t>
        <a:bodyPr/>
        <a:lstStyle/>
        <a:p>
          <a:pPr>
            <a:buNone/>
          </a:pPr>
          <a:r>
            <a:rPr lang="en-US">
              <a:solidFill>
                <a:sysClr val="windowText" lastClr="000000">
                  <a:hueOff val="0"/>
                  <a:satOff val="0"/>
                  <a:lumOff val="0"/>
                  <a:alphaOff val="0"/>
                </a:sysClr>
              </a:solidFill>
              <a:latin typeface="Times New Roman" pitchFamily="18" charset="0"/>
              <a:ea typeface="+mn-ea"/>
              <a:cs typeface="Times New Roman" pitchFamily="18" charset="0"/>
            </a:rPr>
            <a:t>Chairman </a:t>
          </a:r>
        </a:p>
      </dgm:t>
    </dgm:pt>
    <dgm:pt modelId="{DE5C4114-6B0B-438A-BD40-38814E20D282}" type="parTrans" cxnId="{F6D72FCA-359F-4E09-9181-DE292D9E3C29}">
      <dgm:prSet/>
      <dgm:spPr>
        <a:xfrm>
          <a:off x="578093" y="1924463"/>
          <a:ext cx="2113753" cy="335318"/>
        </a:xfrm>
        <a:custGeom>
          <a:avLst/>
          <a:gdLst/>
          <a:ahLst/>
          <a:cxnLst/>
          <a:rect l="0" t="0" r="0" b="0"/>
          <a:pathLst>
            <a:path>
              <a:moveTo>
                <a:pt x="2113753" y="0"/>
              </a:moveTo>
              <a:lnTo>
                <a:pt x="2113753" y="228509"/>
              </a:lnTo>
              <a:lnTo>
                <a:pt x="0" y="228509"/>
              </a:lnTo>
              <a:lnTo>
                <a:pt x="0" y="335318"/>
              </a:lnTo>
            </a:path>
          </a:pathLst>
        </a:custGeom>
        <a:noFill/>
        <a:ln w="25400" cap="flat" cmpd="sng" algn="ctr">
          <a:solidFill>
            <a:srgbClr val="8064A2">
              <a:hueOff val="0"/>
              <a:satOff val="0"/>
              <a:lumOff val="0"/>
              <a:alphaOff val="0"/>
            </a:srgbClr>
          </a:solidFill>
          <a:prstDash val="solid"/>
          <a:miter lim="800000"/>
        </a:ln>
        <a:effectLst/>
      </dgm:spPr>
      <dgm:t>
        <a:bodyPr/>
        <a:lstStyle/>
        <a:p>
          <a:endParaRPr lang="en-US"/>
        </a:p>
      </dgm:t>
    </dgm:pt>
    <dgm:pt modelId="{D1D091ED-FD65-469C-8DAF-57DF272E05B4}" type="sibTrans" cxnId="{F6D72FCA-359F-4E09-9181-DE292D9E3C29}">
      <dgm:prSet/>
      <dgm:spPr/>
      <dgm:t>
        <a:bodyPr/>
        <a:lstStyle/>
        <a:p>
          <a:endParaRPr lang="en-US"/>
        </a:p>
      </dgm:t>
    </dgm:pt>
    <dgm:pt modelId="{E36D0BA1-2AFE-4292-A976-1973EC8D9262}">
      <dgm:prSet phldrT="[Text]"/>
      <dgm:spPr>
        <a:xfrm>
          <a:off x="1538890" y="2381482"/>
          <a:ext cx="1152956" cy="732127"/>
        </a:xfrm>
        <a:prstGeom prst="roundRect">
          <a:avLst>
            <a:gd name="adj" fmla="val 10000"/>
          </a:avLst>
        </a:prstGeom>
        <a:solidFill>
          <a:sysClr val="window" lastClr="FFFFFF">
            <a:alpha val="90000"/>
            <a:hueOff val="0"/>
            <a:satOff val="0"/>
            <a:lumOff val="0"/>
            <a:alphaOff val="0"/>
          </a:sysClr>
        </a:solidFill>
        <a:ln w="25400" cap="flat" cmpd="sng" algn="ctr">
          <a:solidFill>
            <a:srgbClr val="8064A2">
              <a:hueOff val="0"/>
              <a:satOff val="0"/>
              <a:lumOff val="0"/>
              <a:alphaOff val="0"/>
            </a:srgbClr>
          </a:solidFill>
          <a:prstDash val="solid"/>
          <a:miter lim="800000"/>
        </a:ln>
        <a:effectLst/>
      </dgm:spPr>
      <dgm:t>
        <a:bodyPr/>
        <a:lstStyle/>
        <a:p>
          <a:pPr>
            <a:buNone/>
          </a:pPr>
          <a:r>
            <a:rPr lang="en-US">
              <a:solidFill>
                <a:sysClr val="windowText" lastClr="000000">
                  <a:hueOff val="0"/>
                  <a:satOff val="0"/>
                  <a:lumOff val="0"/>
                  <a:alphaOff val="0"/>
                </a:sysClr>
              </a:solidFill>
              <a:latin typeface="Times New Roman" pitchFamily="18" charset="0"/>
              <a:ea typeface="+mn-ea"/>
              <a:cs typeface="Times New Roman" pitchFamily="18" charset="0"/>
            </a:rPr>
            <a:t>executive director </a:t>
          </a:r>
        </a:p>
      </dgm:t>
    </dgm:pt>
    <dgm:pt modelId="{B4B3A29C-2C53-444C-A87C-FEC2071B3937}" type="parTrans" cxnId="{4F79FDC2-A74E-4B61-BD14-E26414E316AA}">
      <dgm:prSet/>
      <dgm:spPr>
        <a:xfrm>
          <a:off x="1987262" y="1924463"/>
          <a:ext cx="704584" cy="335318"/>
        </a:xfrm>
        <a:custGeom>
          <a:avLst/>
          <a:gdLst/>
          <a:ahLst/>
          <a:cxnLst/>
          <a:rect l="0" t="0" r="0" b="0"/>
          <a:pathLst>
            <a:path>
              <a:moveTo>
                <a:pt x="704584" y="0"/>
              </a:moveTo>
              <a:lnTo>
                <a:pt x="704584" y="228509"/>
              </a:lnTo>
              <a:lnTo>
                <a:pt x="0" y="228509"/>
              </a:lnTo>
              <a:lnTo>
                <a:pt x="0" y="335318"/>
              </a:lnTo>
            </a:path>
          </a:pathLst>
        </a:custGeom>
        <a:noFill/>
        <a:ln w="25400" cap="flat" cmpd="sng" algn="ctr">
          <a:solidFill>
            <a:srgbClr val="8064A2">
              <a:hueOff val="0"/>
              <a:satOff val="0"/>
              <a:lumOff val="0"/>
              <a:alphaOff val="0"/>
            </a:srgbClr>
          </a:solidFill>
          <a:prstDash val="solid"/>
          <a:miter lim="800000"/>
        </a:ln>
        <a:effectLst/>
      </dgm:spPr>
      <dgm:t>
        <a:bodyPr/>
        <a:lstStyle/>
        <a:p>
          <a:endParaRPr lang="en-US"/>
        </a:p>
      </dgm:t>
    </dgm:pt>
    <dgm:pt modelId="{8B98AEA5-70D7-4BFC-8A08-E8FC8D2CDDCA}" type="sibTrans" cxnId="{4F79FDC2-A74E-4B61-BD14-E26414E316AA}">
      <dgm:prSet/>
      <dgm:spPr/>
      <dgm:t>
        <a:bodyPr/>
        <a:lstStyle/>
        <a:p>
          <a:endParaRPr lang="en-US"/>
        </a:p>
      </dgm:t>
    </dgm:pt>
    <dgm:pt modelId="{6A0AEA18-4CA8-4263-9C0C-9541F23EA5CB}">
      <dgm:prSet phldrT="[Text]"/>
      <dgm:spPr>
        <a:xfrm>
          <a:off x="2948059" y="2381482"/>
          <a:ext cx="1152956" cy="732127"/>
        </a:xfrm>
        <a:prstGeom prst="roundRect">
          <a:avLst>
            <a:gd name="adj" fmla="val 10000"/>
          </a:avLst>
        </a:prstGeom>
        <a:solidFill>
          <a:sysClr val="window" lastClr="FFFFFF">
            <a:alpha val="90000"/>
            <a:hueOff val="0"/>
            <a:satOff val="0"/>
            <a:lumOff val="0"/>
            <a:alphaOff val="0"/>
          </a:sysClr>
        </a:solidFill>
        <a:ln w="25400" cap="flat" cmpd="sng" algn="ctr">
          <a:solidFill>
            <a:srgbClr val="8064A2">
              <a:hueOff val="0"/>
              <a:satOff val="0"/>
              <a:lumOff val="0"/>
              <a:alphaOff val="0"/>
            </a:srgbClr>
          </a:solidFill>
          <a:prstDash val="solid"/>
          <a:miter lim="800000"/>
        </a:ln>
        <a:effectLst/>
      </dgm:spPr>
      <dgm:t>
        <a:bodyPr/>
        <a:lstStyle/>
        <a:p>
          <a:pPr>
            <a:buNone/>
          </a:pPr>
          <a:r>
            <a:rPr lang="en-US">
              <a:solidFill>
                <a:sysClr val="windowText" lastClr="000000">
                  <a:hueOff val="0"/>
                  <a:satOff val="0"/>
                  <a:lumOff val="0"/>
                  <a:alphaOff val="0"/>
                </a:sysClr>
              </a:solidFill>
              <a:latin typeface="Times New Roman" pitchFamily="18" charset="0"/>
              <a:ea typeface="+mn-ea"/>
              <a:cs typeface="Times New Roman" pitchFamily="18" charset="0"/>
            </a:rPr>
            <a:t>non executive director </a:t>
          </a:r>
        </a:p>
      </dgm:t>
    </dgm:pt>
    <dgm:pt modelId="{FDDF6EDA-94D2-4142-86B6-75B05DAFA55F}" type="parTrans" cxnId="{10384398-C00E-406E-88D2-7F310774B453}">
      <dgm:prSet/>
      <dgm:spPr>
        <a:xfrm>
          <a:off x="2691846" y="1924463"/>
          <a:ext cx="704584" cy="335318"/>
        </a:xfrm>
        <a:custGeom>
          <a:avLst/>
          <a:gdLst/>
          <a:ahLst/>
          <a:cxnLst/>
          <a:rect l="0" t="0" r="0" b="0"/>
          <a:pathLst>
            <a:path>
              <a:moveTo>
                <a:pt x="0" y="0"/>
              </a:moveTo>
              <a:lnTo>
                <a:pt x="0" y="228509"/>
              </a:lnTo>
              <a:lnTo>
                <a:pt x="704584" y="228509"/>
              </a:lnTo>
              <a:lnTo>
                <a:pt x="704584" y="335318"/>
              </a:lnTo>
            </a:path>
          </a:pathLst>
        </a:custGeom>
        <a:noFill/>
        <a:ln w="25400" cap="flat" cmpd="sng" algn="ctr">
          <a:solidFill>
            <a:srgbClr val="8064A2">
              <a:hueOff val="0"/>
              <a:satOff val="0"/>
              <a:lumOff val="0"/>
              <a:alphaOff val="0"/>
            </a:srgbClr>
          </a:solidFill>
          <a:prstDash val="solid"/>
          <a:miter lim="800000"/>
        </a:ln>
        <a:effectLst/>
      </dgm:spPr>
      <dgm:t>
        <a:bodyPr/>
        <a:lstStyle/>
        <a:p>
          <a:endParaRPr lang="en-US"/>
        </a:p>
      </dgm:t>
    </dgm:pt>
    <dgm:pt modelId="{B6E2831E-5DF3-4567-A6EE-A037BC9D993B}" type="sibTrans" cxnId="{10384398-C00E-406E-88D2-7F310774B453}">
      <dgm:prSet/>
      <dgm:spPr/>
      <dgm:t>
        <a:bodyPr/>
        <a:lstStyle/>
        <a:p>
          <a:endParaRPr lang="en-US"/>
        </a:p>
      </dgm:t>
    </dgm:pt>
    <dgm:pt modelId="{F3935A07-E271-41CC-885D-9AF43AB6AB4A}" type="pres">
      <dgm:prSet presAssocID="{F5035625-98A8-41F4-B993-7564DC743BBB}" presName="hierChild1" presStyleCnt="0">
        <dgm:presLayoutVars>
          <dgm:chPref val="1"/>
          <dgm:dir/>
          <dgm:animOne val="branch"/>
          <dgm:animLvl val="lvl"/>
          <dgm:resizeHandles/>
        </dgm:presLayoutVars>
      </dgm:prSet>
      <dgm:spPr/>
    </dgm:pt>
    <dgm:pt modelId="{0EE4EE64-E7D6-4965-A025-8096E488517D}" type="pres">
      <dgm:prSet presAssocID="{6B3E9F47-3932-4D3C-A843-55A7ABFED173}" presName="hierRoot1" presStyleCnt="0"/>
      <dgm:spPr/>
    </dgm:pt>
    <dgm:pt modelId="{29B437AE-B034-47C8-8383-7D123B443252}" type="pres">
      <dgm:prSet presAssocID="{6B3E9F47-3932-4D3C-A843-55A7ABFED173}" presName="composite" presStyleCnt="0"/>
      <dgm:spPr/>
    </dgm:pt>
    <dgm:pt modelId="{A54200F9-F486-459D-9075-4C41E0CD530E}" type="pres">
      <dgm:prSet presAssocID="{6B3E9F47-3932-4D3C-A843-55A7ABFED173}" presName="background" presStyleLbl="node0" presStyleIdx="0" presStyleCnt="1"/>
      <dgm:spPr>
        <a:xfrm>
          <a:off x="2819953" y="124890"/>
          <a:ext cx="1152956" cy="732127"/>
        </a:xfrm>
        <a:prstGeom prst="roundRect">
          <a:avLst>
            <a:gd name="adj" fmla="val 10000"/>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miter lim="800000"/>
        </a:ln>
        <a:effectLst/>
      </dgm:spPr>
    </dgm:pt>
    <dgm:pt modelId="{C5D26638-CDFC-474D-9D07-789291171545}" type="pres">
      <dgm:prSet presAssocID="{6B3E9F47-3932-4D3C-A843-55A7ABFED173}" presName="text" presStyleLbl="fgAcc0" presStyleIdx="0" presStyleCnt="1">
        <dgm:presLayoutVars>
          <dgm:chPref val="3"/>
        </dgm:presLayoutVars>
      </dgm:prSet>
      <dgm:spPr/>
    </dgm:pt>
    <dgm:pt modelId="{47A210B8-EDCD-4EC9-A819-9159F5C75998}" type="pres">
      <dgm:prSet presAssocID="{6B3E9F47-3932-4D3C-A843-55A7ABFED173}" presName="hierChild2" presStyleCnt="0"/>
      <dgm:spPr/>
    </dgm:pt>
    <dgm:pt modelId="{CBAD4EFC-DE31-4A9D-8C1B-F59315807A7B}" type="pres">
      <dgm:prSet presAssocID="{3C0C3B52-9E68-4A20-8D68-B2250FCBE260}" presName="Name10" presStyleLbl="parChTrans1D2" presStyleIdx="0" presStyleCnt="2"/>
      <dgm:spPr/>
    </dgm:pt>
    <dgm:pt modelId="{62FC964B-6F0A-4A92-9CA8-955FC23F453A}" type="pres">
      <dgm:prSet presAssocID="{8F1945AB-6578-41E9-BA58-BEDD6981C318}" presName="hierRoot2" presStyleCnt="0"/>
      <dgm:spPr/>
    </dgm:pt>
    <dgm:pt modelId="{9DF28910-D191-4467-B6E4-1F14CE4FCDC5}" type="pres">
      <dgm:prSet presAssocID="{8F1945AB-6578-41E9-BA58-BEDD6981C318}" presName="composite2" presStyleCnt="0"/>
      <dgm:spPr/>
    </dgm:pt>
    <dgm:pt modelId="{C082AB22-5104-4DD1-8D17-CCCE2DC9955B}" type="pres">
      <dgm:prSet presAssocID="{8F1945AB-6578-41E9-BA58-BEDD6981C318}" presName="background2" presStyleLbl="node2" presStyleIdx="0" presStyleCnt="2"/>
      <dgm:spPr>
        <a:xfrm>
          <a:off x="2115368" y="1192335"/>
          <a:ext cx="1152956" cy="732127"/>
        </a:xfrm>
        <a:prstGeom prst="roundRect">
          <a:avLst>
            <a:gd name="adj" fmla="val 10000"/>
          </a:avLst>
        </a:prstGeom>
        <a:solidFill>
          <a:srgbClr val="9BBB59">
            <a:hueOff val="0"/>
            <a:satOff val="0"/>
            <a:lumOff val="0"/>
            <a:alphaOff val="0"/>
          </a:srgbClr>
        </a:solidFill>
        <a:ln w="25400" cap="flat" cmpd="sng" algn="ctr">
          <a:solidFill>
            <a:sysClr val="window" lastClr="FFFFFF">
              <a:hueOff val="0"/>
              <a:satOff val="0"/>
              <a:lumOff val="0"/>
              <a:alphaOff val="0"/>
            </a:sysClr>
          </a:solidFill>
          <a:prstDash val="solid"/>
          <a:miter lim="800000"/>
        </a:ln>
        <a:effectLst/>
      </dgm:spPr>
    </dgm:pt>
    <dgm:pt modelId="{1B84DB4D-EFB9-45E9-A4FB-31C24735F9AF}" type="pres">
      <dgm:prSet presAssocID="{8F1945AB-6578-41E9-BA58-BEDD6981C318}" presName="text2" presStyleLbl="fgAcc2" presStyleIdx="0" presStyleCnt="2">
        <dgm:presLayoutVars>
          <dgm:chPref val="3"/>
        </dgm:presLayoutVars>
      </dgm:prSet>
      <dgm:spPr/>
    </dgm:pt>
    <dgm:pt modelId="{AA0E655D-89D0-4A9C-A2BC-0B12F52D63AF}" type="pres">
      <dgm:prSet presAssocID="{8F1945AB-6578-41E9-BA58-BEDD6981C318}" presName="hierChild3" presStyleCnt="0"/>
      <dgm:spPr/>
    </dgm:pt>
    <dgm:pt modelId="{F31A8370-DE1B-4355-8904-C7AB7F673C2E}" type="pres">
      <dgm:prSet presAssocID="{DE5C4114-6B0B-438A-BD40-38814E20D282}" presName="Name17" presStyleLbl="parChTrans1D3" presStyleIdx="0" presStyleCnt="4"/>
      <dgm:spPr/>
    </dgm:pt>
    <dgm:pt modelId="{E9FA2E2B-7639-4164-A0AF-E31D80C13FAC}" type="pres">
      <dgm:prSet presAssocID="{E1EFD4E0-0E8B-4DBB-9108-B0BD912043A5}" presName="hierRoot3" presStyleCnt="0"/>
      <dgm:spPr/>
    </dgm:pt>
    <dgm:pt modelId="{72037FFD-9722-4E21-A079-0322F2E8E5AF}" type="pres">
      <dgm:prSet presAssocID="{E1EFD4E0-0E8B-4DBB-9108-B0BD912043A5}" presName="composite3" presStyleCnt="0"/>
      <dgm:spPr/>
    </dgm:pt>
    <dgm:pt modelId="{A92DD0EE-4569-43B9-93C0-5BEB492D3A73}" type="pres">
      <dgm:prSet presAssocID="{E1EFD4E0-0E8B-4DBB-9108-B0BD912043A5}" presName="background3" presStyleLbl="node3" presStyleIdx="0" presStyleCnt="4"/>
      <dgm:spPr>
        <a:xfrm>
          <a:off x="1614" y="2259781"/>
          <a:ext cx="1152956" cy="732127"/>
        </a:xfrm>
        <a:prstGeom prst="roundRect">
          <a:avLst>
            <a:gd name="adj" fmla="val 10000"/>
          </a:avLst>
        </a:prstGeom>
        <a:solidFill>
          <a:srgbClr val="8064A2">
            <a:hueOff val="0"/>
            <a:satOff val="0"/>
            <a:lumOff val="0"/>
            <a:alphaOff val="0"/>
          </a:srgbClr>
        </a:solidFill>
        <a:ln w="25400" cap="flat" cmpd="sng" algn="ctr">
          <a:solidFill>
            <a:sysClr val="window" lastClr="FFFFFF">
              <a:hueOff val="0"/>
              <a:satOff val="0"/>
              <a:lumOff val="0"/>
              <a:alphaOff val="0"/>
            </a:sysClr>
          </a:solidFill>
          <a:prstDash val="solid"/>
          <a:miter lim="800000"/>
        </a:ln>
        <a:effectLst/>
      </dgm:spPr>
    </dgm:pt>
    <dgm:pt modelId="{0F03627B-9DA4-4A0C-9B4B-97B7636D92C2}" type="pres">
      <dgm:prSet presAssocID="{E1EFD4E0-0E8B-4DBB-9108-B0BD912043A5}" presName="text3" presStyleLbl="fgAcc3" presStyleIdx="0" presStyleCnt="4">
        <dgm:presLayoutVars>
          <dgm:chPref val="3"/>
        </dgm:presLayoutVars>
      </dgm:prSet>
      <dgm:spPr/>
    </dgm:pt>
    <dgm:pt modelId="{7F05300B-6A2A-4A4D-80B0-F089F8615A78}" type="pres">
      <dgm:prSet presAssocID="{E1EFD4E0-0E8B-4DBB-9108-B0BD912043A5}" presName="hierChild4" presStyleCnt="0"/>
      <dgm:spPr/>
    </dgm:pt>
    <dgm:pt modelId="{3AB1D2CC-84F4-4B4E-A79C-49B02A207AE1}" type="pres">
      <dgm:prSet presAssocID="{B4B3A29C-2C53-444C-A87C-FEC2071B3937}" presName="Name17" presStyleLbl="parChTrans1D3" presStyleIdx="1" presStyleCnt="4"/>
      <dgm:spPr/>
    </dgm:pt>
    <dgm:pt modelId="{6A5ECD7E-691F-4A44-8860-586546666D43}" type="pres">
      <dgm:prSet presAssocID="{E36D0BA1-2AFE-4292-A976-1973EC8D9262}" presName="hierRoot3" presStyleCnt="0"/>
      <dgm:spPr/>
    </dgm:pt>
    <dgm:pt modelId="{5E8C8BA2-3730-4FC7-A406-D4FBEF943690}" type="pres">
      <dgm:prSet presAssocID="{E36D0BA1-2AFE-4292-A976-1973EC8D9262}" presName="composite3" presStyleCnt="0"/>
      <dgm:spPr/>
    </dgm:pt>
    <dgm:pt modelId="{FE00019C-2FB7-4B01-8585-2F169AA1C74D}" type="pres">
      <dgm:prSet presAssocID="{E36D0BA1-2AFE-4292-A976-1973EC8D9262}" presName="background3" presStyleLbl="node3" presStyleIdx="1" presStyleCnt="4"/>
      <dgm:spPr>
        <a:xfrm>
          <a:off x="1410783" y="2259781"/>
          <a:ext cx="1152956" cy="732127"/>
        </a:xfrm>
        <a:prstGeom prst="roundRect">
          <a:avLst>
            <a:gd name="adj" fmla="val 10000"/>
          </a:avLst>
        </a:prstGeom>
        <a:solidFill>
          <a:srgbClr val="8064A2">
            <a:hueOff val="0"/>
            <a:satOff val="0"/>
            <a:lumOff val="0"/>
            <a:alphaOff val="0"/>
          </a:srgbClr>
        </a:solidFill>
        <a:ln w="25400" cap="flat" cmpd="sng" algn="ctr">
          <a:solidFill>
            <a:sysClr val="window" lastClr="FFFFFF">
              <a:hueOff val="0"/>
              <a:satOff val="0"/>
              <a:lumOff val="0"/>
              <a:alphaOff val="0"/>
            </a:sysClr>
          </a:solidFill>
          <a:prstDash val="solid"/>
          <a:miter lim="800000"/>
        </a:ln>
        <a:effectLst/>
      </dgm:spPr>
    </dgm:pt>
    <dgm:pt modelId="{4150C955-AC6C-4773-AB35-670F7C39073F}" type="pres">
      <dgm:prSet presAssocID="{E36D0BA1-2AFE-4292-A976-1973EC8D9262}" presName="text3" presStyleLbl="fgAcc3" presStyleIdx="1" presStyleCnt="4">
        <dgm:presLayoutVars>
          <dgm:chPref val="3"/>
        </dgm:presLayoutVars>
      </dgm:prSet>
      <dgm:spPr/>
    </dgm:pt>
    <dgm:pt modelId="{7E42700E-030C-4294-87B2-C49C060ACD15}" type="pres">
      <dgm:prSet presAssocID="{E36D0BA1-2AFE-4292-A976-1973EC8D9262}" presName="hierChild4" presStyleCnt="0"/>
      <dgm:spPr/>
    </dgm:pt>
    <dgm:pt modelId="{F4C4B839-29D4-4722-9B74-1DD04741BEE5}" type="pres">
      <dgm:prSet presAssocID="{FDDF6EDA-94D2-4142-86B6-75B05DAFA55F}" presName="Name17" presStyleLbl="parChTrans1D3" presStyleIdx="2" presStyleCnt="4"/>
      <dgm:spPr/>
    </dgm:pt>
    <dgm:pt modelId="{FD805BE9-CB61-4941-A143-8A9BBC3428C2}" type="pres">
      <dgm:prSet presAssocID="{6A0AEA18-4CA8-4263-9C0C-9541F23EA5CB}" presName="hierRoot3" presStyleCnt="0"/>
      <dgm:spPr/>
    </dgm:pt>
    <dgm:pt modelId="{FDFC2A2F-E32F-48BD-91F8-A125C06F4777}" type="pres">
      <dgm:prSet presAssocID="{6A0AEA18-4CA8-4263-9C0C-9541F23EA5CB}" presName="composite3" presStyleCnt="0"/>
      <dgm:spPr/>
    </dgm:pt>
    <dgm:pt modelId="{A8518247-450B-42E9-A92C-37F7A1FDE489}" type="pres">
      <dgm:prSet presAssocID="{6A0AEA18-4CA8-4263-9C0C-9541F23EA5CB}" presName="background3" presStyleLbl="node3" presStyleIdx="2" presStyleCnt="4"/>
      <dgm:spPr>
        <a:xfrm>
          <a:off x="2819953" y="2259781"/>
          <a:ext cx="1152956" cy="732127"/>
        </a:xfrm>
        <a:prstGeom prst="roundRect">
          <a:avLst>
            <a:gd name="adj" fmla="val 10000"/>
          </a:avLst>
        </a:prstGeom>
        <a:solidFill>
          <a:srgbClr val="8064A2">
            <a:hueOff val="0"/>
            <a:satOff val="0"/>
            <a:lumOff val="0"/>
            <a:alphaOff val="0"/>
          </a:srgbClr>
        </a:solidFill>
        <a:ln w="25400" cap="flat" cmpd="sng" algn="ctr">
          <a:solidFill>
            <a:sysClr val="window" lastClr="FFFFFF">
              <a:hueOff val="0"/>
              <a:satOff val="0"/>
              <a:lumOff val="0"/>
              <a:alphaOff val="0"/>
            </a:sysClr>
          </a:solidFill>
          <a:prstDash val="solid"/>
          <a:miter lim="800000"/>
        </a:ln>
        <a:effectLst/>
      </dgm:spPr>
    </dgm:pt>
    <dgm:pt modelId="{446C51CB-E160-4EF4-B880-D9E8F56E127C}" type="pres">
      <dgm:prSet presAssocID="{6A0AEA18-4CA8-4263-9C0C-9541F23EA5CB}" presName="text3" presStyleLbl="fgAcc3" presStyleIdx="2" presStyleCnt="4">
        <dgm:presLayoutVars>
          <dgm:chPref val="3"/>
        </dgm:presLayoutVars>
      </dgm:prSet>
      <dgm:spPr/>
    </dgm:pt>
    <dgm:pt modelId="{6DD2AD5D-EE8E-4DBD-B5FB-D800BF0FB24C}" type="pres">
      <dgm:prSet presAssocID="{6A0AEA18-4CA8-4263-9C0C-9541F23EA5CB}" presName="hierChild4" presStyleCnt="0"/>
      <dgm:spPr/>
    </dgm:pt>
    <dgm:pt modelId="{79CD14E2-A125-4513-87E8-EF7394FF5359}" type="pres">
      <dgm:prSet presAssocID="{D9E258B3-9533-43B6-B4E8-B2DC2356279A}" presName="Name17" presStyleLbl="parChTrans1D3" presStyleIdx="3" presStyleCnt="4"/>
      <dgm:spPr/>
    </dgm:pt>
    <dgm:pt modelId="{96C417C3-7596-4B7D-AE03-0C28C8E97016}" type="pres">
      <dgm:prSet presAssocID="{77EE612C-CE3E-43EB-BE7B-AB35D1B11F7D}" presName="hierRoot3" presStyleCnt="0"/>
      <dgm:spPr/>
    </dgm:pt>
    <dgm:pt modelId="{89120072-AD53-4B46-B30B-E0F0FE19AA69}" type="pres">
      <dgm:prSet presAssocID="{77EE612C-CE3E-43EB-BE7B-AB35D1B11F7D}" presName="composite3" presStyleCnt="0"/>
      <dgm:spPr/>
    </dgm:pt>
    <dgm:pt modelId="{0B549550-F5C1-457C-8C1E-0800593566BE}" type="pres">
      <dgm:prSet presAssocID="{77EE612C-CE3E-43EB-BE7B-AB35D1B11F7D}" presName="background3" presStyleLbl="node3" presStyleIdx="3" presStyleCnt="4"/>
      <dgm:spPr>
        <a:xfrm>
          <a:off x="4229122" y="2259781"/>
          <a:ext cx="1152956" cy="732127"/>
        </a:xfrm>
        <a:prstGeom prst="roundRect">
          <a:avLst>
            <a:gd name="adj" fmla="val 10000"/>
          </a:avLst>
        </a:prstGeom>
        <a:solidFill>
          <a:srgbClr val="8064A2">
            <a:hueOff val="0"/>
            <a:satOff val="0"/>
            <a:lumOff val="0"/>
            <a:alphaOff val="0"/>
          </a:srgbClr>
        </a:solidFill>
        <a:ln w="25400" cap="flat" cmpd="sng" algn="ctr">
          <a:solidFill>
            <a:sysClr val="window" lastClr="FFFFFF">
              <a:hueOff val="0"/>
              <a:satOff val="0"/>
              <a:lumOff val="0"/>
              <a:alphaOff val="0"/>
            </a:sysClr>
          </a:solidFill>
          <a:prstDash val="solid"/>
          <a:miter lim="800000"/>
        </a:ln>
        <a:effectLst/>
      </dgm:spPr>
    </dgm:pt>
    <dgm:pt modelId="{B6BE61F5-05AF-49F6-8047-834A35EC9A42}" type="pres">
      <dgm:prSet presAssocID="{77EE612C-CE3E-43EB-BE7B-AB35D1B11F7D}" presName="text3" presStyleLbl="fgAcc3" presStyleIdx="3" presStyleCnt="4">
        <dgm:presLayoutVars>
          <dgm:chPref val="3"/>
        </dgm:presLayoutVars>
      </dgm:prSet>
      <dgm:spPr/>
    </dgm:pt>
    <dgm:pt modelId="{D19247EF-1EBE-4708-A773-D486B3FA699D}" type="pres">
      <dgm:prSet presAssocID="{77EE612C-CE3E-43EB-BE7B-AB35D1B11F7D}" presName="hierChild4" presStyleCnt="0"/>
      <dgm:spPr/>
    </dgm:pt>
    <dgm:pt modelId="{C36E9260-88BA-4558-B63C-EE73A70B4796}" type="pres">
      <dgm:prSet presAssocID="{666DBE34-AE99-4212-8020-7545ACC01932}" presName="Name10" presStyleLbl="parChTrans1D2" presStyleIdx="1" presStyleCnt="2"/>
      <dgm:spPr/>
    </dgm:pt>
    <dgm:pt modelId="{5C29A090-6457-463D-B5C0-D46A52C96653}" type="pres">
      <dgm:prSet presAssocID="{2A058F62-F47A-45DC-9CC7-00ADD6090AE2}" presName="hierRoot2" presStyleCnt="0"/>
      <dgm:spPr/>
    </dgm:pt>
    <dgm:pt modelId="{F7062021-5EE7-4128-857B-5196F291A227}" type="pres">
      <dgm:prSet presAssocID="{2A058F62-F47A-45DC-9CC7-00ADD6090AE2}" presName="composite2" presStyleCnt="0"/>
      <dgm:spPr/>
    </dgm:pt>
    <dgm:pt modelId="{C843C7CB-8440-4576-996F-E5FADBB9D008}" type="pres">
      <dgm:prSet presAssocID="{2A058F62-F47A-45DC-9CC7-00ADD6090AE2}" presName="background2" presStyleLbl="node2" presStyleIdx="1" presStyleCnt="2"/>
      <dgm:spPr>
        <a:xfrm>
          <a:off x="3524537" y="1192335"/>
          <a:ext cx="1152956" cy="732127"/>
        </a:xfrm>
        <a:prstGeom prst="roundRect">
          <a:avLst>
            <a:gd name="adj" fmla="val 10000"/>
          </a:avLst>
        </a:prstGeom>
        <a:solidFill>
          <a:srgbClr val="9BBB59">
            <a:hueOff val="0"/>
            <a:satOff val="0"/>
            <a:lumOff val="0"/>
            <a:alphaOff val="0"/>
          </a:srgbClr>
        </a:solidFill>
        <a:ln w="25400" cap="flat" cmpd="sng" algn="ctr">
          <a:solidFill>
            <a:sysClr val="window" lastClr="FFFFFF">
              <a:hueOff val="0"/>
              <a:satOff val="0"/>
              <a:lumOff val="0"/>
              <a:alphaOff val="0"/>
            </a:sysClr>
          </a:solidFill>
          <a:prstDash val="solid"/>
          <a:miter lim="800000"/>
        </a:ln>
        <a:effectLst/>
      </dgm:spPr>
    </dgm:pt>
    <dgm:pt modelId="{52C5C39B-6239-4CF2-BED7-AEBFEAA5D21D}" type="pres">
      <dgm:prSet presAssocID="{2A058F62-F47A-45DC-9CC7-00ADD6090AE2}" presName="text2" presStyleLbl="fgAcc2" presStyleIdx="1" presStyleCnt="2">
        <dgm:presLayoutVars>
          <dgm:chPref val="3"/>
        </dgm:presLayoutVars>
      </dgm:prSet>
      <dgm:spPr/>
    </dgm:pt>
    <dgm:pt modelId="{3E279C43-50AA-4CC2-9BE6-B5F961C0D969}" type="pres">
      <dgm:prSet presAssocID="{2A058F62-F47A-45DC-9CC7-00ADD6090AE2}" presName="hierChild3" presStyleCnt="0"/>
      <dgm:spPr/>
    </dgm:pt>
  </dgm:ptLst>
  <dgm:cxnLst>
    <dgm:cxn modelId="{FC402D05-DCEF-46A2-96B4-C7BF06CD75A3}" srcId="{F5035625-98A8-41F4-B993-7564DC743BBB}" destId="{6B3E9F47-3932-4D3C-A843-55A7ABFED173}" srcOrd="0" destOrd="0" parTransId="{A8BA721F-EA0E-4020-A6D8-F9092E62451B}" sibTransId="{48580FC4-58E4-410A-90C5-4D6E7F62FEFC}"/>
    <dgm:cxn modelId="{AD50390B-641B-4293-BDB7-1D7CFB29D4C6}" type="presOf" srcId="{E36D0BA1-2AFE-4292-A976-1973EC8D9262}" destId="{4150C955-AC6C-4773-AB35-670F7C39073F}" srcOrd="0" destOrd="0" presId="urn:microsoft.com/office/officeart/2005/8/layout/hierarchy1"/>
    <dgm:cxn modelId="{8E3BF10F-AC6B-4560-8C09-57A903CE543A}" type="presOf" srcId="{DE5C4114-6B0B-438A-BD40-38814E20D282}" destId="{F31A8370-DE1B-4355-8904-C7AB7F673C2E}" srcOrd="0" destOrd="0" presId="urn:microsoft.com/office/officeart/2005/8/layout/hierarchy1"/>
    <dgm:cxn modelId="{559EF03E-F0F2-46CA-BF44-9C52EA368C47}" type="presOf" srcId="{6B3E9F47-3932-4D3C-A843-55A7ABFED173}" destId="{C5D26638-CDFC-474D-9D07-789291171545}" srcOrd="0" destOrd="0" presId="urn:microsoft.com/office/officeart/2005/8/layout/hierarchy1"/>
    <dgm:cxn modelId="{70AD065B-E76F-4926-B95A-AC6219E2767D}" type="presOf" srcId="{666DBE34-AE99-4212-8020-7545ACC01932}" destId="{C36E9260-88BA-4558-B63C-EE73A70B4796}" srcOrd="0" destOrd="0" presId="urn:microsoft.com/office/officeart/2005/8/layout/hierarchy1"/>
    <dgm:cxn modelId="{34358160-344D-4853-9B15-D5292607F917}" type="presOf" srcId="{B4B3A29C-2C53-444C-A87C-FEC2071B3937}" destId="{3AB1D2CC-84F4-4B4E-A79C-49B02A207AE1}" srcOrd="0" destOrd="0" presId="urn:microsoft.com/office/officeart/2005/8/layout/hierarchy1"/>
    <dgm:cxn modelId="{ACD80E63-208E-4BE7-AEDD-2540FC9FFE4C}" type="presOf" srcId="{3C0C3B52-9E68-4A20-8D68-B2250FCBE260}" destId="{CBAD4EFC-DE31-4A9D-8C1B-F59315807A7B}" srcOrd="0" destOrd="0" presId="urn:microsoft.com/office/officeart/2005/8/layout/hierarchy1"/>
    <dgm:cxn modelId="{5C0A394C-1F26-4C55-8FD4-CA0B7A72545B}" type="presOf" srcId="{6A0AEA18-4CA8-4263-9C0C-9541F23EA5CB}" destId="{446C51CB-E160-4EF4-B880-D9E8F56E127C}" srcOrd="0" destOrd="0" presId="urn:microsoft.com/office/officeart/2005/8/layout/hierarchy1"/>
    <dgm:cxn modelId="{0E973250-C112-490D-86A2-E69B3E202D99}" srcId="{6B3E9F47-3932-4D3C-A843-55A7ABFED173}" destId="{8F1945AB-6578-41E9-BA58-BEDD6981C318}" srcOrd="0" destOrd="0" parTransId="{3C0C3B52-9E68-4A20-8D68-B2250FCBE260}" sibTransId="{7B58BAE9-0040-4649-ACA6-8EAC2FC933E5}"/>
    <dgm:cxn modelId="{3157D653-ABFD-491F-9FA4-D2CD07F7279F}" srcId="{8F1945AB-6578-41E9-BA58-BEDD6981C318}" destId="{77EE612C-CE3E-43EB-BE7B-AB35D1B11F7D}" srcOrd="3" destOrd="0" parTransId="{D9E258B3-9533-43B6-B4E8-B2DC2356279A}" sibTransId="{8A47E3C8-498C-4E0F-ABD0-786715494EF4}"/>
    <dgm:cxn modelId="{10384398-C00E-406E-88D2-7F310774B453}" srcId="{8F1945AB-6578-41E9-BA58-BEDD6981C318}" destId="{6A0AEA18-4CA8-4263-9C0C-9541F23EA5CB}" srcOrd="2" destOrd="0" parTransId="{FDDF6EDA-94D2-4142-86B6-75B05DAFA55F}" sibTransId="{B6E2831E-5DF3-4567-A6EE-A037BC9D993B}"/>
    <dgm:cxn modelId="{BBF6699D-5096-4CD1-9A3C-108336DFA93E}" type="presOf" srcId="{E1EFD4E0-0E8B-4DBB-9108-B0BD912043A5}" destId="{0F03627B-9DA4-4A0C-9B4B-97B7636D92C2}" srcOrd="0" destOrd="0" presId="urn:microsoft.com/office/officeart/2005/8/layout/hierarchy1"/>
    <dgm:cxn modelId="{F37AF0A6-6477-4A6C-95CF-1A96485BA520}" srcId="{6B3E9F47-3932-4D3C-A843-55A7ABFED173}" destId="{2A058F62-F47A-45DC-9CC7-00ADD6090AE2}" srcOrd="1" destOrd="0" parTransId="{666DBE34-AE99-4212-8020-7545ACC01932}" sibTransId="{C3100547-BF55-4E9B-88D0-EDDB320A1521}"/>
    <dgm:cxn modelId="{02FFF1AF-1B65-4F37-9C9C-3E168BD48673}" type="presOf" srcId="{8F1945AB-6578-41E9-BA58-BEDD6981C318}" destId="{1B84DB4D-EFB9-45E9-A4FB-31C24735F9AF}" srcOrd="0" destOrd="0" presId="urn:microsoft.com/office/officeart/2005/8/layout/hierarchy1"/>
    <dgm:cxn modelId="{7BA9E9B3-BC70-4238-AC5C-D8C1FC59E1E4}" type="presOf" srcId="{D9E258B3-9533-43B6-B4E8-B2DC2356279A}" destId="{79CD14E2-A125-4513-87E8-EF7394FF5359}" srcOrd="0" destOrd="0" presId="urn:microsoft.com/office/officeart/2005/8/layout/hierarchy1"/>
    <dgm:cxn modelId="{E3B8DDB5-DC96-4DE8-B818-F4BCC149B1A6}" type="presOf" srcId="{77EE612C-CE3E-43EB-BE7B-AB35D1B11F7D}" destId="{B6BE61F5-05AF-49F6-8047-834A35EC9A42}" srcOrd="0" destOrd="0" presId="urn:microsoft.com/office/officeart/2005/8/layout/hierarchy1"/>
    <dgm:cxn modelId="{4F79FDC2-A74E-4B61-BD14-E26414E316AA}" srcId="{8F1945AB-6578-41E9-BA58-BEDD6981C318}" destId="{E36D0BA1-2AFE-4292-A976-1973EC8D9262}" srcOrd="1" destOrd="0" parTransId="{B4B3A29C-2C53-444C-A87C-FEC2071B3937}" sibTransId="{8B98AEA5-70D7-4BFC-8A08-E8FC8D2CDDCA}"/>
    <dgm:cxn modelId="{F6D72FCA-359F-4E09-9181-DE292D9E3C29}" srcId="{8F1945AB-6578-41E9-BA58-BEDD6981C318}" destId="{E1EFD4E0-0E8B-4DBB-9108-B0BD912043A5}" srcOrd="0" destOrd="0" parTransId="{DE5C4114-6B0B-438A-BD40-38814E20D282}" sibTransId="{D1D091ED-FD65-469C-8DAF-57DF272E05B4}"/>
    <dgm:cxn modelId="{5FD502D9-6340-4F29-8466-D71F79125C7B}" type="presOf" srcId="{2A058F62-F47A-45DC-9CC7-00ADD6090AE2}" destId="{52C5C39B-6239-4CF2-BED7-AEBFEAA5D21D}" srcOrd="0" destOrd="0" presId="urn:microsoft.com/office/officeart/2005/8/layout/hierarchy1"/>
    <dgm:cxn modelId="{CC7A48F2-1070-47A1-B402-9E34C2B378E6}" type="presOf" srcId="{FDDF6EDA-94D2-4142-86B6-75B05DAFA55F}" destId="{F4C4B839-29D4-4722-9B74-1DD04741BEE5}" srcOrd="0" destOrd="0" presId="urn:microsoft.com/office/officeart/2005/8/layout/hierarchy1"/>
    <dgm:cxn modelId="{C2AD45F3-65FA-447D-858A-05C6198A8F8A}" type="presOf" srcId="{F5035625-98A8-41F4-B993-7564DC743BBB}" destId="{F3935A07-E271-41CC-885D-9AF43AB6AB4A}" srcOrd="0" destOrd="0" presId="urn:microsoft.com/office/officeart/2005/8/layout/hierarchy1"/>
    <dgm:cxn modelId="{B04BFC65-44FC-4D95-B88A-17C25A8B0F8C}" type="presParOf" srcId="{F3935A07-E271-41CC-885D-9AF43AB6AB4A}" destId="{0EE4EE64-E7D6-4965-A025-8096E488517D}" srcOrd="0" destOrd="0" presId="urn:microsoft.com/office/officeart/2005/8/layout/hierarchy1"/>
    <dgm:cxn modelId="{42BCC5AE-0BD2-42BC-8EFA-33137BCD441A}" type="presParOf" srcId="{0EE4EE64-E7D6-4965-A025-8096E488517D}" destId="{29B437AE-B034-47C8-8383-7D123B443252}" srcOrd="0" destOrd="0" presId="urn:microsoft.com/office/officeart/2005/8/layout/hierarchy1"/>
    <dgm:cxn modelId="{B489E61A-BB63-4C1B-9EF6-EFD9399C9A65}" type="presParOf" srcId="{29B437AE-B034-47C8-8383-7D123B443252}" destId="{A54200F9-F486-459D-9075-4C41E0CD530E}" srcOrd="0" destOrd="0" presId="urn:microsoft.com/office/officeart/2005/8/layout/hierarchy1"/>
    <dgm:cxn modelId="{09B0316A-80BE-4A11-8322-6F6307F717C7}" type="presParOf" srcId="{29B437AE-B034-47C8-8383-7D123B443252}" destId="{C5D26638-CDFC-474D-9D07-789291171545}" srcOrd="1" destOrd="0" presId="urn:microsoft.com/office/officeart/2005/8/layout/hierarchy1"/>
    <dgm:cxn modelId="{7CE2455B-A06E-4F6C-976C-D682DC4CEBCD}" type="presParOf" srcId="{0EE4EE64-E7D6-4965-A025-8096E488517D}" destId="{47A210B8-EDCD-4EC9-A819-9159F5C75998}" srcOrd="1" destOrd="0" presId="urn:microsoft.com/office/officeart/2005/8/layout/hierarchy1"/>
    <dgm:cxn modelId="{44792BC3-E057-4C81-9E47-0142A64C7962}" type="presParOf" srcId="{47A210B8-EDCD-4EC9-A819-9159F5C75998}" destId="{CBAD4EFC-DE31-4A9D-8C1B-F59315807A7B}" srcOrd="0" destOrd="0" presId="urn:microsoft.com/office/officeart/2005/8/layout/hierarchy1"/>
    <dgm:cxn modelId="{E158B428-EEA8-45E2-A48E-C364C1404FFE}" type="presParOf" srcId="{47A210B8-EDCD-4EC9-A819-9159F5C75998}" destId="{62FC964B-6F0A-4A92-9CA8-955FC23F453A}" srcOrd="1" destOrd="0" presId="urn:microsoft.com/office/officeart/2005/8/layout/hierarchy1"/>
    <dgm:cxn modelId="{9C0872CF-698E-4BE9-BE10-A4BA8B313065}" type="presParOf" srcId="{62FC964B-6F0A-4A92-9CA8-955FC23F453A}" destId="{9DF28910-D191-4467-B6E4-1F14CE4FCDC5}" srcOrd="0" destOrd="0" presId="urn:microsoft.com/office/officeart/2005/8/layout/hierarchy1"/>
    <dgm:cxn modelId="{FC3AA857-74BA-4D6B-96D5-551E5EA7598A}" type="presParOf" srcId="{9DF28910-D191-4467-B6E4-1F14CE4FCDC5}" destId="{C082AB22-5104-4DD1-8D17-CCCE2DC9955B}" srcOrd="0" destOrd="0" presId="urn:microsoft.com/office/officeart/2005/8/layout/hierarchy1"/>
    <dgm:cxn modelId="{0D6CD98B-EA58-404A-B8C8-ECCD50548C86}" type="presParOf" srcId="{9DF28910-D191-4467-B6E4-1F14CE4FCDC5}" destId="{1B84DB4D-EFB9-45E9-A4FB-31C24735F9AF}" srcOrd="1" destOrd="0" presId="urn:microsoft.com/office/officeart/2005/8/layout/hierarchy1"/>
    <dgm:cxn modelId="{6E32488E-0917-4A13-AE7B-25FE9691E6FC}" type="presParOf" srcId="{62FC964B-6F0A-4A92-9CA8-955FC23F453A}" destId="{AA0E655D-89D0-4A9C-A2BC-0B12F52D63AF}" srcOrd="1" destOrd="0" presId="urn:microsoft.com/office/officeart/2005/8/layout/hierarchy1"/>
    <dgm:cxn modelId="{C5C502C8-F396-4BDF-8C6C-AD32F9F49241}" type="presParOf" srcId="{AA0E655D-89D0-4A9C-A2BC-0B12F52D63AF}" destId="{F31A8370-DE1B-4355-8904-C7AB7F673C2E}" srcOrd="0" destOrd="0" presId="urn:microsoft.com/office/officeart/2005/8/layout/hierarchy1"/>
    <dgm:cxn modelId="{61131185-26BC-4795-987E-D355D99BECC2}" type="presParOf" srcId="{AA0E655D-89D0-4A9C-A2BC-0B12F52D63AF}" destId="{E9FA2E2B-7639-4164-A0AF-E31D80C13FAC}" srcOrd="1" destOrd="0" presId="urn:microsoft.com/office/officeart/2005/8/layout/hierarchy1"/>
    <dgm:cxn modelId="{8C5C3DAF-5E5B-4043-B03C-105710946ABA}" type="presParOf" srcId="{E9FA2E2B-7639-4164-A0AF-E31D80C13FAC}" destId="{72037FFD-9722-4E21-A079-0322F2E8E5AF}" srcOrd="0" destOrd="0" presId="urn:microsoft.com/office/officeart/2005/8/layout/hierarchy1"/>
    <dgm:cxn modelId="{D6C7D1BA-5DA6-4B20-A68A-C84D2C3F88A9}" type="presParOf" srcId="{72037FFD-9722-4E21-A079-0322F2E8E5AF}" destId="{A92DD0EE-4569-43B9-93C0-5BEB492D3A73}" srcOrd="0" destOrd="0" presId="urn:microsoft.com/office/officeart/2005/8/layout/hierarchy1"/>
    <dgm:cxn modelId="{CE3E5F85-B830-4F95-88E0-83D15D4CE6BE}" type="presParOf" srcId="{72037FFD-9722-4E21-A079-0322F2E8E5AF}" destId="{0F03627B-9DA4-4A0C-9B4B-97B7636D92C2}" srcOrd="1" destOrd="0" presId="urn:microsoft.com/office/officeart/2005/8/layout/hierarchy1"/>
    <dgm:cxn modelId="{57D48436-A123-4C6D-8CA9-5B7C07A7486C}" type="presParOf" srcId="{E9FA2E2B-7639-4164-A0AF-E31D80C13FAC}" destId="{7F05300B-6A2A-4A4D-80B0-F089F8615A78}" srcOrd="1" destOrd="0" presId="urn:microsoft.com/office/officeart/2005/8/layout/hierarchy1"/>
    <dgm:cxn modelId="{29C3B440-C045-4467-BCD9-244578E27A20}" type="presParOf" srcId="{AA0E655D-89D0-4A9C-A2BC-0B12F52D63AF}" destId="{3AB1D2CC-84F4-4B4E-A79C-49B02A207AE1}" srcOrd="2" destOrd="0" presId="urn:microsoft.com/office/officeart/2005/8/layout/hierarchy1"/>
    <dgm:cxn modelId="{E761E91A-65DF-4A8A-8A89-53481600B1E6}" type="presParOf" srcId="{AA0E655D-89D0-4A9C-A2BC-0B12F52D63AF}" destId="{6A5ECD7E-691F-4A44-8860-586546666D43}" srcOrd="3" destOrd="0" presId="urn:microsoft.com/office/officeart/2005/8/layout/hierarchy1"/>
    <dgm:cxn modelId="{A3215AA3-2CF5-4314-8BEB-E7DE8D4EDE10}" type="presParOf" srcId="{6A5ECD7E-691F-4A44-8860-586546666D43}" destId="{5E8C8BA2-3730-4FC7-A406-D4FBEF943690}" srcOrd="0" destOrd="0" presId="urn:microsoft.com/office/officeart/2005/8/layout/hierarchy1"/>
    <dgm:cxn modelId="{1A810DCE-36DB-4383-AA13-5D30B0CC71FE}" type="presParOf" srcId="{5E8C8BA2-3730-4FC7-A406-D4FBEF943690}" destId="{FE00019C-2FB7-4B01-8585-2F169AA1C74D}" srcOrd="0" destOrd="0" presId="urn:microsoft.com/office/officeart/2005/8/layout/hierarchy1"/>
    <dgm:cxn modelId="{CA8954E6-7A91-4C4A-ABD5-DC7A89926F0A}" type="presParOf" srcId="{5E8C8BA2-3730-4FC7-A406-D4FBEF943690}" destId="{4150C955-AC6C-4773-AB35-670F7C39073F}" srcOrd="1" destOrd="0" presId="urn:microsoft.com/office/officeart/2005/8/layout/hierarchy1"/>
    <dgm:cxn modelId="{E1D990C7-0AF3-481C-93F9-A0349C0CFF68}" type="presParOf" srcId="{6A5ECD7E-691F-4A44-8860-586546666D43}" destId="{7E42700E-030C-4294-87B2-C49C060ACD15}" srcOrd="1" destOrd="0" presId="urn:microsoft.com/office/officeart/2005/8/layout/hierarchy1"/>
    <dgm:cxn modelId="{1D12E00C-68DF-4124-A933-28F9F5C568A0}" type="presParOf" srcId="{AA0E655D-89D0-4A9C-A2BC-0B12F52D63AF}" destId="{F4C4B839-29D4-4722-9B74-1DD04741BEE5}" srcOrd="4" destOrd="0" presId="urn:microsoft.com/office/officeart/2005/8/layout/hierarchy1"/>
    <dgm:cxn modelId="{20298D85-71D9-4823-AFA3-2277E017E50E}" type="presParOf" srcId="{AA0E655D-89D0-4A9C-A2BC-0B12F52D63AF}" destId="{FD805BE9-CB61-4941-A143-8A9BBC3428C2}" srcOrd="5" destOrd="0" presId="urn:microsoft.com/office/officeart/2005/8/layout/hierarchy1"/>
    <dgm:cxn modelId="{F1A7534B-D908-43C1-BC7B-743B12C2EF1B}" type="presParOf" srcId="{FD805BE9-CB61-4941-A143-8A9BBC3428C2}" destId="{FDFC2A2F-E32F-48BD-91F8-A125C06F4777}" srcOrd="0" destOrd="0" presId="urn:microsoft.com/office/officeart/2005/8/layout/hierarchy1"/>
    <dgm:cxn modelId="{400486DB-949A-4FC6-9C81-F9EBEC116BC6}" type="presParOf" srcId="{FDFC2A2F-E32F-48BD-91F8-A125C06F4777}" destId="{A8518247-450B-42E9-A92C-37F7A1FDE489}" srcOrd="0" destOrd="0" presId="urn:microsoft.com/office/officeart/2005/8/layout/hierarchy1"/>
    <dgm:cxn modelId="{422D1665-9466-4AB5-8ADA-2C42E792FC48}" type="presParOf" srcId="{FDFC2A2F-E32F-48BD-91F8-A125C06F4777}" destId="{446C51CB-E160-4EF4-B880-D9E8F56E127C}" srcOrd="1" destOrd="0" presId="urn:microsoft.com/office/officeart/2005/8/layout/hierarchy1"/>
    <dgm:cxn modelId="{5D31E28C-885F-4030-9FA5-C2B421BB00AB}" type="presParOf" srcId="{FD805BE9-CB61-4941-A143-8A9BBC3428C2}" destId="{6DD2AD5D-EE8E-4DBD-B5FB-D800BF0FB24C}" srcOrd="1" destOrd="0" presId="urn:microsoft.com/office/officeart/2005/8/layout/hierarchy1"/>
    <dgm:cxn modelId="{8F5195B1-4170-480D-80F7-6231AE49D243}" type="presParOf" srcId="{AA0E655D-89D0-4A9C-A2BC-0B12F52D63AF}" destId="{79CD14E2-A125-4513-87E8-EF7394FF5359}" srcOrd="6" destOrd="0" presId="urn:microsoft.com/office/officeart/2005/8/layout/hierarchy1"/>
    <dgm:cxn modelId="{3A914FC0-6C7B-4AB2-8E67-BA5B204B703A}" type="presParOf" srcId="{AA0E655D-89D0-4A9C-A2BC-0B12F52D63AF}" destId="{96C417C3-7596-4B7D-AE03-0C28C8E97016}" srcOrd="7" destOrd="0" presId="urn:microsoft.com/office/officeart/2005/8/layout/hierarchy1"/>
    <dgm:cxn modelId="{7BE16CFF-D6C5-49AA-BDB0-BC673A9D3D84}" type="presParOf" srcId="{96C417C3-7596-4B7D-AE03-0C28C8E97016}" destId="{89120072-AD53-4B46-B30B-E0F0FE19AA69}" srcOrd="0" destOrd="0" presId="urn:microsoft.com/office/officeart/2005/8/layout/hierarchy1"/>
    <dgm:cxn modelId="{B838FDB8-FFB8-4B91-BFBC-8DE3EE2453DB}" type="presParOf" srcId="{89120072-AD53-4B46-B30B-E0F0FE19AA69}" destId="{0B549550-F5C1-457C-8C1E-0800593566BE}" srcOrd="0" destOrd="0" presId="urn:microsoft.com/office/officeart/2005/8/layout/hierarchy1"/>
    <dgm:cxn modelId="{8A0478FF-3C31-4566-A6B6-8D522417206A}" type="presParOf" srcId="{89120072-AD53-4B46-B30B-E0F0FE19AA69}" destId="{B6BE61F5-05AF-49F6-8047-834A35EC9A42}" srcOrd="1" destOrd="0" presId="urn:microsoft.com/office/officeart/2005/8/layout/hierarchy1"/>
    <dgm:cxn modelId="{1D9F5E18-33D2-4F06-908D-5F4B1B0C3026}" type="presParOf" srcId="{96C417C3-7596-4B7D-AE03-0C28C8E97016}" destId="{D19247EF-1EBE-4708-A773-D486B3FA699D}" srcOrd="1" destOrd="0" presId="urn:microsoft.com/office/officeart/2005/8/layout/hierarchy1"/>
    <dgm:cxn modelId="{0B038C27-B734-45A9-A984-4A1BD0F5A30C}" type="presParOf" srcId="{47A210B8-EDCD-4EC9-A819-9159F5C75998}" destId="{C36E9260-88BA-4558-B63C-EE73A70B4796}" srcOrd="2" destOrd="0" presId="urn:microsoft.com/office/officeart/2005/8/layout/hierarchy1"/>
    <dgm:cxn modelId="{7D334644-BA02-461C-8B47-D1A2D16E3E18}" type="presParOf" srcId="{47A210B8-EDCD-4EC9-A819-9159F5C75998}" destId="{5C29A090-6457-463D-B5C0-D46A52C96653}" srcOrd="3" destOrd="0" presId="urn:microsoft.com/office/officeart/2005/8/layout/hierarchy1"/>
    <dgm:cxn modelId="{70252006-65AD-4C9A-84A3-82D6F983B4BD}" type="presParOf" srcId="{5C29A090-6457-463D-B5C0-D46A52C96653}" destId="{F7062021-5EE7-4128-857B-5196F291A227}" srcOrd="0" destOrd="0" presId="urn:microsoft.com/office/officeart/2005/8/layout/hierarchy1"/>
    <dgm:cxn modelId="{A0B7531A-DC8A-40B2-80A8-787A37A23C0C}" type="presParOf" srcId="{F7062021-5EE7-4128-857B-5196F291A227}" destId="{C843C7CB-8440-4576-996F-E5FADBB9D008}" srcOrd="0" destOrd="0" presId="urn:microsoft.com/office/officeart/2005/8/layout/hierarchy1"/>
    <dgm:cxn modelId="{40B12DB2-1F08-44AB-8312-AC93C3A3E4AF}" type="presParOf" srcId="{F7062021-5EE7-4128-857B-5196F291A227}" destId="{52C5C39B-6239-4CF2-BED7-AEBFEAA5D21D}" srcOrd="1" destOrd="0" presId="urn:microsoft.com/office/officeart/2005/8/layout/hierarchy1"/>
    <dgm:cxn modelId="{0C4405F4-4FBA-48B1-8A07-2679CA2BFD8C}" type="presParOf" srcId="{5C29A090-6457-463D-B5C0-D46A52C96653}" destId="{3E279C43-50AA-4CC2-9BE6-B5F961C0D969}" srcOrd="1" destOrd="0" presId="urn:microsoft.com/office/officeart/2005/8/layout/hierarchy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6E9260-88BA-4558-B63C-EE73A70B4796}">
      <dsp:nvSpPr>
        <dsp:cNvPr id="0" name=""/>
        <dsp:cNvSpPr/>
      </dsp:nvSpPr>
      <dsp:spPr>
        <a:xfrm>
          <a:off x="3396431" y="857017"/>
          <a:ext cx="704584" cy="335318"/>
        </a:xfrm>
        <a:custGeom>
          <a:avLst/>
          <a:gdLst/>
          <a:ahLst/>
          <a:cxnLst/>
          <a:rect l="0" t="0" r="0" b="0"/>
          <a:pathLst>
            <a:path>
              <a:moveTo>
                <a:pt x="0" y="0"/>
              </a:moveTo>
              <a:lnTo>
                <a:pt x="0" y="228509"/>
              </a:lnTo>
              <a:lnTo>
                <a:pt x="704584" y="228509"/>
              </a:lnTo>
              <a:lnTo>
                <a:pt x="704584" y="335318"/>
              </a:lnTo>
            </a:path>
          </a:pathLst>
        </a:custGeom>
        <a:noFill/>
        <a:ln w="25400" cap="flat" cmpd="sng" algn="ctr">
          <a:solidFill>
            <a:srgbClr val="9BBB59">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79CD14E2-A125-4513-87E8-EF7394FF5359}">
      <dsp:nvSpPr>
        <dsp:cNvPr id="0" name=""/>
        <dsp:cNvSpPr/>
      </dsp:nvSpPr>
      <dsp:spPr>
        <a:xfrm>
          <a:off x="2691846" y="1924463"/>
          <a:ext cx="2113753" cy="335318"/>
        </a:xfrm>
        <a:custGeom>
          <a:avLst/>
          <a:gdLst/>
          <a:ahLst/>
          <a:cxnLst/>
          <a:rect l="0" t="0" r="0" b="0"/>
          <a:pathLst>
            <a:path>
              <a:moveTo>
                <a:pt x="0" y="0"/>
              </a:moveTo>
              <a:lnTo>
                <a:pt x="0" y="228509"/>
              </a:lnTo>
              <a:lnTo>
                <a:pt x="2113753" y="228509"/>
              </a:lnTo>
              <a:lnTo>
                <a:pt x="2113753" y="335318"/>
              </a:lnTo>
            </a:path>
          </a:pathLst>
        </a:custGeom>
        <a:noFill/>
        <a:ln w="25400" cap="flat" cmpd="sng" algn="ctr">
          <a:solidFill>
            <a:srgbClr val="8064A2">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F4C4B839-29D4-4722-9B74-1DD04741BEE5}">
      <dsp:nvSpPr>
        <dsp:cNvPr id="0" name=""/>
        <dsp:cNvSpPr/>
      </dsp:nvSpPr>
      <dsp:spPr>
        <a:xfrm>
          <a:off x="2691846" y="1924463"/>
          <a:ext cx="704584" cy="335318"/>
        </a:xfrm>
        <a:custGeom>
          <a:avLst/>
          <a:gdLst/>
          <a:ahLst/>
          <a:cxnLst/>
          <a:rect l="0" t="0" r="0" b="0"/>
          <a:pathLst>
            <a:path>
              <a:moveTo>
                <a:pt x="0" y="0"/>
              </a:moveTo>
              <a:lnTo>
                <a:pt x="0" y="228509"/>
              </a:lnTo>
              <a:lnTo>
                <a:pt x="704584" y="228509"/>
              </a:lnTo>
              <a:lnTo>
                <a:pt x="704584" y="335318"/>
              </a:lnTo>
            </a:path>
          </a:pathLst>
        </a:custGeom>
        <a:noFill/>
        <a:ln w="25400" cap="flat" cmpd="sng" algn="ctr">
          <a:solidFill>
            <a:srgbClr val="8064A2">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3AB1D2CC-84F4-4B4E-A79C-49B02A207AE1}">
      <dsp:nvSpPr>
        <dsp:cNvPr id="0" name=""/>
        <dsp:cNvSpPr/>
      </dsp:nvSpPr>
      <dsp:spPr>
        <a:xfrm>
          <a:off x="1987262" y="1924463"/>
          <a:ext cx="704584" cy="335318"/>
        </a:xfrm>
        <a:custGeom>
          <a:avLst/>
          <a:gdLst/>
          <a:ahLst/>
          <a:cxnLst/>
          <a:rect l="0" t="0" r="0" b="0"/>
          <a:pathLst>
            <a:path>
              <a:moveTo>
                <a:pt x="704584" y="0"/>
              </a:moveTo>
              <a:lnTo>
                <a:pt x="704584" y="228509"/>
              </a:lnTo>
              <a:lnTo>
                <a:pt x="0" y="228509"/>
              </a:lnTo>
              <a:lnTo>
                <a:pt x="0" y="335318"/>
              </a:lnTo>
            </a:path>
          </a:pathLst>
        </a:custGeom>
        <a:noFill/>
        <a:ln w="25400" cap="flat" cmpd="sng" algn="ctr">
          <a:solidFill>
            <a:srgbClr val="8064A2">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F31A8370-DE1B-4355-8904-C7AB7F673C2E}">
      <dsp:nvSpPr>
        <dsp:cNvPr id="0" name=""/>
        <dsp:cNvSpPr/>
      </dsp:nvSpPr>
      <dsp:spPr>
        <a:xfrm>
          <a:off x="578093" y="1924463"/>
          <a:ext cx="2113753" cy="335318"/>
        </a:xfrm>
        <a:custGeom>
          <a:avLst/>
          <a:gdLst/>
          <a:ahLst/>
          <a:cxnLst/>
          <a:rect l="0" t="0" r="0" b="0"/>
          <a:pathLst>
            <a:path>
              <a:moveTo>
                <a:pt x="2113753" y="0"/>
              </a:moveTo>
              <a:lnTo>
                <a:pt x="2113753" y="228509"/>
              </a:lnTo>
              <a:lnTo>
                <a:pt x="0" y="228509"/>
              </a:lnTo>
              <a:lnTo>
                <a:pt x="0" y="335318"/>
              </a:lnTo>
            </a:path>
          </a:pathLst>
        </a:custGeom>
        <a:noFill/>
        <a:ln w="25400" cap="flat" cmpd="sng" algn="ctr">
          <a:solidFill>
            <a:srgbClr val="8064A2">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CBAD4EFC-DE31-4A9D-8C1B-F59315807A7B}">
      <dsp:nvSpPr>
        <dsp:cNvPr id="0" name=""/>
        <dsp:cNvSpPr/>
      </dsp:nvSpPr>
      <dsp:spPr>
        <a:xfrm>
          <a:off x="2691846" y="857017"/>
          <a:ext cx="704584" cy="335318"/>
        </a:xfrm>
        <a:custGeom>
          <a:avLst/>
          <a:gdLst/>
          <a:ahLst/>
          <a:cxnLst/>
          <a:rect l="0" t="0" r="0" b="0"/>
          <a:pathLst>
            <a:path>
              <a:moveTo>
                <a:pt x="704584" y="0"/>
              </a:moveTo>
              <a:lnTo>
                <a:pt x="704584" y="228509"/>
              </a:lnTo>
              <a:lnTo>
                <a:pt x="0" y="228509"/>
              </a:lnTo>
              <a:lnTo>
                <a:pt x="0" y="335318"/>
              </a:lnTo>
            </a:path>
          </a:pathLst>
        </a:custGeom>
        <a:noFill/>
        <a:ln w="25400" cap="flat" cmpd="sng" algn="ctr">
          <a:solidFill>
            <a:srgbClr val="9BBB59">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A54200F9-F486-459D-9075-4C41E0CD530E}">
      <dsp:nvSpPr>
        <dsp:cNvPr id="0" name=""/>
        <dsp:cNvSpPr/>
      </dsp:nvSpPr>
      <dsp:spPr>
        <a:xfrm>
          <a:off x="2819953" y="124890"/>
          <a:ext cx="1152956" cy="732127"/>
        </a:xfrm>
        <a:prstGeom prst="roundRect">
          <a:avLst>
            <a:gd name="adj" fmla="val 10000"/>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5D26638-CDFC-474D-9D07-789291171545}">
      <dsp:nvSpPr>
        <dsp:cNvPr id="0" name=""/>
        <dsp:cNvSpPr/>
      </dsp:nvSpPr>
      <dsp:spPr>
        <a:xfrm>
          <a:off x="2948059" y="246591"/>
          <a:ext cx="1152956" cy="732127"/>
        </a:xfrm>
        <a:prstGeom prst="roundRect">
          <a:avLst>
            <a:gd name="adj" fmla="val 10000"/>
          </a:avLst>
        </a:prstGeom>
        <a:solidFill>
          <a:sysClr val="window" lastClr="FFFFFF">
            <a:alpha val="90000"/>
            <a:hueOff val="0"/>
            <a:satOff val="0"/>
            <a:lumOff val="0"/>
            <a:alphaOff val="0"/>
          </a:sysClr>
        </a:solidFill>
        <a:ln w="25400" cap="flat" cmpd="sng" algn="ctr">
          <a:solidFill>
            <a:srgbClr val="4F81BD">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hueOff val="0"/>
                  <a:satOff val="0"/>
                  <a:lumOff val="0"/>
                  <a:alphaOff val="0"/>
                </a:sysClr>
              </a:solidFill>
              <a:latin typeface="Times New Roman" pitchFamily="18" charset="0"/>
              <a:ea typeface="+mn-ea"/>
              <a:cs typeface="Times New Roman" pitchFamily="18" charset="0"/>
            </a:rPr>
            <a:t>Chief executive </a:t>
          </a:r>
        </a:p>
      </dsp:txBody>
      <dsp:txXfrm>
        <a:off x="2969502" y="268034"/>
        <a:ext cx="1110070" cy="689241"/>
      </dsp:txXfrm>
    </dsp:sp>
    <dsp:sp modelId="{C082AB22-5104-4DD1-8D17-CCCE2DC9955B}">
      <dsp:nvSpPr>
        <dsp:cNvPr id="0" name=""/>
        <dsp:cNvSpPr/>
      </dsp:nvSpPr>
      <dsp:spPr>
        <a:xfrm>
          <a:off x="2115368" y="1192335"/>
          <a:ext cx="1152956" cy="732127"/>
        </a:xfrm>
        <a:prstGeom prst="roundRect">
          <a:avLst>
            <a:gd name="adj" fmla="val 10000"/>
          </a:avLst>
        </a:prstGeom>
        <a:solidFill>
          <a:srgbClr val="9BBB59">
            <a:hueOff val="0"/>
            <a:satOff val="0"/>
            <a:lumOff val="0"/>
            <a:alphaOff val="0"/>
          </a:srgbClr>
        </a:solidFill>
        <a:ln w="254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B84DB4D-EFB9-45E9-A4FB-31C24735F9AF}">
      <dsp:nvSpPr>
        <dsp:cNvPr id="0" name=""/>
        <dsp:cNvSpPr/>
      </dsp:nvSpPr>
      <dsp:spPr>
        <a:xfrm>
          <a:off x="2243474" y="1314036"/>
          <a:ext cx="1152956" cy="732127"/>
        </a:xfrm>
        <a:prstGeom prst="roundRect">
          <a:avLst>
            <a:gd name="adj" fmla="val 10000"/>
          </a:avLst>
        </a:prstGeom>
        <a:solidFill>
          <a:sysClr val="window" lastClr="FFFFFF">
            <a:alpha val="90000"/>
            <a:hueOff val="0"/>
            <a:satOff val="0"/>
            <a:lumOff val="0"/>
            <a:alphaOff val="0"/>
          </a:sysClr>
        </a:solidFill>
        <a:ln w="25400" cap="flat" cmpd="sng" algn="ctr">
          <a:solidFill>
            <a:srgbClr val="9BBB59">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hueOff val="0"/>
                  <a:satOff val="0"/>
                  <a:lumOff val="0"/>
                  <a:alphaOff val="0"/>
                </a:sysClr>
              </a:solidFill>
              <a:latin typeface="Times New Roman" pitchFamily="18" charset="0"/>
              <a:ea typeface="+mn-ea"/>
              <a:cs typeface="Times New Roman" pitchFamily="18" charset="0"/>
            </a:rPr>
            <a:t>board of director </a:t>
          </a:r>
        </a:p>
      </dsp:txBody>
      <dsp:txXfrm>
        <a:off x="2264917" y="1335479"/>
        <a:ext cx="1110070" cy="689241"/>
      </dsp:txXfrm>
    </dsp:sp>
    <dsp:sp modelId="{A92DD0EE-4569-43B9-93C0-5BEB492D3A73}">
      <dsp:nvSpPr>
        <dsp:cNvPr id="0" name=""/>
        <dsp:cNvSpPr/>
      </dsp:nvSpPr>
      <dsp:spPr>
        <a:xfrm>
          <a:off x="1614" y="2259781"/>
          <a:ext cx="1152956" cy="732127"/>
        </a:xfrm>
        <a:prstGeom prst="roundRect">
          <a:avLst>
            <a:gd name="adj" fmla="val 10000"/>
          </a:avLst>
        </a:prstGeom>
        <a:solidFill>
          <a:srgbClr val="8064A2">
            <a:hueOff val="0"/>
            <a:satOff val="0"/>
            <a:lumOff val="0"/>
            <a:alphaOff val="0"/>
          </a:srgbClr>
        </a:solidFill>
        <a:ln w="254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F03627B-9DA4-4A0C-9B4B-97B7636D92C2}">
      <dsp:nvSpPr>
        <dsp:cNvPr id="0" name=""/>
        <dsp:cNvSpPr/>
      </dsp:nvSpPr>
      <dsp:spPr>
        <a:xfrm>
          <a:off x="129721" y="2381482"/>
          <a:ext cx="1152956" cy="732127"/>
        </a:xfrm>
        <a:prstGeom prst="roundRect">
          <a:avLst>
            <a:gd name="adj" fmla="val 10000"/>
          </a:avLst>
        </a:prstGeom>
        <a:solidFill>
          <a:sysClr val="window" lastClr="FFFFFF">
            <a:alpha val="90000"/>
            <a:hueOff val="0"/>
            <a:satOff val="0"/>
            <a:lumOff val="0"/>
            <a:alphaOff val="0"/>
          </a:sysClr>
        </a:solidFill>
        <a:ln w="25400" cap="flat" cmpd="sng" algn="ctr">
          <a:solidFill>
            <a:srgbClr val="8064A2">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hueOff val="0"/>
                  <a:satOff val="0"/>
                  <a:lumOff val="0"/>
                  <a:alphaOff val="0"/>
                </a:sysClr>
              </a:solidFill>
              <a:latin typeface="Times New Roman" pitchFamily="18" charset="0"/>
              <a:ea typeface="+mn-ea"/>
              <a:cs typeface="Times New Roman" pitchFamily="18" charset="0"/>
            </a:rPr>
            <a:t>Chairman </a:t>
          </a:r>
        </a:p>
      </dsp:txBody>
      <dsp:txXfrm>
        <a:off x="151164" y="2402925"/>
        <a:ext cx="1110070" cy="689241"/>
      </dsp:txXfrm>
    </dsp:sp>
    <dsp:sp modelId="{FE00019C-2FB7-4B01-8585-2F169AA1C74D}">
      <dsp:nvSpPr>
        <dsp:cNvPr id="0" name=""/>
        <dsp:cNvSpPr/>
      </dsp:nvSpPr>
      <dsp:spPr>
        <a:xfrm>
          <a:off x="1410783" y="2259781"/>
          <a:ext cx="1152956" cy="732127"/>
        </a:xfrm>
        <a:prstGeom prst="roundRect">
          <a:avLst>
            <a:gd name="adj" fmla="val 10000"/>
          </a:avLst>
        </a:prstGeom>
        <a:solidFill>
          <a:srgbClr val="8064A2">
            <a:hueOff val="0"/>
            <a:satOff val="0"/>
            <a:lumOff val="0"/>
            <a:alphaOff val="0"/>
          </a:srgbClr>
        </a:solidFill>
        <a:ln w="254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150C955-AC6C-4773-AB35-670F7C39073F}">
      <dsp:nvSpPr>
        <dsp:cNvPr id="0" name=""/>
        <dsp:cNvSpPr/>
      </dsp:nvSpPr>
      <dsp:spPr>
        <a:xfrm>
          <a:off x="1538890" y="2381482"/>
          <a:ext cx="1152956" cy="732127"/>
        </a:xfrm>
        <a:prstGeom prst="roundRect">
          <a:avLst>
            <a:gd name="adj" fmla="val 10000"/>
          </a:avLst>
        </a:prstGeom>
        <a:solidFill>
          <a:sysClr val="window" lastClr="FFFFFF">
            <a:alpha val="90000"/>
            <a:hueOff val="0"/>
            <a:satOff val="0"/>
            <a:lumOff val="0"/>
            <a:alphaOff val="0"/>
          </a:sysClr>
        </a:solidFill>
        <a:ln w="25400" cap="flat" cmpd="sng" algn="ctr">
          <a:solidFill>
            <a:srgbClr val="8064A2">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hueOff val="0"/>
                  <a:satOff val="0"/>
                  <a:lumOff val="0"/>
                  <a:alphaOff val="0"/>
                </a:sysClr>
              </a:solidFill>
              <a:latin typeface="Times New Roman" pitchFamily="18" charset="0"/>
              <a:ea typeface="+mn-ea"/>
              <a:cs typeface="Times New Roman" pitchFamily="18" charset="0"/>
            </a:rPr>
            <a:t>executive director </a:t>
          </a:r>
        </a:p>
      </dsp:txBody>
      <dsp:txXfrm>
        <a:off x="1560333" y="2402925"/>
        <a:ext cx="1110070" cy="689241"/>
      </dsp:txXfrm>
    </dsp:sp>
    <dsp:sp modelId="{A8518247-450B-42E9-A92C-37F7A1FDE489}">
      <dsp:nvSpPr>
        <dsp:cNvPr id="0" name=""/>
        <dsp:cNvSpPr/>
      </dsp:nvSpPr>
      <dsp:spPr>
        <a:xfrm>
          <a:off x="2819953" y="2259781"/>
          <a:ext cx="1152956" cy="732127"/>
        </a:xfrm>
        <a:prstGeom prst="roundRect">
          <a:avLst>
            <a:gd name="adj" fmla="val 10000"/>
          </a:avLst>
        </a:prstGeom>
        <a:solidFill>
          <a:srgbClr val="8064A2">
            <a:hueOff val="0"/>
            <a:satOff val="0"/>
            <a:lumOff val="0"/>
            <a:alphaOff val="0"/>
          </a:srgbClr>
        </a:solidFill>
        <a:ln w="254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46C51CB-E160-4EF4-B880-D9E8F56E127C}">
      <dsp:nvSpPr>
        <dsp:cNvPr id="0" name=""/>
        <dsp:cNvSpPr/>
      </dsp:nvSpPr>
      <dsp:spPr>
        <a:xfrm>
          <a:off x="2948059" y="2381482"/>
          <a:ext cx="1152956" cy="732127"/>
        </a:xfrm>
        <a:prstGeom prst="roundRect">
          <a:avLst>
            <a:gd name="adj" fmla="val 10000"/>
          </a:avLst>
        </a:prstGeom>
        <a:solidFill>
          <a:sysClr val="window" lastClr="FFFFFF">
            <a:alpha val="90000"/>
            <a:hueOff val="0"/>
            <a:satOff val="0"/>
            <a:lumOff val="0"/>
            <a:alphaOff val="0"/>
          </a:sysClr>
        </a:solidFill>
        <a:ln w="25400" cap="flat" cmpd="sng" algn="ctr">
          <a:solidFill>
            <a:srgbClr val="8064A2">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hueOff val="0"/>
                  <a:satOff val="0"/>
                  <a:lumOff val="0"/>
                  <a:alphaOff val="0"/>
                </a:sysClr>
              </a:solidFill>
              <a:latin typeface="Times New Roman" pitchFamily="18" charset="0"/>
              <a:ea typeface="+mn-ea"/>
              <a:cs typeface="Times New Roman" pitchFamily="18" charset="0"/>
            </a:rPr>
            <a:t>non executive director </a:t>
          </a:r>
        </a:p>
      </dsp:txBody>
      <dsp:txXfrm>
        <a:off x="2969502" y="2402925"/>
        <a:ext cx="1110070" cy="689241"/>
      </dsp:txXfrm>
    </dsp:sp>
    <dsp:sp modelId="{0B549550-F5C1-457C-8C1E-0800593566BE}">
      <dsp:nvSpPr>
        <dsp:cNvPr id="0" name=""/>
        <dsp:cNvSpPr/>
      </dsp:nvSpPr>
      <dsp:spPr>
        <a:xfrm>
          <a:off x="4229122" y="2259781"/>
          <a:ext cx="1152956" cy="732127"/>
        </a:xfrm>
        <a:prstGeom prst="roundRect">
          <a:avLst>
            <a:gd name="adj" fmla="val 10000"/>
          </a:avLst>
        </a:prstGeom>
        <a:solidFill>
          <a:srgbClr val="8064A2">
            <a:hueOff val="0"/>
            <a:satOff val="0"/>
            <a:lumOff val="0"/>
            <a:alphaOff val="0"/>
          </a:srgbClr>
        </a:solidFill>
        <a:ln w="254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6BE61F5-05AF-49F6-8047-834A35EC9A42}">
      <dsp:nvSpPr>
        <dsp:cNvPr id="0" name=""/>
        <dsp:cNvSpPr/>
      </dsp:nvSpPr>
      <dsp:spPr>
        <a:xfrm>
          <a:off x="4357228" y="2381482"/>
          <a:ext cx="1152956" cy="732127"/>
        </a:xfrm>
        <a:prstGeom prst="roundRect">
          <a:avLst>
            <a:gd name="adj" fmla="val 10000"/>
          </a:avLst>
        </a:prstGeom>
        <a:solidFill>
          <a:sysClr val="window" lastClr="FFFFFF">
            <a:alpha val="90000"/>
            <a:hueOff val="0"/>
            <a:satOff val="0"/>
            <a:lumOff val="0"/>
            <a:alphaOff val="0"/>
          </a:sysClr>
        </a:solidFill>
        <a:ln w="25400" cap="flat" cmpd="sng" algn="ctr">
          <a:solidFill>
            <a:srgbClr val="8064A2">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hueOff val="0"/>
                  <a:satOff val="0"/>
                  <a:lumOff val="0"/>
                  <a:alphaOff val="0"/>
                </a:sysClr>
              </a:solidFill>
              <a:latin typeface="Times New Roman" pitchFamily="18" charset="0"/>
              <a:ea typeface="+mn-ea"/>
              <a:cs typeface="Times New Roman" pitchFamily="18" charset="0"/>
            </a:rPr>
            <a:t>chief executive director </a:t>
          </a:r>
        </a:p>
      </dsp:txBody>
      <dsp:txXfrm>
        <a:off x="4378671" y="2402925"/>
        <a:ext cx="1110070" cy="689241"/>
      </dsp:txXfrm>
    </dsp:sp>
    <dsp:sp modelId="{C843C7CB-8440-4576-996F-E5FADBB9D008}">
      <dsp:nvSpPr>
        <dsp:cNvPr id="0" name=""/>
        <dsp:cNvSpPr/>
      </dsp:nvSpPr>
      <dsp:spPr>
        <a:xfrm>
          <a:off x="3524537" y="1192335"/>
          <a:ext cx="1152956" cy="732127"/>
        </a:xfrm>
        <a:prstGeom prst="roundRect">
          <a:avLst>
            <a:gd name="adj" fmla="val 10000"/>
          </a:avLst>
        </a:prstGeom>
        <a:solidFill>
          <a:srgbClr val="9BBB59">
            <a:hueOff val="0"/>
            <a:satOff val="0"/>
            <a:lumOff val="0"/>
            <a:alphaOff val="0"/>
          </a:srgbClr>
        </a:solidFill>
        <a:ln w="254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2C5C39B-6239-4CF2-BED7-AEBFEAA5D21D}">
      <dsp:nvSpPr>
        <dsp:cNvPr id="0" name=""/>
        <dsp:cNvSpPr/>
      </dsp:nvSpPr>
      <dsp:spPr>
        <a:xfrm>
          <a:off x="3652644" y="1314036"/>
          <a:ext cx="1152956" cy="732127"/>
        </a:xfrm>
        <a:prstGeom prst="roundRect">
          <a:avLst>
            <a:gd name="adj" fmla="val 10000"/>
          </a:avLst>
        </a:prstGeom>
        <a:solidFill>
          <a:sysClr val="window" lastClr="FFFFFF">
            <a:alpha val="90000"/>
            <a:hueOff val="0"/>
            <a:satOff val="0"/>
            <a:lumOff val="0"/>
            <a:alphaOff val="0"/>
          </a:sysClr>
        </a:solidFill>
        <a:ln w="25400" cap="flat" cmpd="sng" algn="ctr">
          <a:solidFill>
            <a:srgbClr val="9BBB59">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hueOff val="0"/>
                  <a:satOff val="0"/>
                  <a:lumOff val="0"/>
                  <a:alphaOff val="0"/>
                </a:sysClr>
              </a:solidFill>
              <a:latin typeface="Times New Roman" pitchFamily="18" charset="0"/>
              <a:ea typeface="+mn-ea"/>
              <a:cs typeface="Times New Roman" pitchFamily="18" charset="0"/>
            </a:rPr>
            <a:t>Senior manager </a:t>
          </a:r>
        </a:p>
      </dsp:txBody>
      <dsp:txXfrm>
        <a:off x="3674087" y="1335479"/>
        <a:ext cx="1110070" cy="689241"/>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EF3D42-AF74-49CC-A34E-2526E07819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11</Pages>
  <Words>2457</Words>
  <Characters>14007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Dimova</dc:creator>
  <cp:keywords/>
  <dc:description/>
  <cp:lastModifiedBy>Diana Dimova</cp:lastModifiedBy>
  <cp:revision>1</cp:revision>
  <dcterms:created xsi:type="dcterms:W3CDTF">2019-12-09T22:50:00Z</dcterms:created>
  <dcterms:modified xsi:type="dcterms:W3CDTF">2019-12-10T00:43:00Z</dcterms:modified>
</cp:coreProperties>
</file>