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68458" w14:textId="61A5371B" w:rsidR="0027482F" w:rsidRDefault="0027482F" w:rsidP="00340DCE">
      <w:pPr>
        <w:pStyle w:val="Heading1"/>
        <w:rPr>
          <w:lang w:val="en-GB"/>
        </w:rPr>
      </w:pPr>
    </w:p>
    <w:p w14:paraId="18171598" w14:textId="77777777" w:rsidR="0027482F" w:rsidRDefault="0027482F" w:rsidP="0027482F">
      <w:pPr>
        <w:rPr>
          <w:lang w:val="en-GB"/>
        </w:rPr>
      </w:pPr>
    </w:p>
    <w:p w14:paraId="5B5706DE" w14:textId="77777777" w:rsidR="0027482F" w:rsidRDefault="0027482F" w:rsidP="0027482F">
      <w:pPr>
        <w:rPr>
          <w:lang w:val="en-GB"/>
        </w:rPr>
      </w:pPr>
    </w:p>
    <w:p w14:paraId="47A28037" w14:textId="77777777" w:rsidR="0027482F" w:rsidRDefault="0027482F" w:rsidP="0027482F">
      <w:pPr>
        <w:rPr>
          <w:lang w:val="en-GB"/>
        </w:rPr>
      </w:pPr>
    </w:p>
    <w:p w14:paraId="4A95621E" w14:textId="77777777" w:rsidR="0027482F" w:rsidRDefault="0027482F" w:rsidP="0027482F">
      <w:pPr>
        <w:rPr>
          <w:lang w:val="en-GB"/>
        </w:rPr>
      </w:pPr>
    </w:p>
    <w:p w14:paraId="78022729" w14:textId="77777777" w:rsidR="0027482F" w:rsidRDefault="0027482F" w:rsidP="0027482F">
      <w:pPr>
        <w:rPr>
          <w:lang w:val="en-GB"/>
        </w:rPr>
      </w:pPr>
    </w:p>
    <w:p w14:paraId="2FC57A70" w14:textId="77777777" w:rsidR="0027482F" w:rsidRDefault="0027482F" w:rsidP="0027482F">
      <w:pPr>
        <w:rPr>
          <w:lang w:val="en-GB"/>
        </w:rPr>
      </w:pPr>
    </w:p>
    <w:p w14:paraId="2AD6B5D5" w14:textId="77777777" w:rsidR="0027482F" w:rsidRDefault="0027482F" w:rsidP="0027482F">
      <w:pPr>
        <w:rPr>
          <w:lang w:val="en-GB"/>
        </w:rPr>
      </w:pPr>
    </w:p>
    <w:p w14:paraId="4FC0900B" w14:textId="77777777" w:rsidR="0027482F" w:rsidRDefault="0027482F" w:rsidP="0027482F">
      <w:pPr>
        <w:rPr>
          <w:lang w:val="en-GB"/>
        </w:rPr>
      </w:pPr>
    </w:p>
    <w:p w14:paraId="4EAC77D6" w14:textId="77777777" w:rsidR="0027482F" w:rsidRDefault="0027482F" w:rsidP="0027482F">
      <w:pPr>
        <w:rPr>
          <w:lang w:val="en-GB"/>
        </w:rPr>
      </w:pPr>
    </w:p>
    <w:p w14:paraId="0895088E" w14:textId="77777777" w:rsidR="0027482F" w:rsidRDefault="0027482F" w:rsidP="0027482F">
      <w:pPr>
        <w:rPr>
          <w:lang w:val="en-GB"/>
        </w:rPr>
      </w:pPr>
    </w:p>
    <w:p w14:paraId="3B86A627" w14:textId="77777777" w:rsidR="0027482F" w:rsidRPr="0027482F" w:rsidRDefault="0027482F" w:rsidP="0027482F">
      <w:pPr>
        <w:rPr>
          <w:lang w:val="en-GB"/>
        </w:rPr>
      </w:pPr>
    </w:p>
    <w:p w14:paraId="587031CB" w14:textId="77777777" w:rsidR="0027482F" w:rsidRPr="0074467C" w:rsidRDefault="0027482F" w:rsidP="0027482F">
      <w:pPr>
        <w:spacing w:line="360" w:lineRule="auto"/>
        <w:jc w:val="center"/>
        <w:rPr>
          <w:rFonts w:ascii="Arial" w:hAnsi="Arial" w:cs="Arial"/>
          <w:lang w:val="en-GB"/>
        </w:rPr>
      </w:pPr>
      <w:r w:rsidRPr="0074467C">
        <w:rPr>
          <w:rFonts w:ascii="Arial" w:hAnsi="Arial" w:cs="Arial"/>
          <w:lang w:val="en-GB"/>
        </w:rPr>
        <w:t xml:space="preserve">Name: Elena Claudia </w:t>
      </w:r>
      <w:proofErr w:type="spellStart"/>
      <w:r w:rsidRPr="0074467C">
        <w:rPr>
          <w:rFonts w:ascii="Arial" w:hAnsi="Arial" w:cs="Arial"/>
          <w:lang w:val="en-GB"/>
        </w:rPr>
        <w:t>Pasare</w:t>
      </w:r>
      <w:proofErr w:type="spellEnd"/>
    </w:p>
    <w:p w14:paraId="63332F0E" w14:textId="77777777" w:rsidR="0027482F" w:rsidRPr="0074467C" w:rsidRDefault="0027482F" w:rsidP="0027482F">
      <w:pPr>
        <w:spacing w:line="360" w:lineRule="auto"/>
        <w:jc w:val="center"/>
        <w:rPr>
          <w:rFonts w:ascii="Arial" w:hAnsi="Arial" w:cs="Arial"/>
          <w:lang w:val="en-GB"/>
        </w:rPr>
      </w:pPr>
      <w:r w:rsidRPr="0074467C">
        <w:rPr>
          <w:rFonts w:ascii="Arial" w:hAnsi="Arial" w:cs="Arial"/>
          <w:lang w:val="en-GB"/>
        </w:rPr>
        <w:t>Student ID: 2131347</w:t>
      </w:r>
    </w:p>
    <w:p w14:paraId="3DA12505" w14:textId="59087E99" w:rsidR="0027482F" w:rsidRPr="0074467C" w:rsidRDefault="0027482F" w:rsidP="0027482F">
      <w:pPr>
        <w:spacing w:line="360" w:lineRule="auto"/>
        <w:jc w:val="center"/>
        <w:rPr>
          <w:rFonts w:ascii="Arial" w:hAnsi="Arial" w:cs="Arial"/>
          <w:lang w:val="en-GB"/>
        </w:rPr>
      </w:pPr>
      <w:r w:rsidRPr="0074467C">
        <w:rPr>
          <w:rFonts w:ascii="Arial" w:hAnsi="Arial" w:cs="Arial"/>
          <w:lang w:val="en-GB"/>
        </w:rPr>
        <w:t>Module title and number: BMIH 500</w:t>
      </w:r>
      <w:r>
        <w:rPr>
          <w:rFonts w:ascii="Arial" w:hAnsi="Arial" w:cs="Arial"/>
          <w:lang w:val="en-GB"/>
        </w:rPr>
        <w:t>3</w:t>
      </w:r>
      <w:r w:rsidRPr="0074467C">
        <w:rPr>
          <w:rFonts w:ascii="Arial" w:hAnsi="Arial" w:cs="Arial"/>
          <w:lang w:val="en-GB"/>
        </w:rPr>
        <w:t xml:space="preserve"> – </w:t>
      </w:r>
      <w:r>
        <w:rPr>
          <w:rFonts w:ascii="Arial" w:hAnsi="Arial" w:cs="Arial"/>
          <w:lang w:val="en-GB"/>
        </w:rPr>
        <w:t>Cultural Awareness</w:t>
      </w:r>
    </w:p>
    <w:p w14:paraId="6A161119" w14:textId="66626E22" w:rsidR="0027482F" w:rsidRPr="0074467C" w:rsidRDefault="0027482F" w:rsidP="0027482F">
      <w:pPr>
        <w:spacing w:line="360" w:lineRule="auto"/>
        <w:jc w:val="center"/>
        <w:rPr>
          <w:rFonts w:ascii="Arial" w:hAnsi="Arial" w:cs="Arial"/>
          <w:lang w:val="en-GB"/>
        </w:rPr>
      </w:pPr>
      <w:r w:rsidRPr="0074467C">
        <w:rPr>
          <w:rFonts w:ascii="Arial" w:hAnsi="Arial" w:cs="Arial"/>
          <w:lang w:val="en-GB"/>
        </w:rPr>
        <w:t xml:space="preserve">Lecturer’s name: </w:t>
      </w:r>
      <w:r>
        <w:rPr>
          <w:rFonts w:ascii="Arial" w:hAnsi="Arial" w:cs="Arial"/>
          <w:lang w:val="en-GB"/>
        </w:rPr>
        <w:t>Kathryn Roberts</w:t>
      </w:r>
    </w:p>
    <w:p w14:paraId="6B9AD594" w14:textId="211B5D93" w:rsidR="0027482F" w:rsidRPr="0074467C" w:rsidRDefault="0027482F" w:rsidP="0027482F">
      <w:pPr>
        <w:spacing w:line="360" w:lineRule="auto"/>
        <w:jc w:val="center"/>
        <w:rPr>
          <w:rFonts w:ascii="Arial" w:hAnsi="Arial" w:cs="Arial"/>
          <w:lang w:val="en-GB"/>
        </w:rPr>
      </w:pPr>
      <w:r w:rsidRPr="0074467C">
        <w:rPr>
          <w:rFonts w:ascii="Arial" w:hAnsi="Arial" w:cs="Arial"/>
          <w:lang w:val="en-GB"/>
        </w:rPr>
        <w:t xml:space="preserve">Title of report: </w:t>
      </w:r>
      <w:r>
        <w:rPr>
          <w:rFonts w:ascii="Arial" w:hAnsi="Arial" w:cs="Arial"/>
          <w:lang w:val="en-GB"/>
        </w:rPr>
        <w:t>Hotel Handbook for Intercultural Competence</w:t>
      </w:r>
    </w:p>
    <w:p w14:paraId="233D6814" w14:textId="77777777" w:rsidR="0027482F" w:rsidRDefault="0027482F" w:rsidP="0027482F">
      <w:pPr>
        <w:rPr>
          <w:lang w:val="en-GB"/>
        </w:rPr>
      </w:pPr>
    </w:p>
    <w:p w14:paraId="5E55D08A" w14:textId="77777777" w:rsidR="0027482F" w:rsidRDefault="0027482F" w:rsidP="0027482F">
      <w:pPr>
        <w:rPr>
          <w:lang w:val="en-GB"/>
        </w:rPr>
      </w:pPr>
    </w:p>
    <w:p w14:paraId="0BB98460" w14:textId="77777777" w:rsidR="0027482F" w:rsidRDefault="0027482F" w:rsidP="0027482F">
      <w:pPr>
        <w:rPr>
          <w:lang w:val="en-GB"/>
        </w:rPr>
      </w:pPr>
    </w:p>
    <w:p w14:paraId="2057B01C" w14:textId="77777777" w:rsidR="0027482F" w:rsidRDefault="0027482F" w:rsidP="0027482F">
      <w:pPr>
        <w:rPr>
          <w:lang w:val="en-GB"/>
        </w:rPr>
      </w:pPr>
    </w:p>
    <w:p w14:paraId="68825FC3" w14:textId="77777777" w:rsidR="0027482F" w:rsidRDefault="0027482F" w:rsidP="0027482F">
      <w:pPr>
        <w:rPr>
          <w:lang w:val="en-GB"/>
        </w:rPr>
      </w:pPr>
    </w:p>
    <w:p w14:paraId="3481D5CF" w14:textId="77777777" w:rsidR="0027482F" w:rsidRDefault="0027482F" w:rsidP="0027482F">
      <w:pPr>
        <w:rPr>
          <w:lang w:val="en-GB"/>
        </w:rPr>
      </w:pPr>
    </w:p>
    <w:p w14:paraId="790516EF" w14:textId="77777777" w:rsidR="0027482F" w:rsidRDefault="0027482F" w:rsidP="0027482F">
      <w:pPr>
        <w:rPr>
          <w:lang w:val="en-GB"/>
        </w:rPr>
      </w:pPr>
    </w:p>
    <w:p w14:paraId="6C7C00BC" w14:textId="77777777" w:rsidR="0027482F" w:rsidRDefault="0027482F" w:rsidP="0027482F">
      <w:pPr>
        <w:rPr>
          <w:lang w:val="en-GB"/>
        </w:rPr>
      </w:pPr>
    </w:p>
    <w:p w14:paraId="4BA342BB" w14:textId="77777777" w:rsidR="0027482F" w:rsidRDefault="0027482F" w:rsidP="0027482F">
      <w:pPr>
        <w:rPr>
          <w:lang w:val="en-GB"/>
        </w:rPr>
      </w:pPr>
    </w:p>
    <w:p w14:paraId="3481C188" w14:textId="77777777" w:rsidR="0027482F" w:rsidRDefault="0027482F" w:rsidP="0027482F">
      <w:pPr>
        <w:rPr>
          <w:lang w:val="en-GB"/>
        </w:rPr>
      </w:pPr>
    </w:p>
    <w:p w14:paraId="682E873B" w14:textId="77777777" w:rsidR="0027482F" w:rsidRDefault="0027482F" w:rsidP="0027482F">
      <w:pPr>
        <w:rPr>
          <w:lang w:val="en-GB"/>
        </w:rPr>
      </w:pPr>
    </w:p>
    <w:p w14:paraId="0C6878F7" w14:textId="77777777" w:rsidR="0027482F" w:rsidRDefault="0027482F" w:rsidP="0027482F">
      <w:pPr>
        <w:rPr>
          <w:lang w:val="en-GB"/>
        </w:rPr>
      </w:pPr>
    </w:p>
    <w:p w14:paraId="41CA4E7F" w14:textId="77777777" w:rsidR="0027482F" w:rsidRDefault="0027482F" w:rsidP="0027482F">
      <w:pPr>
        <w:rPr>
          <w:lang w:val="en-GB"/>
        </w:rPr>
      </w:pPr>
    </w:p>
    <w:p w14:paraId="68E4A91C" w14:textId="77777777" w:rsidR="0027482F" w:rsidRDefault="0027482F" w:rsidP="0027482F">
      <w:pPr>
        <w:rPr>
          <w:lang w:val="en-GB"/>
        </w:rPr>
      </w:pPr>
    </w:p>
    <w:p w14:paraId="3BC18CD9" w14:textId="77777777" w:rsidR="0027482F" w:rsidRDefault="0027482F" w:rsidP="0027482F">
      <w:pPr>
        <w:rPr>
          <w:lang w:val="en-GB"/>
        </w:rPr>
      </w:pPr>
    </w:p>
    <w:p w14:paraId="795EB05C" w14:textId="77777777" w:rsidR="0027482F" w:rsidRDefault="0027482F" w:rsidP="0027482F">
      <w:pPr>
        <w:rPr>
          <w:lang w:val="en-GB"/>
        </w:rPr>
      </w:pPr>
    </w:p>
    <w:p w14:paraId="71D2B74D" w14:textId="77777777" w:rsidR="0027482F" w:rsidRDefault="0027482F" w:rsidP="0027482F">
      <w:pPr>
        <w:rPr>
          <w:lang w:val="en-GB"/>
        </w:rPr>
      </w:pPr>
    </w:p>
    <w:p w14:paraId="0B8B74A0" w14:textId="77777777" w:rsidR="0027482F" w:rsidRDefault="0027482F" w:rsidP="0027482F">
      <w:pPr>
        <w:rPr>
          <w:lang w:val="en-GB"/>
        </w:rPr>
      </w:pPr>
    </w:p>
    <w:p w14:paraId="79697C92" w14:textId="77777777" w:rsidR="0027482F" w:rsidRDefault="0027482F" w:rsidP="0027482F">
      <w:pPr>
        <w:rPr>
          <w:lang w:val="en-GB"/>
        </w:rPr>
      </w:pPr>
    </w:p>
    <w:p w14:paraId="5E0491EE" w14:textId="77777777" w:rsidR="0027482F" w:rsidRDefault="0027482F" w:rsidP="0027482F">
      <w:pPr>
        <w:rPr>
          <w:lang w:val="en-GB"/>
        </w:rPr>
      </w:pPr>
    </w:p>
    <w:p w14:paraId="11BEE872" w14:textId="77777777" w:rsidR="0027482F" w:rsidRDefault="0027482F" w:rsidP="0027482F">
      <w:pPr>
        <w:rPr>
          <w:lang w:val="en-GB"/>
        </w:rPr>
      </w:pPr>
    </w:p>
    <w:p w14:paraId="5A413C76" w14:textId="77777777" w:rsidR="0027482F" w:rsidRDefault="0027482F" w:rsidP="0027482F">
      <w:pPr>
        <w:rPr>
          <w:lang w:val="en-GB"/>
        </w:rPr>
      </w:pPr>
    </w:p>
    <w:p w14:paraId="4BCA8932" w14:textId="77777777" w:rsidR="0027482F" w:rsidRDefault="0027482F" w:rsidP="0027482F">
      <w:pPr>
        <w:rPr>
          <w:lang w:val="en-GB"/>
        </w:rPr>
      </w:pPr>
    </w:p>
    <w:p w14:paraId="381B707B" w14:textId="77777777" w:rsidR="0027482F" w:rsidRDefault="0027482F" w:rsidP="0027482F">
      <w:pPr>
        <w:rPr>
          <w:lang w:val="en-GB"/>
        </w:rPr>
      </w:pPr>
    </w:p>
    <w:p w14:paraId="7AC7AE92" w14:textId="77777777" w:rsidR="0027482F" w:rsidRDefault="0027482F" w:rsidP="0027482F">
      <w:pPr>
        <w:rPr>
          <w:lang w:val="en-GB"/>
        </w:rPr>
      </w:pPr>
    </w:p>
    <w:p w14:paraId="47B8FF08" w14:textId="77777777" w:rsidR="0027482F" w:rsidRDefault="0027482F" w:rsidP="0027482F">
      <w:pPr>
        <w:rPr>
          <w:lang w:val="en-GB"/>
        </w:rPr>
      </w:pPr>
    </w:p>
    <w:p w14:paraId="2858BD8A" w14:textId="77777777" w:rsidR="0027482F" w:rsidRDefault="0027482F" w:rsidP="0027482F">
      <w:pPr>
        <w:rPr>
          <w:lang w:val="en-GB"/>
        </w:rPr>
      </w:pPr>
    </w:p>
    <w:p w14:paraId="1FBD2A63" w14:textId="77777777" w:rsidR="0027482F" w:rsidRDefault="0027482F" w:rsidP="0027482F">
      <w:pPr>
        <w:rPr>
          <w:lang w:val="en-GB"/>
        </w:rPr>
      </w:pPr>
    </w:p>
    <w:p w14:paraId="781E5021" w14:textId="77777777" w:rsidR="0027482F" w:rsidRDefault="0027482F" w:rsidP="0027482F">
      <w:pPr>
        <w:rPr>
          <w:lang w:val="en-GB"/>
        </w:rPr>
      </w:pPr>
    </w:p>
    <w:p w14:paraId="7842C77F" w14:textId="77777777" w:rsidR="0027482F" w:rsidRDefault="0027482F" w:rsidP="0027482F">
      <w:pPr>
        <w:rPr>
          <w:lang w:val="en-GB"/>
        </w:rPr>
      </w:pPr>
    </w:p>
    <w:p w14:paraId="6976E014" w14:textId="77777777" w:rsidR="0027482F" w:rsidRDefault="0027482F" w:rsidP="0027482F">
      <w:pPr>
        <w:rPr>
          <w:lang w:val="en-GB"/>
        </w:rPr>
      </w:pPr>
    </w:p>
    <w:p w14:paraId="7CAD27BE" w14:textId="77777777" w:rsidR="0027482F" w:rsidRDefault="0027482F" w:rsidP="0027482F">
      <w:pPr>
        <w:rPr>
          <w:lang w:val="en-GB"/>
        </w:rPr>
      </w:pPr>
    </w:p>
    <w:p w14:paraId="744571F4" w14:textId="77777777" w:rsidR="0027482F" w:rsidRDefault="0027482F" w:rsidP="0027482F">
      <w:pPr>
        <w:rPr>
          <w:lang w:val="en-GB"/>
        </w:rPr>
      </w:pPr>
    </w:p>
    <w:p w14:paraId="6A302823" w14:textId="77777777" w:rsidR="0027482F" w:rsidRDefault="0027482F" w:rsidP="0027482F">
      <w:pPr>
        <w:rPr>
          <w:lang w:val="en-GB"/>
        </w:rPr>
      </w:pPr>
    </w:p>
    <w:sdt>
      <w:sdtPr>
        <w:id w:val="125441298"/>
        <w:docPartObj>
          <w:docPartGallery w:val="Table of Contents"/>
          <w:docPartUnique/>
        </w:docPartObj>
      </w:sdtPr>
      <w:sdtEndPr>
        <w:rPr>
          <w:rFonts w:asciiTheme="minorHAnsi" w:eastAsiaTheme="minorHAnsi" w:hAnsiTheme="minorHAnsi" w:cstheme="minorBidi"/>
          <w:noProof/>
          <w:color w:val="auto"/>
          <w:kern w:val="2"/>
          <w:sz w:val="24"/>
          <w:szCs w:val="24"/>
          <w:lang w:val="en-RO"/>
          <w14:ligatures w14:val="standardContextual"/>
        </w:rPr>
      </w:sdtEndPr>
      <w:sdtContent>
        <w:p w14:paraId="3CE9029F" w14:textId="7F5890EF" w:rsidR="0027482F" w:rsidRDefault="0027482F">
          <w:pPr>
            <w:pStyle w:val="TOCHeading"/>
          </w:pPr>
          <w:r>
            <w:t>Table of Contents</w:t>
          </w:r>
        </w:p>
        <w:p w14:paraId="57655DC2" w14:textId="3436B8C8" w:rsidR="0027482F" w:rsidRDefault="0027482F">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37400181" w:history="1">
            <w:r w:rsidRPr="000958C3">
              <w:rPr>
                <w:rStyle w:val="Hyperlink"/>
                <w:noProof/>
                <w:lang w:val="en-GB"/>
              </w:rPr>
              <w:t>Executive summary</w:t>
            </w:r>
            <w:r>
              <w:rPr>
                <w:noProof/>
                <w:webHidden/>
              </w:rPr>
              <w:tab/>
            </w:r>
            <w:r>
              <w:rPr>
                <w:noProof/>
                <w:webHidden/>
              </w:rPr>
              <w:fldChar w:fldCharType="begin"/>
            </w:r>
            <w:r>
              <w:rPr>
                <w:noProof/>
                <w:webHidden/>
              </w:rPr>
              <w:instrText xml:space="preserve"> PAGEREF _Toc137400181 \h </w:instrText>
            </w:r>
            <w:r>
              <w:rPr>
                <w:noProof/>
                <w:webHidden/>
              </w:rPr>
            </w:r>
            <w:r>
              <w:rPr>
                <w:noProof/>
                <w:webHidden/>
              </w:rPr>
              <w:fldChar w:fldCharType="separate"/>
            </w:r>
            <w:r>
              <w:rPr>
                <w:noProof/>
                <w:webHidden/>
              </w:rPr>
              <w:t>3</w:t>
            </w:r>
            <w:r>
              <w:rPr>
                <w:noProof/>
                <w:webHidden/>
              </w:rPr>
              <w:fldChar w:fldCharType="end"/>
            </w:r>
          </w:hyperlink>
        </w:p>
        <w:p w14:paraId="66CAAF52" w14:textId="7FA612F4" w:rsidR="0027482F" w:rsidRDefault="0027482F">
          <w:pPr>
            <w:pStyle w:val="TOC1"/>
            <w:tabs>
              <w:tab w:val="right" w:leader="dot" w:pos="9016"/>
            </w:tabs>
            <w:rPr>
              <w:rFonts w:eastAsiaTheme="minorEastAsia" w:cstheme="minorBidi"/>
              <w:b w:val="0"/>
              <w:bCs w:val="0"/>
              <w:caps w:val="0"/>
              <w:noProof/>
              <w:sz w:val="24"/>
              <w:szCs w:val="24"/>
              <w:u w:val="none"/>
              <w:lang w:eastAsia="en-GB"/>
            </w:rPr>
          </w:pPr>
          <w:hyperlink w:anchor="_Toc137400182" w:history="1">
            <w:r w:rsidRPr="000958C3">
              <w:rPr>
                <w:rStyle w:val="Hyperlink"/>
                <w:noProof/>
                <w:lang w:val="en-GB"/>
              </w:rPr>
              <w:t>Introduction France</w:t>
            </w:r>
            <w:r>
              <w:rPr>
                <w:noProof/>
                <w:webHidden/>
              </w:rPr>
              <w:tab/>
            </w:r>
            <w:r>
              <w:rPr>
                <w:noProof/>
                <w:webHidden/>
              </w:rPr>
              <w:fldChar w:fldCharType="begin"/>
            </w:r>
            <w:r>
              <w:rPr>
                <w:noProof/>
                <w:webHidden/>
              </w:rPr>
              <w:instrText xml:space="preserve"> PAGEREF _Toc137400182 \h </w:instrText>
            </w:r>
            <w:r>
              <w:rPr>
                <w:noProof/>
                <w:webHidden/>
              </w:rPr>
            </w:r>
            <w:r>
              <w:rPr>
                <w:noProof/>
                <w:webHidden/>
              </w:rPr>
              <w:fldChar w:fldCharType="separate"/>
            </w:r>
            <w:r>
              <w:rPr>
                <w:noProof/>
                <w:webHidden/>
              </w:rPr>
              <w:t>3</w:t>
            </w:r>
            <w:r>
              <w:rPr>
                <w:noProof/>
                <w:webHidden/>
              </w:rPr>
              <w:fldChar w:fldCharType="end"/>
            </w:r>
          </w:hyperlink>
        </w:p>
        <w:p w14:paraId="08B4C073" w14:textId="1B7BB3F0" w:rsidR="0027482F" w:rsidRDefault="0027482F">
          <w:pPr>
            <w:pStyle w:val="TOC1"/>
            <w:tabs>
              <w:tab w:val="right" w:leader="dot" w:pos="9016"/>
            </w:tabs>
            <w:rPr>
              <w:rFonts w:eastAsiaTheme="minorEastAsia" w:cstheme="minorBidi"/>
              <w:b w:val="0"/>
              <w:bCs w:val="0"/>
              <w:caps w:val="0"/>
              <w:noProof/>
              <w:sz w:val="24"/>
              <w:szCs w:val="24"/>
              <w:u w:val="none"/>
              <w:lang w:eastAsia="en-GB"/>
            </w:rPr>
          </w:pPr>
          <w:hyperlink w:anchor="_Toc137400183" w:history="1">
            <w:r w:rsidRPr="000958C3">
              <w:rPr>
                <w:rStyle w:val="Hyperlink"/>
                <w:noProof/>
                <w:lang w:val="en-GB"/>
              </w:rPr>
              <w:t>Introduction India</w:t>
            </w:r>
            <w:r>
              <w:rPr>
                <w:noProof/>
                <w:webHidden/>
              </w:rPr>
              <w:tab/>
            </w:r>
            <w:r>
              <w:rPr>
                <w:noProof/>
                <w:webHidden/>
              </w:rPr>
              <w:fldChar w:fldCharType="begin"/>
            </w:r>
            <w:r>
              <w:rPr>
                <w:noProof/>
                <w:webHidden/>
              </w:rPr>
              <w:instrText xml:space="preserve"> PAGEREF _Toc137400183 \h </w:instrText>
            </w:r>
            <w:r>
              <w:rPr>
                <w:noProof/>
                <w:webHidden/>
              </w:rPr>
            </w:r>
            <w:r>
              <w:rPr>
                <w:noProof/>
                <w:webHidden/>
              </w:rPr>
              <w:fldChar w:fldCharType="separate"/>
            </w:r>
            <w:r>
              <w:rPr>
                <w:noProof/>
                <w:webHidden/>
              </w:rPr>
              <w:t>3</w:t>
            </w:r>
            <w:r>
              <w:rPr>
                <w:noProof/>
                <w:webHidden/>
              </w:rPr>
              <w:fldChar w:fldCharType="end"/>
            </w:r>
          </w:hyperlink>
        </w:p>
        <w:p w14:paraId="19479F39" w14:textId="2BCC1C1C" w:rsidR="0027482F" w:rsidRDefault="0027482F">
          <w:pPr>
            <w:pStyle w:val="TOC1"/>
            <w:tabs>
              <w:tab w:val="right" w:leader="dot" w:pos="9016"/>
            </w:tabs>
            <w:rPr>
              <w:rFonts w:eastAsiaTheme="minorEastAsia" w:cstheme="minorBidi"/>
              <w:b w:val="0"/>
              <w:bCs w:val="0"/>
              <w:caps w:val="0"/>
              <w:noProof/>
              <w:sz w:val="24"/>
              <w:szCs w:val="24"/>
              <w:u w:val="none"/>
              <w:lang w:eastAsia="en-GB"/>
            </w:rPr>
          </w:pPr>
          <w:hyperlink w:anchor="_Toc137400184" w:history="1">
            <w:r w:rsidRPr="000958C3">
              <w:rPr>
                <w:rStyle w:val="Hyperlink"/>
                <w:noProof/>
                <w:lang w:val="en-GB"/>
              </w:rPr>
              <w:t>Content analysis</w:t>
            </w:r>
            <w:r>
              <w:rPr>
                <w:noProof/>
                <w:webHidden/>
              </w:rPr>
              <w:tab/>
            </w:r>
            <w:r>
              <w:rPr>
                <w:noProof/>
                <w:webHidden/>
              </w:rPr>
              <w:fldChar w:fldCharType="begin"/>
            </w:r>
            <w:r>
              <w:rPr>
                <w:noProof/>
                <w:webHidden/>
              </w:rPr>
              <w:instrText xml:space="preserve"> PAGEREF _Toc137400184 \h </w:instrText>
            </w:r>
            <w:r>
              <w:rPr>
                <w:noProof/>
                <w:webHidden/>
              </w:rPr>
            </w:r>
            <w:r>
              <w:rPr>
                <w:noProof/>
                <w:webHidden/>
              </w:rPr>
              <w:fldChar w:fldCharType="separate"/>
            </w:r>
            <w:r>
              <w:rPr>
                <w:noProof/>
                <w:webHidden/>
              </w:rPr>
              <w:t>4</w:t>
            </w:r>
            <w:r>
              <w:rPr>
                <w:noProof/>
                <w:webHidden/>
              </w:rPr>
              <w:fldChar w:fldCharType="end"/>
            </w:r>
          </w:hyperlink>
        </w:p>
        <w:p w14:paraId="6BB3FDF5" w14:textId="6CE10032" w:rsidR="0027482F" w:rsidRDefault="0027482F">
          <w:pPr>
            <w:pStyle w:val="TOC1"/>
            <w:tabs>
              <w:tab w:val="right" w:leader="dot" w:pos="9016"/>
            </w:tabs>
            <w:rPr>
              <w:rFonts w:eastAsiaTheme="minorEastAsia" w:cstheme="minorBidi"/>
              <w:b w:val="0"/>
              <w:bCs w:val="0"/>
              <w:caps w:val="0"/>
              <w:noProof/>
              <w:sz w:val="24"/>
              <w:szCs w:val="24"/>
              <w:u w:val="none"/>
              <w:lang w:eastAsia="en-GB"/>
            </w:rPr>
          </w:pPr>
          <w:hyperlink w:anchor="_Toc137400185" w:history="1">
            <w:r w:rsidRPr="000958C3">
              <w:rPr>
                <w:rStyle w:val="Hyperlink"/>
                <w:noProof/>
                <w:lang w:val="en-GB"/>
              </w:rPr>
              <w:t>Hotel handbook (do’s and don’ts)</w:t>
            </w:r>
            <w:r>
              <w:rPr>
                <w:noProof/>
                <w:webHidden/>
              </w:rPr>
              <w:tab/>
            </w:r>
            <w:r>
              <w:rPr>
                <w:noProof/>
                <w:webHidden/>
              </w:rPr>
              <w:fldChar w:fldCharType="begin"/>
            </w:r>
            <w:r>
              <w:rPr>
                <w:noProof/>
                <w:webHidden/>
              </w:rPr>
              <w:instrText xml:space="preserve"> PAGEREF _Toc137400185 \h </w:instrText>
            </w:r>
            <w:r>
              <w:rPr>
                <w:noProof/>
                <w:webHidden/>
              </w:rPr>
            </w:r>
            <w:r>
              <w:rPr>
                <w:noProof/>
                <w:webHidden/>
              </w:rPr>
              <w:fldChar w:fldCharType="separate"/>
            </w:r>
            <w:r>
              <w:rPr>
                <w:noProof/>
                <w:webHidden/>
              </w:rPr>
              <w:t>5</w:t>
            </w:r>
            <w:r>
              <w:rPr>
                <w:noProof/>
                <w:webHidden/>
              </w:rPr>
              <w:fldChar w:fldCharType="end"/>
            </w:r>
          </w:hyperlink>
        </w:p>
        <w:p w14:paraId="73229F4E" w14:textId="1296D42E" w:rsidR="0027482F" w:rsidRDefault="0027482F">
          <w:pPr>
            <w:pStyle w:val="TOC1"/>
            <w:tabs>
              <w:tab w:val="right" w:leader="dot" w:pos="9016"/>
            </w:tabs>
            <w:rPr>
              <w:rFonts w:eastAsiaTheme="minorEastAsia" w:cstheme="minorBidi"/>
              <w:b w:val="0"/>
              <w:bCs w:val="0"/>
              <w:caps w:val="0"/>
              <w:noProof/>
              <w:sz w:val="24"/>
              <w:szCs w:val="24"/>
              <w:u w:val="none"/>
              <w:lang w:eastAsia="en-GB"/>
            </w:rPr>
          </w:pPr>
          <w:hyperlink w:anchor="_Toc137400186" w:history="1">
            <w:r w:rsidRPr="000958C3">
              <w:rPr>
                <w:rStyle w:val="Hyperlink"/>
                <w:noProof/>
                <w:lang w:val="en-GB"/>
              </w:rPr>
              <w:t>Conclusion</w:t>
            </w:r>
            <w:r>
              <w:rPr>
                <w:noProof/>
                <w:webHidden/>
              </w:rPr>
              <w:tab/>
            </w:r>
            <w:r>
              <w:rPr>
                <w:noProof/>
                <w:webHidden/>
              </w:rPr>
              <w:fldChar w:fldCharType="begin"/>
            </w:r>
            <w:r>
              <w:rPr>
                <w:noProof/>
                <w:webHidden/>
              </w:rPr>
              <w:instrText xml:space="preserve"> PAGEREF _Toc137400186 \h </w:instrText>
            </w:r>
            <w:r>
              <w:rPr>
                <w:noProof/>
                <w:webHidden/>
              </w:rPr>
            </w:r>
            <w:r>
              <w:rPr>
                <w:noProof/>
                <w:webHidden/>
              </w:rPr>
              <w:fldChar w:fldCharType="separate"/>
            </w:r>
            <w:r>
              <w:rPr>
                <w:noProof/>
                <w:webHidden/>
              </w:rPr>
              <w:t>6</w:t>
            </w:r>
            <w:r>
              <w:rPr>
                <w:noProof/>
                <w:webHidden/>
              </w:rPr>
              <w:fldChar w:fldCharType="end"/>
            </w:r>
          </w:hyperlink>
        </w:p>
        <w:p w14:paraId="1246648E" w14:textId="7881D14E" w:rsidR="0027482F" w:rsidRDefault="0027482F">
          <w:pPr>
            <w:pStyle w:val="TOC1"/>
            <w:tabs>
              <w:tab w:val="right" w:leader="dot" w:pos="9016"/>
            </w:tabs>
            <w:rPr>
              <w:rFonts w:eastAsiaTheme="minorEastAsia" w:cstheme="minorBidi"/>
              <w:b w:val="0"/>
              <w:bCs w:val="0"/>
              <w:caps w:val="0"/>
              <w:noProof/>
              <w:sz w:val="24"/>
              <w:szCs w:val="24"/>
              <w:u w:val="none"/>
              <w:lang w:eastAsia="en-GB"/>
            </w:rPr>
          </w:pPr>
          <w:hyperlink w:anchor="_Toc137400187" w:history="1">
            <w:r w:rsidRPr="000958C3">
              <w:rPr>
                <w:rStyle w:val="Hyperlink"/>
                <w:noProof/>
                <w:lang w:val="en-GB"/>
              </w:rPr>
              <w:t>References:</w:t>
            </w:r>
            <w:r>
              <w:rPr>
                <w:noProof/>
                <w:webHidden/>
              </w:rPr>
              <w:tab/>
            </w:r>
            <w:r>
              <w:rPr>
                <w:noProof/>
                <w:webHidden/>
              </w:rPr>
              <w:fldChar w:fldCharType="begin"/>
            </w:r>
            <w:r>
              <w:rPr>
                <w:noProof/>
                <w:webHidden/>
              </w:rPr>
              <w:instrText xml:space="preserve"> PAGEREF _Toc137400187 \h </w:instrText>
            </w:r>
            <w:r>
              <w:rPr>
                <w:noProof/>
                <w:webHidden/>
              </w:rPr>
            </w:r>
            <w:r>
              <w:rPr>
                <w:noProof/>
                <w:webHidden/>
              </w:rPr>
              <w:fldChar w:fldCharType="separate"/>
            </w:r>
            <w:r>
              <w:rPr>
                <w:noProof/>
                <w:webHidden/>
              </w:rPr>
              <w:t>7</w:t>
            </w:r>
            <w:r>
              <w:rPr>
                <w:noProof/>
                <w:webHidden/>
              </w:rPr>
              <w:fldChar w:fldCharType="end"/>
            </w:r>
          </w:hyperlink>
        </w:p>
        <w:p w14:paraId="52166B92" w14:textId="6DF8DD8E" w:rsidR="0027482F" w:rsidRDefault="0027482F">
          <w:r>
            <w:rPr>
              <w:b/>
              <w:bCs/>
              <w:noProof/>
            </w:rPr>
            <w:fldChar w:fldCharType="end"/>
          </w:r>
        </w:p>
      </w:sdtContent>
    </w:sdt>
    <w:p w14:paraId="673A26A2" w14:textId="77777777" w:rsidR="0027482F" w:rsidRPr="0027482F" w:rsidRDefault="0027482F" w:rsidP="0027482F">
      <w:pPr>
        <w:rPr>
          <w:lang w:val="en-GB"/>
        </w:rPr>
      </w:pPr>
    </w:p>
    <w:p w14:paraId="006B1D4A" w14:textId="77777777" w:rsidR="0027482F" w:rsidRDefault="0027482F" w:rsidP="00340DCE">
      <w:pPr>
        <w:pStyle w:val="Heading1"/>
        <w:rPr>
          <w:lang w:val="en-GB"/>
        </w:rPr>
      </w:pPr>
    </w:p>
    <w:p w14:paraId="35955863" w14:textId="77777777" w:rsidR="0027482F" w:rsidRDefault="0027482F" w:rsidP="0027482F">
      <w:pPr>
        <w:rPr>
          <w:lang w:val="en-GB"/>
        </w:rPr>
      </w:pPr>
    </w:p>
    <w:p w14:paraId="0A211606" w14:textId="77777777" w:rsidR="0027482F" w:rsidRDefault="0027482F" w:rsidP="0027482F">
      <w:pPr>
        <w:rPr>
          <w:lang w:val="en-GB"/>
        </w:rPr>
      </w:pPr>
    </w:p>
    <w:p w14:paraId="684F02E5" w14:textId="77777777" w:rsidR="0027482F" w:rsidRDefault="0027482F" w:rsidP="0027482F">
      <w:pPr>
        <w:rPr>
          <w:lang w:val="en-GB"/>
        </w:rPr>
      </w:pPr>
    </w:p>
    <w:p w14:paraId="6725D6CD" w14:textId="77777777" w:rsidR="0027482F" w:rsidRDefault="0027482F" w:rsidP="0027482F">
      <w:pPr>
        <w:rPr>
          <w:lang w:val="en-GB"/>
        </w:rPr>
      </w:pPr>
    </w:p>
    <w:p w14:paraId="3B5A89A7" w14:textId="77777777" w:rsidR="0027482F" w:rsidRDefault="0027482F" w:rsidP="0027482F">
      <w:pPr>
        <w:rPr>
          <w:lang w:val="en-GB"/>
        </w:rPr>
      </w:pPr>
    </w:p>
    <w:p w14:paraId="476AFA29" w14:textId="77777777" w:rsidR="0027482F" w:rsidRDefault="0027482F" w:rsidP="0027482F">
      <w:pPr>
        <w:rPr>
          <w:lang w:val="en-GB"/>
        </w:rPr>
      </w:pPr>
    </w:p>
    <w:p w14:paraId="6BF663BB" w14:textId="77777777" w:rsidR="0027482F" w:rsidRDefault="0027482F" w:rsidP="0027482F">
      <w:pPr>
        <w:rPr>
          <w:lang w:val="en-GB"/>
        </w:rPr>
      </w:pPr>
    </w:p>
    <w:p w14:paraId="3B50E08A" w14:textId="77777777" w:rsidR="0027482F" w:rsidRDefault="0027482F" w:rsidP="0027482F">
      <w:pPr>
        <w:rPr>
          <w:lang w:val="en-GB"/>
        </w:rPr>
      </w:pPr>
    </w:p>
    <w:p w14:paraId="292E221F" w14:textId="77777777" w:rsidR="0027482F" w:rsidRDefault="0027482F" w:rsidP="0027482F">
      <w:pPr>
        <w:rPr>
          <w:lang w:val="en-GB"/>
        </w:rPr>
      </w:pPr>
    </w:p>
    <w:p w14:paraId="0E5B9C72" w14:textId="77777777" w:rsidR="0027482F" w:rsidRDefault="0027482F" w:rsidP="0027482F">
      <w:pPr>
        <w:rPr>
          <w:lang w:val="en-GB"/>
        </w:rPr>
      </w:pPr>
    </w:p>
    <w:p w14:paraId="5553308D" w14:textId="77777777" w:rsidR="0027482F" w:rsidRDefault="0027482F" w:rsidP="0027482F">
      <w:pPr>
        <w:rPr>
          <w:lang w:val="en-GB"/>
        </w:rPr>
      </w:pPr>
    </w:p>
    <w:p w14:paraId="3D581AC4" w14:textId="77777777" w:rsidR="0027482F" w:rsidRDefault="0027482F" w:rsidP="0027482F">
      <w:pPr>
        <w:rPr>
          <w:lang w:val="en-GB"/>
        </w:rPr>
      </w:pPr>
    </w:p>
    <w:p w14:paraId="7D447074" w14:textId="77777777" w:rsidR="0027482F" w:rsidRDefault="0027482F" w:rsidP="0027482F">
      <w:pPr>
        <w:rPr>
          <w:lang w:val="en-GB"/>
        </w:rPr>
      </w:pPr>
    </w:p>
    <w:p w14:paraId="292A3432" w14:textId="77777777" w:rsidR="0027482F" w:rsidRDefault="0027482F" w:rsidP="0027482F">
      <w:pPr>
        <w:rPr>
          <w:lang w:val="en-GB"/>
        </w:rPr>
      </w:pPr>
    </w:p>
    <w:p w14:paraId="11CEA1DA" w14:textId="77777777" w:rsidR="0027482F" w:rsidRPr="0027482F" w:rsidRDefault="0027482F" w:rsidP="0027482F">
      <w:pPr>
        <w:rPr>
          <w:lang w:val="en-GB"/>
        </w:rPr>
      </w:pPr>
    </w:p>
    <w:p w14:paraId="5CC7B6F8" w14:textId="627011E3" w:rsidR="00BE0DE3" w:rsidRPr="00340DCE" w:rsidRDefault="001B0081" w:rsidP="00340DCE">
      <w:pPr>
        <w:pStyle w:val="Heading1"/>
        <w:rPr>
          <w:lang w:val="en-GB"/>
        </w:rPr>
      </w:pPr>
      <w:bookmarkStart w:id="0" w:name="_Toc137400181"/>
      <w:r w:rsidRPr="00340DCE">
        <w:rPr>
          <w:lang w:val="en-GB"/>
        </w:rPr>
        <w:lastRenderedPageBreak/>
        <w:t>Executive summary</w:t>
      </w:r>
      <w:bookmarkEnd w:id="0"/>
      <w:r w:rsidRPr="00340DCE">
        <w:rPr>
          <w:lang w:val="en-GB"/>
        </w:rPr>
        <w:t xml:space="preserve"> </w:t>
      </w:r>
    </w:p>
    <w:p w14:paraId="0937CC97" w14:textId="77777777" w:rsidR="000E2EF8" w:rsidRPr="00340DCE" w:rsidRDefault="000E2EF8" w:rsidP="00340DCE">
      <w:pPr>
        <w:spacing w:line="360" w:lineRule="auto"/>
        <w:rPr>
          <w:rFonts w:ascii="Arial" w:hAnsi="Arial" w:cs="Arial"/>
          <w:sz w:val="22"/>
          <w:szCs w:val="22"/>
          <w:lang w:val="en-GB"/>
        </w:rPr>
      </w:pPr>
    </w:p>
    <w:p w14:paraId="64862C67" w14:textId="59360264" w:rsidR="001B0081" w:rsidRPr="00340DCE" w:rsidRDefault="000E2EF8" w:rsidP="00340DCE">
      <w:pPr>
        <w:spacing w:line="360" w:lineRule="auto"/>
        <w:ind w:firstLine="720"/>
        <w:rPr>
          <w:rFonts w:ascii="Arial" w:hAnsi="Arial" w:cs="Arial"/>
          <w:sz w:val="22"/>
          <w:szCs w:val="22"/>
          <w:lang w:val="en-GB"/>
        </w:rPr>
      </w:pPr>
      <w:r w:rsidRPr="00340DCE">
        <w:rPr>
          <w:rFonts w:ascii="Arial" w:hAnsi="Arial" w:cs="Arial"/>
          <w:sz w:val="22"/>
          <w:szCs w:val="22"/>
          <w:lang w:val="en-GB"/>
        </w:rPr>
        <w:t>The executive summary highlights the importance of cultural intelligence and sensitivity for hotel personnel in France when serving guests from India. Understanding the cultural nuances and adapting service delivery to accommodate Indian guests' specific cultural norms and requirements is crucial for providing a personali</w:t>
      </w:r>
      <w:r w:rsidR="0027482F">
        <w:rPr>
          <w:rFonts w:ascii="Arial" w:hAnsi="Arial" w:cs="Arial"/>
          <w:sz w:val="22"/>
          <w:szCs w:val="22"/>
          <w:lang w:val="en-GB"/>
        </w:rPr>
        <w:t>s</w:t>
      </w:r>
      <w:r w:rsidRPr="00340DCE">
        <w:rPr>
          <w:rFonts w:ascii="Arial" w:hAnsi="Arial" w:cs="Arial"/>
          <w:sz w:val="22"/>
          <w:szCs w:val="22"/>
          <w:lang w:val="en-GB"/>
        </w:rPr>
        <w:t>ed and tailored experience. By considering cross-cultural theories and models such as Hofstede's cultural dimensions and the concept of cultural intelligence, hotel staff can effectively navigate cultural differences and create a positive guest experience. Embracing hierarchy, catering to collectivist values, respecting personal space, adapting communication styles, and acknowledging cultural celebrations are key aspects that hotel personnel should focus on to ensure guest satisfaction and loyalty.</w:t>
      </w:r>
    </w:p>
    <w:p w14:paraId="58BB054C" w14:textId="77777777" w:rsidR="000E2EF8" w:rsidRPr="00340DCE" w:rsidRDefault="000E2EF8" w:rsidP="00340DCE">
      <w:pPr>
        <w:spacing w:line="360" w:lineRule="auto"/>
        <w:rPr>
          <w:rFonts w:ascii="Arial" w:hAnsi="Arial" w:cs="Arial"/>
          <w:sz w:val="22"/>
          <w:szCs w:val="22"/>
          <w:lang w:val="en-GB"/>
        </w:rPr>
      </w:pPr>
    </w:p>
    <w:p w14:paraId="0570B8B8" w14:textId="77777777" w:rsidR="000E2EF8" w:rsidRPr="00340DCE" w:rsidRDefault="000E2EF8" w:rsidP="00340DCE">
      <w:pPr>
        <w:spacing w:line="360" w:lineRule="auto"/>
        <w:rPr>
          <w:rFonts w:ascii="Arial" w:hAnsi="Arial" w:cs="Arial"/>
          <w:sz w:val="22"/>
          <w:szCs w:val="22"/>
          <w:lang w:val="en-GB"/>
        </w:rPr>
      </w:pPr>
    </w:p>
    <w:p w14:paraId="6E5ACBC9" w14:textId="03484FA4" w:rsidR="001B0081" w:rsidRPr="00340DCE" w:rsidRDefault="001B0081" w:rsidP="00340DCE">
      <w:pPr>
        <w:pStyle w:val="Heading1"/>
        <w:rPr>
          <w:lang w:val="en-GB"/>
        </w:rPr>
      </w:pPr>
      <w:bookmarkStart w:id="1" w:name="_Toc137400182"/>
      <w:r w:rsidRPr="00340DCE">
        <w:rPr>
          <w:lang w:val="en-GB"/>
        </w:rPr>
        <w:t>Introduction France</w:t>
      </w:r>
      <w:bookmarkEnd w:id="1"/>
      <w:r w:rsidRPr="00340DCE">
        <w:rPr>
          <w:lang w:val="en-GB"/>
        </w:rPr>
        <w:t xml:space="preserve"> </w:t>
      </w:r>
    </w:p>
    <w:p w14:paraId="16CB71E4" w14:textId="77777777" w:rsidR="001B0081" w:rsidRPr="00340DCE" w:rsidRDefault="001B0081" w:rsidP="00340DCE">
      <w:pPr>
        <w:spacing w:line="360" w:lineRule="auto"/>
        <w:rPr>
          <w:rFonts w:ascii="Arial" w:hAnsi="Arial" w:cs="Arial"/>
          <w:sz w:val="22"/>
          <w:szCs w:val="22"/>
          <w:lang w:val="en-GB"/>
        </w:rPr>
      </w:pPr>
    </w:p>
    <w:p w14:paraId="2E5F3418" w14:textId="0333C0FD" w:rsidR="000E2EF8" w:rsidRPr="00340DCE" w:rsidRDefault="000E2EF8" w:rsidP="00340DCE">
      <w:pPr>
        <w:spacing w:line="360" w:lineRule="auto"/>
        <w:ind w:firstLine="720"/>
        <w:rPr>
          <w:rFonts w:ascii="Arial" w:hAnsi="Arial" w:cs="Arial"/>
          <w:sz w:val="22"/>
          <w:szCs w:val="22"/>
          <w:lang w:val="en-GB"/>
        </w:rPr>
      </w:pPr>
      <w:r w:rsidRPr="00340DCE">
        <w:rPr>
          <w:rFonts w:ascii="Arial" w:hAnsi="Arial" w:cs="Arial"/>
          <w:sz w:val="22"/>
          <w:szCs w:val="22"/>
          <w:lang w:val="en-GB"/>
        </w:rPr>
        <w:t>France is renowned for its rich cultural heritage, encompassing a wide range of artistic, culinary, and historical traditions. According to Hofstede's model, France exhibits distinctive cultural characteristics. In terms of Power Distance, French society has a relatively low power distance, emphasi</w:t>
      </w:r>
      <w:r w:rsidR="0027482F">
        <w:rPr>
          <w:rFonts w:ascii="Arial" w:hAnsi="Arial" w:cs="Arial"/>
          <w:sz w:val="22"/>
          <w:szCs w:val="22"/>
          <w:lang w:val="en-GB"/>
        </w:rPr>
        <w:t>s</w:t>
      </w:r>
      <w:r w:rsidRPr="00340DCE">
        <w:rPr>
          <w:rFonts w:ascii="Arial" w:hAnsi="Arial" w:cs="Arial"/>
          <w:sz w:val="22"/>
          <w:szCs w:val="22"/>
          <w:lang w:val="en-GB"/>
        </w:rPr>
        <w:t>ing equality and meritocracy. Individualism prevails over collectivism, as evidenced by the emphasis on personal achievements and autonomy. In terms of Masculinity, France leans towards a slightly more feminine orientation, valuing quality of life, relationships, and self-expression. Uncertainty Avoidance is moderate, with a preference for rules and guidelines. Finally, France scores high on Long-Term Orientation, reflecting its emphasis on tradition, perseverance, and respect for history (Hofstede Insights, n.d.). These cultural dimensions shape various aspects of French society, from its social structure to business practices.</w:t>
      </w:r>
    </w:p>
    <w:p w14:paraId="155E372A" w14:textId="7FF4AB5F" w:rsidR="000E2EF8" w:rsidRPr="00340DCE" w:rsidRDefault="000E2EF8" w:rsidP="00340DCE">
      <w:pPr>
        <w:spacing w:line="360" w:lineRule="auto"/>
        <w:rPr>
          <w:rFonts w:ascii="Arial" w:hAnsi="Arial" w:cs="Arial"/>
          <w:sz w:val="22"/>
          <w:szCs w:val="22"/>
          <w:lang w:val="en-GB"/>
        </w:rPr>
      </w:pPr>
    </w:p>
    <w:p w14:paraId="1CBD1CF5" w14:textId="77777777" w:rsidR="001B0081" w:rsidRPr="00340DCE" w:rsidRDefault="001B0081" w:rsidP="00340DCE">
      <w:pPr>
        <w:spacing w:line="360" w:lineRule="auto"/>
        <w:rPr>
          <w:rFonts w:ascii="Arial" w:hAnsi="Arial" w:cs="Arial"/>
          <w:sz w:val="22"/>
          <w:szCs w:val="22"/>
          <w:lang w:val="en-GB"/>
        </w:rPr>
      </w:pPr>
    </w:p>
    <w:p w14:paraId="212111E9" w14:textId="33926261" w:rsidR="000E2EF8" w:rsidRPr="00340DCE" w:rsidRDefault="001B0081" w:rsidP="00340DCE">
      <w:pPr>
        <w:pStyle w:val="Heading1"/>
        <w:rPr>
          <w:lang w:val="en-GB"/>
        </w:rPr>
      </w:pPr>
      <w:bookmarkStart w:id="2" w:name="_Toc137400183"/>
      <w:r w:rsidRPr="00340DCE">
        <w:rPr>
          <w:lang w:val="en-GB"/>
        </w:rPr>
        <w:t>Introduction India</w:t>
      </w:r>
      <w:bookmarkEnd w:id="2"/>
      <w:r w:rsidRPr="00340DCE">
        <w:rPr>
          <w:lang w:val="en-GB"/>
        </w:rPr>
        <w:t xml:space="preserve"> </w:t>
      </w:r>
    </w:p>
    <w:p w14:paraId="2FD03E8A" w14:textId="77777777" w:rsidR="00340DCE" w:rsidRPr="00340DCE" w:rsidRDefault="00340DCE" w:rsidP="00340DCE">
      <w:pPr>
        <w:spacing w:line="360" w:lineRule="auto"/>
        <w:rPr>
          <w:rFonts w:ascii="Arial" w:hAnsi="Arial" w:cs="Arial"/>
          <w:sz w:val="22"/>
          <w:szCs w:val="22"/>
          <w:lang w:val="en-GB"/>
        </w:rPr>
      </w:pPr>
    </w:p>
    <w:p w14:paraId="592A4794" w14:textId="79568351" w:rsidR="000E2EF8" w:rsidRPr="00340DCE" w:rsidRDefault="000E2EF8" w:rsidP="00340DCE">
      <w:pPr>
        <w:spacing w:line="360" w:lineRule="auto"/>
        <w:ind w:firstLine="720"/>
        <w:rPr>
          <w:rFonts w:ascii="Arial" w:hAnsi="Arial" w:cs="Arial"/>
          <w:sz w:val="22"/>
          <w:szCs w:val="22"/>
          <w:lang w:val="en-GB"/>
        </w:rPr>
      </w:pPr>
      <w:r w:rsidRPr="00340DCE">
        <w:rPr>
          <w:rFonts w:ascii="Arial" w:hAnsi="Arial" w:cs="Arial"/>
          <w:sz w:val="22"/>
          <w:szCs w:val="22"/>
          <w:lang w:val="en-GB"/>
        </w:rPr>
        <w:t xml:space="preserve">India is a culturally diverse country with a rich tapestry of traditions, languages, religions, and customs. Applying Hofstede's model to </w:t>
      </w:r>
      <w:r w:rsidR="00340DCE" w:rsidRPr="00340DCE">
        <w:rPr>
          <w:rFonts w:ascii="Arial" w:hAnsi="Arial" w:cs="Arial"/>
          <w:sz w:val="22"/>
          <w:szCs w:val="22"/>
          <w:lang w:val="en-GB"/>
        </w:rPr>
        <w:t>analyse</w:t>
      </w:r>
      <w:r w:rsidRPr="00340DCE">
        <w:rPr>
          <w:rFonts w:ascii="Arial" w:hAnsi="Arial" w:cs="Arial"/>
          <w:sz w:val="22"/>
          <w:szCs w:val="22"/>
          <w:lang w:val="en-GB"/>
        </w:rPr>
        <w:t xml:space="preserve"> Indian culture reveals unique characteristics. India exhibits a relatively </w:t>
      </w:r>
      <w:r w:rsidR="00340DCE" w:rsidRPr="00340DCE">
        <w:rPr>
          <w:rFonts w:ascii="Arial" w:hAnsi="Arial" w:cs="Arial"/>
          <w:sz w:val="22"/>
          <w:szCs w:val="22"/>
          <w:lang w:val="en-GB"/>
        </w:rPr>
        <w:t>high-Power</w:t>
      </w:r>
      <w:r w:rsidRPr="00340DCE">
        <w:rPr>
          <w:rFonts w:ascii="Arial" w:hAnsi="Arial" w:cs="Arial"/>
          <w:sz w:val="22"/>
          <w:szCs w:val="22"/>
          <w:lang w:val="en-GB"/>
        </w:rPr>
        <w:t xml:space="preserve"> Distance, where hierarchical structures and respect for authority are prevalent. Collectivism plays a significant role, as family and </w:t>
      </w:r>
      <w:r w:rsidRPr="00340DCE">
        <w:rPr>
          <w:rFonts w:ascii="Arial" w:hAnsi="Arial" w:cs="Arial"/>
          <w:sz w:val="22"/>
          <w:szCs w:val="22"/>
          <w:lang w:val="en-GB"/>
        </w:rPr>
        <w:lastRenderedPageBreak/>
        <w:t>community ties are strong, and group harmony is valued over individual aspirations. Masculinity is relatively high, emphasi</w:t>
      </w:r>
      <w:r w:rsidR="0027482F">
        <w:rPr>
          <w:rFonts w:ascii="Arial" w:hAnsi="Arial" w:cs="Arial"/>
          <w:sz w:val="22"/>
          <w:szCs w:val="22"/>
          <w:lang w:val="en-GB"/>
        </w:rPr>
        <w:t>s</w:t>
      </w:r>
      <w:r w:rsidRPr="00340DCE">
        <w:rPr>
          <w:rFonts w:ascii="Arial" w:hAnsi="Arial" w:cs="Arial"/>
          <w:sz w:val="22"/>
          <w:szCs w:val="22"/>
          <w:lang w:val="en-GB"/>
        </w:rPr>
        <w:t>ing success, ambition, and achievement. Uncertainty Avoidance is moderate, reflected in a preference for stability and adherence to societal norms. India scores low on Long-Term Orientation, reflecting a focus on the present and a respect for traditions (Hofstede Insights, n.d.). These dimensions shape various aspects of Indian society, from social interactions to business practices.</w:t>
      </w:r>
    </w:p>
    <w:p w14:paraId="18B39ECA" w14:textId="04880874" w:rsidR="001B0081" w:rsidRPr="00340DCE" w:rsidRDefault="001B0081" w:rsidP="00340DCE">
      <w:pPr>
        <w:spacing w:line="360" w:lineRule="auto"/>
        <w:rPr>
          <w:rFonts w:ascii="Arial" w:hAnsi="Arial" w:cs="Arial"/>
          <w:sz w:val="22"/>
          <w:szCs w:val="22"/>
          <w:lang w:val="en-GB"/>
        </w:rPr>
      </w:pPr>
    </w:p>
    <w:p w14:paraId="3EAE8AB6" w14:textId="10D734F1" w:rsidR="000E2EF8" w:rsidRPr="00340DCE" w:rsidRDefault="001B0081" w:rsidP="00340DCE">
      <w:pPr>
        <w:pStyle w:val="Heading1"/>
        <w:rPr>
          <w:lang w:val="en-GB"/>
        </w:rPr>
      </w:pPr>
      <w:bookmarkStart w:id="3" w:name="_Toc137400184"/>
      <w:r w:rsidRPr="00340DCE">
        <w:rPr>
          <w:lang w:val="en-GB"/>
        </w:rPr>
        <w:t>Content analysis</w:t>
      </w:r>
      <w:bookmarkEnd w:id="3"/>
      <w:r w:rsidR="000E2EF8" w:rsidRPr="00340DCE">
        <w:rPr>
          <w:lang w:val="en-GB"/>
        </w:rPr>
        <w:t xml:space="preserve"> </w:t>
      </w:r>
    </w:p>
    <w:p w14:paraId="29403699" w14:textId="77777777" w:rsidR="00340DCE" w:rsidRDefault="00340DCE" w:rsidP="00340DCE">
      <w:pPr>
        <w:spacing w:line="360" w:lineRule="auto"/>
        <w:ind w:firstLine="720"/>
        <w:rPr>
          <w:rFonts w:ascii="Arial" w:hAnsi="Arial" w:cs="Arial"/>
          <w:sz w:val="22"/>
          <w:szCs w:val="22"/>
          <w:lang w:val="en-GB"/>
        </w:rPr>
      </w:pPr>
    </w:p>
    <w:p w14:paraId="5E055EC7" w14:textId="11E214AF" w:rsidR="000E2EF8" w:rsidRPr="00340DCE" w:rsidRDefault="000E2EF8" w:rsidP="00340DCE">
      <w:pPr>
        <w:spacing w:line="360" w:lineRule="auto"/>
        <w:ind w:firstLine="720"/>
        <w:rPr>
          <w:rFonts w:ascii="Arial" w:hAnsi="Arial" w:cs="Arial"/>
          <w:sz w:val="22"/>
          <w:szCs w:val="22"/>
          <w:lang w:val="en-GB"/>
        </w:rPr>
      </w:pPr>
      <w:r w:rsidRPr="00340DCE">
        <w:rPr>
          <w:rFonts w:ascii="Arial" w:hAnsi="Arial" w:cs="Arial"/>
          <w:sz w:val="22"/>
          <w:szCs w:val="22"/>
          <w:lang w:val="en-GB"/>
        </w:rPr>
        <w:t>Cultural intelligence and sensitivity are crucial for hotel personnel in France due to the diverse cultural landscape and the impact it has on guest experiences. By examining relevant cross-cultural theories and models, we can gain insights into the importance of cultural adaptation for hotel staff and explore the implications for guests from India.</w:t>
      </w:r>
    </w:p>
    <w:p w14:paraId="0F11DF66" w14:textId="488687DC" w:rsidR="000E2EF8" w:rsidRPr="00340DCE" w:rsidRDefault="000E2EF8" w:rsidP="00340DCE">
      <w:pPr>
        <w:spacing w:line="360" w:lineRule="auto"/>
        <w:rPr>
          <w:rFonts w:ascii="Arial" w:hAnsi="Arial" w:cs="Arial"/>
          <w:sz w:val="22"/>
          <w:szCs w:val="22"/>
          <w:lang w:val="en-GB"/>
        </w:rPr>
      </w:pPr>
      <w:r w:rsidRPr="00340DCE">
        <w:rPr>
          <w:rFonts w:ascii="Arial" w:hAnsi="Arial" w:cs="Arial"/>
          <w:sz w:val="22"/>
          <w:szCs w:val="22"/>
          <w:lang w:val="en-GB"/>
        </w:rPr>
        <w:t xml:space="preserve">One significant theory is Hofstede's cultural dimensions model. Applying this model helps hotel personnel understand the cultural variations between France and India, enabling them to adapt their service delivery accordingly. For instance, India scores high on Power Distance, indicating a preference for hierarchical structures and respect for authority. Hotel employees should be mindful of maintaining a respectful </w:t>
      </w:r>
      <w:r w:rsidR="00340DCE" w:rsidRPr="00340DCE">
        <w:rPr>
          <w:rFonts w:ascii="Arial" w:hAnsi="Arial" w:cs="Arial"/>
          <w:sz w:val="22"/>
          <w:szCs w:val="22"/>
          <w:lang w:val="en-GB"/>
        </w:rPr>
        <w:t>demeanour</w:t>
      </w:r>
      <w:r w:rsidRPr="00340DCE">
        <w:rPr>
          <w:rFonts w:ascii="Arial" w:hAnsi="Arial" w:cs="Arial"/>
          <w:sz w:val="22"/>
          <w:szCs w:val="22"/>
          <w:lang w:val="en-GB"/>
        </w:rPr>
        <w:t xml:space="preserve"> when interacting with Indian guests, exhibiting deference and showing proper regard for hierarchical positions (Hofstede Insights, n.d.).</w:t>
      </w:r>
    </w:p>
    <w:p w14:paraId="3BB3FD22" w14:textId="7313A128" w:rsidR="000E2EF8" w:rsidRPr="00340DCE" w:rsidRDefault="000E2EF8" w:rsidP="00340DCE">
      <w:pPr>
        <w:spacing w:line="360" w:lineRule="auto"/>
        <w:ind w:firstLine="720"/>
        <w:rPr>
          <w:rFonts w:ascii="Arial" w:hAnsi="Arial" w:cs="Arial"/>
          <w:sz w:val="22"/>
          <w:szCs w:val="22"/>
          <w:lang w:val="en-GB"/>
        </w:rPr>
      </w:pPr>
      <w:r w:rsidRPr="00340DCE">
        <w:rPr>
          <w:rFonts w:ascii="Arial" w:hAnsi="Arial" w:cs="Arial"/>
          <w:sz w:val="22"/>
          <w:szCs w:val="22"/>
          <w:lang w:val="en-GB"/>
        </w:rPr>
        <w:t>Furthermore, collectivism is prevalent in Indian culture, emphasi</w:t>
      </w:r>
      <w:r w:rsidR="0027482F">
        <w:rPr>
          <w:rFonts w:ascii="Arial" w:hAnsi="Arial" w:cs="Arial"/>
          <w:sz w:val="22"/>
          <w:szCs w:val="22"/>
          <w:lang w:val="en-GB"/>
        </w:rPr>
        <w:t>s</w:t>
      </w:r>
      <w:r w:rsidRPr="00340DCE">
        <w:rPr>
          <w:rFonts w:ascii="Arial" w:hAnsi="Arial" w:cs="Arial"/>
          <w:sz w:val="22"/>
          <w:szCs w:val="22"/>
          <w:lang w:val="en-GB"/>
        </w:rPr>
        <w:t>ing strong family and community ties. Hotel departments such as guest services and concierge should be attentive to the needs of Indian guests traveling with their families, providing personali</w:t>
      </w:r>
      <w:r w:rsidR="0027482F">
        <w:rPr>
          <w:rFonts w:ascii="Arial" w:hAnsi="Arial" w:cs="Arial"/>
          <w:sz w:val="22"/>
          <w:szCs w:val="22"/>
          <w:lang w:val="en-GB"/>
        </w:rPr>
        <w:t>s</w:t>
      </w:r>
      <w:r w:rsidRPr="00340DCE">
        <w:rPr>
          <w:rFonts w:ascii="Arial" w:hAnsi="Arial" w:cs="Arial"/>
          <w:sz w:val="22"/>
          <w:szCs w:val="22"/>
          <w:lang w:val="en-GB"/>
        </w:rPr>
        <w:t>ed attention and suggesting family-oriented activities or excursions. Additionally, hotel restaurants could consider offering traditional Indian cuisine options and catering to dietary preferences, such as vegetarian or vegan choices, which are common in Indian culture (Reddy, 2020).</w:t>
      </w:r>
    </w:p>
    <w:p w14:paraId="0302DA38" w14:textId="3A460A41" w:rsidR="000E2EF8" w:rsidRPr="00340DCE" w:rsidRDefault="000E2EF8" w:rsidP="00340DCE">
      <w:pPr>
        <w:spacing w:line="360" w:lineRule="auto"/>
        <w:ind w:firstLine="720"/>
        <w:rPr>
          <w:rFonts w:ascii="Arial" w:hAnsi="Arial" w:cs="Arial"/>
          <w:sz w:val="22"/>
          <w:szCs w:val="22"/>
          <w:lang w:val="en-GB"/>
        </w:rPr>
      </w:pPr>
      <w:r w:rsidRPr="00340DCE">
        <w:rPr>
          <w:rFonts w:ascii="Arial" w:hAnsi="Arial" w:cs="Arial"/>
          <w:sz w:val="22"/>
          <w:szCs w:val="22"/>
          <w:lang w:val="en-GB"/>
        </w:rPr>
        <w:t xml:space="preserve">The concept of cultural intelligence, developed by </w:t>
      </w:r>
      <w:proofErr w:type="spellStart"/>
      <w:r w:rsidRPr="00340DCE">
        <w:rPr>
          <w:rFonts w:ascii="Arial" w:hAnsi="Arial" w:cs="Arial"/>
          <w:sz w:val="22"/>
          <w:szCs w:val="22"/>
          <w:lang w:val="en-GB"/>
        </w:rPr>
        <w:t>Earley</w:t>
      </w:r>
      <w:proofErr w:type="spellEnd"/>
      <w:r w:rsidRPr="00340DCE">
        <w:rPr>
          <w:rFonts w:ascii="Arial" w:hAnsi="Arial" w:cs="Arial"/>
          <w:sz w:val="22"/>
          <w:szCs w:val="22"/>
          <w:lang w:val="en-GB"/>
        </w:rPr>
        <w:t xml:space="preserve"> and Ang (2003), highlights the importance of understanding cultural nuances to effectively interact with guests from different backgrounds. Hotel personnel need to possess cultural intelligence to recogni</w:t>
      </w:r>
      <w:r w:rsidR="0027482F">
        <w:rPr>
          <w:rFonts w:ascii="Arial" w:hAnsi="Arial" w:cs="Arial"/>
          <w:sz w:val="22"/>
          <w:szCs w:val="22"/>
          <w:lang w:val="en-GB"/>
        </w:rPr>
        <w:t>s</w:t>
      </w:r>
      <w:r w:rsidRPr="00340DCE">
        <w:rPr>
          <w:rFonts w:ascii="Arial" w:hAnsi="Arial" w:cs="Arial"/>
          <w:sz w:val="22"/>
          <w:szCs w:val="22"/>
          <w:lang w:val="en-GB"/>
        </w:rPr>
        <w:t>e and adapt to the unique customs and preferences of Indian guests. This includes being sensitive to personal space, as India scores relatively high on the Uncertainty Avoidance dimension. Staff should avoid invading guests' personal space and maintain an appropriate distance during interactions (Hofstede Insights, n.d.).</w:t>
      </w:r>
    </w:p>
    <w:p w14:paraId="1F7A5A28" w14:textId="77777777" w:rsidR="000E2EF8" w:rsidRPr="00340DCE" w:rsidRDefault="000E2EF8" w:rsidP="00340DCE">
      <w:pPr>
        <w:spacing w:line="360" w:lineRule="auto"/>
        <w:rPr>
          <w:rFonts w:ascii="Arial" w:hAnsi="Arial" w:cs="Arial"/>
          <w:sz w:val="22"/>
          <w:szCs w:val="22"/>
          <w:lang w:val="en-GB"/>
        </w:rPr>
      </w:pPr>
      <w:r w:rsidRPr="00340DCE">
        <w:rPr>
          <w:rFonts w:ascii="Arial" w:hAnsi="Arial" w:cs="Arial"/>
          <w:sz w:val="22"/>
          <w:szCs w:val="22"/>
          <w:lang w:val="en-GB"/>
        </w:rPr>
        <w:t xml:space="preserve">Language is another critical aspect when catering to Indian guests. Hotel personnel should </w:t>
      </w:r>
      <w:proofErr w:type="gramStart"/>
      <w:r w:rsidRPr="00340DCE">
        <w:rPr>
          <w:rFonts w:ascii="Arial" w:hAnsi="Arial" w:cs="Arial"/>
          <w:sz w:val="22"/>
          <w:szCs w:val="22"/>
          <w:lang w:val="en-GB"/>
        </w:rPr>
        <w:t>make an effort</w:t>
      </w:r>
      <w:proofErr w:type="gramEnd"/>
      <w:r w:rsidRPr="00340DCE">
        <w:rPr>
          <w:rFonts w:ascii="Arial" w:hAnsi="Arial" w:cs="Arial"/>
          <w:sz w:val="22"/>
          <w:szCs w:val="22"/>
          <w:lang w:val="en-GB"/>
        </w:rPr>
        <w:t xml:space="preserve"> to learn basic greetings and phrases in Hindi or other regional languages </w:t>
      </w:r>
      <w:r w:rsidRPr="00340DCE">
        <w:rPr>
          <w:rFonts w:ascii="Arial" w:hAnsi="Arial" w:cs="Arial"/>
          <w:sz w:val="22"/>
          <w:szCs w:val="22"/>
          <w:lang w:val="en-GB"/>
        </w:rPr>
        <w:lastRenderedPageBreak/>
        <w:t>spoken in India. This small gesture can enhance communication and make guests feel more comfortable and welcomed.</w:t>
      </w:r>
    </w:p>
    <w:p w14:paraId="33E172C5" w14:textId="37931A88" w:rsidR="000E2EF8" w:rsidRPr="00340DCE" w:rsidRDefault="000E2EF8" w:rsidP="00340DCE">
      <w:pPr>
        <w:spacing w:line="360" w:lineRule="auto"/>
        <w:ind w:firstLine="720"/>
        <w:rPr>
          <w:rFonts w:ascii="Arial" w:hAnsi="Arial" w:cs="Arial"/>
          <w:sz w:val="22"/>
          <w:szCs w:val="22"/>
          <w:lang w:val="en-GB"/>
        </w:rPr>
      </w:pPr>
      <w:r w:rsidRPr="00340DCE">
        <w:rPr>
          <w:rFonts w:ascii="Arial" w:hAnsi="Arial" w:cs="Arial"/>
          <w:sz w:val="22"/>
          <w:szCs w:val="22"/>
          <w:lang w:val="en-GB"/>
        </w:rPr>
        <w:t>Moreover, the hotel's marketing and communication strategies should consider the cultural context of Indian guests. It is important to acknowledge and respect Indian festivals and holidays, providing relevant information and services to facilitate guests' celebrations. Collaborating with local Indian communities or organi</w:t>
      </w:r>
      <w:r w:rsidR="0027482F">
        <w:rPr>
          <w:rFonts w:ascii="Arial" w:hAnsi="Arial" w:cs="Arial"/>
          <w:sz w:val="22"/>
          <w:szCs w:val="22"/>
          <w:lang w:val="en-GB"/>
        </w:rPr>
        <w:t>s</w:t>
      </w:r>
      <w:r w:rsidRPr="00340DCE">
        <w:rPr>
          <w:rFonts w:ascii="Arial" w:hAnsi="Arial" w:cs="Arial"/>
          <w:sz w:val="22"/>
          <w:szCs w:val="22"/>
          <w:lang w:val="en-GB"/>
        </w:rPr>
        <w:t>ations can also help in understanding cultural nuances and tailoring the hotel's offerings accordingly (Reddy, 2020).</w:t>
      </w:r>
    </w:p>
    <w:p w14:paraId="6AFCCFEC" w14:textId="05EA0F17" w:rsidR="000E2EF8" w:rsidRPr="00340DCE" w:rsidRDefault="000E2EF8" w:rsidP="00340DCE">
      <w:pPr>
        <w:spacing w:line="360" w:lineRule="auto"/>
        <w:ind w:firstLine="720"/>
        <w:rPr>
          <w:rFonts w:ascii="Arial" w:hAnsi="Arial" w:cs="Arial"/>
          <w:sz w:val="22"/>
          <w:szCs w:val="22"/>
          <w:lang w:val="en-GB"/>
        </w:rPr>
      </w:pPr>
      <w:r w:rsidRPr="00340DCE">
        <w:rPr>
          <w:rFonts w:ascii="Arial" w:hAnsi="Arial" w:cs="Arial"/>
          <w:sz w:val="22"/>
          <w:szCs w:val="22"/>
          <w:lang w:val="en-GB"/>
        </w:rPr>
        <w:t>In conclusion, cultural intelligence and sensitivity are indispensable for hotel personnel in France when serving guests from India. By considering theories like Hofstede's cultural dimensions and the concept of cultural intelligence, hotel staff can adapt their service delivery to accommodate the specific cultural norms and requirements of Indian guests. This entails recogni</w:t>
      </w:r>
      <w:r w:rsidR="0027482F">
        <w:rPr>
          <w:rFonts w:ascii="Arial" w:hAnsi="Arial" w:cs="Arial"/>
          <w:sz w:val="22"/>
          <w:szCs w:val="22"/>
          <w:lang w:val="en-GB"/>
        </w:rPr>
        <w:t>s</w:t>
      </w:r>
      <w:r w:rsidRPr="00340DCE">
        <w:rPr>
          <w:rFonts w:ascii="Arial" w:hAnsi="Arial" w:cs="Arial"/>
          <w:sz w:val="22"/>
          <w:szCs w:val="22"/>
          <w:lang w:val="en-GB"/>
        </w:rPr>
        <w:t>ing power dynamics, embracing collectivist values, adapting communication styles, catering to dietary preferences, and acknowledging cultural celebrations. Such efforts will contribute to providing a memorable and tailored guest experience, fostering guest satisfaction and loyalty.</w:t>
      </w:r>
    </w:p>
    <w:p w14:paraId="7DB00F77" w14:textId="3AAB0C9E" w:rsidR="000E2EF8" w:rsidRPr="00340DCE" w:rsidRDefault="000E2EF8" w:rsidP="00340DCE">
      <w:pPr>
        <w:spacing w:line="360" w:lineRule="auto"/>
        <w:rPr>
          <w:rFonts w:ascii="Arial" w:hAnsi="Arial" w:cs="Arial"/>
          <w:sz w:val="22"/>
          <w:szCs w:val="22"/>
          <w:lang w:val="en-GB"/>
        </w:rPr>
      </w:pPr>
    </w:p>
    <w:p w14:paraId="75BB6C24" w14:textId="1C3F5F14" w:rsidR="000E2EF8" w:rsidRPr="00340DCE" w:rsidRDefault="000E2EF8" w:rsidP="00340DCE">
      <w:pPr>
        <w:spacing w:line="360" w:lineRule="auto"/>
        <w:rPr>
          <w:rFonts w:ascii="Arial" w:hAnsi="Arial" w:cs="Arial"/>
          <w:sz w:val="22"/>
          <w:szCs w:val="22"/>
          <w:lang w:val="en-GB"/>
        </w:rPr>
      </w:pPr>
    </w:p>
    <w:p w14:paraId="085114DB" w14:textId="6EC8728F" w:rsidR="001B0081" w:rsidRPr="00340DCE" w:rsidRDefault="001B0081" w:rsidP="00340DCE">
      <w:pPr>
        <w:pStyle w:val="Heading1"/>
        <w:rPr>
          <w:lang w:val="en-GB"/>
        </w:rPr>
      </w:pPr>
      <w:bookmarkStart w:id="4" w:name="_Toc137400185"/>
      <w:r w:rsidRPr="00340DCE">
        <w:rPr>
          <w:lang w:val="en-GB"/>
        </w:rPr>
        <w:t>Hotel handbook (</w:t>
      </w:r>
      <w:proofErr w:type="gramStart"/>
      <w:r w:rsidRPr="00340DCE">
        <w:rPr>
          <w:lang w:val="en-GB"/>
        </w:rPr>
        <w:t>do’s</w:t>
      </w:r>
      <w:proofErr w:type="gramEnd"/>
      <w:r w:rsidRPr="00340DCE">
        <w:rPr>
          <w:lang w:val="en-GB"/>
        </w:rPr>
        <w:t xml:space="preserve"> and don’ts)</w:t>
      </w:r>
      <w:bookmarkEnd w:id="4"/>
    </w:p>
    <w:p w14:paraId="06690AB8" w14:textId="77777777" w:rsidR="000E2EF8" w:rsidRPr="00340DCE" w:rsidRDefault="000E2EF8" w:rsidP="00340DCE">
      <w:pPr>
        <w:spacing w:line="360" w:lineRule="auto"/>
        <w:rPr>
          <w:rFonts w:ascii="Arial" w:hAnsi="Arial" w:cs="Arial"/>
          <w:sz w:val="22"/>
          <w:szCs w:val="22"/>
          <w:lang w:val="en-GB"/>
        </w:rPr>
      </w:pPr>
    </w:p>
    <w:p w14:paraId="1AA59F0F" w14:textId="64CB1026" w:rsidR="000E2EF8" w:rsidRDefault="000E2EF8" w:rsidP="00340DCE">
      <w:pPr>
        <w:spacing w:line="360" w:lineRule="auto"/>
        <w:ind w:firstLine="720"/>
        <w:rPr>
          <w:rFonts w:ascii="Arial" w:hAnsi="Arial" w:cs="Arial"/>
          <w:sz w:val="22"/>
          <w:szCs w:val="22"/>
          <w:lang w:val="en-GB" w:eastAsia="en-GB"/>
        </w:rPr>
      </w:pPr>
      <w:r w:rsidRPr="000E2EF8">
        <w:rPr>
          <w:rFonts w:ascii="Arial" w:hAnsi="Arial" w:cs="Arial"/>
          <w:sz w:val="22"/>
          <w:szCs w:val="22"/>
          <w:lang w:val="en-GB" w:eastAsia="en-GB"/>
        </w:rPr>
        <w:t>Below is a summari</w:t>
      </w:r>
      <w:r w:rsidR="0027482F">
        <w:rPr>
          <w:rFonts w:ascii="Arial" w:hAnsi="Arial" w:cs="Arial"/>
          <w:sz w:val="22"/>
          <w:szCs w:val="22"/>
          <w:lang w:val="en-GB" w:eastAsia="en-GB"/>
        </w:rPr>
        <w:t>s</w:t>
      </w:r>
      <w:r w:rsidRPr="000E2EF8">
        <w:rPr>
          <w:rFonts w:ascii="Arial" w:hAnsi="Arial" w:cs="Arial"/>
          <w:sz w:val="22"/>
          <w:szCs w:val="22"/>
          <w:lang w:val="en-GB" w:eastAsia="en-GB"/>
        </w:rPr>
        <w:t>ed table of "Do's and Don'ts" that can serve as a briefing document for hotel staff when serving guests from India. These guidelines aim to promote cultural intelligence and sensitivity, ensuring a positive and tailored guest experience.</w:t>
      </w:r>
    </w:p>
    <w:p w14:paraId="3243115B" w14:textId="77777777" w:rsidR="0027482F" w:rsidRPr="000E2EF8" w:rsidRDefault="0027482F" w:rsidP="00340DCE">
      <w:pPr>
        <w:spacing w:line="360" w:lineRule="auto"/>
        <w:ind w:firstLine="720"/>
        <w:rPr>
          <w:rFonts w:ascii="Arial" w:hAnsi="Arial" w:cs="Arial"/>
          <w:sz w:val="22"/>
          <w:szCs w:val="22"/>
          <w:lang w:val="en-GB" w:eastAsia="en-GB"/>
        </w:rPr>
      </w:pPr>
    </w:p>
    <w:tbl>
      <w:tblPr>
        <w:tblStyle w:val="GridTable1Light"/>
        <w:tblW w:w="8393" w:type="dxa"/>
        <w:tblLook w:val="04A0" w:firstRow="1" w:lastRow="0" w:firstColumn="1" w:lastColumn="0" w:noHBand="0" w:noVBand="1"/>
      </w:tblPr>
      <w:tblGrid>
        <w:gridCol w:w="4102"/>
        <w:gridCol w:w="4291"/>
      </w:tblGrid>
      <w:tr w:rsidR="0027482F" w:rsidRPr="0027482F" w14:paraId="6683C930" w14:textId="77777777" w:rsidTr="002748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58" w:type="dxa"/>
            <w:hideMark/>
          </w:tcPr>
          <w:p w14:paraId="5ED3B1A7" w14:textId="77777777" w:rsidR="000E2EF8" w:rsidRPr="000E2EF8" w:rsidRDefault="000E2EF8" w:rsidP="0027482F">
            <w:pPr>
              <w:spacing w:line="360" w:lineRule="auto"/>
              <w:jc w:val="center"/>
              <w:rPr>
                <w:rFonts w:ascii="Arial" w:hAnsi="Arial" w:cs="Arial"/>
                <w:sz w:val="22"/>
                <w:szCs w:val="22"/>
                <w:lang w:val="en-GB" w:eastAsia="en-GB"/>
              </w:rPr>
            </w:pPr>
            <w:r w:rsidRPr="000E2EF8">
              <w:rPr>
                <w:rFonts w:ascii="Arial" w:hAnsi="Arial" w:cs="Arial"/>
                <w:sz w:val="22"/>
                <w:szCs w:val="22"/>
                <w:lang w:val="en-GB" w:eastAsia="en-GB"/>
              </w:rPr>
              <w:t>Do's</w:t>
            </w:r>
          </w:p>
        </w:tc>
        <w:tc>
          <w:tcPr>
            <w:tcW w:w="4245" w:type="dxa"/>
            <w:hideMark/>
          </w:tcPr>
          <w:p w14:paraId="7A533E23" w14:textId="77777777" w:rsidR="000E2EF8" w:rsidRPr="000E2EF8" w:rsidRDefault="000E2EF8" w:rsidP="0027482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GB" w:eastAsia="en-GB"/>
              </w:rPr>
            </w:pPr>
            <w:r w:rsidRPr="000E2EF8">
              <w:rPr>
                <w:rFonts w:ascii="Arial" w:hAnsi="Arial" w:cs="Arial"/>
                <w:sz w:val="22"/>
                <w:szCs w:val="22"/>
                <w:lang w:val="en-GB" w:eastAsia="en-GB"/>
              </w:rPr>
              <w:t>Don'ts</w:t>
            </w:r>
          </w:p>
        </w:tc>
      </w:tr>
      <w:tr w:rsidR="00340DCE" w:rsidRPr="000E2EF8" w14:paraId="76167A9F" w14:textId="77777777" w:rsidTr="0027482F">
        <w:tc>
          <w:tcPr>
            <w:cnfStyle w:val="001000000000" w:firstRow="0" w:lastRow="0" w:firstColumn="1" w:lastColumn="0" w:oddVBand="0" w:evenVBand="0" w:oddHBand="0" w:evenHBand="0" w:firstRowFirstColumn="0" w:firstRowLastColumn="0" w:lastRowFirstColumn="0" w:lastRowLastColumn="0"/>
            <w:tcW w:w="4058" w:type="dxa"/>
          </w:tcPr>
          <w:p w14:paraId="342C02A4" w14:textId="5C9518EC" w:rsidR="00340DCE" w:rsidRPr="000E2EF8" w:rsidRDefault="00340DCE" w:rsidP="00340DCE">
            <w:pPr>
              <w:spacing w:line="360" w:lineRule="auto"/>
              <w:rPr>
                <w:rFonts w:ascii="Arial" w:hAnsi="Arial" w:cs="Arial"/>
                <w:sz w:val="22"/>
                <w:szCs w:val="22"/>
                <w:lang w:val="en-GB" w:eastAsia="en-GB"/>
              </w:rPr>
            </w:pPr>
            <w:r w:rsidRPr="000E2EF8">
              <w:rPr>
                <w:rFonts w:ascii="Arial" w:hAnsi="Arial" w:cs="Arial"/>
                <w:b w:val="0"/>
                <w:bCs w:val="0"/>
                <w:sz w:val="22"/>
                <w:szCs w:val="22"/>
                <w:lang w:val="en-GB" w:eastAsia="en-GB"/>
              </w:rPr>
              <w:t>Embrace hierarchy and show respect for authority</w:t>
            </w:r>
          </w:p>
        </w:tc>
        <w:tc>
          <w:tcPr>
            <w:tcW w:w="4245" w:type="dxa"/>
          </w:tcPr>
          <w:p w14:paraId="176E1B35" w14:textId="0D31B492" w:rsidR="00340DCE" w:rsidRPr="000E2EF8" w:rsidRDefault="00340DCE" w:rsidP="00340D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eastAsia="en-GB"/>
              </w:rPr>
            </w:pPr>
            <w:r w:rsidRPr="000E2EF8">
              <w:rPr>
                <w:rFonts w:ascii="Arial" w:hAnsi="Arial" w:cs="Arial"/>
                <w:sz w:val="22"/>
                <w:szCs w:val="22"/>
                <w:lang w:val="en-GB" w:eastAsia="en-GB"/>
              </w:rPr>
              <w:t>Disregard hierarchical positions or show disrespect.</w:t>
            </w:r>
          </w:p>
        </w:tc>
      </w:tr>
      <w:tr w:rsidR="00340DCE" w:rsidRPr="000E2EF8" w14:paraId="26E2903C" w14:textId="77777777" w:rsidTr="0027482F">
        <w:tc>
          <w:tcPr>
            <w:cnfStyle w:val="001000000000" w:firstRow="0" w:lastRow="0" w:firstColumn="1" w:lastColumn="0" w:oddVBand="0" w:evenVBand="0" w:oddHBand="0" w:evenHBand="0" w:firstRowFirstColumn="0" w:firstRowLastColumn="0" w:lastRowFirstColumn="0" w:lastRowLastColumn="0"/>
            <w:tcW w:w="4058" w:type="dxa"/>
          </w:tcPr>
          <w:p w14:paraId="01669FEE" w14:textId="28400919" w:rsidR="00340DCE" w:rsidRPr="000E2EF8" w:rsidRDefault="00340DCE" w:rsidP="00340DCE">
            <w:pPr>
              <w:spacing w:line="360" w:lineRule="auto"/>
              <w:rPr>
                <w:rFonts w:ascii="Arial" w:hAnsi="Arial" w:cs="Arial"/>
                <w:sz w:val="22"/>
                <w:szCs w:val="22"/>
                <w:lang w:val="en-GB" w:eastAsia="en-GB"/>
              </w:rPr>
            </w:pPr>
            <w:r w:rsidRPr="000E2EF8">
              <w:rPr>
                <w:rFonts w:ascii="Arial" w:hAnsi="Arial" w:cs="Arial"/>
                <w:b w:val="0"/>
                <w:bCs w:val="0"/>
                <w:sz w:val="22"/>
                <w:szCs w:val="22"/>
                <w:lang w:val="en-GB" w:eastAsia="en-GB"/>
              </w:rPr>
              <w:t>Acknowledge and cater to guests' family and community ties.</w:t>
            </w:r>
          </w:p>
        </w:tc>
        <w:tc>
          <w:tcPr>
            <w:tcW w:w="4245" w:type="dxa"/>
          </w:tcPr>
          <w:p w14:paraId="59121CAA" w14:textId="633DF60A" w:rsidR="00340DCE" w:rsidRPr="000E2EF8" w:rsidRDefault="00340DCE" w:rsidP="00340D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eastAsia="en-GB"/>
              </w:rPr>
            </w:pPr>
            <w:r w:rsidRPr="000E2EF8">
              <w:rPr>
                <w:rFonts w:ascii="Arial" w:hAnsi="Arial" w:cs="Arial"/>
                <w:sz w:val="22"/>
                <w:szCs w:val="22"/>
                <w:lang w:val="en-GB" w:eastAsia="en-GB"/>
              </w:rPr>
              <w:t>Neglect the importance of family-oriented services or activities.</w:t>
            </w:r>
          </w:p>
        </w:tc>
      </w:tr>
      <w:tr w:rsidR="00340DCE" w:rsidRPr="000E2EF8" w14:paraId="048D2E57" w14:textId="77777777" w:rsidTr="0027482F">
        <w:tc>
          <w:tcPr>
            <w:cnfStyle w:val="001000000000" w:firstRow="0" w:lastRow="0" w:firstColumn="1" w:lastColumn="0" w:oddVBand="0" w:evenVBand="0" w:oddHBand="0" w:evenHBand="0" w:firstRowFirstColumn="0" w:firstRowLastColumn="0" w:lastRowFirstColumn="0" w:lastRowLastColumn="0"/>
            <w:tcW w:w="4058" w:type="dxa"/>
          </w:tcPr>
          <w:p w14:paraId="27A717E0" w14:textId="4587665A" w:rsidR="00340DCE" w:rsidRPr="000E2EF8" w:rsidRDefault="00340DCE" w:rsidP="00340DCE">
            <w:pPr>
              <w:spacing w:line="360" w:lineRule="auto"/>
              <w:rPr>
                <w:rFonts w:ascii="Arial" w:hAnsi="Arial" w:cs="Arial"/>
                <w:sz w:val="22"/>
                <w:szCs w:val="22"/>
                <w:lang w:val="en-GB" w:eastAsia="en-GB"/>
              </w:rPr>
            </w:pPr>
            <w:r w:rsidRPr="000E2EF8">
              <w:rPr>
                <w:rFonts w:ascii="Arial" w:hAnsi="Arial" w:cs="Arial"/>
                <w:b w:val="0"/>
                <w:bCs w:val="0"/>
                <w:sz w:val="22"/>
                <w:szCs w:val="22"/>
                <w:lang w:val="en-GB" w:eastAsia="en-GB"/>
              </w:rPr>
              <w:t>Be mindful of personal space and avoid invading it.</w:t>
            </w:r>
          </w:p>
        </w:tc>
        <w:tc>
          <w:tcPr>
            <w:tcW w:w="4245" w:type="dxa"/>
          </w:tcPr>
          <w:p w14:paraId="504BBC8C" w14:textId="6D156609" w:rsidR="00340DCE" w:rsidRPr="000E2EF8" w:rsidRDefault="00340DCE" w:rsidP="00340D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eastAsia="en-GB"/>
              </w:rPr>
            </w:pPr>
            <w:r w:rsidRPr="000E2EF8">
              <w:rPr>
                <w:rFonts w:ascii="Arial" w:hAnsi="Arial" w:cs="Arial"/>
                <w:sz w:val="22"/>
                <w:szCs w:val="22"/>
                <w:lang w:val="en-GB" w:eastAsia="en-GB"/>
              </w:rPr>
              <w:t xml:space="preserve">Invade guests' personal space or exhibit discomfort with </w:t>
            </w:r>
            <w:proofErr w:type="gramStart"/>
            <w:r w:rsidRPr="000E2EF8">
              <w:rPr>
                <w:rFonts w:ascii="Arial" w:hAnsi="Arial" w:cs="Arial"/>
                <w:sz w:val="22"/>
                <w:szCs w:val="22"/>
                <w:lang w:val="en-GB" w:eastAsia="en-GB"/>
              </w:rPr>
              <w:t>close proximity</w:t>
            </w:r>
            <w:proofErr w:type="gramEnd"/>
            <w:r w:rsidRPr="000E2EF8">
              <w:rPr>
                <w:rFonts w:ascii="Arial" w:hAnsi="Arial" w:cs="Arial"/>
                <w:sz w:val="22"/>
                <w:szCs w:val="22"/>
                <w:lang w:val="en-GB" w:eastAsia="en-GB"/>
              </w:rPr>
              <w:t>.</w:t>
            </w:r>
          </w:p>
        </w:tc>
      </w:tr>
      <w:tr w:rsidR="00340DCE" w:rsidRPr="000E2EF8" w14:paraId="5D643FB1" w14:textId="77777777" w:rsidTr="0027482F">
        <w:tc>
          <w:tcPr>
            <w:cnfStyle w:val="001000000000" w:firstRow="0" w:lastRow="0" w:firstColumn="1" w:lastColumn="0" w:oddVBand="0" w:evenVBand="0" w:oddHBand="0" w:evenHBand="0" w:firstRowFirstColumn="0" w:firstRowLastColumn="0" w:lastRowFirstColumn="0" w:lastRowLastColumn="0"/>
            <w:tcW w:w="4058" w:type="dxa"/>
          </w:tcPr>
          <w:p w14:paraId="5E44BC00" w14:textId="18B28C3B" w:rsidR="00340DCE" w:rsidRPr="000E2EF8" w:rsidRDefault="00340DCE" w:rsidP="00340DCE">
            <w:pPr>
              <w:spacing w:line="360" w:lineRule="auto"/>
              <w:rPr>
                <w:rFonts w:ascii="Arial" w:hAnsi="Arial" w:cs="Arial"/>
                <w:sz w:val="22"/>
                <w:szCs w:val="22"/>
                <w:lang w:val="en-GB" w:eastAsia="en-GB"/>
              </w:rPr>
            </w:pPr>
            <w:r w:rsidRPr="000E2EF8">
              <w:rPr>
                <w:rFonts w:ascii="Arial" w:hAnsi="Arial" w:cs="Arial"/>
                <w:b w:val="0"/>
                <w:bCs w:val="0"/>
                <w:sz w:val="22"/>
                <w:szCs w:val="22"/>
                <w:lang w:val="en-GB" w:eastAsia="en-GB"/>
              </w:rPr>
              <w:t>Learn basic greetings and phrases in Hindi or regional languages.</w:t>
            </w:r>
          </w:p>
        </w:tc>
        <w:tc>
          <w:tcPr>
            <w:tcW w:w="4245" w:type="dxa"/>
          </w:tcPr>
          <w:p w14:paraId="0DED22FF" w14:textId="7E937453" w:rsidR="00340DCE" w:rsidRPr="000E2EF8" w:rsidRDefault="00340DCE" w:rsidP="00340D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eastAsia="en-GB"/>
              </w:rPr>
            </w:pPr>
            <w:r w:rsidRPr="000E2EF8">
              <w:rPr>
                <w:rFonts w:ascii="Arial" w:hAnsi="Arial" w:cs="Arial"/>
                <w:sz w:val="22"/>
                <w:szCs w:val="22"/>
                <w:lang w:val="en-GB" w:eastAsia="en-GB"/>
              </w:rPr>
              <w:t>Rely solely on English and disregard the value of language efforts.</w:t>
            </w:r>
          </w:p>
        </w:tc>
      </w:tr>
      <w:tr w:rsidR="00340DCE" w:rsidRPr="000E2EF8" w14:paraId="55B6169D" w14:textId="77777777" w:rsidTr="0027482F">
        <w:tc>
          <w:tcPr>
            <w:cnfStyle w:val="001000000000" w:firstRow="0" w:lastRow="0" w:firstColumn="1" w:lastColumn="0" w:oddVBand="0" w:evenVBand="0" w:oddHBand="0" w:evenHBand="0" w:firstRowFirstColumn="0" w:firstRowLastColumn="0" w:lastRowFirstColumn="0" w:lastRowLastColumn="0"/>
            <w:tcW w:w="4058" w:type="dxa"/>
          </w:tcPr>
          <w:p w14:paraId="74FC636C" w14:textId="5907182D" w:rsidR="00340DCE" w:rsidRPr="000E2EF8" w:rsidRDefault="00340DCE" w:rsidP="00340DCE">
            <w:pPr>
              <w:spacing w:line="360" w:lineRule="auto"/>
              <w:rPr>
                <w:rFonts w:ascii="Arial" w:hAnsi="Arial" w:cs="Arial"/>
                <w:sz w:val="22"/>
                <w:szCs w:val="22"/>
                <w:lang w:val="en-GB" w:eastAsia="en-GB"/>
              </w:rPr>
            </w:pPr>
            <w:r w:rsidRPr="000E2EF8">
              <w:rPr>
                <w:rFonts w:ascii="Arial" w:hAnsi="Arial" w:cs="Arial"/>
                <w:b w:val="0"/>
                <w:bCs w:val="0"/>
                <w:sz w:val="22"/>
                <w:szCs w:val="22"/>
                <w:lang w:val="en-GB" w:eastAsia="en-GB"/>
              </w:rPr>
              <w:t>Offer traditional Indian cuisine and cater to dietary preferences.</w:t>
            </w:r>
          </w:p>
        </w:tc>
        <w:tc>
          <w:tcPr>
            <w:tcW w:w="4245" w:type="dxa"/>
          </w:tcPr>
          <w:p w14:paraId="117F24DE" w14:textId="2BFA5F00" w:rsidR="00340DCE" w:rsidRPr="000E2EF8" w:rsidRDefault="00340DCE" w:rsidP="00340D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eastAsia="en-GB"/>
              </w:rPr>
            </w:pPr>
            <w:r w:rsidRPr="000E2EF8">
              <w:rPr>
                <w:rFonts w:ascii="Arial" w:hAnsi="Arial" w:cs="Arial"/>
                <w:sz w:val="22"/>
                <w:szCs w:val="22"/>
                <w:lang w:val="en-GB" w:eastAsia="en-GB"/>
              </w:rPr>
              <w:t>Neglect vegetarian or vegan options and disregard dietary requirements.</w:t>
            </w:r>
          </w:p>
        </w:tc>
      </w:tr>
      <w:tr w:rsidR="00340DCE" w:rsidRPr="000E2EF8" w14:paraId="5D795C86" w14:textId="77777777" w:rsidTr="0027482F">
        <w:tc>
          <w:tcPr>
            <w:cnfStyle w:val="001000000000" w:firstRow="0" w:lastRow="0" w:firstColumn="1" w:lastColumn="0" w:oddVBand="0" w:evenVBand="0" w:oddHBand="0" w:evenHBand="0" w:firstRowFirstColumn="0" w:firstRowLastColumn="0" w:lastRowFirstColumn="0" w:lastRowLastColumn="0"/>
            <w:tcW w:w="4058" w:type="dxa"/>
          </w:tcPr>
          <w:p w14:paraId="0850549E" w14:textId="79948736" w:rsidR="00340DCE" w:rsidRPr="000E2EF8" w:rsidRDefault="00340DCE" w:rsidP="00340DCE">
            <w:pPr>
              <w:spacing w:line="360" w:lineRule="auto"/>
              <w:rPr>
                <w:rFonts w:ascii="Arial" w:hAnsi="Arial" w:cs="Arial"/>
                <w:sz w:val="22"/>
                <w:szCs w:val="22"/>
                <w:lang w:val="en-GB" w:eastAsia="en-GB"/>
              </w:rPr>
            </w:pPr>
            <w:r w:rsidRPr="000E2EF8">
              <w:rPr>
                <w:rFonts w:ascii="Arial" w:hAnsi="Arial" w:cs="Arial"/>
                <w:b w:val="0"/>
                <w:bCs w:val="0"/>
                <w:sz w:val="22"/>
                <w:szCs w:val="22"/>
                <w:lang w:val="en-GB" w:eastAsia="en-GB"/>
              </w:rPr>
              <w:lastRenderedPageBreak/>
              <w:t>Recogni</w:t>
            </w:r>
            <w:r w:rsidR="0027482F">
              <w:rPr>
                <w:rFonts w:ascii="Arial" w:hAnsi="Arial" w:cs="Arial"/>
                <w:b w:val="0"/>
                <w:bCs w:val="0"/>
                <w:sz w:val="22"/>
                <w:szCs w:val="22"/>
                <w:lang w:val="en-GB" w:eastAsia="en-GB"/>
              </w:rPr>
              <w:t>s</w:t>
            </w:r>
            <w:r w:rsidRPr="000E2EF8">
              <w:rPr>
                <w:rFonts w:ascii="Arial" w:hAnsi="Arial" w:cs="Arial"/>
                <w:b w:val="0"/>
                <w:bCs w:val="0"/>
                <w:sz w:val="22"/>
                <w:szCs w:val="22"/>
                <w:lang w:val="en-GB" w:eastAsia="en-GB"/>
              </w:rPr>
              <w:t>e and respect Indian festivals and holidays.</w:t>
            </w:r>
          </w:p>
        </w:tc>
        <w:tc>
          <w:tcPr>
            <w:tcW w:w="4245" w:type="dxa"/>
          </w:tcPr>
          <w:p w14:paraId="0CCADC7D" w14:textId="145D2CD6" w:rsidR="00340DCE" w:rsidRPr="000E2EF8" w:rsidRDefault="00340DCE" w:rsidP="00340D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eastAsia="en-GB"/>
              </w:rPr>
            </w:pPr>
            <w:r w:rsidRPr="000E2EF8">
              <w:rPr>
                <w:rFonts w:ascii="Arial" w:hAnsi="Arial" w:cs="Arial"/>
                <w:sz w:val="22"/>
                <w:szCs w:val="22"/>
                <w:lang w:val="en-GB" w:eastAsia="en-GB"/>
              </w:rPr>
              <w:t>Overlook or downplay the significance of Indian cultural celebrations.</w:t>
            </w:r>
          </w:p>
        </w:tc>
      </w:tr>
      <w:tr w:rsidR="00340DCE" w:rsidRPr="000E2EF8" w14:paraId="4EE72EB5" w14:textId="77777777" w:rsidTr="0027482F">
        <w:tc>
          <w:tcPr>
            <w:cnfStyle w:val="001000000000" w:firstRow="0" w:lastRow="0" w:firstColumn="1" w:lastColumn="0" w:oddVBand="0" w:evenVBand="0" w:oddHBand="0" w:evenHBand="0" w:firstRowFirstColumn="0" w:firstRowLastColumn="0" w:lastRowFirstColumn="0" w:lastRowLastColumn="0"/>
            <w:tcW w:w="4058" w:type="dxa"/>
          </w:tcPr>
          <w:p w14:paraId="7DCC1073" w14:textId="66A30566" w:rsidR="00340DCE" w:rsidRPr="000E2EF8" w:rsidRDefault="00340DCE" w:rsidP="00340DCE">
            <w:pPr>
              <w:spacing w:line="360" w:lineRule="auto"/>
              <w:rPr>
                <w:rFonts w:ascii="Arial" w:hAnsi="Arial" w:cs="Arial"/>
                <w:sz w:val="22"/>
                <w:szCs w:val="22"/>
                <w:lang w:val="en-GB" w:eastAsia="en-GB"/>
              </w:rPr>
            </w:pPr>
            <w:r w:rsidRPr="000E2EF8">
              <w:rPr>
                <w:rFonts w:ascii="Arial" w:hAnsi="Arial" w:cs="Arial"/>
                <w:b w:val="0"/>
                <w:bCs w:val="0"/>
                <w:sz w:val="22"/>
                <w:szCs w:val="22"/>
                <w:lang w:val="en-GB" w:eastAsia="en-GB"/>
              </w:rPr>
              <w:t>Collaborate with local Indian communities or organi</w:t>
            </w:r>
            <w:r w:rsidR="0027482F">
              <w:rPr>
                <w:rFonts w:ascii="Arial" w:hAnsi="Arial" w:cs="Arial"/>
                <w:b w:val="0"/>
                <w:bCs w:val="0"/>
                <w:sz w:val="22"/>
                <w:szCs w:val="22"/>
                <w:lang w:val="en-GB" w:eastAsia="en-GB"/>
              </w:rPr>
              <w:t>s</w:t>
            </w:r>
            <w:r w:rsidRPr="000E2EF8">
              <w:rPr>
                <w:rFonts w:ascii="Arial" w:hAnsi="Arial" w:cs="Arial"/>
                <w:b w:val="0"/>
                <w:bCs w:val="0"/>
                <w:sz w:val="22"/>
                <w:szCs w:val="22"/>
                <w:lang w:val="en-GB" w:eastAsia="en-GB"/>
              </w:rPr>
              <w:t>ations.</w:t>
            </w:r>
          </w:p>
        </w:tc>
        <w:tc>
          <w:tcPr>
            <w:tcW w:w="4245" w:type="dxa"/>
          </w:tcPr>
          <w:p w14:paraId="18A00B88" w14:textId="0DA98E38" w:rsidR="00340DCE" w:rsidRPr="000E2EF8" w:rsidRDefault="00340DCE" w:rsidP="00340D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eastAsia="en-GB"/>
              </w:rPr>
            </w:pPr>
            <w:r w:rsidRPr="000E2EF8">
              <w:rPr>
                <w:rFonts w:ascii="Arial" w:hAnsi="Arial" w:cs="Arial"/>
                <w:sz w:val="22"/>
                <w:szCs w:val="22"/>
                <w:lang w:val="en-GB" w:eastAsia="en-GB"/>
              </w:rPr>
              <w:t>Fail to seek insights and perspectives from Indian communities.</w:t>
            </w:r>
          </w:p>
        </w:tc>
      </w:tr>
      <w:tr w:rsidR="00340DCE" w:rsidRPr="000E2EF8" w14:paraId="13E3192A" w14:textId="77777777" w:rsidTr="0027482F">
        <w:tc>
          <w:tcPr>
            <w:cnfStyle w:val="001000000000" w:firstRow="0" w:lastRow="0" w:firstColumn="1" w:lastColumn="0" w:oddVBand="0" w:evenVBand="0" w:oddHBand="0" w:evenHBand="0" w:firstRowFirstColumn="0" w:firstRowLastColumn="0" w:lastRowFirstColumn="0" w:lastRowLastColumn="0"/>
            <w:tcW w:w="4058" w:type="dxa"/>
          </w:tcPr>
          <w:p w14:paraId="4B39245F" w14:textId="2B0AB8BB" w:rsidR="00340DCE" w:rsidRPr="000E2EF8" w:rsidRDefault="0062060D" w:rsidP="00340DCE">
            <w:pPr>
              <w:spacing w:line="360" w:lineRule="auto"/>
              <w:rPr>
                <w:rFonts w:ascii="Arial" w:hAnsi="Arial" w:cs="Arial"/>
                <w:sz w:val="22"/>
                <w:szCs w:val="22"/>
                <w:lang w:val="en-GB" w:eastAsia="en-GB"/>
              </w:rPr>
            </w:pPr>
            <w:r w:rsidRPr="000E2EF8">
              <w:rPr>
                <w:rFonts w:ascii="Arial" w:hAnsi="Arial" w:cs="Arial"/>
                <w:b w:val="0"/>
                <w:bCs w:val="0"/>
                <w:sz w:val="22"/>
                <w:szCs w:val="22"/>
                <w:lang w:val="en-GB" w:eastAsia="en-GB"/>
              </w:rPr>
              <w:t>Adapt communication styles to be attentive and respectful.</w:t>
            </w:r>
          </w:p>
        </w:tc>
        <w:tc>
          <w:tcPr>
            <w:tcW w:w="4245" w:type="dxa"/>
          </w:tcPr>
          <w:p w14:paraId="6A352541" w14:textId="57566132" w:rsidR="00340DCE" w:rsidRPr="000E2EF8" w:rsidRDefault="0062060D" w:rsidP="00340D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eastAsia="en-GB"/>
              </w:rPr>
            </w:pPr>
            <w:r w:rsidRPr="000E2EF8">
              <w:rPr>
                <w:rFonts w:ascii="Arial" w:hAnsi="Arial" w:cs="Arial"/>
                <w:sz w:val="22"/>
                <w:szCs w:val="22"/>
                <w:lang w:val="en-GB" w:eastAsia="en-GB"/>
              </w:rPr>
              <w:t>Use insensitive or culturally inappropriate language or gestures.</w:t>
            </w:r>
          </w:p>
        </w:tc>
      </w:tr>
    </w:tbl>
    <w:p w14:paraId="3E2585E2" w14:textId="77777777" w:rsidR="00340DCE" w:rsidRDefault="00340DCE" w:rsidP="00340DCE">
      <w:pPr>
        <w:spacing w:line="360" w:lineRule="auto"/>
        <w:rPr>
          <w:rFonts w:ascii="Arial" w:hAnsi="Arial" w:cs="Arial"/>
          <w:sz w:val="22"/>
          <w:szCs w:val="22"/>
          <w:lang w:val="en-GB" w:eastAsia="en-GB"/>
        </w:rPr>
      </w:pPr>
    </w:p>
    <w:p w14:paraId="21171876" w14:textId="77777777" w:rsidR="00340DCE" w:rsidRDefault="00340DCE" w:rsidP="00340DCE">
      <w:pPr>
        <w:spacing w:line="360" w:lineRule="auto"/>
        <w:rPr>
          <w:rFonts w:ascii="Arial" w:hAnsi="Arial" w:cs="Arial"/>
          <w:sz w:val="22"/>
          <w:szCs w:val="22"/>
          <w:lang w:val="en-GB" w:eastAsia="en-GB"/>
        </w:rPr>
      </w:pPr>
    </w:p>
    <w:p w14:paraId="71F6DAB8" w14:textId="77777777" w:rsidR="000E2EF8" w:rsidRPr="000E2EF8" w:rsidRDefault="000E2EF8" w:rsidP="0027482F">
      <w:pPr>
        <w:spacing w:line="360" w:lineRule="auto"/>
        <w:ind w:firstLine="720"/>
        <w:rPr>
          <w:rFonts w:ascii="Arial" w:hAnsi="Arial" w:cs="Arial"/>
          <w:sz w:val="22"/>
          <w:szCs w:val="22"/>
          <w:lang w:val="en-GB" w:eastAsia="en-GB"/>
        </w:rPr>
      </w:pPr>
      <w:r w:rsidRPr="000E2EF8">
        <w:rPr>
          <w:rFonts w:ascii="Arial" w:hAnsi="Arial" w:cs="Arial"/>
          <w:sz w:val="22"/>
          <w:szCs w:val="22"/>
          <w:lang w:val="en-GB" w:eastAsia="en-GB"/>
        </w:rPr>
        <w:t>These guidelines provide a framework for hotel staff to effectively engage with Indian guests, considering their cultural norms and requirements. By following these "Do's and Don'ts," hotel personnel can create a welcoming and accommodating environment, fostering guest satisfaction and loyalty while promoting cross-cultural understanding and appreciation.</w:t>
      </w:r>
    </w:p>
    <w:p w14:paraId="09C22946" w14:textId="77777777" w:rsidR="000E2EF8" w:rsidRPr="000E2EF8" w:rsidRDefault="000E2EF8" w:rsidP="00340DCE">
      <w:pPr>
        <w:spacing w:line="360" w:lineRule="auto"/>
        <w:rPr>
          <w:rFonts w:ascii="Arial" w:hAnsi="Arial" w:cs="Arial"/>
          <w:sz w:val="22"/>
          <w:szCs w:val="22"/>
          <w:lang w:val="en-GB" w:eastAsia="en-GB"/>
        </w:rPr>
      </w:pPr>
    </w:p>
    <w:p w14:paraId="7D1C0D6A" w14:textId="5717B08E" w:rsidR="000E2EF8" w:rsidRPr="00340DCE" w:rsidRDefault="000E2EF8" w:rsidP="00340DCE">
      <w:pPr>
        <w:spacing w:line="360" w:lineRule="auto"/>
        <w:rPr>
          <w:rFonts w:ascii="Arial" w:hAnsi="Arial" w:cs="Arial"/>
          <w:sz w:val="22"/>
          <w:szCs w:val="22"/>
          <w:lang w:val="en-GB"/>
        </w:rPr>
      </w:pPr>
    </w:p>
    <w:p w14:paraId="6B96E209" w14:textId="3A747CAD" w:rsidR="001B0081" w:rsidRPr="00340DCE" w:rsidRDefault="001B0081" w:rsidP="0027482F">
      <w:pPr>
        <w:pStyle w:val="Heading1"/>
        <w:rPr>
          <w:lang w:val="en-GB"/>
        </w:rPr>
      </w:pPr>
      <w:bookmarkStart w:id="5" w:name="_Toc137400186"/>
      <w:r w:rsidRPr="00340DCE">
        <w:rPr>
          <w:lang w:val="en-GB"/>
        </w:rPr>
        <w:t>Conclusion</w:t>
      </w:r>
      <w:bookmarkEnd w:id="5"/>
    </w:p>
    <w:p w14:paraId="464CDEDE" w14:textId="77777777" w:rsidR="000E2EF8" w:rsidRPr="00340DCE" w:rsidRDefault="000E2EF8" w:rsidP="00340DCE">
      <w:pPr>
        <w:spacing w:line="360" w:lineRule="auto"/>
        <w:rPr>
          <w:rFonts w:ascii="Arial" w:hAnsi="Arial" w:cs="Arial"/>
          <w:sz w:val="22"/>
          <w:szCs w:val="22"/>
          <w:lang w:val="en-GB"/>
        </w:rPr>
      </w:pPr>
    </w:p>
    <w:p w14:paraId="689D352F" w14:textId="52398F47" w:rsidR="000E2EF8" w:rsidRPr="00340DCE" w:rsidRDefault="000E2EF8" w:rsidP="0027482F">
      <w:pPr>
        <w:spacing w:line="360" w:lineRule="auto"/>
        <w:ind w:firstLine="720"/>
        <w:rPr>
          <w:rFonts w:ascii="Arial" w:hAnsi="Arial" w:cs="Arial"/>
          <w:sz w:val="22"/>
          <w:szCs w:val="22"/>
          <w:lang w:val="en-GB"/>
        </w:rPr>
      </w:pPr>
      <w:r w:rsidRPr="00340DCE">
        <w:rPr>
          <w:rFonts w:ascii="Arial" w:hAnsi="Arial" w:cs="Arial"/>
          <w:sz w:val="22"/>
          <w:szCs w:val="22"/>
          <w:lang w:val="en-GB"/>
        </w:rPr>
        <w:t>In conclusion, cultural intelligence and sensitivity are essential for hotel personnel in France when serving guests from India. By understanding the cultural nuances and adapting their service delivery, hotel staff can create a personali</w:t>
      </w:r>
      <w:r w:rsidR="0027482F">
        <w:rPr>
          <w:rFonts w:ascii="Arial" w:hAnsi="Arial" w:cs="Arial"/>
          <w:sz w:val="22"/>
          <w:szCs w:val="22"/>
          <w:lang w:val="en-GB"/>
        </w:rPr>
        <w:t>s</w:t>
      </w:r>
      <w:r w:rsidRPr="00340DCE">
        <w:rPr>
          <w:rFonts w:ascii="Arial" w:hAnsi="Arial" w:cs="Arial"/>
          <w:sz w:val="22"/>
          <w:szCs w:val="22"/>
          <w:lang w:val="en-GB"/>
        </w:rPr>
        <w:t>ed and tailored experience for Indian guests. The use of relevant cross-cultural theories and models, such as Hofstede's cultural dimensions and the concept of cultural intelligence, provides valuable insights into the specific cultural norms and requirements of Indian guests. Through embracing hierarchy, catering to collectivist values, respecting personal space, adapting communication styles, and acknowledging cultural celebrations, hotel personnel can enhance guest satisfaction and foster strong relationships with Indian guests, ultimately leading to a successful and memorable stay.</w:t>
      </w:r>
    </w:p>
    <w:p w14:paraId="2CCFD2EB" w14:textId="77777777" w:rsidR="00340DCE" w:rsidRPr="00340DCE" w:rsidRDefault="00340DCE" w:rsidP="00340DCE">
      <w:pPr>
        <w:spacing w:line="360" w:lineRule="auto"/>
        <w:rPr>
          <w:rFonts w:ascii="Arial" w:hAnsi="Arial" w:cs="Arial"/>
          <w:sz w:val="22"/>
          <w:szCs w:val="22"/>
          <w:lang w:val="en-GB"/>
        </w:rPr>
      </w:pPr>
    </w:p>
    <w:p w14:paraId="68AE9F24" w14:textId="77777777" w:rsidR="00340DCE" w:rsidRPr="00340DCE" w:rsidRDefault="00340DCE" w:rsidP="00340DCE">
      <w:pPr>
        <w:spacing w:line="360" w:lineRule="auto"/>
        <w:rPr>
          <w:rFonts w:ascii="Arial" w:hAnsi="Arial" w:cs="Arial"/>
          <w:sz w:val="22"/>
          <w:szCs w:val="22"/>
          <w:lang w:val="en-GB"/>
        </w:rPr>
      </w:pPr>
    </w:p>
    <w:p w14:paraId="676D98E8" w14:textId="77777777" w:rsidR="00340DCE" w:rsidRPr="00340DCE" w:rsidRDefault="00340DCE" w:rsidP="00340DCE">
      <w:pPr>
        <w:spacing w:line="360" w:lineRule="auto"/>
        <w:rPr>
          <w:rFonts w:ascii="Arial" w:hAnsi="Arial" w:cs="Arial"/>
          <w:sz w:val="22"/>
          <w:szCs w:val="22"/>
          <w:lang w:val="en-GB"/>
        </w:rPr>
      </w:pPr>
    </w:p>
    <w:p w14:paraId="664A5A9C" w14:textId="77777777" w:rsidR="0027482F" w:rsidRDefault="0027482F" w:rsidP="0027482F">
      <w:pPr>
        <w:pStyle w:val="Heading1"/>
        <w:rPr>
          <w:lang w:val="en-GB"/>
        </w:rPr>
      </w:pPr>
    </w:p>
    <w:p w14:paraId="3049E8EB" w14:textId="77777777" w:rsidR="0027482F" w:rsidRDefault="0027482F" w:rsidP="0027482F">
      <w:pPr>
        <w:rPr>
          <w:lang w:val="en-GB"/>
        </w:rPr>
      </w:pPr>
    </w:p>
    <w:p w14:paraId="15299ECF" w14:textId="77777777" w:rsidR="0027482F" w:rsidRDefault="0027482F" w:rsidP="0027482F">
      <w:pPr>
        <w:pStyle w:val="Heading1"/>
        <w:rPr>
          <w:lang w:val="en-GB"/>
        </w:rPr>
      </w:pPr>
    </w:p>
    <w:p w14:paraId="505AD6A4" w14:textId="77777777" w:rsidR="0027482F" w:rsidRPr="0027482F" w:rsidRDefault="0027482F" w:rsidP="0027482F">
      <w:pPr>
        <w:rPr>
          <w:lang w:val="en-GB"/>
        </w:rPr>
      </w:pPr>
    </w:p>
    <w:p w14:paraId="4FC07275" w14:textId="32F25167" w:rsidR="00340DCE" w:rsidRDefault="0027482F" w:rsidP="0027482F">
      <w:pPr>
        <w:pStyle w:val="Heading1"/>
        <w:rPr>
          <w:lang w:val="en-GB"/>
        </w:rPr>
      </w:pPr>
      <w:bookmarkStart w:id="6" w:name="_Toc137400187"/>
      <w:r>
        <w:rPr>
          <w:lang w:val="en-GB"/>
        </w:rPr>
        <w:lastRenderedPageBreak/>
        <w:t>References:</w:t>
      </w:r>
      <w:bookmarkEnd w:id="6"/>
    </w:p>
    <w:p w14:paraId="21EB8E78" w14:textId="77777777" w:rsidR="0027482F" w:rsidRPr="00340DCE" w:rsidRDefault="0027482F" w:rsidP="00340DCE">
      <w:pPr>
        <w:spacing w:line="360" w:lineRule="auto"/>
        <w:rPr>
          <w:rFonts w:ascii="Arial" w:hAnsi="Arial" w:cs="Arial"/>
          <w:sz w:val="22"/>
          <w:szCs w:val="22"/>
          <w:lang w:val="en-GB"/>
        </w:rPr>
      </w:pPr>
    </w:p>
    <w:p w14:paraId="76F84517" w14:textId="77777777" w:rsidR="00340DCE" w:rsidRDefault="00340DCE" w:rsidP="00340DCE">
      <w:pPr>
        <w:spacing w:line="360" w:lineRule="auto"/>
        <w:rPr>
          <w:rFonts w:ascii="Arial" w:hAnsi="Arial" w:cs="Arial"/>
          <w:sz w:val="22"/>
          <w:szCs w:val="22"/>
          <w:lang w:val="en-GB"/>
        </w:rPr>
      </w:pPr>
      <w:proofErr w:type="spellStart"/>
      <w:r w:rsidRPr="00340DCE">
        <w:rPr>
          <w:rFonts w:ascii="Arial" w:hAnsi="Arial" w:cs="Arial"/>
          <w:sz w:val="22"/>
          <w:szCs w:val="22"/>
          <w:lang w:val="en-GB"/>
        </w:rPr>
        <w:t>Earley</w:t>
      </w:r>
      <w:proofErr w:type="spellEnd"/>
      <w:r w:rsidRPr="00340DCE">
        <w:rPr>
          <w:rFonts w:ascii="Arial" w:hAnsi="Arial" w:cs="Arial"/>
          <w:sz w:val="22"/>
          <w:szCs w:val="22"/>
          <w:lang w:val="en-GB"/>
        </w:rPr>
        <w:t>, P. C., &amp; Ang, S. (2003). Cultural intelligence: Individual interactions across cultures. Stanford University Press.</w:t>
      </w:r>
    </w:p>
    <w:p w14:paraId="73CD6F72" w14:textId="77777777" w:rsidR="0027482F" w:rsidRPr="00340DCE" w:rsidRDefault="0027482F" w:rsidP="00340DCE">
      <w:pPr>
        <w:spacing w:line="360" w:lineRule="auto"/>
        <w:rPr>
          <w:rFonts w:ascii="Arial" w:hAnsi="Arial" w:cs="Arial"/>
          <w:sz w:val="22"/>
          <w:szCs w:val="22"/>
          <w:lang w:val="en-GB"/>
        </w:rPr>
      </w:pPr>
    </w:p>
    <w:p w14:paraId="2D7F7AF1" w14:textId="77777777" w:rsidR="00340DCE" w:rsidRDefault="00340DCE" w:rsidP="00340DCE">
      <w:pPr>
        <w:spacing w:line="360" w:lineRule="auto"/>
        <w:rPr>
          <w:rFonts w:ascii="Arial" w:hAnsi="Arial" w:cs="Arial"/>
          <w:sz w:val="22"/>
          <w:szCs w:val="22"/>
          <w:lang w:val="en-GB"/>
        </w:rPr>
      </w:pPr>
      <w:r w:rsidRPr="00340DCE">
        <w:rPr>
          <w:rFonts w:ascii="Arial" w:hAnsi="Arial" w:cs="Arial"/>
          <w:sz w:val="22"/>
          <w:szCs w:val="22"/>
          <w:lang w:val="en-GB"/>
        </w:rPr>
        <w:t xml:space="preserve">Hofstede Insights. (n.d.). Country Comparison - France. Retrieved from </w:t>
      </w:r>
      <w:hyperlink r:id="rId6" w:tgtFrame="_new" w:history="1">
        <w:r w:rsidRPr="00340DCE">
          <w:rPr>
            <w:rStyle w:val="Hyperlink"/>
            <w:rFonts w:ascii="Arial" w:hAnsi="Arial" w:cs="Arial"/>
            <w:sz w:val="22"/>
            <w:szCs w:val="22"/>
            <w:lang w:val="en-GB"/>
          </w:rPr>
          <w:t>https://www.hofstede-insights.com/country-comparison/france/</w:t>
        </w:r>
      </w:hyperlink>
    </w:p>
    <w:p w14:paraId="517E2907" w14:textId="77777777" w:rsidR="0027482F" w:rsidRPr="00340DCE" w:rsidRDefault="0027482F" w:rsidP="00340DCE">
      <w:pPr>
        <w:spacing w:line="360" w:lineRule="auto"/>
        <w:rPr>
          <w:rFonts w:ascii="Arial" w:hAnsi="Arial" w:cs="Arial"/>
          <w:sz w:val="22"/>
          <w:szCs w:val="22"/>
          <w:lang w:val="en-GB"/>
        </w:rPr>
      </w:pPr>
    </w:p>
    <w:p w14:paraId="0E9C457F" w14:textId="77777777" w:rsidR="00340DCE" w:rsidRDefault="00340DCE" w:rsidP="00340DCE">
      <w:pPr>
        <w:spacing w:line="360" w:lineRule="auto"/>
        <w:rPr>
          <w:rFonts w:ascii="Arial" w:hAnsi="Arial" w:cs="Arial"/>
          <w:sz w:val="22"/>
          <w:szCs w:val="22"/>
          <w:lang w:val="en-GB"/>
        </w:rPr>
      </w:pPr>
      <w:r w:rsidRPr="00340DCE">
        <w:rPr>
          <w:rFonts w:ascii="Arial" w:hAnsi="Arial" w:cs="Arial"/>
          <w:sz w:val="22"/>
          <w:szCs w:val="22"/>
          <w:lang w:val="en-GB"/>
        </w:rPr>
        <w:t xml:space="preserve">Hofstede Insights. (n.d.). Country Comparison - India. Retrieved from </w:t>
      </w:r>
      <w:hyperlink r:id="rId7" w:tgtFrame="_new" w:history="1">
        <w:r w:rsidRPr="00340DCE">
          <w:rPr>
            <w:rStyle w:val="Hyperlink"/>
            <w:rFonts w:ascii="Arial" w:hAnsi="Arial" w:cs="Arial"/>
            <w:sz w:val="22"/>
            <w:szCs w:val="22"/>
            <w:lang w:val="en-GB"/>
          </w:rPr>
          <w:t>https://www.hofstede-insights.com/country-comparison/india/</w:t>
        </w:r>
      </w:hyperlink>
    </w:p>
    <w:p w14:paraId="386E0B74" w14:textId="77777777" w:rsidR="0027482F" w:rsidRPr="00340DCE" w:rsidRDefault="0027482F" w:rsidP="00340DCE">
      <w:pPr>
        <w:spacing w:line="360" w:lineRule="auto"/>
        <w:rPr>
          <w:rFonts w:ascii="Arial" w:hAnsi="Arial" w:cs="Arial"/>
          <w:sz w:val="22"/>
          <w:szCs w:val="22"/>
          <w:lang w:val="en-GB"/>
        </w:rPr>
      </w:pPr>
    </w:p>
    <w:p w14:paraId="1C22D9BA" w14:textId="77777777" w:rsidR="00340DCE" w:rsidRPr="00340DCE" w:rsidRDefault="00340DCE" w:rsidP="00340DCE">
      <w:pPr>
        <w:spacing w:line="360" w:lineRule="auto"/>
        <w:rPr>
          <w:rFonts w:ascii="Arial" w:hAnsi="Arial" w:cs="Arial"/>
          <w:sz w:val="22"/>
          <w:szCs w:val="22"/>
          <w:lang w:val="en-GB"/>
        </w:rPr>
      </w:pPr>
      <w:r w:rsidRPr="00340DCE">
        <w:rPr>
          <w:rFonts w:ascii="Arial" w:hAnsi="Arial" w:cs="Arial"/>
          <w:sz w:val="22"/>
          <w:szCs w:val="22"/>
          <w:lang w:val="en-GB"/>
        </w:rPr>
        <w:t xml:space="preserve">Reddy, S. (2020). Cross-cultural understanding in the hospitality industry: A systematic review. International Journal of Contemporary Hospitality Management, 32(6), 2104-2128. </w:t>
      </w:r>
      <w:proofErr w:type="spellStart"/>
      <w:r w:rsidRPr="00340DCE">
        <w:rPr>
          <w:rFonts w:ascii="Arial" w:hAnsi="Arial" w:cs="Arial"/>
          <w:sz w:val="22"/>
          <w:szCs w:val="22"/>
          <w:lang w:val="en-GB"/>
        </w:rPr>
        <w:t>doi</w:t>
      </w:r>
      <w:proofErr w:type="spellEnd"/>
      <w:r w:rsidRPr="00340DCE">
        <w:rPr>
          <w:rFonts w:ascii="Arial" w:hAnsi="Arial" w:cs="Arial"/>
          <w:sz w:val="22"/>
          <w:szCs w:val="22"/>
          <w:lang w:val="en-GB"/>
        </w:rPr>
        <w:t>: 10.1108/IJCHM-12-2019-1350</w:t>
      </w:r>
    </w:p>
    <w:p w14:paraId="380A1C9B" w14:textId="77777777" w:rsidR="00340DCE" w:rsidRPr="00340DCE" w:rsidRDefault="00340DCE" w:rsidP="00340DCE">
      <w:pPr>
        <w:spacing w:line="360" w:lineRule="auto"/>
        <w:rPr>
          <w:rFonts w:ascii="Arial" w:hAnsi="Arial" w:cs="Arial"/>
          <w:sz w:val="22"/>
          <w:szCs w:val="22"/>
          <w:lang w:val="en-GB"/>
        </w:rPr>
      </w:pPr>
    </w:p>
    <w:sectPr w:rsidR="00340DCE" w:rsidRPr="00340D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9A3A69"/>
    <w:multiLevelType w:val="multilevel"/>
    <w:tmpl w:val="FD0A0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5159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081"/>
    <w:rsid w:val="000E2EF8"/>
    <w:rsid w:val="001B0081"/>
    <w:rsid w:val="0027482F"/>
    <w:rsid w:val="00340DCE"/>
    <w:rsid w:val="0062060D"/>
    <w:rsid w:val="00795F4E"/>
    <w:rsid w:val="00BE0DE3"/>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01B3C9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DC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B008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E2EF8"/>
    <w:rPr>
      <w:color w:val="0000FF"/>
      <w:u w:val="single"/>
    </w:rPr>
  </w:style>
  <w:style w:type="paragraph" w:styleId="z-TopofForm">
    <w:name w:val="HTML Top of Form"/>
    <w:basedOn w:val="Normal"/>
    <w:next w:val="Normal"/>
    <w:link w:val="z-TopofFormChar"/>
    <w:hidden/>
    <w:uiPriority w:val="99"/>
    <w:semiHidden/>
    <w:unhideWhenUsed/>
    <w:rsid w:val="000E2EF8"/>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0E2EF8"/>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0E2EF8"/>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0E2EF8"/>
    <w:rPr>
      <w:rFonts w:ascii="Arial" w:eastAsia="Times New Roman" w:hAnsi="Arial" w:cs="Arial"/>
      <w:vanish/>
      <w:kern w:val="0"/>
      <w:sz w:val="16"/>
      <w:szCs w:val="16"/>
      <w:lang w:eastAsia="en-GB"/>
      <w14:ligatures w14:val="none"/>
    </w:rPr>
  </w:style>
  <w:style w:type="character" w:customStyle="1" w:styleId="Heading1Char">
    <w:name w:val="Heading 1 Char"/>
    <w:basedOn w:val="DefaultParagraphFont"/>
    <w:link w:val="Heading1"/>
    <w:uiPriority w:val="9"/>
    <w:rsid w:val="00340DCE"/>
    <w:rPr>
      <w:rFonts w:asciiTheme="majorHAnsi" w:eastAsiaTheme="majorEastAsia" w:hAnsiTheme="majorHAnsi" w:cstheme="majorBidi"/>
      <w:color w:val="2F5496" w:themeColor="accent1" w:themeShade="BF"/>
      <w:sz w:val="32"/>
      <w:szCs w:val="32"/>
    </w:rPr>
  </w:style>
  <w:style w:type="table" w:styleId="TableGridLight">
    <w:name w:val="Grid Table Light"/>
    <w:basedOn w:val="TableNormal"/>
    <w:uiPriority w:val="40"/>
    <w:rsid w:val="0027482F"/>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27482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7482F"/>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27482F"/>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
    <w:name w:val="Grid Table 2"/>
    <w:basedOn w:val="TableNormal"/>
    <w:uiPriority w:val="47"/>
    <w:rsid w:val="0027482F"/>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27482F"/>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7482F"/>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27482F"/>
    <w:rPr>
      <w:rFonts w:cstheme="minorHAnsi"/>
      <w:b/>
      <w:bCs/>
      <w:smallCaps/>
      <w:sz w:val="22"/>
      <w:szCs w:val="22"/>
    </w:rPr>
  </w:style>
  <w:style w:type="paragraph" w:styleId="TOC3">
    <w:name w:val="toc 3"/>
    <w:basedOn w:val="Normal"/>
    <w:next w:val="Normal"/>
    <w:autoRedefine/>
    <w:uiPriority w:val="39"/>
    <w:semiHidden/>
    <w:unhideWhenUsed/>
    <w:rsid w:val="0027482F"/>
    <w:rPr>
      <w:rFonts w:cstheme="minorHAnsi"/>
      <w:smallCaps/>
      <w:sz w:val="22"/>
      <w:szCs w:val="22"/>
    </w:rPr>
  </w:style>
  <w:style w:type="paragraph" w:styleId="TOC4">
    <w:name w:val="toc 4"/>
    <w:basedOn w:val="Normal"/>
    <w:next w:val="Normal"/>
    <w:autoRedefine/>
    <w:uiPriority w:val="39"/>
    <w:semiHidden/>
    <w:unhideWhenUsed/>
    <w:rsid w:val="0027482F"/>
    <w:rPr>
      <w:rFonts w:cstheme="minorHAnsi"/>
      <w:sz w:val="22"/>
      <w:szCs w:val="22"/>
    </w:rPr>
  </w:style>
  <w:style w:type="paragraph" w:styleId="TOC5">
    <w:name w:val="toc 5"/>
    <w:basedOn w:val="Normal"/>
    <w:next w:val="Normal"/>
    <w:autoRedefine/>
    <w:uiPriority w:val="39"/>
    <w:semiHidden/>
    <w:unhideWhenUsed/>
    <w:rsid w:val="0027482F"/>
    <w:rPr>
      <w:rFonts w:cstheme="minorHAnsi"/>
      <w:sz w:val="22"/>
      <w:szCs w:val="22"/>
    </w:rPr>
  </w:style>
  <w:style w:type="paragraph" w:styleId="TOC6">
    <w:name w:val="toc 6"/>
    <w:basedOn w:val="Normal"/>
    <w:next w:val="Normal"/>
    <w:autoRedefine/>
    <w:uiPriority w:val="39"/>
    <w:semiHidden/>
    <w:unhideWhenUsed/>
    <w:rsid w:val="0027482F"/>
    <w:rPr>
      <w:rFonts w:cstheme="minorHAnsi"/>
      <w:sz w:val="22"/>
      <w:szCs w:val="22"/>
    </w:rPr>
  </w:style>
  <w:style w:type="paragraph" w:styleId="TOC7">
    <w:name w:val="toc 7"/>
    <w:basedOn w:val="Normal"/>
    <w:next w:val="Normal"/>
    <w:autoRedefine/>
    <w:uiPriority w:val="39"/>
    <w:semiHidden/>
    <w:unhideWhenUsed/>
    <w:rsid w:val="0027482F"/>
    <w:rPr>
      <w:rFonts w:cstheme="minorHAnsi"/>
      <w:sz w:val="22"/>
      <w:szCs w:val="22"/>
    </w:rPr>
  </w:style>
  <w:style w:type="paragraph" w:styleId="TOC8">
    <w:name w:val="toc 8"/>
    <w:basedOn w:val="Normal"/>
    <w:next w:val="Normal"/>
    <w:autoRedefine/>
    <w:uiPriority w:val="39"/>
    <w:semiHidden/>
    <w:unhideWhenUsed/>
    <w:rsid w:val="0027482F"/>
    <w:rPr>
      <w:rFonts w:cstheme="minorHAnsi"/>
      <w:sz w:val="22"/>
      <w:szCs w:val="22"/>
    </w:rPr>
  </w:style>
  <w:style w:type="paragraph" w:styleId="TOC9">
    <w:name w:val="toc 9"/>
    <w:basedOn w:val="Normal"/>
    <w:next w:val="Normal"/>
    <w:autoRedefine/>
    <w:uiPriority w:val="39"/>
    <w:semiHidden/>
    <w:unhideWhenUsed/>
    <w:rsid w:val="0027482F"/>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841">
      <w:bodyDiv w:val="1"/>
      <w:marLeft w:val="0"/>
      <w:marRight w:val="0"/>
      <w:marTop w:val="0"/>
      <w:marBottom w:val="0"/>
      <w:divBdr>
        <w:top w:val="none" w:sz="0" w:space="0" w:color="auto"/>
        <w:left w:val="none" w:sz="0" w:space="0" w:color="auto"/>
        <w:bottom w:val="none" w:sz="0" w:space="0" w:color="auto"/>
        <w:right w:val="none" w:sz="0" w:space="0" w:color="auto"/>
      </w:divBdr>
    </w:div>
    <w:div w:id="54400416">
      <w:bodyDiv w:val="1"/>
      <w:marLeft w:val="0"/>
      <w:marRight w:val="0"/>
      <w:marTop w:val="0"/>
      <w:marBottom w:val="0"/>
      <w:divBdr>
        <w:top w:val="none" w:sz="0" w:space="0" w:color="auto"/>
        <w:left w:val="none" w:sz="0" w:space="0" w:color="auto"/>
        <w:bottom w:val="none" w:sz="0" w:space="0" w:color="auto"/>
        <w:right w:val="none" w:sz="0" w:space="0" w:color="auto"/>
      </w:divBdr>
      <w:divsChild>
        <w:div w:id="1527669100">
          <w:marLeft w:val="0"/>
          <w:marRight w:val="0"/>
          <w:marTop w:val="0"/>
          <w:marBottom w:val="0"/>
          <w:divBdr>
            <w:top w:val="none" w:sz="0" w:space="0" w:color="auto"/>
            <w:left w:val="none" w:sz="0" w:space="0" w:color="auto"/>
            <w:bottom w:val="none" w:sz="0" w:space="0" w:color="auto"/>
            <w:right w:val="none" w:sz="0" w:space="0" w:color="auto"/>
          </w:divBdr>
          <w:divsChild>
            <w:div w:id="1640960413">
              <w:marLeft w:val="0"/>
              <w:marRight w:val="0"/>
              <w:marTop w:val="0"/>
              <w:marBottom w:val="0"/>
              <w:divBdr>
                <w:top w:val="none" w:sz="0" w:space="0" w:color="auto"/>
                <w:left w:val="none" w:sz="0" w:space="0" w:color="auto"/>
                <w:bottom w:val="none" w:sz="0" w:space="0" w:color="auto"/>
                <w:right w:val="none" w:sz="0" w:space="0" w:color="auto"/>
              </w:divBdr>
              <w:divsChild>
                <w:div w:id="1752308043">
                  <w:marLeft w:val="0"/>
                  <w:marRight w:val="0"/>
                  <w:marTop w:val="0"/>
                  <w:marBottom w:val="0"/>
                  <w:divBdr>
                    <w:top w:val="none" w:sz="0" w:space="0" w:color="auto"/>
                    <w:left w:val="none" w:sz="0" w:space="0" w:color="auto"/>
                    <w:bottom w:val="none" w:sz="0" w:space="0" w:color="auto"/>
                    <w:right w:val="none" w:sz="0" w:space="0" w:color="auto"/>
                  </w:divBdr>
                </w:div>
              </w:divsChild>
            </w:div>
            <w:div w:id="578444106">
              <w:marLeft w:val="0"/>
              <w:marRight w:val="0"/>
              <w:marTop w:val="0"/>
              <w:marBottom w:val="0"/>
              <w:divBdr>
                <w:top w:val="none" w:sz="0" w:space="0" w:color="auto"/>
                <w:left w:val="none" w:sz="0" w:space="0" w:color="auto"/>
                <w:bottom w:val="none" w:sz="0" w:space="0" w:color="auto"/>
                <w:right w:val="none" w:sz="0" w:space="0" w:color="auto"/>
              </w:divBdr>
              <w:divsChild>
                <w:div w:id="102709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68515">
      <w:bodyDiv w:val="1"/>
      <w:marLeft w:val="0"/>
      <w:marRight w:val="0"/>
      <w:marTop w:val="0"/>
      <w:marBottom w:val="0"/>
      <w:divBdr>
        <w:top w:val="none" w:sz="0" w:space="0" w:color="auto"/>
        <w:left w:val="none" w:sz="0" w:space="0" w:color="auto"/>
        <w:bottom w:val="none" w:sz="0" w:space="0" w:color="auto"/>
        <w:right w:val="none" w:sz="0" w:space="0" w:color="auto"/>
      </w:divBdr>
    </w:div>
    <w:div w:id="307973680">
      <w:bodyDiv w:val="1"/>
      <w:marLeft w:val="0"/>
      <w:marRight w:val="0"/>
      <w:marTop w:val="0"/>
      <w:marBottom w:val="0"/>
      <w:divBdr>
        <w:top w:val="none" w:sz="0" w:space="0" w:color="auto"/>
        <w:left w:val="none" w:sz="0" w:space="0" w:color="auto"/>
        <w:bottom w:val="none" w:sz="0" w:space="0" w:color="auto"/>
        <w:right w:val="none" w:sz="0" w:space="0" w:color="auto"/>
      </w:divBdr>
      <w:divsChild>
        <w:div w:id="187528624">
          <w:marLeft w:val="0"/>
          <w:marRight w:val="0"/>
          <w:marTop w:val="0"/>
          <w:marBottom w:val="0"/>
          <w:divBdr>
            <w:top w:val="single" w:sz="2" w:space="0" w:color="D9D9E3"/>
            <w:left w:val="single" w:sz="2" w:space="0" w:color="D9D9E3"/>
            <w:bottom w:val="single" w:sz="2" w:space="0" w:color="D9D9E3"/>
            <w:right w:val="single" w:sz="2" w:space="0" w:color="D9D9E3"/>
          </w:divBdr>
          <w:divsChild>
            <w:div w:id="1135443203">
              <w:marLeft w:val="0"/>
              <w:marRight w:val="0"/>
              <w:marTop w:val="0"/>
              <w:marBottom w:val="0"/>
              <w:divBdr>
                <w:top w:val="single" w:sz="2" w:space="0" w:color="D9D9E3"/>
                <w:left w:val="single" w:sz="2" w:space="0" w:color="D9D9E3"/>
                <w:bottom w:val="single" w:sz="2" w:space="0" w:color="D9D9E3"/>
                <w:right w:val="single" w:sz="2" w:space="0" w:color="D9D9E3"/>
              </w:divBdr>
              <w:divsChild>
                <w:div w:id="118650777">
                  <w:marLeft w:val="0"/>
                  <w:marRight w:val="0"/>
                  <w:marTop w:val="0"/>
                  <w:marBottom w:val="0"/>
                  <w:divBdr>
                    <w:top w:val="single" w:sz="2" w:space="0" w:color="D9D9E3"/>
                    <w:left w:val="single" w:sz="2" w:space="0" w:color="D9D9E3"/>
                    <w:bottom w:val="single" w:sz="2" w:space="0" w:color="D9D9E3"/>
                    <w:right w:val="single" w:sz="2" w:space="0" w:color="D9D9E3"/>
                  </w:divBdr>
                  <w:divsChild>
                    <w:div w:id="2026857879">
                      <w:marLeft w:val="0"/>
                      <w:marRight w:val="0"/>
                      <w:marTop w:val="0"/>
                      <w:marBottom w:val="0"/>
                      <w:divBdr>
                        <w:top w:val="single" w:sz="2" w:space="0" w:color="D9D9E3"/>
                        <w:left w:val="single" w:sz="2" w:space="0" w:color="D9D9E3"/>
                        <w:bottom w:val="single" w:sz="2" w:space="0" w:color="D9D9E3"/>
                        <w:right w:val="single" w:sz="2" w:space="0" w:color="D9D9E3"/>
                      </w:divBdr>
                      <w:divsChild>
                        <w:div w:id="2019916321">
                          <w:marLeft w:val="0"/>
                          <w:marRight w:val="0"/>
                          <w:marTop w:val="0"/>
                          <w:marBottom w:val="0"/>
                          <w:divBdr>
                            <w:top w:val="single" w:sz="2" w:space="0" w:color="auto"/>
                            <w:left w:val="single" w:sz="2" w:space="0" w:color="auto"/>
                            <w:bottom w:val="single" w:sz="6" w:space="0" w:color="auto"/>
                            <w:right w:val="single" w:sz="2" w:space="0" w:color="auto"/>
                          </w:divBdr>
                          <w:divsChild>
                            <w:div w:id="1512448743">
                              <w:marLeft w:val="0"/>
                              <w:marRight w:val="0"/>
                              <w:marTop w:val="100"/>
                              <w:marBottom w:val="100"/>
                              <w:divBdr>
                                <w:top w:val="single" w:sz="2" w:space="0" w:color="D9D9E3"/>
                                <w:left w:val="single" w:sz="2" w:space="0" w:color="D9D9E3"/>
                                <w:bottom w:val="single" w:sz="2" w:space="0" w:color="D9D9E3"/>
                                <w:right w:val="single" w:sz="2" w:space="0" w:color="D9D9E3"/>
                              </w:divBdr>
                              <w:divsChild>
                                <w:div w:id="771514767">
                                  <w:marLeft w:val="0"/>
                                  <w:marRight w:val="0"/>
                                  <w:marTop w:val="0"/>
                                  <w:marBottom w:val="0"/>
                                  <w:divBdr>
                                    <w:top w:val="single" w:sz="2" w:space="0" w:color="D9D9E3"/>
                                    <w:left w:val="single" w:sz="2" w:space="0" w:color="D9D9E3"/>
                                    <w:bottom w:val="single" w:sz="2" w:space="0" w:color="D9D9E3"/>
                                    <w:right w:val="single" w:sz="2" w:space="0" w:color="D9D9E3"/>
                                  </w:divBdr>
                                  <w:divsChild>
                                    <w:div w:id="1587570019">
                                      <w:marLeft w:val="0"/>
                                      <w:marRight w:val="0"/>
                                      <w:marTop w:val="0"/>
                                      <w:marBottom w:val="0"/>
                                      <w:divBdr>
                                        <w:top w:val="single" w:sz="2" w:space="0" w:color="D9D9E3"/>
                                        <w:left w:val="single" w:sz="2" w:space="0" w:color="D9D9E3"/>
                                        <w:bottom w:val="single" w:sz="2" w:space="0" w:color="D9D9E3"/>
                                        <w:right w:val="single" w:sz="2" w:space="0" w:color="D9D9E3"/>
                                      </w:divBdr>
                                      <w:divsChild>
                                        <w:div w:id="1773742345">
                                          <w:marLeft w:val="0"/>
                                          <w:marRight w:val="0"/>
                                          <w:marTop w:val="0"/>
                                          <w:marBottom w:val="0"/>
                                          <w:divBdr>
                                            <w:top w:val="single" w:sz="2" w:space="0" w:color="D9D9E3"/>
                                            <w:left w:val="single" w:sz="2" w:space="0" w:color="D9D9E3"/>
                                            <w:bottom w:val="single" w:sz="2" w:space="0" w:color="D9D9E3"/>
                                            <w:right w:val="single" w:sz="2" w:space="0" w:color="D9D9E3"/>
                                          </w:divBdr>
                                          <w:divsChild>
                                            <w:div w:id="15314540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12614509">
          <w:marLeft w:val="0"/>
          <w:marRight w:val="0"/>
          <w:marTop w:val="0"/>
          <w:marBottom w:val="0"/>
          <w:divBdr>
            <w:top w:val="none" w:sz="0" w:space="0" w:color="auto"/>
            <w:left w:val="none" w:sz="0" w:space="0" w:color="auto"/>
            <w:bottom w:val="none" w:sz="0" w:space="0" w:color="auto"/>
            <w:right w:val="none" w:sz="0" w:space="0" w:color="auto"/>
          </w:divBdr>
          <w:divsChild>
            <w:div w:id="470758533">
              <w:marLeft w:val="0"/>
              <w:marRight w:val="0"/>
              <w:marTop w:val="0"/>
              <w:marBottom w:val="0"/>
              <w:divBdr>
                <w:top w:val="single" w:sz="2" w:space="0" w:color="D9D9E3"/>
                <w:left w:val="single" w:sz="2" w:space="0" w:color="D9D9E3"/>
                <w:bottom w:val="single" w:sz="2" w:space="0" w:color="D9D9E3"/>
                <w:right w:val="single" w:sz="2" w:space="0" w:color="D9D9E3"/>
              </w:divBdr>
              <w:divsChild>
                <w:div w:id="1735353598">
                  <w:marLeft w:val="0"/>
                  <w:marRight w:val="0"/>
                  <w:marTop w:val="0"/>
                  <w:marBottom w:val="0"/>
                  <w:divBdr>
                    <w:top w:val="single" w:sz="2" w:space="0" w:color="D9D9E3"/>
                    <w:left w:val="single" w:sz="2" w:space="0" w:color="D9D9E3"/>
                    <w:bottom w:val="single" w:sz="2" w:space="0" w:color="D9D9E3"/>
                    <w:right w:val="single" w:sz="2" w:space="0" w:color="D9D9E3"/>
                  </w:divBdr>
                  <w:divsChild>
                    <w:div w:id="465784133">
                      <w:marLeft w:val="0"/>
                      <w:marRight w:val="0"/>
                      <w:marTop w:val="0"/>
                      <w:marBottom w:val="0"/>
                      <w:divBdr>
                        <w:top w:val="single" w:sz="2" w:space="0" w:color="D9D9E3"/>
                        <w:left w:val="single" w:sz="2" w:space="0" w:color="D9D9E3"/>
                        <w:bottom w:val="single" w:sz="2" w:space="0" w:color="D9D9E3"/>
                        <w:right w:val="single" w:sz="2" w:space="0" w:color="D9D9E3"/>
                      </w:divBdr>
                      <w:divsChild>
                        <w:div w:id="21059551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37158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hofstede-insights.com/country-comparison/indi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ofstede-insights.com/country-comparison/france/"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BEE44-E751-A847-BF11-25DB22080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7</Pages>
  <Words>1550</Words>
  <Characters>8837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2023-06-11T13:04:00Z</dcterms:created>
  <dcterms:modified xsi:type="dcterms:W3CDTF">2023-06-11T15:26:00Z</dcterms:modified>
</cp:coreProperties>
</file>