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9B48038" wp14:paraId="6DBA9CD8" wp14:textId="6D07E169">
      <w:pPr>
        <w:spacing w:before="0" w:beforeAutospacing="off" w:after="160" w:afterAutospacing="off" w:line="278" w:lineRule="auto"/>
      </w:pPr>
      <w:r w:rsidRPr="49B48038" w:rsidR="6C3E0A66">
        <w:rPr>
          <w:rFonts w:ascii="Times New Roman" w:hAnsi="Times New Roman" w:eastAsia="Times New Roman" w:cs="Times New Roman"/>
          <w:noProof w:val="0"/>
          <w:color w:val="000000" w:themeColor="text1" w:themeTint="FF" w:themeShade="FF"/>
          <w:sz w:val="28"/>
          <w:szCs w:val="28"/>
          <w:u w:val="single"/>
          <w:lang w:val="en-US"/>
        </w:rPr>
        <w:t>Introduction:</w:t>
      </w:r>
    </w:p>
    <w:p xmlns:wp14="http://schemas.microsoft.com/office/word/2010/wordml" w:rsidP="49B48038" wp14:paraId="7C9F8AE6" wp14:textId="62499FF3">
      <w:pPr>
        <w:spacing w:before="0" w:beforeAutospacing="off" w:after="160" w:afterAutospacing="off" w:line="278" w:lineRule="auto"/>
      </w:pPr>
      <w:r w:rsidRPr="49B48038" w:rsidR="6C3E0A66">
        <w:rPr>
          <w:rFonts w:ascii="Times New Roman" w:hAnsi="Times New Roman" w:eastAsia="Times New Roman" w:cs="Times New Roman"/>
          <w:noProof w:val="0"/>
          <w:color w:val="000000" w:themeColor="text1" w:themeTint="FF" w:themeShade="FF"/>
          <w:sz w:val="28"/>
          <w:szCs w:val="28"/>
          <w:lang w:val="en-US"/>
        </w:rPr>
        <w:t>Good morning, my name is Charis Brooks, and I will be talking about the importance of multilingualism and bilingualism.</w:t>
      </w:r>
    </w:p>
    <w:p xmlns:wp14="http://schemas.microsoft.com/office/word/2010/wordml" w:rsidP="49B48038" wp14:paraId="4C023FBE" wp14:textId="4EF6EA6E">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8"/>
          <w:szCs w:val="28"/>
          <w:lang w:val="en-US"/>
        </w:rPr>
        <w:t xml:space="preserve">There are many </w:t>
      </w:r>
      <w:r w:rsidRPr="49B48038" w:rsidR="6C3E0A66">
        <w:rPr>
          <w:rFonts w:ascii="Times New Roman" w:hAnsi="Times New Roman" w:eastAsia="Times New Roman" w:cs="Times New Roman"/>
          <w:b w:val="1"/>
          <w:bCs w:val="1"/>
          <w:noProof w:val="0"/>
          <w:color w:val="000000" w:themeColor="text1" w:themeTint="FF" w:themeShade="FF"/>
          <w:sz w:val="28"/>
          <w:szCs w:val="28"/>
          <w:lang w:val="en-US"/>
        </w:rPr>
        <w:t xml:space="preserve">definitions of bilingualism. </w:t>
      </w:r>
    </w:p>
    <w:p xmlns:wp14="http://schemas.microsoft.com/office/word/2010/wordml" w:rsidP="49B48038" wp14:paraId="6451B4C3" wp14:textId="64D8A41B">
      <w:pPr>
        <w:pStyle w:val="ListParagraph"/>
        <w:numPr>
          <w:ilvl w:val="0"/>
          <w:numId w:val="1"/>
        </w:numPr>
        <w:spacing w:before="0" w:beforeAutospacing="off" w:after="0" w:afterAutospacing="off" w:line="216" w:lineRule="auto"/>
        <w:ind w:left="720" w:right="0" w:hanging="360"/>
        <w:rPr>
          <w:rFonts w:ascii="Times New Roman" w:hAnsi="Times New Roman" w:eastAsia="Times New Roman" w:cs="Times New Roman"/>
          <w:noProof w:val="0"/>
          <w:color w:val="000000" w:themeColor="text1" w:themeTint="FF" w:themeShade="FF"/>
          <w:sz w:val="28"/>
          <w:szCs w:val="28"/>
          <w:lang w:val="en-US"/>
        </w:rPr>
      </w:pPr>
      <w:r w:rsidRPr="49B48038" w:rsidR="6C3E0A66">
        <w:rPr>
          <w:rFonts w:ascii="Times New Roman" w:hAnsi="Times New Roman" w:eastAsia="Times New Roman" w:cs="Times New Roman"/>
          <w:b w:val="1"/>
          <w:bCs w:val="1"/>
          <w:noProof w:val="0"/>
          <w:color w:val="000000" w:themeColor="text1" w:themeTint="FF" w:themeShade="FF"/>
          <w:sz w:val="28"/>
          <w:szCs w:val="28"/>
          <w:lang w:val="en-US"/>
        </w:rPr>
        <w:t>Naldic, 2011</w:t>
      </w:r>
      <w:r w:rsidRPr="49B48038" w:rsidR="6C3E0A66">
        <w:rPr>
          <w:rFonts w:ascii="Times New Roman" w:hAnsi="Times New Roman" w:eastAsia="Times New Roman" w:cs="Times New Roman"/>
          <w:noProof w:val="0"/>
          <w:color w:val="000000" w:themeColor="text1" w:themeTint="FF" w:themeShade="FF"/>
          <w:sz w:val="28"/>
          <w:szCs w:val="28"/>
          <w:lang w:val="en-US"/>
        </w:rPr>
        <w:t xml:space="preserve"> states that composing a singular definition of bilingualism is difficult since there are many states of a bilingual person. Being bilingual can mean the ability to converse in multiple dialects but not write. It can also mean being completely fluent in a different language. There is not one prominent definition as it is open to interpretation.</w:t>
      </w:r>
    </w:p>
    <w:p xmlns:wp14="http://schemas.microsoft.com/office/word/2010/wordml" w:rsidP="49B48038" wp14:paraId="52CDCEA3" wp14:textId="0498762F">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8"/>
          <w:szCs w:val="28"/>
          <w:lang w:val="en-US"/>
        </w:rPr>
        <w:t>Opposingly</w:t>
      </w:r>
    </w:p>
    <w:p xmlns:wp14="http://schemas.microsoft.com/office/word/2010/wordml" w:rsidP="49B48038" wp14:paraId="014E2BA3" wp14:textId="59C34D72">
      <w:pPr>
        <w:pStyle w:val="ListParagraph"/>
        <w:numPr>
          <w:ilvl w:val="0"/>
          <w:numId w:val="1"/>
        </w:numPr>
        <w:spacing w:before="0" w:beforeAutospacing="off" w:after="0" w:afterAutospacing="off" w:line="216" w:lineRule="auto"/>
        <w:ind w:left="720" w:right="0" w:hanging="360"/>
        <w:rPr>
          <w:rFonts w:ascii="Times New Roman" w:hAnsi="Times New Roman" w:eastAsia="Times New Roman" w:cs="Times New Roman"/>
          <w:noProof w:val="0"/>
          <w:color w:val="333333"/>
          <w:sz w:val="28"/>
          <w:szCs w:val="28"/>
          <w:lang w:val="en-US"/>
        </w:rPr>
      </w:pPr>
      <w:r w:rsidRPr="49B48038" w:rsidR="6C3E0A66">
        <w:rPr>
          <w:rFonts w:ascii="Times New Roman" w:hAnsi="Times New Roman" w:eastAsia="Times New Roman" w:cs="Times New Roman"/>
          <w:b w:val="1"/>
          <w:bCs w:val="1"/>
          <w:noProof w:val="0"/>
          <w:color w:val="000000" w:themeColor="text1" w:themeTint="FF" w:themeShade="FF"/>
          <w:sz w:val="28"/>
          <w:szCs w:val="28"/>
          <w:lang w:val="en-US"/>
        </w:rPr>
        <w:t>Devarakonda,2013</w:t>
      </w:r>
      <w:r w:rsidRPr="49B48038" w:rsidR="6C3E0A66">
        <w:rPr>
          <w:rFonts w:ascii="Times New Roman" w:hAnsi="Times New Roman" w:eastAsia="Times New Roman" w:cs="Times New Roman"/>
          <w:noProof w:val="0"/>
          <w:color w:val="000000" w:themeColor="text1" w:themeTint="FF" w:themeShade="FF"/>
          <w:sz w:val="28"/>
          <w:szCs w:val="28"/>
          <w:lang w:val="en-US"/>
        </w:rPr>
        <w:t xml:space="preserve"> puts forward the idea that bilingualism is composed of stages. The theorist titles this theory “simultaneous bilingualism” stage</w:t>
      </w:r>
      <w:r w:rsidRPr="49B48038" w:rsidR="6C3E0A66">
        <w:rPr>
          <w:rFonts w:ascii="Times New Roman" w:hAnsi="Times New Roman" w:eastAsia="Times New Roman" w:cs="Times New Roman"/>
          <w:noProof w:val="0"/>
          <w:color w:val="333333"/>
          <w:sz w:val="28"/>
          <w:szCs w:val="28"/>
          <w:lang w:val="en-US"/>
        </w:rPr>
        <w:t xml:space="preserve"> one is where the speaker blends two dialects, </w:t>
      </w:r>
      <w:r w:rsidRPr="49B48038" w:rsidR="6C3E0A66">
        <w:rPr>
          <w:rFonts w:ascii="Times New Roman" w:hAnsi="Times New Roman" w:eastAsia="Times New Roman" w:cs="Times New Roman"/>
          <w:noProof w:val="0"/>
          <w:color w:val="000000" w:themeColor="text1" w:themeTint="FF" w:themeShade="FF"/>
          <w:sz w:val="28"/>
          <w:szCs w:val="28"/>
          <w:lang w:val="en-US"/>
        </w:rPr>
        <w:t>Stage</w:t>
      </w:r>
      <w:r w:rsidRPr="49B48038" w:rsidR="6C3E0A66">
        <w:rPr>
          <w:rFonts w:ascii="Times New Roman" w:hAnsi="Times New Roman" w:eastAsia="Times New Roman" w:cs="Times New Roman"/>
          <w:noProof w:val="0"/>
          <w:color w:val="333333"/>
          <w:sz w:val="28"/>
          <w:szCs w:val="28"/>
          <w:lang w:val="en-US"/>
        </w:rPr>
        <w:t xml:space="preserve"> two is where words are isolated from each </w:t>
      </w:r>
      <w:r w:rsidRPr="49B48038" w:rsidR="6C3E0A66">
        <w:rPr>
          <w:rFonts w:ascii="Times New Roman" w:hAnsi="Times New Roman" w:eastAsia="Times New Roman" w:cs="Times New Roman"/>
          <w:noProof w:val="0"/>
          <w:color w:val="000000" w:themeColor="text1" w:themeTint="FF" w:themeShade="FF"/>
          <w:sz w:val="28"/>
          <w:szCs w:val="28"/>
          <w:lang w:val="en-US"/>
        </w:rPr>
        <w:t>language</w:t>
      </w:r>
      <w:r w:rsidRPr="49B48038" w:rsidR="6C3E0A66">
        <w:rPr>
          <w:rFonts w:ascii="Times New Roman" w:hAnsi="Times New Roman" w:eastAsia="Times New Roman" w:cs="Times New Roman"/>
          <w:noProof w:val="0"/>
          <w:color w:val="333333"/>
          <w:sz w:val="28"/>
          <w:szCs w:val="28"/>
          <w:lang w:val="en-US"/>
        </w:rPr>
        <w:t xml:space="preserve"> and </w:t>
      </w:r>
      <w:r w:rsidRPr="49B48038" w:rsidR="6C3E0A66">
        <w:rPr>
          <w:rFonts w:ascii="Times New Roman" w:hAnsi="Times New Roman" w:eastAsia="Times New Roman" w:cs="Times New Roman"/>
          <w:noProof w:val="0"/>
          <w:color w:val="000000" w:themeColor="text1" w:themeTint="FF" w:themeShade="FF"/>
          <w:sz w:val="28"/>
          <w:szCs w:val="28"/>
          <w:lang w:val="en-US"/>
        </w:rPr>
        <w:t>stage</w:t>
      </w:r>
      <w:r w:rsidRPr="49B48038" w:rsidR="6C3E0A66">
        <w:rPr>
          <w:rFonts w:ascii="Times New Roman" w:hAnsi="Times New Roman" w:eastAsia="Times New Roman" w:cs="Times New Roman"/>
          <w:noProof w:val="0"/>
          <w:color w:val="333333"/>
          <w:sz w:val="28"/>
          <w:szCs w:val="28"/>
          <w:lang w:val="en-US"/>
        </w:rPr>
        <w:t xml:space="preserve"> three is where the speaker gets to be more </w:t>
      </w:r>
      <w:r w:rsidRPr="49B48038" w:rsidR="6C3E0A66">
        <w:rPr>
          <w:rFonts w:ascii="Times New Roman" w:hAnsi="Times New Roman" w:eastAsia="Times New Roman" w:cs="Times New Roman"/>
          <w:noProof w:val="0"/>
          <w:color w:val="000000" w:themeColor="text1" w:themeTint="FF" w:themeShade="FF"/>
          <w:sz w:val="28"/>
          <w:szCs w:val="28"/>
          <w:lang w:val="en-US"/>
        </w:rPr>
        <w:t>overwhelming</w:t>
      </w:r>
      <w:r w:rsidRPr="49B48038" w:rsidR="6C3E0A66">
        <w:rPr>
          <w:rFonts w:ascii="Times New Roman" w:hAnsi="Times New Roman" w:eastAsia="Times New Roman" w:cs="Times New Roman"/>
          <w:noProof w:val="0"/>
          <w:color w:val="333333"/>
          <w:sz w:val="28"/>
          <w:szCs w:val="28"/>
          <w:lang w:val="en-US"/>
        </w:rPr>
        <w:t xml:space="preserve"> in one dialect more than the other</w:t>
      </w:r>
    </w:p>
    <w:p xmlns:wp14="http://schemas.microsoft.com/office/word/2010/wordml" w:rsidP="49B48038" wp14:paraId="2A6BFE03" wp14:textId="49ECF6D0">
      <w:pPr>
        <w:spacing w:before="0" w:beforeAutospacing="off" w:after="160" w:afterAutospacing="off" w:line="278" w:lineRule="auto"/>
      </w:pPr>
      <w:r w:rsidRPr="49B48038" w:rsidR="6C3E0A66">
        <w:rPr>
          <w:rFonts w:ascii="Times New Roman" w:hAnsi="Times New Roman" w:eastAsia="Times New Roman" w:cs="Times New Roman"/>
          <w:noProof w:val="0"/>
          <w:color w:val="000000" w:themeColor="text1" w:themeTint="FF" w:themeShade="FF"/>
          <w:sz w:val="28"/>
          <w:szCs w:val="28"/>
          <w:lang w:val="en-US"/>
        </w:rPr>
        <w:t>Alternatively</w:t>
      </w:r>
    </w:p>
    <w:p xmlns:wp14="http://schemas.microsoft.com/office/word/2010/wordml" w:rsidP="49B48038" wp14:paraId="62CA498F" wp14:textId="74E99B33">
      <w:pPr>
        <w:pStyle w:val="ListParagraph"/>
        <w:numPr>
          <w:ilvl w:val="0"/>
          <w:numId w:val="3"/>
        </w:numPr>
        <w:spacing w:before="0" w:beforeAutospacing="off" w:after="0" w:afterAutospacing="off" w:line="278" w:lineRule="auto"/>
        <w:ind w:left="720" w:right="0" w:hanging="360"/>
        <w:rPr>
          <w:rFonts w:ascii="Times New Roman" w:hAnsi="Times New Roman" w:eastAsia="Times New Roman" w:cs="Times New Roman"/>
          <w:noProof w:val="0"/>
          <w:color w:val="000000" w:themeColor="text1" w:themeTint="FF" w:themeShade="FF"/>
          <w:sz w:val="28"/>
          <w:szCs w:val="28"/>
          <w:lang w:val="en-US"/>
        </w:rPr>
      </w:pPr>
      <w:r w:rsidRPr="49B48038" w:rsidR="6C3E0A66">
        <w:rPr>
          <w:rFonts w:ascii="Times New Roman" w:hAnsi="Times New Roman" w:eastAsia="Times New Roman" w:cs="Times New Roman"/>
          <w:b w:val="1"/>
          <w:bCs w:val="1"/>
          <w:noProof w:val="0"/>
          <w:color w:val="000000" w:themeColor="text1" w:themeTint="FF" w:themeShade="FF"/>
          <w:sz w:val="28"/>
          <w:szCs w:val="28"/>
          <w:lang w:val="en-US"/>
        </w:rPr>
        <w:t xml:space="preserve">Baker, 2011 </w:t>
      </w:r>
      <w:r w:rsidRPr="49B48038" w:rsidR="6C3E0A66">
        <w:rPr>
          <w:rFonts w:ascii="Times New Roman" w:hAnsi="Times New Roman" w:eastAsia="Times New Roman" w:cs="Times New Roman"/>
          <w:noProof w:val="0"/>
          <w:color w:val="000000" w:themeColor="text1" w:themeTint="FF" w:themeShade="FF"/>
          <w:sz w:val="28"/>
          <w:szCs w:val="28"/>
          <w:lang w:val="en-US"/>
        </w:rPr>
        <w:t>puts forward a different theory called sequential bilingualism. This is where a child explores one language in the beginning and later becomes more confident in a second language. He also mentions informal and formal acquisition. Informal acquisition is where a child is conversing generally in a new language and formal acquisition is where a child becomes more confident and fluent in a language.</w:t>
      </w:r>
    </w:p>
    <w:p xmlns:wp14="http://schemas.microsoft.com/office/word/2010/wordml" w:rsidP="49B48038" wp14:paraId="2B623F77" wp14:textId="4F4C22E0">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6E4AF308" wp14:textId="62B5A653">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6E795DFA" wp14:textId="0DDF1554">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29AF1CB3" wp14:textId="41ED7D03">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4A821922" wp14:textId="22CC5F00">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6904C0A3" wp14:textId="207E77CC">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051D6FB7" wp14:textId="6252559B">
      <w:pPr>
        <w:spacing w:before="200" w:beforeAutospacing="off" w:after="0" w:afterAutospacing="off" w:line="216" w:lineRule="auto"/>
        <w:jc w:val="center"/>
      </w:pPr>
      <w:r w:rsidRPr="49B48038" w:rsidR="6C3E0A66">
        <w:rPr>
          <w:rFonts w:ascii="Times New Roman" w:hAnsi="Times New Roman" w:eastAsia="Times New Roman" w:cs="Times New Roman"/>
          <w:b w:val="1"/>
          <w:bCs w:val="1"/>
          <w:noProof w:val="0"/>
          <w:sz w:val="40"/>
          <w:szCs w:val="40"/>
          <w:u w:val="single"/>
          <w:lang w:val="en-US"/>
        </w:rPr>
        <w:t>Benefits of bilingualism and/or multilingualism</w:t>
      </w:r>
    </w:p>
    <w:p xmlns:wp14="http://schemas.microsoft.com/office/word/2010/wordml" w:rsidP="49B48038" wp14:paraId="177B7A06" wp14:textId="6C05DB7A">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Baker 2011</w:t>
      </w:r>
      <w:r w:rsidRPr="49B48038" w:rsidR="6C3E0A66">
        <w:rPr>
          <w:rFonts w:ascii="Times New Roman" w:hAnsi="Times New Roman" w:eastAsia="Times New Roman" w:cs="Times New Roman"/>
          <w:noProof w:val="0"/>
          <w:sz w:val="28"/>
          <w:szCs w:val="28"/>
          <w:lang w:val="en-US"/>
        </w:rPr>
        <w:t xml:space="preserve"> states that bilingualism is a valuable linguistic tool. Baker also brings attention to an idea called </w:t>
      </w:r>
      <w:r w:rsidRPr="49B48038" w:rsidR="6C3E0A66">
        <w:rPr>
          <w:rFonts w:ascii="Times New Roman" w:hAnsi="Times New Roman" w:eastAsia="Times New Roman" w:cs="Times New Roman"/>
          <w:b w:val="1"/>
          <w:bCs w:val="1"/>
          <w:noProof w:val="0"/>
          <w:sz w:val="28"/>
          <w:szCs w:val="28"/>
          <w:lang w:val="en-US"/>
        </w:rPr>
        <w:t>codeswitching</w:t>
      </w:r>
      <w:r w:rsidRPr="49B48038" w:rsidR="6C3E0A66">
        <w:rPr>
          <w:rFonts w:ascii="Times New Roman" w:hAnsi="Times New Roman" w:eastAsia="Times New Roman" w:cs="Times New Roman"/>
          <w:noProof w:val="0"/>
          <w:sz w:val="28"/>
          <w:szCs w:val="28"/>
          <w:lang w:val="en-US"/>
        </w:rPr>
        <w:t xml:space="preserve">. This is where one language is mixed with another. This is extremely beneficial when having to communicate in a group consisting of multiple dialects. However, </w:t>
      </w:r>
      <w:r w:rsidRPr="49B48038" w:rsidR="6C3E0A66">
        <w:rPr>
          <w:rFonts w:ascii="Times New Roman" w:hAnsi="Times New Roman" w:eastAsia="Times New Roman" w:cs="Times New Roman"/>
          <w:b w:val="1"/>
          <w:bCs w:val="1"/>
          <w:noProof w:val="0"/>
          <w:sz w:val="28"/>
          <w:szCs w:val="28"/>
          <w:lang w:val="en-US"/>
        </w:rPr>
        <w:t xml:space="preserve">Bright and Filippi, 2019 </w:t>
      </w:r>
      <w:r w:rsidRPr="49B48038" w:rsidR="6C3E0A66">
        <w:rPr>
          <w:rFonts w:ascii="Times New Roman" w:hAnsi="Times New Roman" w:eastAsia="Times New Roman" w:cs="Times New Roman"/>
          <w:noProof w:val="0"/>
          <w:sz w:val="28"/>
          <w:szCs w:val="28"/>
          <w:lang w:val="en-US"/>
        </w:rPr>
        <w:t>state that Some educators advise parents to raise their children as monolinguals making it difficult for parents to know if they should raise their children bilingually.</w:t>
      </w:r>
    </w:p>
    <w:p xmlns:wp14="http://schemas.microsoft.com/office/word/2010/wordml" w:rsidP="49B48038" wp14:paraId="3A865B58" wp14:textId="2191F45D">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Bilingual children are not exposed to both languages all the time. In some scenarios children only require one language. Furthermore, Children have to ‘juggle’ two ‘competing’ languages and while using one language, they must ignore the other. If they are speaking in one language but feel more confident in another then they must continue to converse in the chosen dialect states </w:t>
      </w:r>
      <w:r w:rsidRPr="49B48038" w:rsidR="6C3E0A66">
        <w:rPr>
          <w:rFonts w:ascii="Times New Roman" w:hAnsi="Times New Roman" w:eastAsia="Times New Roman" w:cs="Times New Roman"/>
          <w:b w:val="1"/>
          <w:bCs w:val="1"/>
          <w:noProof w:val="0"/>
          <w:sz w:val="28"/>
          <w:szCs w:val="28"/>
          <w:lang w:val="en-US"/>
        </w:rPr>
        <w:t xml:space="preserve">Thomas 2018 </w:t>
      </w:r>
      <w:r w:rsidRPr="49B48038" w:rsidR="6C3E0A66">
        <w:rPr>
          <w:rFonts w:ascii="Times New Roman" w:hAnsi="Times New Roman" w:eastAsia="Times New Roman" w:cs="Times New Roman"/>
          <w:noProof w:val="0"/>
          <w:sz w:val="28"/>
          <w:szCs w:val="28"/>
          <w:lang w:val="en-US"/>
        </w:rPr>
        <w:t>regardless of their preference.</w:t>
      </w:r>
    </w:p>
    <w:p xmlns:wp14="http://schemas.microsoft.com/office/word/2010/wordml" w:rsidP="49B48038" wp14:paraId="3F3F2531" wp14:textId="406B33DD">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According to</w:t>
      </w:r>
      <w:r w:rsidRPr="49B48038" w:rsidR="6C3E0A66">
        <w:rPr>
          <w:rFonts w:ascii="Times New Roman" w:hAnsi="Times New Roman" w:eastAsia="Times New Roman" w:cs="Times New Roman"/>
          <w:b w:val="1"/>
          <w:bCs w:val="1"/>
          <w:noProof w:val="0"/>
          <w:sz w:val="28"/>
          <w:szCs w:val="28"/>
          <w:lang w:val="en-US"/>
        </w:rPr>
        <w:t xml:space="preserve"> Jessica</w:t>
      </w:r>
      <w:r w:rsidRPr="49B48038" w:rsidR="6C3E0A66">
        <w:rPr>
          <w:rFonts w:ascii="Calibri" w:hAnsi="Calibri" w:eastAsia="Calibri" w:cs="Calibri"/>
          <w:b w:val="1"/>
          <w:bCs w:val="1"/>
          <w:noProof w:val="0"/>
          <w:color w:val="000000" w:themeColor="text1" w:themeTint="FF" w:themeShade="FF"/>
          <w:sz w:val="28"/>
          <w:szCs w:val="28"/>
          <w:lang w:val="en-US"/>
        </w:rPr>
        <w:t xml:space="preserve">, Muna and Tanya , no date </w:t>
      </w:r>
      <w:r w:rsidRPr="49B48038" w:rsidR="6C3E0A66">
        <w:rPr>
          <w:rFonts w:ascii="Calibri" w:hAnsi="Calibri" w:eastAsia="Calibri" w:cs="Calibri"/>
          <w:noProof w:val="0"/>
          <w:color w:val="000000" w:themeColor="text1" w:themeTint="FF" w:themeShade="FF"/>
          <w:sz w:val="28"/>
          <w:szCs w:val="28"/>
          <w:lang w:val="en-US"/>
        </w:rPr>
        <w:t xml:space="preserve">43% of the world's population is bilingual. Without nearly half of the world population being bilingual there </w:t>
      </w:r>
      <w:r w:rsidRPr="49B48038" w:rsidR="6C3E0A66">
        <w:rPr>
          <w:rFonts w:ascii="Times New Roman" w:hAnsi="Times New Roman" w:eastAsia="Times New Roman" w:cs="Times New Roman"/>
          <w:noProof w:val="0"/>
          <w:sz w:val="28"/>
          <w:szCs w:val="28"/>
          <w:lang w:val="en-US"/>
        </w:rPr>
        <w:t xml:space="preserve">would be major problems with trade, healthcare and work. </w:t>
      </w:r>
    </w:p>
    <w:p xmlns:wp14="http://schemas.microsoft.com/office/word/2010/wordml" w:rsidP="49B48038" wp14:paraId="24771995" wp14:textId="7D442CEE">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 xml:space="preserve">Ngai, 2013 </w:t>
      </w:r>
      <w:r w:rsidRPr="49B48038" w:rsidR="6C3E0A66">
        <w:rPr>
          <w:rFonts w:ascii="Times New Roman" w:hAnsi="Times New Roman" w:eastAsia="Times New Roman" w:cs="Times New Roman"/>
          <w:noProof w:val="0"/>
          <w:sz w:val="28"/>
          <w:szCs w:val="28"/>
          <w:lang w:val="en-US"/>
        </w:rPr>
        <w:t>focuses on the importance of raising the bilingual generation. He says that bilingualism can reinforce the vitality of little towns and rural communities by building a distinctive sense of place. However,</w:t>
      </w:r>
      <w:r w:rsidRPr="49B48038" w:rsidR="6C3E0A66">
        <w:rPr>
          <w:rFonts w:ascii="Times New Roman" w:hAnsi="Times New Roman" w:eastAsia="Times New Roman" w:cs="Times New Roman"/>
          <w:b w:val="1"/>
          <w:bCs w:val="1"/>
          <w:noProof w:val="0"/>
          <w:sz w:val="28"/>
          <w:szCs w:val="28"/>
          <w:lang w:val="en-US"/>
        </w:rPr>
        <w:t xml:space="preserve"> Thomas 2018</w:t>
      </w:r>
      <w:r w:rsidRPr="49B48038" w:rsidR="6C3E0A66">
        <w:rPr>
          <w:rFonts w:ascii="Times New Roman" w:hAnsi="Times New Roman" w:eastAsia="Times New Roman" w:cs="Times New Roman"/>
          <w:noProof w:val="0"/>
          <w:sz w:val="28"/>
          <w:szCs w:val="28"/>
          <w:lang w:val="en-US"/>
        </w:rPr>
        <w:t xml:space="preserve"> states that children Often must move from one language to another meaning the brain is working extremely hard. This makes it harder for bilingual children to process information as opposed to a monolingual child.</w:t>
      </w:r>
    </w:p>
    <w:p xmlns:wp14="http://schemas.microsoft.com/office/word/2010/wordml" w:rsidP="49B48038" wp14:paraId="7F61EBCB" wp14:textId="002DFE67">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3D34B401" wp14:textId="0575DFF8">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Article 13 of the UNCRC</w:t>
      </w:r>
      <w:r w:rsidRPr="49B48038" w:rsidR="6C3E0A66">
        <w:rPr>
          <w:rFonts w:ascii="Times New Roman" w:hAnsi="Times New Roman" w:eastAsia="Times New Roman" w:cs="Times New Roman"/>
          <w:noProof w:val="0"/>
          <w:sz w:val="28"/>
          <w:szCs w:val="28"/>
          <w:lang w:val="en-US"/>
        </w:rPr>
        <w:t xml:space="preserve"> stipulates that the child shall have the right to freedom of expression; this right shall include freedom to seek, receive and impart information and ideas of all kinds, regardless of frontiers, either orally, in writing or in print, in the form of art, or through any other media of the child's choice.</w:t>
      </w:r>
    </w:p>
    <w:p xmlns:wp14="http://schemas.microsoft.com/office/word/2010/wordml" w:rsidP="49B48038" wp14:paraId="56254D13" wp14:textId="6D2704A4">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3C933F17" wp14:textId="6B5D7D92">
      <w:pPr>
        <w:spacing w:line="278" w:lineRule="auto"/>
      </w:pPr>
    </w:p>
    <w:p xmlns:wp14="http://schemas.microsoft.com/office/word/2010/wordml" w:rsidP="49B48038" wp14:paraId="7C5A0F21" wp14:textId="06B4664C">
      <w:pPr>
        <w:spacing w:before="0" w:beforeAutospacing="off" w:after="160" w:afterAutospacing="off" w:line="278" w:lineRule="auto"/>
      </w:pPr>
      <w:r w:rsidRPr="49B48038" w:rsidR="6C3E0A66">
        <w:rPr>
          <w:rFonts w:ascii="Aptos" w:hAnsi="Aptos" w:eastAsia="Aptos" w:cs="Aptos"/>
          <w:noProof w:val="0"/>
          <w:sz w:val="24"/>
          <w:szCs w:val="24"/>
          <w:lang w:val="en-US"/>
        </w:rPr>
        <w:t xml:space="preserve"> </w:t>
      </w:r>
    </w:p>
    <w:p xmlns:wp14="http://schemas.microsoft.com/office/word/2010/wordml" wp14:paraId="080C6F74" wp14:textId="28926DB5">
      <w:r>
        <w:br w:type="page"/>
      </w:r>
    </w:p>
    <w:p xmlns:wp14="http://schemas.microsoft.com/office/word/2010/wordml" w:rsidP="49B48038" wp14:paraId="3AF3D035" wp14:textId="7C8DAE80">
      <w:pPr>
        <w:spacing w:before="200" w:beforeAutospacing="off" w:after="0" w:afterAutospacing="off" w:line="216" w:lineRule="auto"/>
        <w:jc w:val="center"/>
      </w:pPr>
      <w:r w:rsidRPr="49B48038" w:rsidR="6C3E0A66">
        <w:rPr>
          <w:rFonts w:ascii="Times New Roman" w:hAnsi="Times New Roman" w:eastAsia="Times New Roman" w:cs="Times New Roman"/>
          <w:b w:val="1"/>
          <w:bCs w:val="1"/>
          <w:noProof w:val="0"/>
          <w:sz w:val="40"/>
          <w:szCs w:val="40"/>
          <w:u w:val="single"/>
          <w:lang w:val="en-US"/>
        </w:rPr>
        <w:t>Welsh a</w:t>
      </w:r>
      <w:r w:rsidRPr="49B48038" w:rsidR="6C3E0A66">
        <w:rPr>
          <w:rFonts w:ascii="Times New Roman" w:hAnsi="Times New Roman" w:eastAsia="Times New Roman" w:cs="Times New Roman"/>
          <w:b w:val="1"/>
          <w:bCs w:val="1"/>
          <w:noProof w:val="0"/>
          <w:color w:val="000000" w:themeColor="text1" w:themeTint="FF" w:themeShade="FF"/>
          <w:sz w:val="40"/>
          <w:szCs w:val="40"/>
          <w:u w:val="single"/>
          <w:lang w:val="en-US"/>
        </w:rPr>
        <w:t>s an Additional Language/English as an Additional Language</w:t>
      </w:r>
    </w:p>
    <w:p xmlns:wp14="http://schemas.microsoft.com/office/word/2010/wordml" w:rsidP="49B48038" wp14:paraId="0469FAF7" wp14:textId="43855A5F">
      <w:pPr>
        <w:spacing w:before="100" w:beforeAutospacing="off" w:after="0" w:afterAutospacing="off" w:line="216" w:lineRule="auto"/>
        <w:ind w:left="1080" w:right="0" w:hanging="360"/>
      </w:pPr>
      <w:r w:rsidRPr="49B48038" w:rsidR="6C3E0A66">
        <w:rPr>
          <w:rFonts w:ascii="Times New Roman" w:hAnsi="Times New Roman" w:eastAsia="Times New Roman" w:cs="Times New Roman"/>
          <w:noProof w:val="0"/>
          <w:sz w:val="24"/>
          <w:szCs w:val="24"/>
          <w:lang w:val="en-US"/>
        </w:rPr>
        <w:t>•</w:t>
      </w:r>
      <w:r w:rsidRPr="49B48038" w:rsidR="6C3E0A66">
        <w:rPr>
          <w:rFonts w:ascii="Times New Roman" w:hAnsi="Times New Roman" w:eastAsia="Times New Roman" w:cs="Times New Roman"/>
          <w:i w:val="1"/>
          <w:iCs w:val="1"/>
          <w:noProof w:val="0"/>
          <w:sz w:val="24"/>
          <w:szCs w:val="24"/>
          <w:lang w:val="en-US"/>
        </w:rPr>
        <w:t xml:space="preserve">Article 7 </w:t>
      </w:r>
      <w:r w:rsidRPr="49B48038" w:rsidR="6C3E0A66">
        <w:rPr>
          <w:rFonts w:ascii="Times New Roman" w:hAnsi="Times New Roman" w:eastAsia="Times New Roman" w:cs="Times New Roman"/>
          <w:noProof w:val="0"/>
          <w:sz w:val="24"/>
          <w:szCs w:val="24"/>
          <w:lang w:val="en-US"/>
        </w:rPr>
        <w:t>– You have the right to a name and a nationality;</w:t>
      </w:r>
    </w:p>
    <w:p xmlns:wp14="http://schemas.microsoft.com/office/word/2010/wordml" w:rsidP="49B48038" wp14:paraId="69B0D35E" wp14:textId="44E53FE0">
      <w:pPr>
        <w:spacing w:before="100" w:beforeAutospacing="off" w:after="0" w:afterAutospacing="off" w:line="216" w:lineRule="auto"/>
        <w:ind w:left="1080" w:right="0" w:hanging="360"/>
      </w:pPr>
      <w:r w:rsidRPr="49B48038" w:rsidR="6C3E0A66">
        <w:rPr>
          <w:rFonts w:ascii="Times New Roman" w:hAnsi="Times New Roman" w:eastAsia="Times New Roman" w:cs="Times New Roman"/>
          <w:noProof w:val="0"/>
          <w:sz w:val="24"/>
          <w:szCs w:val="24"/>
          <w:lang w:val="en-US"/>
        </w:rPr>
        <w:t>•</w:t>
      </w:r>
      <w:r w:rsidRPr="49B48038" w:rsidR="6C3E0A66">
        <w:rPr>
          <w:rFonts w:ascii="Times New Roman" w:hAnsi="Times New Roman" w:eastAsia="Times New Roman" w:cs="Times New Roman"/>
          <w:i w:val="1"/>
          <w:iCs w:val="1"/>
          <w:noProof w:val="0"/>
          <w:sz w:val="24"/>
          <w:szCs w:val="24"/>
          <w:lang w:val="en-US"/>
        </w:rPr>
        <w:t xml:space="preserve">Article 8 </w:t>
      </w:r>
      <w:r w:rsidRPr="49B48038" w:rsidR="6C3E0A66">
        <w:rPr>
          <w:rFonts w:ascii="Times New Roman" w:hAnsi="Times New Roman" w:eastAsia="Times New Roman" w:cs="Times New Roman"/>
          <w:noProof w:val="0"/>
          <w:sz w:val="24"/>
          <w:szCs w:val="24"/>
          <w:lang w:val="en-US"/>
        </w:rPr>
        <w:t>– You have the right to an identity;</w:t>
      </w:r>
    </w:p>
    <w:p xmlns:wp14="http://schemas.microsoft.com/office/word/2010/wordml" w:rsidP="49B48038" wp14:paraId="0FBF5469" wp14:textId="63120E44">
      <w:pPr>
        <w:spacing w:before="100" w:beforeAutospacing="off" w:after="0" w:afterAutospacing="off" w:line="216" w:lineRule="auto"/>
        <w:ind w:left="1080" w:right="0" w:hanging="360"/>
      </w:pPr>
      <w:r w:rsidRPr="49B48038" w:rsidR="6C3E0A66">
        <w:rPr>
          <w:rFonts w:ascii="Times New Roman" w:hAnsi="Times New Roman" w:eastAsia="Times New Roman" w:cs="Times New Roman"/>
          <w:noProof w:val="0"/>
          <w:sz w:val="24"/>
          <w:szCs w:val="24"/>
          <w:lang w:val="en-US"/>
        </w:rPr>
        <w:t>•</w:t>
      </w:r>
      <w:r w:rsidRPr="49B48038" w:rsidR="6C3E0A66">
        <w:rPr>
          <w:rFonts w:ascii="Times New Roman" w:hAnsi="Times New Roman" w:eastAsia="Times New Roman" w:cs="Times New Roman"/>
          <w:i w:val="1"/>
          <w:iCs w:val="1"/>
          <w:noProof w:val="0"/>
          <w:sz w:val="24"/>
          <w:szCs w:val="24"/>
          <w:lang w:val="en-US"/>
        </w:rPr>
        <w:t xml:space="preserve">Article 30 </w:t>
      </w:r>
      <w:r w:rsidRPr="49B48038" w:rsidR="6C3E0A66">
        <w:rPr>
          <w:rFonts w:ascii="Times New Roman" w:hAnsi="Times New Roman" w:eastAsia="Times New Roman" w:cs="Times New Roman"/>
          <w:noProof w:val="0"/>
          <w:sz w:val="24"/>
          <w:szCs w:val="24"/>
          <w:lang w:val="en-US"/>
        </w:rPr>
        <w:t>- If you come from a minority group you have the right to enjoy your own culture, practice your own religion and use your own language.</w:t>
      </w:r>
    </w:p>
    <w:p xmlns:wp14="http://schemas.microsoft.com/office/word/2010/wordml" w:rsidP="49B48038" wp14:paraId="42BC1810" wp14:textId="33DD3456">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24"/>
          <w:szCs w:val="24"/>
          <w:u w:val="none"/>
          <w:lang w:val="en-US"/>
        </w:rPr>
        <w:t xml:space="preserve"> </w:t>
      </w:r>
    </w:p>
    <w:p xmlns:wp14="http://schemas.microsoft.com/office/word/2010/wordml" w:rsidP="49B48038" wp14:paraId="7647C52B" wp14:textId="6D90678A">
      <w:pPr>
        <w:spacing w:before="200" w:beforeAutospacing="off" w:after="0" w:afterAutospacing="off" w:line="216" w:lineRule="auto"/>
      </w:pPr>
      <w:r w:rsidRPr="49B48038" w:rsidR="6C3E0A66">
        <w:rPr>
          <w:rFonts w:ascii="Times New Roman" w:hAnsi="Times New Roman" w:eastAsia="Times New Roman" w:cs="Times New Roman"/>
          <w:noProof w:val="0"/>
          <w:sz w:val="24"/>
          <w:szCs w:val="24"/>
          <w:lang w:val="en-US"/>
        </w:rPr>
        <w:t xml:space="preserve">“English as an additional language (EAL) refers to learners whose first language is not English. The learner may already be fluent in several other languages or dialects, which is why the term </w:t>
      </w:r>
      <w:r w:rsidRPr="49B48038" w:rsidR="6C3E0A66">
        <w:rPr>
          <w:rFonts w:ascii="Times New Roman" w:hAnsi="Times New Roman" w:eastAsia="Times New Roman" w:cs="Times New Roman"/>
          <w:i w:val="1"/>
          <w:iCs w:val="1"/>
          <w:noProof w:val="0"/>
          <w:sz w:val="24"/>
          <w:szCs w:val="24"/>
          <w:lang w:val="en-US"/>
        </w:rPr>
        <w:t>English as a second language</w:t>
      </w:r>
      <w:r w:rsidRPr="49B48038" w:rsidR="6C3E0A66">
        <w:rPr>
          <w:rFonts w:ascii="Times New Roman" w:hAnsi="Times New Roman" w:eastAsia="Times New Roman" w:cs="Times New Roman"/>
          <w:noProof w:val="0"/>
          <w:sz w:val="24"/>
          <w:szCs w:val="24"/>
          <w:lang w:val="en-US"/>
        </w:rPr>
        <w:t xml:space="preserve"> </w:t>
      </w:r>
      <w:r w:rsidRPr="49B48038" w:rsidR="6C3E0A66">
        <w:rPr>
          <w:rFonts w:ascii="Times New Roman" w:hAnsi="Times New Roman" w:eastAsia="Times New Roman" w:cs="Times New Roman"/>
          <w:i w:val="1"/>
          <w:iCs w:val="1"/>
          <w:noProof w:val="0"/>
          <w:sz w:val="24"/>
          <w:szCs w:val="24"/>
          <w:lang w:val="en-US"/>
        </w:rPr>
        <w:t>(ESL or E2L)</w:t>
      </w:r>
      <w:r w:rsidRPr="49B48038" w:rsidR="6C3E0A66">
        <w:rPr>
          <w:rFonts w:ascii="Times New Roman" w:hAnsi="Times New Roman" w:eastAsia="Times New Roman" w:cs="Times New Roman"/>
          <w:noProof w:val="0"/>
          <w:sz w:val="24"/>
          <w:szCs w:val="24"/>
          <w:lang w:val="en-US"/>
        </w:rPr>
        <w:t xml:space="preserve"> is inappropriate…”</w:t>
      </w:r>
    </w:p>
    <w:p xmlns:wp14="http://schemas.microsoft.com/office/word/2010/wordml" w:rsidP="49B48038" wp14:paraId="1DA3BC24" wp14:textId="1A1223DF">
      <w:pPr>
        <w:spacing w:before="200" w:beforeAutospacing="off" w:after="0" w:afterAutospacing="off" w:line="216" w:lineRule="auto"/>
        <w:jc w:val="right"/>
      </w:pPr>
      <w:r w:rsidRPr="49B48038" w:rsidR="6C3E0A66">
        <w:rPr>
          <w:rFonts w:ascii="Times New Roman" w:hAnsi="Times New Roman" w:eastAsia="Times New Roman" w:cs="Times New Roman"/>
          <w:b w:val="1"/>
          <w:bCs w:val="1"/>
          <w:noProof w:val="0"/>
          <w:sz w:val="24"/>
          <w:szCs w:val="24"/>
          <w:lang w:val="en-US"/>
        </w:rPr>
        <w:t>(Ofsted, 2013, p.2)</w:t>
      </w:r>
    </w:p>
    <w:p xmlns:wp14="http://schemas.microsoft.com/office/word/2010/wordml" w:rsidP="49B48038" wp14:paraId="58ACB07F" wp14:textId="5BCC978C">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EAL in Education (NALDIC, 2012) What does a learner need to do?</w:t>
      </w:r>
    </w:p>
    <w:p xmlns:wp14="http://schemas.microsoft.com/office/word/2010/wordml" w:rsidP="49B48038" wp14:paraId="78407F8C" wp14:textId="5C042C69">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 xml:space="preserve"> Children must engage in learning through the curriculum and follow the flow of the classroom whilst going through the scary process of learning to socialise with children in an unfamiliar environment and language.</w:t>
      </w:r>
    </w:p>
    <w:p xmlns:wp14="http://schemas.microsoft.com/office/word/2010/wordml" w:rsidP="49B48038" wp14:paraId="1CCB44A1" wp14:textId="252945EE">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Welsh Government, 2014</w:t>
      </w:r>
    </w:p>
    <w:p xmlns:wp14="http://schemas.microsoft.com/office/word/2010/wordml" w:rsidP="49B48038" wp14:paraId="47EE2C69" wp14:textId="6BCC2798">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•Learn their social language first;</w:t>
      </w:r>
    </w:p>
    <w:p xmlns:wp14="http://schemas.microsoft.com/office/word/2010/wordml" w:rsidP="49B48038" wp14:paraId="19BF161D" wp14:textId="5D2784B0">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•Takes longer to learn academic language.</w:t>
      </w:r>
    </w:p>
    <w:p xmlns:wp14="http://schemas.microsoft.com/office/word/2010/wordml" w:rsidP="49B48038" wp14:paraId="543C078E" wp14:textId="623AB541">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•Lack of awareness and standard practice in schools for WAL children;</w:t>
      </w:r>
    </w:p>
    <w:p xmlns:wp14="http://schemas.microsoft.com/office/word/2010/wordml" w:rsidP="49B48038" wp14:paraId="4F1EA815" wp14:textId="66389B04">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w:t>
      </w:r>
      <w:r w:rsidRPr="49B48038" w:rsidR="6C3E0A66">
        <w:rPr>
          <w:rFonts w:ascii="Times New Roman" w:hAnsi="Times New Roman" w:eastAsia="Times New Roman" w:cs="Times New Roman"/>
          <w:b w:val="1"/>
          <w:bCs w:val="1"/>
          <w:noProof w:val="0"/>
          <w:sz w:val="28"/>
          <w:szCs w:val="28"/>
          <w:lang w:val="en-US"/>
        </w:rPr>
        <w:t>No standard WAL-specific assessment framework.</w:t>
      </w:r>
    </w:p>
    <w:p xmlns:wp14="http://schemas.microsoft.com/office/word/2010/wordml" w:rsidP="49B48038" wp14:paraId="33CE4548" wp14:textId="169CAB4A">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20E4FBED" wp14:textId="7E6CC9FA">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3B93D382" wp14:textId="4B901334">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15E8BB30" wp14:textId="0CC36AA3">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78CA9951" wp14:textId="0D60FFD9">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0CA7B0A2" wp14:textId="658DE4D6">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48149037" wp14:textId="652565D7">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54AC322E" wp14:textId="76B6CEDA">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08806354" wp14:textId="695CBD03">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4FFD6D7C" wp14:textId="052AE497">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There are many ways in which children become confident in a new language, there is operant conditioning, the immersion method, the Dual language approach.</w:t>
      </w:r>
    </w:p>
    <w:p xmlns:wp14="http://schemas.microsoft.com/office/word/2010/wordml" w:rsidP="49B48038" wp14:paraId="742BB44B" wp14:textId="50C0BF29">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Skinner and Pavlov</w:t>
      </w: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55146C0F" wp14:textId="728F3B3C">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Operant conditioning refers to constant repetition as seen by the practioner in part one whereby they are singing in English in Welsh and repeating the English again. Repetition is key for enabling linguistic development and connections.</w:t>
      </w:r>
    </w:p>
    <w:p xmlns:wp14="http://schemas.microsoft.com/office/word/2010/wordml" w:rsidP="49B48038" wp14:paraId="50D4F273" wp14:textId="4FEFF2EF">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24EA047A" wp14:textId="042426A8">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Immersion method-</w:t>
      </w: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7A73950D" wp14:textId="04FBB8B2">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 xml:space="preserve">•. </w:t>
      </w:r>
      <w:r w:rsidRPr="49B48038" w:rsidR="6C3E0A66">
        <w:rPr>
          <w:rFonts w:ascii="Times New Roman" w:hAnsi="Times New Roman" w:eastAsia="Times New Roman" w:cs="Times New Roman"/>
          <w:b w:val="1"/>
          <w:bCs w:val="1"/>
          <w:noProof w:val="0"/>
          <w:sz w:val="28"/>
          <w:szCs w:val="28"/>
          <w:lang w:val="en-US"/>
        </w:rPr>
        <w:t xml:space="preserve">Gorrara </w:t>
      </w:r>
      <w:r w:rsidRPr="49B48038" w:rsidR="6C3E0A66">
        <w:rPr>
          <w:rFonts w:ascii="Times New Roman" w:hAnsi="Times New Roman" w:eastAsia="Times New Roman" w:cs="Times New Roman"/>
          <w:b w:val="1"/>
          <w:bCs w:val="1"/>
          <w:i w:val="1"/>
          <w:iCs w:val="1"/>
          <w:noProof w:val="0"/>
          <w:sz w:val="28"/>
          <w:szCs w:val="28"/>
          <w:lang w:val="en-US"/>
        </w:rPr>
        <w:t xml:space="preserve">et al. </w:t>
      </w:r>
      <w:r w:rsidRPr="49B48038" w:rsidR="6C3E0A66">
        <w:rPr>
          <w:rFonts w:ascii="Times New Roman" w:hAnsi="Times New Roman" w:eastAsia="Times New Roman" w:cs="Times New Roman"/>
          <w:b w:val="1"/>
          <w:bCs w:val="1"/>
          <w:noProof w:val="0"/>
          <w:sz w:val="28"/>
          <w:szCs w:val="28"/>
          <w:lang w:val="en-US"/>
        </w:rPr>
        <w:t xml:space="preserve">(2020, p. 72-73) </w:t>
      </w:r>
      <w:r w:rsidRPr="49B48038" w:rsidR="6C3E0A66">
        <w:rPr>
          <w:rFonts w:ascii="Times New Roman" w:hAnsi="Times New Roman" w:eastAsia="Times New Roman" w:cs="Times New Roman"/>
          <w:noProof w:val="0"/>
          <w:sz w:val="28"/>
          <w:szCs w:val="28"/>
          <w:lang w:val="en-US"/>
        </w:rPr>
        <w:t>“Today, Wales is seen as an example of best practice in using language immersion methods in education to 'offset' the decline of minority languages. Immersion programmes provide a good opportunity for those who do not speak Welsh at home to learn and be taught in the language alongside those who speak Welsh at home, so that new speakers are gained, and the foundations are laid for a dynamic, developing and inclusive idea of bilingualism that is accepted as standard.”</w:t>
      </w:r>
    </w:p>
    <w:p xmlns:wp14="http://schemas.microsoft.com/office/word/2010/wordml" w:rsidP="49B48038" wp14:paraId="769567E4" wp14:textId="6420CAC8">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 xml:space="preserve">Dual language approach “a strategic bilingual approach”; </w:t>
      </w:r>
      <w:r w:rsidRPr="49B48038" w:rsidR="6C3E0A66">
        <w:rPr>
          <w:rFonts w:ascii="Times New Roman" w:hAnsi="Times New Roman" w:eastAsia="Times New Roman" w:cs="Times New Roman"/>
          <w:noProof w:val="0"/>
          <w:sz w:val="28"/>
          <w:szCs w:val="28"/>
          <w:lang w:val="en-US"/>
        </w:rPr>
        <w:t>(Harris, 2017)</w:t>
      </w:r>
    </w:p>
    <w:p xmlns:wp14="http://schemas.microsoft.com/office/word/2010/wordml" w:rsidP="49B48038" wp14:paraId="5912328F" wp14:textId="77E1312B">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•Code-switching – alternating between 2 languages;</w:t>
      </w:r>
    </w:p>
    <w:p xmlns:wp14="http://schemas.microsoft.com/office/word/2010/wordml" w:rsidP="49B48038" wp14:paraId="3196A361" wp14:textId="30DFCF1C">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•Targeted translation – specific terms translated as they are taught;</w:t>
      </w:r>
    </w:p>
    <w:p xmlns:wp14="http://schemas.microsoft.com/office/word/2010/wordml" w:rsidP="49B48038" wp14:paraId="20EE1421" wp14:textId="04320F05">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4"/>
          <w:szCs w:val="24"/>
          <w:lang w:val="en-US"/>
        </w:rPr>
        <w:t>•Translanguaging – blending 2 languages together.</w:t>
      </w:r>
    </w:p>
    <w:p xmlns:wp14="http://schemas.microsoft.com/office/word/2010/wordml" w:rsidP="49B48038" wp14:paraId="7363DB9B" wp14:textId="3C798DD3">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4"/>
          <w:szCs w:val="24"/>
          <w:lang w:val="en-US"/>
        </w:rPr>
        <w:t>•Enables children to embrace cultural awareness and diversity;</w:t>
      </w:r>
    </w:p>
    <w:p xmlns:wp14="http://schemas.microsoft.com/office/word/2010/wordml" w:rsidP="49B48038" wp14:paraId="0933D21A" wp14:textId="10512F5D">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4"/>
          <w:szCs w:val="24"/>
          <w:lang w:val="en-US"/>
        </w:rPr>
        <w:t>•Improves children’s communication skills;</w:t>
      </w:r>
    </w:p>
    <w:p xmlns:wp14="http://schemas.microsoft.com/office/word/2010/wordml" w:rsidP="49B48038" wp14:paraId="05F9E844" wp14:textId="5708B565">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4"/>
          <w:szCs w:val="24"/>
          <w:lang w:val="en-US"/>
        </w:rPr>
        <w:t>•Retain their identity;</w:t>
      </w:r>
    </w:p>
    <w:p xmlns:wp14="http://schemas.microsoft.com/office/word/2010/wordml" w:rsidP="49B48038" wp14:paraId="3EAEE357" wp14:textId="0955730A">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4"/>
          <w:szCs w:val="24"/>
          <w:lang w:val="en-US"/>
        </w:rPr>
        <w:t>•Boosts self-esteem;</w:t>
      </w:r>
    </w:p>
    <w:p xmlns:wp14="http://schemas.microsoft.com/office/word/2010/wordml" w:rsidP="49B48038" wp14:paraId="273C3ED4" wp14:textId="12B35918">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4"/>
          <w:szCs w:val="24"/>
          <w:lang w:val="en-US"/>
        </w:rPr>
        <w:t xml:space="preserve">•Empowers children. </w:t>
      </w:r>
    </w:p>
    <w:p xmlns:wp14="http://schemas.microsoft.com/office/word/2010/wordml" w:rsidP="49B48038" wp14:paraId="63554F5B" wp14:textId="06B189E2">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3E70DCB0" wp14:textId="53CCB1F9">
      <w:pPr>
        <w:spacing w:before="200" w:beforeAutospacing="off" w:after="0" w:afterAutospacing="off" w:line="216" w:lineRule="auto"/>
        <w:ind w:left="360" w:right="0" w:hanging="360"/>
      </w:pPr>
      <w:r w:rsidRPr="49B48038" w:rsidR="6C3E0A66">
        <w:rPr>
          <w:rFonts w:ascii="Times New Roman" w:hAnsi="Times New Roman" w:eastAsia="Times New Roman" w:cs="Times New Roman"/>
          <w:b w:val="1"/>
          <w:bCs w:val="1"/>
          <w:noProof w:val="0"/>
          <w:sz w:val="28"/>
          <w:szCs w:val="28"/>
          <w:lang w:val="en-US"/>
        </w:rPr>
        <w:t>Eric Lenneberg •Language acquired during a ‘critical period’;</w:t>
      </w:r>
    </w:p>
    <w:p xmlns:wp14="http://schemas.microsoft.com/office/word/2010/wordml" w:rsidP="49B48038" wp14:paraId="1C469CCF" wp14:textId="516FA2B1">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•Critical age hypothesis; Begins during early years and ends at puberty. This means children need to be learning languages during this period.</w:t>
      </w:r>
    </w:p>
    <w:p xmlns:wp14="http://schemas.microsoft.com/office/word/2010/wordml" w:rsidP="49B48038" wp14:paraId="470B6323" wp14:textId="269748F4">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Language Attrition (Schmid, 2016)</w:t>
      </w:r>
    </w:p>
    <w:p xmlns:wp14="http://schemas.microsoft.com/office/word/2010/wordml" w:rsidP="49B48038" wp14:paraId="76A7EB90" wp14:textId="267E8D8C">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•Progressive loss of language due to lack of use; Difficulty in remembering frequently used words; First language is prominent.</w:t>
      </w:r>
    </w:p>
    <w:p xmlns:wp14="http://schemas.microsoft.com/office/word/2010/wordml" w:rsidP="49B48038" wp14:paraId="4EDA357E" wp14:textId="37524839">
      <w:pPr>
        <w:spacing w:before="200" w:beforeAutospacing="off" w:after="0" w:afterAutospacing="off" w:line="216" w:lineRule="auto"/>
        <w:ind w:left="360" w:right="0" w:hanging="360"/>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2E0CC12A" wp14:textId="63CEDF37">
      <w:pPr>
        <w:spacing w:before="200" w:beforeAutospacing="off" w:after="0" w:afterAutospacing="off" w:line="216" w:lineRule="auto"/>
        <w:ind w:left="360" w:right="0" w:hanging="360"/>
        <w:rPr>
          <w:rFonts w:ascii="Aptos" w:hAnsi="Aptos" w:eastAsia="Aptos" w:cs="Aptos"/>
          <w:noProof w:val="0"/>
          <w:sz w:val="24"/>
          <w:szCs w:val="24"/>
          <w:lang w:val="en-US"/>
        </w:rPr>
      </w:pPr>
      <w:r w:rsidRPr="49B48038" w:rsidR="6C3E0A66">
        <w:rPr>
          <w:rFonts w:ascii="Times New Roman" w:hAnsi="Times New Roman" w:eastAsia="Times New Roman" w:cs="Times New Roman"/>
          <w:b w:val="1"/>
          <w:bCs w:val="1"/>
          <w:noProof w:val="0"/>
          <w:sz w:val="28"/>
          <w:szCs w:val="28"/>
          <w:lang w:val="en-US"/>
        </w:rPr>
        <w:t>•Maslow - Hierarchy of Need; Bronfenbrenner’s Ecology Model; Bandura - Social Learning Theory.</w:t>
      </w:r>
      <w:r>
        <w:br/>
      </w:r>
      <w:r w:rsidRPr="49B48038" w:rsidR="6C3E0A66">
        <w:rPr>
          <w:rFonts w:ascii="Aptos" w:hAnsi="Aptos" w:eastAsia="Aptos" w:cs="Aptos"/>
          <w:noProof w:val="0"/>
          <w:sz w:val="24"/>
          <w:szCs w:val="24"/>
          <w:lang w:val="en-US"/>
        </w:rPr>
        <w:t xml:space="preserve"> </w:t>
      </w:r>
      <w:r>
        <w:br/>
      </w:r>
    </w:p>
    <w:p xmlns:wp14="http://schemas.microsoft.com/office/word/2010/wordml" w:rsidP="49B48038" wp14:paraId="6E6B0BAD" wp14:textId="05A3C8EE">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4E938AC7" wp14:textId="6660411C">
      <w:pPr>
        <w:spacing w:before="200" w:beforeAutospacing="off" w:after="0" w:afterAutospacing="off" w:line="216" w:lineRule="auto"/>
        <w:jc w:val="center"/>
      </w:pPr>
      <w:r w:rsidRPr="49B48038" w:rsidR="6C3E0A66">
        <w:rPr>
          <w:rFonts w:ascii="Times New Roman" w:hAnsi="Times New Roman" w:eastAsia="Times New Roman" w:cs="Times New Roman"/>
          <w:b w:val="1"/>
          <w:bCs w:val="1"/>
          <w:noProof w:val="0"/>
          <w:sz w:val="40"/>
          <w:szCs w:val="40"/>
          <w:u w:val="single"/>
          <w:lang w:val="en-US"/>
        </w:rPr>
        <w:t>Brain development</w:t>
      </w:r>
    </w:p>
    <w:p xmlns:wp14="http://schemas.microsoft.com/office/word/2010/wordml" w:rsidP="49B48038" wp14:paraId="5D96A6D4" wp14:textId="4D673F22">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Bilingual newborns can differentiate between 2 languages hours after birth.</w:t>
      </w:r>
    </w:p>
    <w:p xmlns:wp14="http://schemas.microsoft.com/office/word/2010/wordml" w:rsidP="49B48038" wp14:paraId="0DC89173" wp14:textId="711C4B58">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 xml:space="preserve">Kuipers and Thierry, 2015 </w:t>
      </w:r>
      <w:r w:rsidRPr="49B48038" w:rsidR="6C3E0A66">
        <w:rPr>
          <w:rFonts w:ascii="Times New Roman" w:hAnsi="Times New Roman" w:eastAsia="Times New Roman" w:cs="Times New Roman"/>
          <w:noProof w:val="0"/>
          <w:sz w:val="28"/>
          <w:szCs w:val="28"/>
          <w:lang w:val="en-US"/>
        </w:rPr>
        <w:t>state that Bilingual children have enhanced phonological awareness and a greater ability to learn new phonemes.</w:t>
      </w:r>
    </w:p>
    <w:p xmlns:wp14="http://schemas.microsoft.com/office/word/2010/wordml" w:rsidP="49B48038" wp14:paraId="78A62C35" wp14:textId="6C81106B">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In addition to this </w:t>
      </w:r>
      <w:r w:rsidRPr="49B48038" w:rsidR="6C3E0A66">
        <w:rPr>
          <w:rFonts w:ascii="Times New Roman" w:hAnsi="Times New Roman" w:eastAsia="Times New Roman" w:cs="Times New Roman"/>
          <w:b w:val="1"/>
          <w:bCs w:val="1"/>
          <w:noProof w:val="0"/>
          <w:sz w:val="28"/>
          <w:szCs w:val="28"/>
          <w:lang w:val="en-US"/>
        </w:rPr>
        <w:t>Hofman, 2020</w:t>
      </w:r>
      <w:r w:rsidRPr="49B48038" w:rsidR="6C3E0A66">
        <w:rPr>
          <w:rFonts w:ascii="Times New Roman" w:hAnsi="Times New Roman" w:eastAsia="Times New Roman" w:cs="Times New Roman"/>
          <w:noProof w:val="0"/>
          <w:sz w:val="28"/>
          <w:szCs w:val="28"/>
          <w:lang w:val="en-US"/>
        </w:rPr>
        <w:t xml:space="preserve"> explains how bilinguals have increased connectivity in Maturation of auditory cortex linked to language learning. They are also better at language production and processing in addition to their increased comprehension ability.</w:t>
      </w:r>
    </w:p>
    <w:p xmlns:wp14="http://schemas.microsoft.com/office/word/2010/wordml" w:rsidP="49B48038" wp14:paraId="580D92CB" wp14:textId="3D0E3413">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Hofman, 2020 also</w:t>
      </w:r>
      <w:r w:rsidRPr="49B48038" w:rsidR="6C3E0A66">
        <w:rPr>
          <w:rFonts w:ascii="Times New Roman" w:hAnsi="Times New Roman" w:eastAsia="Times New Roman" w:cs="Times New Roman"/>
          <w:noProof w:val="0"/>
          <w:sz w:val="28"/>
          <w:szCs w:val="28"/>
          <w:lang w:val="en-US"/>
        </w:rPr>
        <w:t xml:space="preserve"> puts forward the idea that Broca’s area where Information from Wernicke’s area travels to controls the speech production and muscles which are influenced by the volume of grey matter. He states that bilinguals have much more grey matter than monolinguals and this is why bilinguals learn at a faster and more efficient rate.</w:t>
      </w:r>
    </w:p>
    <w:p xmlns:wp14="http://schemas.microsoft.com/office/word/2010/wordml" w:rsidP="49B48038" wp14:paraId="65BE5FA4" wp14:textId="71671A39">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3A8503E8" wp14:textId="682F0CEC">
      <w:pPr>
        <w:spacing w:before="200" w:beforeAutospacing="off" w:after="0" w:afterAutospacing="off" w:line="216" w:lineRule="auto"/>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rsidP="49B48038" wp14:paraId="72FE143A" wp14:textId="13EEDDD9">
      <w:pPr>
        <w:spacing w:before="200" w:beforeAutospacing="off" w:after="0" w:afterAutospacing="off" w:line="216" w:lineRule="auto"/>
        <w:jc w:val="right"/>
      </w:pPr>
      <w:r w:rsidRPr="49B48038" w:rsidR="6C3E0A66">
        <w:rPr>
          <w:rFonts w:ascii="Times New Roman" w:hAnsi="Times New Roman" w:eastAsia="Times New Roman" w:cs="Times New Roman"/>
          <w:noProof w:val="0"/>
          <w:color w:val="0070C0"/>
          <w:sz w:val="28"/>
          <w:szCs w:val="28"/>
          <w:lang w:val="en-US"/>
        </w:rPr>
        <w:t xml:space="preserve"> </w:t>
      </w:r>
    </w:p>
    <w:p xmlns:wp14="http://schemas.microsoft.com/office/word/2010/wordml" w:rsidP="49B48038" wp14:paraId="740DEFC0" wp14:textId="4D143CA7">
      <w:pPr>
        <w:spacing w:before="200" w:beforeAutospacing="off" w:after="0" w:afterAutospacing="off" w:line="216" w:lineRule="auto"/>
      </w:pPr>
      <w:r w:rsidRPr="49B48038" w:rsidR="6C3E0A66">
        <w:rPr>
          <w:rFonts w:ascii="Times New Roman" w:hAnsi="Times New Roman" w:eastAsia="Times New Roman" w:cs="Times New Roman"/>
          <w:strike w:val="0"/>
          <w:dstrike w:val="0"/>
          <w:noProof w:val="0"/>
          <w:sz w:val="28"/>
          <w:szCs w:val="28"/>
          <w:u w:val="none"/>
          <w:lang w:val="en-US"/>
        </w:rPr>
        <w:t xml:space="preserve"> </w:t>
      </w:r>
    </w:p>
    <w:p xmlns:wp14="http://schemas.microsoft.com/office/word/2010/wordml" w:rsidP="49B48038" wp14:paraId="51B62817" wp14:textId="5D981601">
      <w:pPr>
        <w:spacing w:before="200" w:beforeAutospacing="off" w:after="0" w:afterAutospacing="off" w:line="216" w:lineRule="auto"/>
        <w:jc w:val="center"/>
      </w:pPr>
      <w:r w:rsidRPr="49B48038" w:rsidR="6C3E0A66">
        <w:rPr>
          <w:rFonts w:ascii="Times New Roman" w:hAnsi="Times New Roman" w:eastAsia="Times New Roman" w:cs="Times New Roman"/>
          <w:b w:val="1"/>
          <w:bCs w:val="1"/>
          <w:strike w:val="0"/>
          <w:dstrike w:val="0"/>
          <w:noProof w:val="0"/>
          <w:sz w:val="40"/>
          <w:szCs w:val="40"/>
          <w:u w:val="none"/>
          <w:lang w:val="en-US"/>
        </w:rPr>
        <w:t xml:space="preserve"> </w:t>
      </w:r>
    </w:p>
    <w:p xmlns:wp14="http://schemas.microsoft.com/office/word/2010/wordml" w:rsidP="49B48038" wp14:paraId="4504A368" wp14:textId="38817040">
      <w:pPr>
        <w:spacing w:line="278" w:lineRule="auto"/>
      </w:pPr>
    </w:p>
    <w:p xmlns:wp14="http://schemas.microsoft.com/office/word/2010/wordml" w:rsidP="49B48038" wp14:paraId="5DBA63B2" wp14:textId="73D8B4CC">
      <w:pPr>
        <w:spacing w:before="0" w:beforeAutospacing="off" w:after="160" w:afterAutospacing="off" w:line="278" w:lineRule="auto"/>
      </w:pPr>
      <w:r w:rsidRPr="49B48038" w:rsidR="6C3E0A66">
        <w:rPr>
          <w:rFonts w:ascii="Aptos" w:hAnsi="Aptos" w:eastAsia="Aptos" w:cs="Aptos"/>
          <w:noProof w:val="0"/>
          <w:sz w:val="24"/>
          <w:szCs w:val="24"/>
          <w:lang w:val="en-US"/>
        </w:rPr>
        <w:t xml:space="preserve"> </w:t>
      </w:r>
    </w:p>
    <w:p xmlns:wp14="http://schemas.microsoft.com/office/word/2010/wordml" wp14:paraId="7DBA6C5B" wp14:textId="11E19F83">
      <w:r>
        <w:br w:type="page"/>
      </w:r>
    </w:p>
    <w:p xmlns:wp14="http://schemas.microsoft.com/office/word/2010/wordml" w:rsidP="49B48038" wp14:paraId="1D4D4136" wp14:textId="4AA7625B">
      <w:pPr>
        <w:spacing w:before="200" w:beforeAutospacing="off" w:after="0" w:afterAutospacing="off" w:line="216" w:lineRule="auto"/>
        <w:jc w:val="center"/>
      </w:pPr>
      <w:r w:rsidRPr="49B48038" w:rsidR="6C3E0A66">
        <w:rPr>
          <w:rFonts w:ascii="Times New Roman" w:hAnsi="Times New Roman" w:eastAsia="Times New Roman" w:cs="Times New Roman"/>
          <w:b w:val="1"/>
          <w:bCs w:val="1"/>
          <w:noProof w:val="0"/>
          <w:sz w:val="40"/>
          <w:szCs w:val="40"/>
          <w:u w:val="single"/>
          <w:lang w:val="en-US"/>
        </w:rPr>
        <w:t>Divergent thinking</w:t>
      </w:r>
    </w:p>
    <w:p xmlns:wp14="http://schemas.microsoft.com/office/word/2010/wordml" w:rsidP="49B48038" wp14:paraId="4C2DE69E" wp14:textId="3366063F">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Guilford 1967</w:t>
      </w:r>
      <w:r w:rsidRPr="49B48038" w:rsidR="6C3E0A66">
        <w:rPr>
          <w:rFonts w:ascii="Times New Roman" w:hAnsi="Times New Roman" w:eastAsia="Times New Roman" w:cs="Times New Roman"/>
          <w:noProof w:val="0"/>
          <w:sz w:val="28"/>
          <w:szCs w:val="28"/>
          <w:lang w:val="en-US"/>
        </w:rPr>
        <w:t xml:space="preserve"> Related the properties of divergent thinking with four primary characteristics:</w:t>
      </w:r>
      <w:r>
        <w:br/>
      </w:r>
      <w:r w:rsidRPr="49B48038" w:rsidR="6C3E0A66">
        <w:rPr>
          <w:rFonts w:ascii="Aptos" w:hAnsi="Aptos" w:eastAsia="Aptos" w:cs="Aptos"/>
          <w:noProof w:val="0"/>
          <w:sz w:val="24"/>
          <w:szCs w:val="24"/>
          <w:lang w:val="en-US"/>
        </w:rPr>
        <w:t xml:space="preserve"> </w:t>
      </w:r>
      <w:r>
        <w:br/>
      </w:r>
      <w:r w:rsidRPr="49B48038" w:rsidR="6C3E0A66">
        <w:rPr>
          <w:rFonts w:ascii="Times New Roman" w:hAnsi="Times New Roman" w:eastAsia="Times New Roman" w:cs="Times New Roman"/>
          <w:noProof w:val="0"/>
          <w:sz w:val="28"/>
          <w:szCs w:val="28"/>
          <w:lang w:val="en-US"/>
        </w:rPr>
        <w:t>Fluency - capacity to quickly create a huge number of thoughts or arrangements to an issue;</w:t>
      </w:r>
      <w:r>
        <w:br/>
      </w:r>
      <w:r w:rsidRPr="49B48038" w:rsidR="6C3E0A66">
        <w:rPr>
          <w:rFonts w:ascii="Aptos" w:hAnsi="Aptos" w:eastAsia="Aptos" w:cs="Aptos"/>
          <w:noProof w:val="0"/>
          <w:sz w:val="24"/>
          <w:szCs w:val="24"/>
          <w:lang w:val="en-US"/>
        </w:rPr>
        <w:t xml:space="preserve"> </w:t>
      </w:r>
      <w:r w:rsidRPr="49B48038" w:rsidR="6C3E0A66">
        <w:rPr>
          <w:rFonts w:ascii="Times New Roman" w:hAnsi="Times New Roman" w:eastAsia="Times New Roman" w:cs="Times New Roman"/>
          <w:noProof w:val="0"/>
          <w:sz w:val="28"/>
          <w:szCs w:val="28"/>
          <w:lang w:val="en-US"/>
        </w:rPr>
        <w:t>Flexibility - the capacity to consider a variety of approaches to an issue at the same time;</w:t>
      </w:r>
      <w:r>
        <w:br/>
      </w:r>
      <w:r w:rsidRPr="49B48038" w:rsidR="6C3E0A66">
        <w:rPr>
          <w:rFonts w:ascii="Aptos" w:hAnsi="Aptos" w:eastAsia="Aptos" w:cs="Aptos"/>
          <w:noProof w:val="0"/>
          <w:sz w:val="24"/>
          <w:szCs w:val="24"/>
          <w:lang w:val="en-US"/>
        </w:rPr>
        <w:t xml:space="preserve"> </w:t>
      </w:r>
      <w:r w:rsidRPr="49B48038" w:rsidR="6C3E0A66">
        <w:rPr>
          <w:rFonts w:ascii="Times New Roman" w:hAnsi="Times New Roman" w:eastAsia="Times New Roman" w:cs="Times New Roman"/>
          <w:noProof w:val="0"/>
          <w:sz w:val="28"/>
          <w:szCs w:val="28"/>
          <w:lang w:val="en-US"/>
        </w:rPr>
        <w:t>Elaboration - the capacity to think through the points of interest of an thought and carry it out;</w:t>
      </w:r>
      <w:r>
        <w:br/>
      </w:r>
      <w:r w:rsidRPr="49B48038" w:rsidR="6C3E0A66">
        <w:rPr>
          <w:rFonts w:ascii="Aptos" w:hAnsi="Aptos" w:eastAsia="Aptos" w:cs="Aptos"/>
          <w:noProof w:val="0"/>
          <w:sz w:val="24"/>
          <w:szCs w:val="24"/>
          <w:lang w:val="en-US"/>
        </w:rPr>
        <w:t xml:space="preserve"> </w:t>
      </w:r>
      <w:r w:rsidRPr="49B48038" w:rsidR="6C3E0A66">
        <w:rPr>
          <w:rFonts w:ascii="Times New Roman" w:hAnsi="Times New Roman" w:eastAsia="Times New Roman" w:cs="Times New Roman"/>
          <w:noProof w:val="0"/>
          <w:sz w:val="28"/>
          <w:szCs w:val="28"/>
          <w:lang w:val="en-US"/>
        </w:rPr>
        <w:t>Originality - the propensity to create thoughts diverse from those of most other individuals.</w:t>
      </w:r>
    </w:p>
    <w:p xmlns:wp14="http://schemas.microsoft.com/office/word/2010/wordml" w:rsidP="49B48038" wp14:paraId="516641E4" wp14:textId="5D21E06A">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 xml:space="preserve"> </w:t>
      </w:r>
    </w:p>
    <w:p xmlns:wp14="http://schemas.microsoft.com/office/word/2010/wordml" w:rsidP="49B48038" wp14:paraId="5C4528D7" wp14:textId="2FDDD10C">
      <w:pPr>
        <w:spacing w:before="200" w:beforeAutospacing="off" w:after="0" w:afterAutospacing="off" w:line="216" w:lineRule="auto"/>
      </w:pPr>
      <w:r w:rsidRPr="49B48038" w:rsidR="6C3E0A66">
        <w:rPr>
          <w:rFonts w:ascii="Times New Roman" w:hAnsi="Times New Roman" w:eastAsia="Times New Roman" w:cs="Times New Roman"/>
          <w:b w:val="1"/>
          <w:bCs w:val="1"/>
          <w:noProof w:val="0"/>
          <w:sz w:val="28"/>
          <w:szCs w:val="28"/>
          <w:lang w:val="en-US"/>
        </w:rPr>
        <w:t>Hoffman and Russ, 2012</w:t>
      </w:r>
      <w:r w:rsidRPr="49B48038" w:rsidR="6C3E0A66">
        <w:rPr>
          <w:rFonts w:ascii="Times New Roman" w:hAnsi="Times New Roman" w:eastAsia="Times New Roman" w:cs="Times New Roman"/>
          <w:noProof w:val="0"/>
          <w:sz w:val="28"/>
          <w:szCs w:val="28"/>
          <w:lang w:val="en-US"/>
        </w:rPr>
        <w:t xml:space="preserve"> state that play facilitates the development of divergent thinking skills such as cognitive processes in play include divergent thinking. Additionally, Children who exhibit more imagination in pretend play tend to be better divergent thinkers.</w:t>
      </w:r>
    </w:p>
    <w:p xmlns:wp14="http://schemas.microsoft.com/office/word/2010/wordml" w:rsidP="49B48038" wp14:paraId="343916BA" wp14:textId="3FE7F90E">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8"/>
          <w:szCs w:val="28"/>
          <w:lang w:val="en-US"/>
        </w:rPr>
        <w:t xml:space="preserve"> </w:t>
      </w:r>
    </w:p>
    <w:p xmlns:wp14="http://schemas.microsoft.com/office/word/2010/wordml" w:rsidP="49B48038" wp14:paraId="072A58B2" wp14:textId="6F14B21D">
      <w:pPr>
        <w:spacing w:before="200" w:beforeAutospacing="off" w:after="0" w:afterAutospacing="off" w:line="216" w:lineRule="auto"/>
      </w:pPr>
      <w:r w:rsidRPr="49B48038" w:rsidR="6C3E0A66">
        <w:rPr>
          <w:rFonts w:ascii="Times New Roman" w:hAnsi="Times New Roman" w:eastAsia="Times New Roman" w:cs="Times New Roman"/>
          <w:strike w:val="0"/>
          <w:dstrike w:val="0"/>
          <w:noProof w:val="0"/>
          <w:color w:val="000000" w:themeColor="text1" w:themeTint="FF" w:themeShade="FF"/>
          <w:sz w:val="28"/>
          <w:szCs w:val="28"/>
          <w:u w:val="none"/>
          <w:lang w:val="en-US"/>
        </w:rPr>
        <w:t xml:space="preserve"> </w:t>
      </w:r>
    </w:p>
    <w:p xmlns:wp14="http://schemas.microsoft.com/office/word/2010/wordml" w:rsidP="49B48038" wp14:paraId="1AB9C515" wp14:textId="0C930FF3">
      <w:pPr>
        <w:spacing w:line="278" w:lineRule="auto"/>
      </w:pPr>
    </w:p>
    <w:p xmlns:wp14="http://schemas.microsoft.com/office/word/2010/wordml" w:rsidP="49B48038" wp14:paraId="7888C06C" wp14:textId="4E70CBB5">
      <w:pPr>
        <w:spacing w:before="0" w:beforeAutospacing="off" w:after="160" w:afterAutospacing="off" w:line="278" w:lineRule="auto"/>
      </w:pPr>
      <w:r w:rsidRPr="49B48038" w:rsidR="6C3E0A66">
        <w:rPr>
          <w:rFonts w:ascii="Times New Roman" w:hAnsi="Times New Roman" w:eastAsia="Times New Roman" w:cs="Times New Roman"/>
          <w:noProof w:val="0"/>
          <w:sz w:val="28"/>
          <w:szCs w:val="28"/>
          <w:lang w:val="en-US"/>
        </w:rPr>
        <w:t xml:space="preserve"> </w:t>
      </w:r>
    </w:p>
    <w:p xmlns:wp14="http://schemas.microsoft.com/office/word/2010/wordml" wp14:paraId="046F8AEF" wp14:textId="63C4A4A3">
      <w:r>
        <w:br w:type="page"/>
      </w:r>
    </w:p>
    <w:p xmlns:wp14="http://schemas.microsoft.com/office/word/2010/wordml" w:rsidP="49B48038" wp14:paraId="25321247" wp14:textId="03B69743">
      <w:pPr>
        <w:spacing w:before="0" w:beforeAutospacing="off" w:after="160" w:afterAutospacing="off" w:line="278" w:lineRule="auto"/>
      </w:pPr>
      <w:r w:rsidRPr="49B48038" w:rsidR="6C3E0A66">
        <w:rPr>
          <w:rFonts w:ascii="Times New Roman" w:hAnsi="Times New Roman" w:eastAsia="Times New Roman" w:cs="Times New Roman"/>
          <w:b w:val="1"/>
          <w:bCs w:val="1"/>
          <w:noProof w:val="0"/>
          <w:sz w:val="24"/>
          <w:szCs w:val="24"/>
          <w:lang w:val="en-US"/>
        </w:rPr>
        <w:t>Reference List:</w:t>
      </w:r>
    </w:p>
    <w:p xmlns:wp14="http://schemas.microsoft.com/office/word/2010/wordml" w:rsidP="49B48038" wp14:paraId="3CFF27DA" wp14:textId="448A4923">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Baker, C. (2011)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Foundations of Bilingual Education and Bilingualism</w:t>
      </w:r>
      <w:r w:rsidRPr="49B48038" w:rsidR="6C3E0A66">
        <w:rPr>
          <w:rFonts w:ascii="Times New Roman" w:hAnsi="Times New Roman" w:eastAsia="Times New Roman" w:cs="Times New Roman"/>
          <w:noProof w:val="0"/>
          <w:color w:val="000000" w:themeColor="text1" w:themeTint="FF" w:themeShade="FF"/>
          <w:sz w:val="24"/>
          <w:szCs w:val="24"/>
          <w:lang w:val="en-US"/>
        </w:rPr>
        <w:t xml:space="preserve"> (5th ed). Clevedon: Multilingual Matters. (Accessed: 9 April 2024)</w:t>
      </w:r>
    </w:p>
    <w:p xmlns:wp14="http://schemas.microsoft.com/office/word/2010/wordml" w:rsidP="49B48038" wp14:paraId="2CC38262" wp14:textId="60F70924">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Baker, C. (2014)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A Parents' and Teachers' Guide to Bilingualism.</w:t>
      </w:r>
      <w:r w:rsidRPr="49B48038" w:rsidR="6C3E0A66">
        <w:rPr>
          <w:rFonts w:ascii="Times New Roman" w:hAnsi="Times New Roman" w:eastAsia="Times New Roman" w:cs="Times New Roman"/>
          <w:noProof w:val="0"/>
          <w:color w:val="000000" w:themeColor="text1" w:themeTint="FF" w:themeShade="FF"/>
          <w:sz w:val="24"/>
          <w:szCs w:val="24"/>
          <w:lang w:val="en-US"/>
        </w:rPr>
        <w:t xml:space="preserve"> (4th Edition). Bristol: Multilingual Matters. (Accessed: 9 April 2024)</w:t>
      </w:r>
    </w:p>
    <w:p xmlns:wp14="http://schemas.microsoft.com/office/word/2010/wordml" w:rsidP="49B48038" wp14:paraId="3D88BF7C" wp14:textId="6409C908">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Bright, P. and Filippi, R. (2019)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Editorial: Perspectives on the “Bilingual Advantage”: Challenges and Opportunities.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314160e5cf914e16">
        <w:r w:rsidRPr="49B48038" w:rsidR="6C3E0A66">
          <w:rPr>
            <w:rStyle w:val="Hyperlink"/>
            <w:strike w:val="0"/>
            <w:dstrike w:val="0"/>
            <w:noProof w:val="0"/>
            <w:color w:val="0070C0"/>
            <w:u w:val="single"/>
            <w:lang w:val="en-US"/>
          </w:rPr>
          <w:t>https://www.frontiersin.org/articles/10.3389/fpsyg.2019.01346/full</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9 April 2024)</w:t>
      </w:r>
    </w:p>
    <w:p xmlns:wp14="http://schemas.microsoft.com/office/word/2010/wordml" w:rsidP="49B48038" wp14:paraId="32E6C198" wp14:textId="79AD1A2F">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Children’s Commissioner for Wales (2023) The Welsh Language in the Additional Learning Needs System.</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strike w:val="0"/>
          <w:dstrike w:val="0"/>
          <w:noProof w:val="0"/>
          <w:color w:val="0070C0"/>
          <w:sz w:val="24"/>
          <w:szCs w:val="24"/>
          <w:u w:val="single"/>
          <w:lang w:val="en-US"/>
        </w:rPr>
        <w:t xml:space="preserve"> </w:t>
      </w:r>
      <w:hyperlink r:id="Rcd83f367979b4651">
        <w:r w:rsidRPr="49B48038" w:rsidR="6C3E0A66">
          <w:rPr>
            <w:rStyle w:val="Hyperlink"/>
            <w:strike w:val="0"/>
            <w:dstrike w:val="0"/>
            <w:noProof w:val="0"/>
            <w:color w:val="0070C0"/>
            <w:u w:val="single"/>
            <w:lang w:val="en-US"/>
          </w:rPr>
          <w:t>The-Welsh-Language-and-the-Additional-Learning-Needs-System.pdf (childcomwales.org.uk)</w:t>
        </w:r>
      </w:hyperlink>
      <w:r w:rsidRPr="49B48038" w:rsidR="6C3E0A66">
        <w:rPr>
          <w:rFonts w:ascii="Times New Roman" w:hAnsi="Times New Roman" w:eastAsia="Times New Roman" w:cs="Times New Roman"/>
          <w:noProof w:val="0"/>
          <w:color w:val="000000" w:themeColor="text1" w:themeTint="FF" w:themeShade="FF"/>
          <w:sz w:val="24"/>
          <w:szCs w:val="24"/>
          <w:lang w:val="en-US"/>
        </w:rPr>
        <w:t xml:space="preserve"> (Accessed: 9 April 2024)</w:t>
      </w:r>
    </w:p>
    <w:p xmlns:wp14="http://schemas.microsoft.com/office/word/2010/wordml" w:rsidP="49B48038" wp14:paraId="14528088" wp14:textId="0EC4C966">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Demie, F. and Strand, S. (2006) ‘</w:t>
      </w:r>
      <w:r w:rsidRPr="49B48038" w:rsidR="6C3E0A66">
        <w:rPr>
          <w:rFonts w:ascii="Times New Roman" w:hAnsi="Times New Roman" w:eastAsia="Times New Roman" w:cs="Times New Roman"/>
          <w:noProof w:val="0"/>
          <w:color w:val="292526"/>
          <w:sz w:val="24"/>
          <w:szCs w:val="24"/>
          <w:lang w:val="en-US"/>
        </w:rPr>
        <w:t xml:space="preserve">English language acquisition and educational attainment at the end of secondary school’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Educational Studies, </w:t>
      </w:r>
      <w:r w:rsidRPr="49B48038" w:rsidR="6C3E0A66">
        <w:rPr>
          <w:rFonts w:ascii="Times New Roman" w:hAnsi="Times New Roman" w:eastAsia="Times New Roman" w:cs="Times New Roman"/>
          <w:noProof w:val="0"/>
          <w:color w:val="000000" w:themeColor="text1" w:themeTint="FF" w:themeShade="FF"/>
          <w:sz w:val="24"/>
          <w:szCs w:val="24"/>
          <w:lang w:val="en-US"/>
        </w:rPr>
        <w:t>Volume 32 (2) pp. 215-231. (Accessed: 9 April 2024)</w:t>
      </w:r>
    </w:p>
    <w:p xmlns:wp14="http://schemas.microsoft.com/office/word/2010/wordml" w:rsidP="49B48038" wp14:paraId="26ECBC39" wp14:textId="712BE5E7">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Devarakonda, C. (2013)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Diversity and Inclusion in Early Childhood: An Introduction</w:t>
      </w:r>
      <w:r w:rsidRPr="49B48038" w:rsidR="6C3E0A66">
        <w:rPr>
          <w:rFonts w:ascii="Times New Roman" w:hAnsi="Times New Roman" w:eastAsia="Times New Roman" w:cs="Times New Roman"/>
          <w:noProof w:val="0"/>
          <w:color w:val="000000" w:themeColor="text1" w:themeTint="FF" w:themeShade="FF"/>
          <w:sz w:val="24"/>
          <w:szCs w:val="24"/>
          <w:lang w:val="en-US"/>
        </w:rPr>
        <w:t>. London: Sage Publications Ltd. (Accessed: April 8, 2024).</w:t>
      </w:r>
    </w:p>
    <w:p xmlns:wp14="http://schemas.microsoft.com/office/word/2010/wordml" w:rsidP="49B48038" wp14:paraId="2CD80EDF" wp14:textId="7FB261B5">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Devarakonda, C. (2013)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Diversity and Inclusion in Early Childhood: An Introduction</w:t>
      </w:r>
      <w:r w:rsidRPr="49B48038" w:rsidR="6C3E0A66">
        <w:rPr>
          <w:rFonts w:ascii="Times New Roman" w:hAnsi="Times New Roman" w:eastAsia="Times New Roman" w:cs="Times New Roman"/>
          <w:noProof w:val="0"/>
          <w:color w:val="000000" w:themeColor="text1" w:themeTint="FF" w:themeShade="FF"/>
          <w:sz w:val="24"/>
          <w:szCs w:val="24"/>
          <w:lang w:val="en-US"/>
        </w:rPr>
        <w:t>. London: Sage Publications Ltd. (Accessed: 9 April 2024)</w:t>
      </w:r>
    </w:p>
    <w:p xmlns:wp14="http://schemas.microsoft.com/office/word/2010/wordml" w:rsidP="49B48038" wp14:paraId="06C60C96" wp14:textId="759BC29B">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Guilford, J. P. (1967)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The nature of human intelligence. </w:t>
      </w:r>
      <w:r w:rsidRPr="49B48038" w:rsidR="6C3E0A66">
        <w:rPr>
          <w:rFonts w:ascii="Times New Roman" w:hAnsi="Times New Roman" w:eastAsia="Times New Roman" w:cs="Times New Roman"/>
          <w:noProof w:val="0"/>
          <w:color w:val="000000" w:themeColor="text1" w:themeTint="FF" w:themeShade="FF"/>
          <w:sz w:val="24"/>
          <w:szCs w:val="24"/>
          <w:lang w:val="en-US"/>
        </w:rPr>
        <w:t>New York: McGraw-Hill. (Accessed: 9 April 2024)</w:t>
      </w:r>
    </w:p>
    <w:p xmlns:wp14="http://schemas.microsoft.com/office/word/2010/wordml" w:rsidP="49B48038" wp14:paraId="5E8B980D" wp14:textId="0BB9D423">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Hoffman, J. and Russ, S. (2012) ‘Pretend Play, Creativity, and Emotion Regulation in Children’,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Psychology of Aesthetics, Creativity, and the Arts, </w:t>
      </w:r>
      <w:r w:rsidRPr="49B48038" w:rsidR="6C3E0A66">
        <w:rPr>
          <w:rFonts w:ascii="Times New Roman" w:hAnsi="Times New Roman" w:eastAsia="Times New Roman" w:cs="Times New Roman"/>
          <w:noProof w:val="0"/>
          <w:color w:val="000000" w:themeColor="text1" w:themeTint="FF" w:themeShade="FF"/>
          <w:sz w:val="24"/>
          <w:szCs w:val="24"/>
          <w:lang w:val="en-US"/>
        </w:rPr>
        <w:t>6(2), pp. 175-184. (Accessed: 9 April 2024)</w:t>
      </w:r>
    </w:p>
    <w:p xmlns:wp14="http://schemas.microsoft.com/office/word/2010/wordml" w:rsidP="49B48038" wp14:paraId="5F2931FA" wp14:textId="567C8679">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Hofman, C.(2020)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A literature review examining the effects of bilingualism in individuals who stutter.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ee9c525991ee4d9e">
        <w:r w:rsidRPr="49B48038" w:rsidR="6C3E0A66">
          <w:rPr>
            <w:rStyle w:val="Hyperlink"/>
            <w:strike w:val="0"/>
            <w:dstrike w:val="0"/>
            <w:noProof w:val="0"/>
            <w:color w:val="0070C0"/>
            <w:u w:val="single"/>
            <w:lang w:val="en-US"/>
          </w:rPr>
          <w:t>https://digitalcommons.murraystate.edu/cgi/viewcontent.cgi?article=1034&amp;context=honorstheses</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9 April 2024)</w:t>
      </w:r>
    </w:p>
    <w:p xmlns:wp14="http://schemas.microsoft.com/office/word/2010/wordml" w:rsidP="49B48038" wp14:paraId="2B61ABD6" wp14:textId="5E0035A5">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Kuipers, J. R. and Thierry, G. (2015)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Bilingualism and increased attention to speech: Evidence from event-related potentials.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480a930dceb8482b">
        <w:r w:rsidRPr="49B48038" w:rsidR="6C3E0A66">
          <w:rPr>
            <w:rStyle w:val="Hyperlink"/>
            <w:strike w:val="0"/>
            <w:dstrike w:val="0"/>
            <w:noProof w:val="0"/>
            <w:color w:val="0070C0"/>
            <w:u w:val="single"/>
            <w:lang w:val="en-US"/>
          </w:rPr>
          <w:t>https://www.sciencedirect.com/science/article/pii/S0093934X15001443</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9 April 2024)</w:t>
      </w:r>
    </w:p>
    <w:p xmlns:wp14="http://schemas.microsoft.com/office/word/2010/wordml" w:rsidP="49B48038" wp14:paraId="3E00CD71" wp14:textId="412CD9B3">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NALDIC (2011)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What is bilingualism?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343a192477754d7f">
        <w:r w:rsidRPr="49B48038" w:rsidR="6C3E0A66">
          <w:rPr>
            <w:rStyle w:val="Hyperlink"/>
            <w:strike w:val="0"/>
            <w:dstrike w:val="0"/>
            <w:noProof w:val="0"/>
            <w:color w:val="0070C0"/>
            <w:u w:val="single"/>
            <w:lang w:val="en-US"/>
          </w:rPr>
          <w:t>https://www.naldic.org.uk/Resources/NALDIC/Initial%20Teacher%20Education/Documents/B1.pdf</w:t>
        </w:r>
      </w:hyperlink>
      <w:r w:rsidRPr="49B48038" w:rsidR="6C3E0A66">
        <w:rPr>
          <w:rFonts w:ascii="Times New Roman" w:hAnsi="Times New Roman" w:eastAsia="Times New Roman" w:cs="Times New Roman"/>
          <w:noProof w:val="0"/>
          <w:color w:val="000000" w:themeColor="text1" w:themeTint="FF" w:themeShade="FF"/>
          <w:sz w:val="24"/>
          <w:szCs w:val="24"/>
          <w:lang w:val="en-US"/>
        </w:rPr>
        <w:t xml:space="preserve"> (Accessed: 9 April 2024)</w:t>
      </w:r>
    </w:p>
    <w:p xmlns:wp14="http://schemas.microsoft.com/office/word/2010/wordml" w:rsidP="49B48038" wp14:paraId="50449DCD" wp14:textId="1B635C5E">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NALDIC (2011)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What is bilingualism? </w:t>
      </w:r>
      <w:hyperlink r:id="R375541c8b55747cf">
        <w:r w:rsidRPr="49B48038" w:rsidR="6C3E0A66">
          <w:rPr>
            <w:rStyle w:val="Hyperlink"/>
            <w:strike w:val="0"/>
            <w:dstrike w:val="0"/>
            <w:noProof w:val="0"/>
            <w:color w:val="0070C0"/>
            <w:u w:val="single"/>
            <w:lang w:val="en-US"/>
          </w:rPr>
          <w:t>https://www.naldic.org.uk/Resources/NALDIC/Initial%20Teacher%20Education/Documents/B1.pdf</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April 8, 2024).</w:t>
      </w:r>
    </w:p>
    <w:p xmlns:wp14="http://schemas.microsoft.com/office/word/2010/wordml" w:rsidP="49B48038" wp14:paraId="36F51AE8" wp14:textId="0D5A76A3">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Ofsted (2013)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English as an additional language A briefing paper for section 5 inspectors.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noProof w:val="0"/>
          <w:color w:val="0070C0"/>
          <w:sz w:val="24"/>
          <w:szCs w:val="24"/>
          <w:lang w:val="en-US"/>
        </w:rPr>
        <w:t xml:space="preserve"> </w:t>
      </w:r>
      <w:hyperlink r:id="R18f1aa2887d64464">
        <w:r w:rsidRPr="49B48038" w:rsidR="6C3E0A66">
          <w:rPr>
            <w:rStyle w:val="Hyperlink"/>
            <w:strike w:val="0"/>
            <w:dstrike w:val="0"/>
            <w:noProof w:val="0"/>
            <w:color w:val="0070C0"/>
            <w:u w:val="single"/>
            <w:lang w:val="en-US"/>
          </w:rPr>
          <w:t>http://www.naldic.org.uk/eal-teaching-and-learning/outline-guidance/eal-ofsted/</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 xml:space="preserve">(Accessed: 9 April 2024) </w:t>
      </w:r>
    </w:p>
    <w:p xmlns:wp14="http://schemas.microsoft.com/office/word/2010/wordml" w:rsidP="49B48038" wp14:paraId="452C5911" wp14:textId="40A50A49">
      <w:pPr>
        <w:spacing w:before="0" w:beforeAutospacing="off" w:after="60" w:afterAutospacing="off" w:line="278" w:lineRule="auto"/>
      </w:pPr>
      <w:hyperlink r:id="R43368c6632f746d9">
        <w:r w:rsidRPr="49B48038" w:rsidR="6C3E0A66">
          <w:rPr>
            <w:rStyle w:val="Hyperlink"/>
            <w:strike w:val="0"/>
            <w:dstrike w:val="0"/>
            <w:noProof w:val="0"/>
            <w:color w:val="467886"/>
            <w:u w:val="single"/>
            <w:lang w:val="en-US"/>
          </w:rPr>
          <w:t>Phyllis Bo-Yuen Ngai</w:t>
        </w:r>
      </w:hyperlink>
      <w:r w:rsidRPr="49B48038" w:rsidR="6C3E0A66">
        <w:rPr>
          <w:rFonts w:ascii="Times New Roman" w:hAnsi="Times New Roman" w:eastAsia="Times New Roman" w:cs="Times New Roman"/>
          <w:noProof w:val="0"/>
          <w:sz w:val="24"/>
          <w:szCs w:val="24"/>
          <w:lang w:val="en-US"/>
        </w:rPr>
        <w:t xml:space="preserve"> (10 May 2013) </w:t>
      </w:r>
      <w:r w:rsidRPr="49B48038" w:rsidR="6C3E0A66">
        <w:rPr>
          <w:rFonts w:ascii="Times New Roman" w:hAnsi="Times New Roman" w:eastAsia="Times New Roman" w:cs="Times New Roman"/>
          <w:i w:val="1"/>
          <w:iCs w:val="1"/>
          <w:noProof w:val="0"/>
          <w:sz w:val="24"/>
          <w:szCs w:val="24"/>
          <w:lang w:val="en-US"/>
        </w:rPr>
        <w:t xml:space="preserve">Bilingual Education for All: A Benefits Model for Small Towns. </w:t>
      </w:r>
      <w:r w:rsidRPr="49B48038" w:rsidR="6C3E0A66">
        <w:rPr>
          <w:rFonts w:ascii="Times New Roman" w:hAnsi="Times New Roman" w:eastAsia="Times New Roman" w:cs="Times New Roman"/>
          <w:noProof w:val="0"/>
          <w:sz w:val="24"/>
          <w:szCs w:val="24"/>
          <w:lang w:val="en-US"/>
        </w:rPr>
        <w:t xml:space="preserve">Available at: </w:t>
      </w:r>
      <w:hyperlink r:id="Rf52ef8bb1e284b0d">
        <w:r w:rsidRPr="49B48038" w:rsidR="6C3E0A66">
          <w:rPr>
            <w:rStyle w:val="Hyperlink"/>
            <w:strike w:val="0"/>
            <w:dstrike w:val="0"/>
            <w:noProof w:val="0"/>
            <w:color w:val="0070C0"/>
            <w:u w:val="single"/>
            <w:lang w:val="en-US"/>
          </w:rPr>
          <w:t>Bilingual Education for All: A Benefits Model for Small Towns: Bilingual Research Journal: Vol 26 , No 2 - Get Access (tandfonline.com)</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i w:val="1"/>
          <w:iCs w:val="1"/>
          <w:noProof w:val="0"/>
          <w:sz w:val="24"/>
          <w:szCs w:val="24"/>
          <w:lang w:val="en-US"/>
        </w:rPr>
        <w:t>(</w:t>
      </w:r>
      <w:r w:rsidRPr="49B48038" w:rsidR="6C3E0A66">
        <w:rPr>
          <w:rFonts w:ascii="Times New Roman" w:hAnsi="Times New Roman" w:eastAsia="Times New Roman" w:cs="Times New Roman"/>
          <w:noProof w:val="0"/>
          <w:sz w:val="24"/>
          <w:szCs w:val="24"/>
          <w:lang w:val="en-US"/>
        </w:rPr>
        <w:t>Accessed: April 8, 2024)</w:t>
      </w:r>
    </w:p>
    <w:p xmlns:wp14="http://schemas.microsoft.com/office/word/2010/wordml" w:rsidP="49B48038" wp14:paraId="0BF2E038" wp14:textId="2C86C3D6">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Schmid, M. S. (2016)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First language attrition.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77f2cfe2fe034f7c">
        <w:r w:rsidRPr="49B48038" w:rsidR="6C3E0A66">
          <w:rPr>
            <w:rStyle w:val="Hyperlink"/>
            <w:strike w:val="0"/>
            <w:dstrike w:val="0"/>
            <w:noProof w:val="0"/>
            <w:color w:val="0070C0"/>
            <w:u w:val="single"/>
            <w:lang w:val="en-US"/>
          </w:rPr>
          <w:t>https://www.cambridge.org/core/journals/language-teaching/article/abs/first-language-attrition/317173BC814C4EA9469443F8B3FA2F93</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 xml:space="preserve">(Accessed: 9 April 2024) </w:t>
      </w:r>
    </w:p>
    <w:p xmlns:wp14="http://schemas.microsoft.com/office/word/2010/wordml" w:rsidP="49B48038" wp14:paraId="1A4C2434" wp14:textId="5AEC4AF7">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UNICEF (1989)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The United Nations Convention on the Rights of the Child.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0274c64549324b3e">
        <w:r w:rsidRPr="49B48038" w:rsidR="6C3E0A66">
          <w:rPr>
            <w:rStyle w:val="Hyperlink"/>
            <w:strike w:val="0"/>
            <w:dstrike w:val="0"/>
            <w:noProof w:val="0"/>
            <w:color w:val="0070C0"/>
            <w:u w:val="single"/>
            <w:lang w:val="en-US"/>
          </w:rPr>
          <w:t>http://353ld710iigr2n4po7k4kgvv-wpengine.netdna-ssl.com/wp-content/uploads/2010/05/UNCRC_united_nations_convention_on_the_rights_of_the_child.pdf</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9 April 2024)</w:t>
      </w:r>
    </w:p>
    <w:p xmlns:wp14="http://schemas.microsoft.com/office/word/2010/wordml" w:rsidP="49B48038" wp14:paraId="0A0AA102" wp14:textId="0C2BA1EA">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University of Reading (2015)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How bilingualism helps your brain. Available at: </w:t>
      </w:r>
      <w:hyperlink r:id="R82eacb32d5064f64">
        <w:r w:rsidRPr="49B48038" w:rsidR="6C3E0A66">
          <w:rPr>
            <w:rStyle w:val="Hyperlink"/>
            <w:strike w:val="0"/>
            <w:dstrike w:val="0"/>
            <w:noProof w:val="0"/>
            <w:color w:val="0070C0"/>
            <w:u w:val="single"/>
            <w:lang w:val="en-US"/>
          </w:rPr>
          <w:t>https://www.youtube.com/watch?v=6sDYx77hCmI</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9 April 2024)</w:t>
      </w:r>
    </w:p>
    <w:p xmlns:wp14="http://schemas.microsoft.com/office/word/2010/wordml" w:rsidP="49B48038" wp14:paraId="50F9E803" wp14:textId="50EE61A9">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Welsh Government (2014) </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Welsh as an Additional Language Research into the level of need and current support provided to black and minority ethnic pupils with Welsh language support needs.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hyperlink r:id="R35f4e38d1cdc41dd">
        <w:r w:rsidRPr="49B48038" w:rsidR="6C3E0A66">
          <w:rPr>
            <w:rStyle w:val="Hyperlink"/>
            <w:strike w:val="0"/>
            <w:dstrike w:val="0"/>
            <w:noProof w:val="0"/>
            <w:color w:val="0070C0"/>
            <w:u w:val="single"/>
            <w:lang w:val="en-US"/>
          </w:rPr>
          <w:t>https://gov.wales/sites/default/files/statistics-and-research/2019-07/140430-welsh-additional-language-en.pdf</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 xml:space="preserve">(Accessed: 9 April 2024) </w:t>
      </w:r>
    </w:p>
    <w:p xmlns:wp14="http://schemas.microsoft.com/office/word/2010/wordml" w:rsidP="49B48038" wp14:paraId="64940635" wp14:textId="01D73A16">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Welsh Government (no date) Welsh Government Needs Assessment Survey’</w:t>
      </w:r>
      <w:r w:rsidRPr="49B48038" w:rsidR="6C3E0A66">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Available at:</w:t>
      </w:r>
      <w:r w:rsidRPr="49B48038" w:rsidR="6C3E0A66">
        <w:rPr>
          <w:rFonts w:ascii="Times New Roman" w:hAnsi="Times New Roman" w:eastAsia="Times New Roman" w:cs="Times New Roman"/>
          <w:noProof w:val="0"/>
          <w:color w:val="0070C0"/>
          <w:sz w:val="24"/>
          <w:szCs w:val="24"/>
          <w:lang w:val="en-US"/>
        </w:rPr>
        <w:t xml:space="preserve"> </w:t>
      </w:r>
      <w:hyperlink r:id="R4a4c77ccd2004188">
        <w:r w:rsidRPr="49B48038" w:rsidR="6C3E0A66">
          <w:rPr>
            <w:rStyle w:val="Hyperlink"/>
            <w:strike w:val="0"/>
            <w:dstrike w:val="0"/>
            <w:noProof w:val="0"/>
            <w:color w:val="0070C0"/>
            <w:u w:val="single"/>
            <w:lang w:val="en-US"/>
          </w:rPr>
          <w:t>https://dysgu.hwb.gov.wales/api/storage/bf2f2799-9ec6-4a8b-a9c0-cb3e03a12458/AnnexC-TrainingpresentationonEALNASAssessment_2.pptx</w:t>
        </w:r>
      </w:hyperlink>
      <w:r w:rsidRPr="49B48038" w:rsidR="6C3E0A66">
        <w:rPr>
          <w:rFonts w:ascii="Times New Roman" w:hAnsi="Times New Roman" w:eastAsia="Times New Roman" w:cs="Times New Roman"/>
          <w:noProof w:val="0"/>
          <w:color w:val="0070C0"/>
          <w:sz w:val="24"/>
          <w:szCs w:val="24"/>
          <w:lang w:val="en-US"/>
        </w:rPr>
        <w:t xml:space="preserve"> </w:t>
      </w:r>
      <w:r w:rsidRPr="49B48038" w:rsidR="6C3E0A66">
        <w:rPr>
          <w:rFonts w:ascii="Times New Roman" w:hAnsi="Times New Roman" w:eastAsia="Times New Roman" w:cs="Times New Roman"/>
          <w:noProof w:val="0"/>
          <w:color w:val="000000" w:themeColor="text1" w:themeTint="FF" w:themeShade="FF"/>
          <w:sz w:val="24"/>
          <w:szCs w:val="24"/>
          <w:lang w:val="en-US"/>
        </w:rPr>
        <w:t>(Accessed: 9 April 2024)</w:t>
      </w:r>
    </w:p>
    <w:p xmlns:wp14="http://schemas.microsoft.com/office/word/2010/wordml" w:rsidP="49B48038" wp14:paraId="187F6FD3" wp14:textId="50AE5474">
      <w:pPr>
        <w:spacing w:before="200" w:beforeAutospacing="off" w:after="0" w:afterAutospacing="off" w:line="216" w:lineRule="auto"/>
      </w:pPr>
      <w:r w:rsidRPr="49B48038" w:rsidR="6C3E0A66">
        <w:rPr>
          <w:rFonts w:ascii="Arial" w:hAnsi="Arial" w:eastAsia="Arial" w:cs="Arial"/>
          <w:noProof w:val="0"/>
          <w:color w:val="000000" w:themeColor="text1" w:themeTint="FF" w:themeShade="FF"/>
          <w:sz w:val="40"/>
          <w:szCs w:val="40"/>
          <w:lang w:val="en-US"/>
        </w:rPr>
        <w:t xml:space="preserve"> </w:t>
      </w:r>
    </w:p>
    <w:p xmlns:wp14="http://schemas.microsoft.com/office/word/2010/wordml" w:rsidP="49B48038" wp14:paraId="427974AE" wp14:textId="0AD85C62">
      <w:pPr>
        <w:spacing w:before="200" w:beforeAutospacing="off" w:after="0" w:afterAutospacing="off" w:line="216" w:lineRule="auto"/>
      </w:pPr>
      <w:r w:rsidRPr="49B48038" w:rsidR="6C3E0A66">
        <w:rPr>
          <w:rFonts w:ascii="Arial" w:hAnsi="Arial" w:eastAsia="Arial" w:cs="Arial"/>
          <w:noProof w:val="0"/>
          <w:color w:val="000000" w:themeColor="text1" w:themeTint="FF" w:themeShade="FF"/>
          <w:sz w:val="42"/>
          <w:szCs w:val="42"/>
          <w:lang w:val="en-US"/>
        </w:rPr>
        <w:t xml:space="preserve"> </w:t>
      </w:r>
    </w:p>
    <w:p xmlns:wp14="http://schemas.microsoft.com/office/word/2010/wordml" w:rsidP="49B48038" wp14:paraId="49DB44CE" wp14:textId="6A0DFB87">
      <w:pPr>
        <w:spacing w:before="200" w:beforeAutospacing="off" w:after="0" w:afterAutospacing="off" w:line="216" w:lineRule="auto"/>
      </w:pPr>
      <w:r w:rsidRPr="49B48038" w:rsidR="6C3E0A66">
        <w:rPr>
          <w:rFonts w:ascii="Arial" w:hAnsi="Arial" w:eastAsia="Arial" w:cs="Arial"/>
          <w:noProof w:val="0"/>
          <w:color w:val="000000" w:themeColor="text1" w:themeTint="FF" w:themeShade="FF"/>
          <w:sz w:val="36"/>
          <w:szCs w:val="36"/>
          <w:lang w:val="en-US"/>
        </w:rPr>
        <w:t xml:space="preserve"> </w:t>
      </w:r>
    </w:p>
    <w:p xmlns:wp14="http://schemas.microsoft.com/office/word/2010/wordml" w:rsidP="49B48038" wp14:paraId="4B751BCF" wp14:textId="67B4CA7B">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4"/>
          <w:szCs w:val="24"/>
          <w:lang w:val="en-US"/>
        </w:rPr>
        <w:t xml:space="preserve"> </w:t>
      </w:r>
    </w:p>
    <w:p xmlns:wp14="http://schemas.microsoft.com/office/word/2010/wordml" w:rsidP="49B48038" wp14:paraId="40C2DAAE" wp14:textId="470550DD">
      <w:pPr>
        <w:spacing w:before="200" w:beforeAutospacing="off" w:after="0" w:afterAutospacing="off" w:line="216" w:lineRule="auto"/>
      </w:pPr>
      <w:r w:rsidRPr="49B48038" w:rsidR="6C3E0A66">
        <w:rPr>
          <w:rFonts w:ascii="Arial" w:hAnsi="Arial" w:eastAsia="Arial" w:cs="Arial"/>
          <w:noProof w:val="0"/>
          <w:color w:val="000000" w:themeColor="text1" w:themeTint="FF" w:themeShade="FF"/>
          <w:sz w:val="40"/>
          <w:szCs w:val="40"/>
          <w:lang w:val="en-US"/>
        </w:rPr>
        <w:t xml:space="preserve"> </w:t>
      </w:r>
    </w:p>
    <w:p xmlns:wp14="http://schemas.microsoft.com/office/word/2010/wordml" w:rsidP="49B48038" wp14:paraId="718E2090" wp14:textId="7A49E07D">
      <w:pPr>
        <w:spacing w:before="0" w:beforeAutospacing="off" w:after="60" w:afterAutospacing="off" w:line="278" w:lineRule="auto"/>
      </w:pPr>
      <w:r w:rsidRPr="49B48038" w:rsidR="6C3E0A66">
        <w:rPr>
          <w:rFonts w:ascii="Times New Roman" w:hAnsi="Times New Roman" w:eastAsia="Times New Roman" w:cs="Times New Roman"/>
          <w:noProof w:val="0"/>
          <w:sz w:val="24"/>
          <w:szCs w:val="24"/>
          <w:lang w:val="en-US"/>
        </w:rPr>
        <w:t xml:space="preserve"> </w:t>
      </w:r>
    </w:p>
    <w:p xmlns:wp14="http://schemas.microsoft.com/office/word/2010/wordml" w:rsidP="49B48038" wp14:paraId="1868BA69" wp14:textId="358E41BE">
      <w:pPr>
        <w:spacing w:before="0" w:beforeAutospacing="off" w:after="60" w:afterAutospacing="off" w:line="278" w:lineRule="auto"/>
      </w:pPr>
      <w:r w:rsidRPr="49B48038" w:rsidR="6C3E0A66">
        <w:rPr>
          <w:rFonts w:ascii="Times New Roman" w:hAnsi="Times New Roman" w:eastAsia="Times New Roman" w:cs="Times New Roman"/>
          <w:noProof w:val="0"/>
          <w:sz w:val="24"/>
          <w:szCs w:val="24"/>
          <w:lang w:val="en-US"/>
        </w:rPr>
        <w:t xml:space="preserve"> </w:t>
      </w:r>
    </w:p>
    <w:p xmlns:wp14="http://schemas.microsoft.com/office/word/2010/wordml" w:rsidP="49B48038" wp14:paraId="718C5944" wp14:textId="7D55930F">
      <w:pPr>
        <w:spacing w:before="0" w:beforeAutospacing="off" w:after="0" w:afterAutospacing="off" w:line="278" w:lineRule="auto"/>
      </w:pPr>
      <w:r w:rsidRPr="49B48038" w:rsidR="6C3E0A66">
        <w:rPr>
          <w:rFonts w:ascii="Times New Roman" w:hAnsi="Times New Roman" w:eastAsia="Times New Roman" w:cs="Times New Roman"/>
          <w:i w:val="1"/>
          <w:iCs w:val="1"/>
          <w:noProof w:val="0"/>
          <w:color w:val="666666"/>
          <w:sz w:val="24"/>
          <w:szCs w:val="24"/>
          <w:lang w:val="en-US"/>
        </w:rPr>
        <w:t xml:space="preserve"> </w:t>
      </w:r>
    </w:p>
    <w:p xmlns:wp14="http://schemas.microsoft.com/office/word/2010/wordml" w:rsidP="49B48038" wp14:paraId="2B7A78CE" wp14:textId="25984CA1">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8"/>
          <w:szCs w:val="28"/>
          <w:lang w:val="en-US"/>
        </w:rPr>
        <w:t xml:space="preserve"> </w:t>
      </w:r>
    </w:p>
    <w:p xmlns:wp14="http://schemas.microsoft.com/office/word/2010/wordml" w:rsidP="49B48038" wp14:paraId="5A1687E4" wp14:textId="5FFCE7F8">
      <w:pPr>
        <w:spacing w:before="200" w:beforeAutospacing="off" w:after="0" w:afterAutospacing="off" w:line="216" w:lineRule="auto"/>
      </w:pPr>
      <w:r w:rsidRPr="49B48038" w:rsidR="6C3E0A66">
        <w:rPr>
          <w:rFonts w:ascii="Times New Roman" w:hAnsi="Times New Roman" w:eastAsia="Times New Roman" w:cs="Times New Roman"/>
          <w:noProof w:val="0"/>
          <w:color w:val="000000" w:themeColor="text1" w:themeTint="FF" w:themeShade="FF"/>
          <w:sz w:val="28"/>
          <w:szCs w:val="28"/>
          <w:lang w:val="en-US"/>
        </w:rPr>
        <w:t xml:space="preserve"> </w:t>
      </w:r>
    </w:p>
    <w:p xmlns:wp14="http://schemas.microsoft.com/office/word/2010/wordml" w:rsidP="49B48038" wp14:paraId="378C520C" wp14:textId="7439A839">
      <w:pPr>
        <w:spacing w:before="0" w:beforeAutospacing="off" w:after="160" w:afterAutospacing="off" w:line="278" w:lineRule="auto"/>
        <w:rPr>
          <w:rFonts w:ascii="Times New Roman" w:hAnsi="Times New Roman" w:eastAsia="Times New Roman" w:cs="Times New Roman"/>
          <w:noProof w:val="0"/>
          <w:sz w:val="28"/>
          <w:szCs w:val="28"/>
          <w:lang w:val="en-US"/>
        </w:rPr>
      </w:pPr>
    </w:p>
    <w:p xmlns:wp14="http://schemas.microsoft.com/office/word/2010/wordml" w:rsidP="49B48038" wp14:paraId="2C078E63" wp14:textId="607D2F63">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96036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8caf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e0325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E5D0C9"/>
    <w:rsid w:val="162C9079"/>
    <w:rsid w:val="49B48038"/>
    <w:rsid w:val="56E5D0C9"/>
    <w:rsid w:val="6C3E0A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5D0C9"/>
  <w15:chartTrackingRefBased/>
  <w15:docId w15:val="{957C3940-6D59-4857-8D7C-5228DB4A2F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rontiersin.org/articles/10.3389/fpsyg.2019.01346/full" TargetMode="External" Id="R314160e5cf914e16" /><Relationship Type="http://schemas.openxmlformats.org/officeDocument/2006/relationships/hyperlink" Target="https://www.childcomwales.org.uk/wp-content/uploads/2023/06/The-Welsh-Language-and-the-Additional-Learning-Needs-System.pdf" TargetMode="External" Id="Rcd83f367979b4651" /><Relationship Type="http://schemas.openxmlformats.org/officeDocument/2006/relationships/hyperlink" Target="https://digitalcommons.murraystate.edu/cgi/viewcontent.cgi?article=1034&amp;context=honorstheses" TargetMode="External" Id="Ree9c525991ee4d9e" /><Relationship Type="http://schemas.openxmlformats.org/officeDocument/2006/relationships/hyperlink" Target="https://www.sciencedirect.com/science/article/pii/S0093934X15001443" TargetMode="External" Id="R480a930dceb8482b" /><Relationship Type="http://schemas.openxmlformats.org/officeDocument/2006/relationships/hyperlink" Target="https://www.naldic.org.uk/Resources/NALDIC/Initial%20Teacher%20Education/Documents/B1.pdf" TargetMode="External" Id="R343a192477754d7f" /><Relationship Type="http://schemas.openxmlformats.org/officeDocument/2006/relationships/hyperlink" Target="https://www.naldic.org.uk/Resources/NALDIC/Initial%20Teacher%20Education/Documents/B1.pdf" TargetMode="External" Id="R375541c8b55747cf" /><Relationship Type="http://schemas.openxmlformats.org/officeDocument/2006/relationships/hyperlink" Target="http://www.naldic.org.uk/eal-teaching-and-learning/outline-guidance/eal-ofsted/" TargetMode="External" Id="R18f1aa2887d64464" /><Relationship Type="http://schemas.openxmlformats.org/officeDocument/2006/relationships/hyperlink" Target="https://www.tandfonline.com/author/Ngai%2C+Phyllis+Bo-Yuen" TargetMode="External" Id="R43368c6632f746d9" /><Relationship Type="http://schemas.openxmlformats.org/officeDocument/2006/relationships/hyperlink" Target="https://www.tandfonline.com/doi/epdf/10.1080/15235882.2002.10668711?needAccess=true" TargetMode="External" Id="Rf52ef8bb1e284b0d" /><Relationship Type="http://schemas.openxmlformats.org/officeDocument/2006/relationships/hyperlink" Target="https://www.cambridge.org/core/journals/language-teaching/article/abs/first-language-attrition/317173BC814C4EA9469443F8B3FA2F93" TargetMode="External" Id="R77f2cfe2fe034f7c" /><Relationship Type="http://schemas.openxmlformats.org/officeDocument/2006/relationships/hyperlink" Target="http://353ld710iigr2n4po7k4kgvv-wpengine.netdna-ssl.com/wp-content/uploads/2010/05/UNCRC_united_nations_convention_on_the_rights_of_the_child.pdf" TargetMode="External" Id="R0274c64549324b3e" /><Relationship Type="http://schemas.openxmlformats.org/officeDocument/2006/relationships/hyperlink" Target="https://www.youtube.com/watch?v=6sDYx77hCmI" TargetMode="External" Id="R82eacb32d5064f64" /><Relationship Type="http://schemas.openxmlformats.org/officeDocument/2006/relationships/hyperlink" Target="https://gov.wales/sites/default/files/statistics-and-research/2019-07/140430-welsh-additional-language-en.pdf" TargetMode="External" Id="R35f4e38d1cdc41dd" /><Relationship Type="http://schemas.openxmlformats.org/officeDocument/2006/relationships/hyperlink" Target="https://dysgu.hwb.gov.wales/api/storage/bf2f2799-9ec6-4a8b-a9c0-cb3e03a12458/AnnexC-TrainingpresentationonEALNASAssessment_2.pptx" TargetMode="External" Id="R4a4c77ccd2004188" /><Relationship Type="http://schemas.openxmlformats.org/officeDocument/2006/relationships/numbering" Target="numbering.xml" Id="R0c67cdb5ded841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2024-04-21T19:25:07.1130517Z</dcterms:created>
  <dcterms:modified xsi:type="dcterms:W3CDTF">2024-04-21T19:26:33.9824520Z</dcterms:modified>
  <dc:creator>Charis Brooks (2305639)</dc:creator>
  <lastModifiedBy>Charis Brooks (2305639)</lastModifiedBy>
</coreProperties>
</file>