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94181" w:rsidRDefault="00A21CFC" w:rsidP="00994181">
      <w:pPr>
        <w:jc w:val="center"/>
        <w:rPr>
          <w:b/>
          <w:bCs/>
          <w:sz w:val="32"/>
          <w:szCs w:val="28"/>
          <w:lang w:val="en-US"/>
        </w:rPr>
      </w:pPr>
      <w:r w:rsidRPr="00804CF2">
        <w:rPr>
          <w:rFonts w:cs="Arial"/>
          <w:b/>
          <w:bCs/>
          <w:noProof/>
          <w:lang w:val="en-US"/>
        </w:rPr>
        <w:drawing>
          <wp:inline distT="0" distB="0" distL="0" distR="0" wp14:anchorId="3CDB5563" wp14:editId="456799A5">
            <wp:extent cx="2362200" cy="1143000"/>
            <wp:effectExtent l="0" t="0" r="0" b="0"/>
            <wp:docPr id="13317" name="Picture 5" descr="C:\Users\DELL\Downloads\WhatsApp Image 2023-07-05 at 11.00.51 A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7" name="Picture 5" descr="C:\Users\DELL\Downloads\WhatsApp Image 2023-07-05 at 11.00.51 AM.jpeg"/>
                    <pic:cNvPicPr>
                      <a:picLocks noChangeAspect="1" noChangeArrowheads="1"/>
                    </pic:cNvPicPr>
                  </pic:nvPicPr>
                  <pic:blipFill>
                    <a:blip r:embed="rId9"/>
                    <a:srcRect/>
                    <a:stretch>
                      <a:fillRect/>
                    </a:stretch>
                  </pic:blipFill>
                  <pic:spPr bwMode="auto">
                    <a:xfrm>
                      <a:off x="0" y="0"/>
                      <a:ext cx="2362200" cy="1143000"/>
                    </a:xfrm>
                    <a:prstGeom prst="rect">
                      <a:avLst/>
                    </a:prstGeom>
                    <a:noFill/>
                  </pic:spPr>
                </pic:pic>
              </a:graphicData>
            </a:graphic>
          </wp:inline>
        </w:drawing>
      </w:r>
    </w:p>
    <w:p w:rsidR="00994181" w:rsidRDefault="00994181" w:rsidP="00994181">
      <w:pPr>
        <w:jc w:val="center"/>
        <w:rPr>
          <w:b/>
          <w:bCs/>
          <w:sz w:val="32"/>
          <w:szCs w:val="28"/>
          <w:lang w:val="en-US"/>
        </w:rPr>
      </w:pPr>
    </w:p>
    <w:p w:rsidR="00994181" w:rsidRDefault="00994181" w:rsidP="00994181">
      <w:pPr>
        <w:jc w:val="center"/>
        <w:rPr>
          <w:b/>
          <w:bCs/>
          <w:sz w:val="32"/>
          <w:szCs w:val="28"/>
          <w:lang w:val="en-US"/>
        </w:rPr>
      </w:pPr>
    </w:p>
    <w:p w:rsidR="00A21CFC" w:rsidRPr="00C14FE4" w:rsidRDefault="00A21CFC" w:rsidP="00A21CFC">
      <w:pPr>
        <w:jc w:val="left"/>
        <w:rPr>
          <w:rFonts w:cs="Arial"/>
          <w:bCs/>
          <w:lang w:val="en-US"/>
        </w:rPr>
      </w:pPr>
      <w:r>
        <w:rPr>
          <w:rFonts w:cs="Arial"/>
          <w:b/>
          <w:bCs/>
          <w:lang w:val="en-US"/>
        </w:rPr>
        <w:t xml:space="preserve">Module name         : </w:t>
      </w:r>
      <w:r w:rsidRPr="00A21CFC">
        <w:rPr>
          <w:rFonts w:cs="Arial"/>
          <w:bCs/>
          <w:color w:val="000000" w:themeColor="text1"/>
          <w:shd w:val="clear" w:color="auto" w:fill="FFFFFF"/>
        </w:rPr>
        <w:t>Practical Based Research</w:t>
      </w:r>
    </w:p>
    <w:p w:rsidR="00A21CFC" w:rsidRPr="00C14FE4" w:rsidRDefault="00A21CFC" w:rsidP="00A21CFC">
      <w:pPr>
        <w:jc w:val="left"/>
        <w:rPr>
          <w:rFonts w:cs="Arial"/>
          <w:bCs/>
          <w:lang w:val="en-US"/>
        </w:rPr>
      </w:pPr>
      <w:r>
        <w:rPr>
          <w:rFonts w:cs="Arial"/>
          <w:b/>
          <w:bCs/>
          <w:lang w:val="en-US"/>
        </w:rPr>
        <w:t xml:space="preserve">Module code          : </w:t>
      </w:r>
      <w:r>
        <w:rPr>
          <w:rFonts w:cs="Arial"/>
          <w:bCs/>
          <w:lang w:val="en-US"/>
        </w:rPr>
        <w:t>LCHS7001</w:t>
      </w:r>
    </w:p>
    <w:p w:rsidR="00A21CFC" w:rsidRPr="00C14FE4" w:rsidRDefault="00A21CFC" w:rsidP="00A21CFC">
      <w:pPr>
        <w:jc w:val="left"/>
        <w:rPr>
          <w:rFonts w:cs="Arial"/>
          <w:b/>
          <w:bCs/>
          <w:lang w:val="en-US"/>
        </w:rPr>
      </w:pPr>
      <w:r>
        <w:rPr>
          <w:rFonts w:cs="Arial"/>
          <w:b/>
          <w:bCs/>
          <w:lang w:val="en-US"/>
        </w:rPr>
        <w:t xml:space="preserve">Student name        : </w:t>
      </w:r>
      <w:r w:rsidRPr="00C14FE4">
        <w:rPr>
          <w:rFonts w:cs="Arial"/>
          <w:bCs/>
          <w:lang w:val="en-US"/>
        </w:rPr>
        <w:t>Brijal Abhimanyu Patil</w:t>
      </w:r>
    </w:p>
    <w:p w:rsidR="00A21CFC" w:rsidRPr="00C14FE4" w:rsidRDefault="00A21CFC" w:rsidP="00A21CFC">
      <w:pPr>
        <w:jc w:val="left"/>
        <w:rPr>
          <w:rFonts w:cs="Arial"/>
          <w:b/>
          <w:bCs/>
          <w:lang w:val="en-US"/>
        </w:rPr>
      </w:pPr>
      <w:r>
        <w:rPr>
          <w:rFonts w:cs="Arial"/>
          <w:b/>
          <w:bCs/>
          <w:lang w:val="en-US"/>
        </w:rPr>
        <w:t xml:space="preserve">Student id              : </w:t>
      </w:r>
      <w:r w:rsidRPr="00C14FE4">
        <w:rPr>
          <w:rFonts w:cs="Arial"/>
          <w:bCs/>
          <w:lang w:val="en-US"/>
        </w:rPr>
        <w:t>2240173</w:t>
      </w:r>
    </w:p>
    <w:p w:rsidR="00A21CFC" w:rsidRPr="00C14FE4" w:rsidRDefault="00A21CFC" w:rsidP="00A21CFC">
      <w:pPr>
        <w:jc w:val="left"/>
        <w:rPr>
          <w:rFonts w:cs="Arial"/>
          <w:b/>
          <w:bCs/>
          <w:lang w:val="en-US"/>
        </w:rPr>
      </w:pPr>
      <w:r>
        <w:rPr>
          <w:rFonts w:cs="Arial"/>
          <w:b/>
          <w:bCs/>
          <w:lang w:val="en-US"/>
        </w:rPr>
        <w:t xml:space="preserve">Lecturer name       : </w:t>
      </w:r>
      <w:r>
        <w:rPr>
          <w:rFonts w:cs="Arial"/>
          <w:bCs/>
          <w:lang w:val="en-US"/>
        </w:rPr>
        <w:t>Dr. Aishat Bakre</w:t>
      </w:r>
    </w:p>
    <w:p w:rsidR="00A21CFC" w:rsidRPr="00A21CFC" w:rsidRDefault="00A21CFC" w:rsidP="00A21CFC">
      <w:pPr>
        <w:jc w:val="left"/>
        <w:rPr>
          <w:bCs/>
        </w:rPr>
      </w:pPr>
      <w:r>
        <w:rPr>
          <w:rFonts w:cs="Arial"/>
          <w:b/>
          <w:bCs/>
          <w:lang w:val="en-US"/>
        </w:rPr>
        <w:t xml:space="preserve">Course Name    </w:t>
      </w:r>
      <w:r w:rsidRPr="00C14FE4">
        <w:rPr>
          <w:rFonts w:cs="Arial"/>
          <w:lang w:val="en-US"/>
        </w:rPr>
        <w:t xml:space="preserve"> </w:t>
      </w:r>
      <w:r>
        <w:rPr>
          <w:rFonts w:cs="Arial"/>
          <w:lang w:val="en-US"/>
        </w:rPr>
        <w:t xml:space="preserve">   </w:t>
      </w:r>
      <w:r w:rsidRPr="00804CF2">
        <w:rPr>
          <w:rFonts w:cs="Arial"/>
          <w:b/>
          <w:lang w:val="en-US"/>
        </w:rPr>
        <w:t>:</w:t>
      </w:r>
      <w:r>
        <w:rPr>
          <w:rFonts w:cs="Arial"/>
          <w:lang w:val="en-US"/>
        </w:rPr>
        <w:t xml:space="preserve"> </w:t>
      </w:r>
      <w:r w:rsidRPr="00A21CFC">
        <w:rPr>
          <w:bCs/>
        </w:rPr>
        <w:t>M.Sc. Public Health and Social Care in Practice</w:t>
      </w:r>
    </w:p>
    <w:p w:rsidR="00A21CFC" w:rsidRPr="00C14FE4" w:rsidRDefault="00A21CFC" w:rsidP="00A21CFC">
      <w:pPr>
        <w:jc w:val="left"/>
        <w:rPr>
          <w:rFonts w:cs="Arial"/>
          <w:lang w:val="en-US"/>
        </w:rPr>
      </w:pPr>
    </w:p>
    <w:p w:rsidR="00994181" w:rsidRDefault="00994181" w:rsidP="00994181">
      <w:pPr>
        <w:jc w:val="center"/>
        <w:rPr>
          <w:b/>
          <w:bCs/>
          <w:sz w:val="32"/>
          <w:szCs w:val="28"/>
          <w:lang w:val="en-US"/>
        </w:rPr>
      </w:pPr>
    </w:p>
    <w:p w:rsidR="00994181" w:rsidRDefault="00994181" w:rsidP="00994181">
      <w:pPr>
        <w:jc w:val="center"/>
        <w:rPr>
          <w:b/>
          <w:bCs/>
          <w:sz w:val="32"/>
          <w:szCs w:val="28"/>
          <w:lang w:val="en-US"/>
        </w:rPr>
      </w:pPr>
    </w:p>
    <w:p w:rsidR="00994181" w:rsidRPr="00994181" w:rsidRDefault="00994181" w:rsidP="00994181">
      <w:pPr>
        <w:jc w:val="center"/>
        <w:rPr>
          <w:b/>
          <w:bCs/>
          <w:sz w:val="32"/>
          <w:szCs w:val="28"/>
          <w:u w:val="single"/>
          <w:lang w:val="en-US"/>
        </w:rPr>
      </w:pPr>
    </w:p>
    <w:p w:rsidR="00AF2787" w:rsidRDefault="00994181" w:rsidP="00994181">
      <w:pPr>
        <w:jc w:val="center"/>
        <w:rPr>
          <w:b/>
          <w:bCs/>
          <w:u w:val="single"/>
          <w:lang w:eastAsia="en-US"/>
        </w:rPr>
      </w:pPr>
      <w:r w:rsidRPr="00994181">
        <w:rPr>
          <w:b/>
          <w:bCs/>
          <w:u w:val="single"/>
          <w:lang w:eastAsia="en-US"/>
        </w:rPr>
        <w:t>Topic: Exploring the factors that influence eating behaviour among postgraduate students in a public university: a focus group discussion.</w:t>
      </w:r>
    </w:p>
    <w:p w:rsidR="00AF2787" w:rsidRDefault="00AF2787">
      <w:pPr>
        <w:spacing w:before="0" w:after="160" w:line="259" w:lineRule="auto"/>
        <w:ind w:left="0" w:right="0" w:firstLine="0"/>
        <w:jc w:val="left"/>
        <w:rPr>
          <w:b/>
          <w:bCs/>
          <w:u w:val="single"/>
          <w:lang w:eastAsia="en-US"/>
        </w:rPr>
      </w:pPr>
      <w:r>
        <w:rPr>
          <w:b/>
          <w:bCs/>
          <w:u w:val="single"/>
          <w:lang w:eastAsia="en-US"/>
        </w:rPr>
        <w:br w:type="page"/>
      </w:r>
    </w:p>
    <w:sdt>
      <w:sdtPr>
        <w:rPr>
          <w:rFonts w:ascii="Arial" w:eastAsia="Calibri" w:hAnsi="Arial" w:cs="Calibri"/>
          <w:color w:val="000000"/>
          <w:kern w:val="2"/>
          <w:sz w:val="22"/>
          <w:szCs w:val="22"/>
          <w:lang w:val="en-IN" w:eastAsia="en-IN"/>
        </w:rPr>
        <w:id w:val="826322045"/>
        <w:docPartObj>
          <w:docPartGallery w:val="Table of Contents"/>
          <w:docPartUnique/>
        </w:docPartObj>
      </w:sdtPr>
      <w:sdtEndPr>
        <w:rPr>
          <w:b/>
          <w:bCs/>
          <w:noProof/>
        </w:rPr>
      </w:sdtEndPr>
      <w:sdtContent>
        <w:p w:rsidR="00AF2787" w:rsidRPr="00981F35" w:rsidRDefault="00981F35">
          <w:pPr>
            <w:pStyle w:val="TOCHeading"/>
            <w:rPr>
              <w:b/>
              <w:bCs/>
            </w:rPr>
          </w:pPr>
          <w:r w:rsidRPr="00981F35">
            <w:rPr>
              <w:b/>
              <w:bCs/>
            </w:rPr>
            <w:t xml:space="preserve">Table of </w:t>
          </w:r>
          <w:r w:rsidR="00AF2787" w:rsidRPr="00981F35">
            <w:rPr>
              <w:b/>
              <w:bCs/>
            </w:rPr>
            <w:t>Contents</w:t>
          </w:r>
        </w:p>
        <w:p w:rsidR="006A01A1" w:rsidRDefault="005E720D">
          <w:pPr>
            <w:pStyle w:val="TOC1"/>
            <w:tabs>
              <w:tab w:val="right" w:leader="dot" w:pos="9016"/>
            </w:tabs>
            <w:rPr>
              <w:rFonts w:asciiTheme="minorHAnsi" w:eastAsiaTheme="minorEastAsia" w:hAnsiTheme="minorHAnsi" w:cstheme="minorBidi"/>
              <w:noProof/>
              <w:color w:val="auto"/>
              <w:kern w:val="0"/>
              <w:lang w:val="en-US" w:eastAsia="en-US"/>
            </w:rPr>
          </w:pPr>
          <w:r>
            <w:fldChar w:fldCharType="begin"/>
          </w:r>
          <w:r w:rsidR="00AF2787">
            <w:instrText xml:space="preserve"> TOC \o "1-3" \h \z \u </w:instrText>
          </w:r>
          <w:r>
            <w:fldChar w:fldCharType="separate"/>
          </w:r>
          <w:hyperlink w:anchor="_Toc151645556" w:history="1">
            <w:r w:rsidR="006A01A1" w:rsidRPr="00806115">
              <w:rPr>
                <w:rStyle w:val="Hyperlink"/>
                <w:noProof/>
                <w:lang w:val="en-US"/>
              </w:rPr>
              <w:t>Introduction</w:t>
            </w:r>
            <w:r w:rsidR="006A01A1">
              <w:rPr>
                <w:noProof/>
                <w:webHidden/>
              </w:rPr>
              <w:tab/>
            </w:r>
            <w:r w:rsidR="006A01A1">
              <w:rPr>
                <w:noProof/>
                <w:webHidden/>
              </w:rPr>
              <w:fldChar w:fldCharType="begin"/>
            </w:r>
            <w:r w:rsidR="006A01A1">
              <w:rPr>
                <w:noProof/>
                <w:webHidden/>
              </w:rPr>
              <w:instrText xml:space="preserve"> PAGEREF _Toc151645556 \h </w:instrText>
            </w:r>
            <w:r w:rsidR="006A01A1">
              <w:rPr>
                <w:noProof/>
                <w:webHidden/>
              </w:rPr>
            </w:r>
            <w:r w:rsidR="006A01A1">
              <w:rPr>
                <w:noProof/>
                <w:webHidden/>
              </w:rPr>
              <w:fldChar w:fldCharType="separate"/>
            </w:r>
            <w:r w:rsidR="006A01A1">
              <w:rPr>
                <w:noProof/>
                <w:webHidden/>
              </w:rPr>
              <w:t>3</w:t>
            </w:r>
            <w:r w:rsidR="006A01A1">
              <w:rPr>
                <w:noProof/>
                <w:webHidden/>
              </w:rPr>
              <w:fldChar w:fldCharType="end"/>
            </w:r>
          </w:hyperlink>
        </w:p>
        <w:p w:rsidR="006A01A1" w:rsidRDefault="00962678">
          <w:pPr>
            <w:pStyle w:val="TOC1"/>
            <w:tabs>
              <w:tab w:val="right" w:leader="dot" w:pos="9016"/>
            </w:tabs>
            <w:rPr>
              <w:rFonts w:asciiTheme="minorHAnsi" w:eastAsiaTheme="minorEastAsia" w:hAnsiTheme="minorHAnsi" w:cstheme="minorBidi"/>
              <w:noProof/>
              <w:color w:val="auto"/>
              <w:kern w:val="0"/>
              <w:lang w:val="en-US" w:eastAsia="en-US"/>
            </w:rPr>
          </w:pPr>
          <w:hyperlink w:anchor="_Toc151645557" w:history="1">
            <w:r w:rsidR="006A01A1" w:rsidRPr="00806115">
              <w:rPr>
                <w:rStyle w:val="Hyperlink"/>
                <w:noProof/>
              </w:rPr>
              <w:t>Literature Based Background to the Study</w:t>
            </w:r>
            <w:r w:rsidR="006A01A1">
              <w:rPr>
                <w:noProof/>
                <w:webHidden/>
              </w:rPr>
              <w:tab/>
            </w:r>
            <w:r w:rsidR="006A01A1">
              <w:rPr>
                <w:noProof/>
                <w:webHidden/>
              </w:rPr>
              <w:fldChar w:fldCharType="begin"/>
            </w:r>
            <w:r w:rsidR="006A01A1">
              <w:rPr>
                <w:noProof/>
                <w:webHidden/>
              </w:rPr>
              <w:instrText xml:space="preserve"> PAGEREF _Toc151645557 \h </w:instrText>
            </w:r>
            <w:r w:rsidR="006A01A1">
              <w:rPr>
                <w:noProof/>
                <w:webHidden/>
              </w:rPr>
            </w:r>
            <w:r w:rsidR="006A01A1">
              <w:rPr>
                <w:noProof/>
                <w:webHidden/>
              </w:rPr>
              <w:fldChar w:fldCharType="separate"/>
            </w:r>
            <w:r w:rsidR="006A01A1">
              <w:rPr>
                <w:noProof/>
                <w:webHidden/>
              </w:rPr>
              <w:t>3</w:t>
            </w:r>
            <w:r w:rsidR="006A01A1">
              <w:rPr>
                <w:noProof/>
                <w:webHidden/>
              </w:rPr>
              <w:fldChar w:fldCharType="end"/>
            </w:r>
          </w:hyperlink>
        </w:p>
        <w:p w:rsidR="006A01A1" w:rsidRDefault="00962678">
          <w:pPr>
            <w:pStyle w:val="TOC1"/>
            <w:tabs>
              <w:tab w:val="right" w:leader="dot" w:pos="9016"/>
            </w:tabs>
            <w:rPr>
              <w:rFonts w:asciiTheme="minorHAnsi" w:eastAsiaTheme="minorEastAsia" w:hAnsiTheme="minorHAnsi" w:cstheme="minorBidi"/>
              <w:noProof/>
              <w:color w:val="auto"/>
              <w:kern w:val="0"/>
              <w:lang w:val="en-US" w:eastAsia="en-US"/>
            </w:rPr>
          </w:pPr>
          <w:hyperlink w:anchor="_Toc151645558" w:history="1">
            <w:r w:rsidR="006A01A1" w:rsidRPr="00806115">
              <w:rPr>
                <w:rStyle w:val="Hyperlink"/>
                <w:noProof/>
              </w:rPr>
              <w:t>Rationale</w:t>
            </w:r>
            <w:r w:rsidR="006A01A1">
              <w:rPr>
                <w:noProof/>
                <w:webHidden/>
              </w:rPr>
              <w:tab/>
            </w:r>
            <w:r w:rsidR="006A01A1">
              <w:rPr>
                <w:noProof/>
                <w:webHidden/>
              </w:rPr>
              <w:fldChar w:fldCharType="begin"/>
            </w:r>
            <w:r w:rsidR="006A01A1">
              <w:rPr>
                <w:noProof/>
                <w:webHidden/>
              </w:rPr>
              <w:instrText xml:space="preserve"> PAGEREF _Toc151645558 \h </w:instrText>
            </w:r>
            <w:r w:rsidR="006A01A1">
              <w:rPr>
                <w:noProof/>
                <w:webHidden/>
              </w:rPr>
            </w:r>
            <w:r w:rsidR="006A01A1">
              <w:rPr>
                <w:noProof/>
                <w:webHidden/>
              </w:rPr>
              <w:fldChar w:fldCharType="separate"/>
            </w:r>
            <w:r w:rsidR="006A01A1">
              <w:rPr>
                <w:noProof/>
                <w:webHidden/>
              </w:rPr>
              <w:t>4</w:t>
            </w:r>
            <w:r w:rsidR="006A01A1">
              <w:rPr>
                <w:noProof/>
                <w:webHidden/>
              </w:rPr>
              <w:fldChar w:fldCharType="end"/>
            </w:r>
          </w:hyperlink>
        </w:p>
        <w:p w:rsidR="006A01A1" w:rsidRDefault="00962678">
          <w:pPr>
            <w:pStyle w:val="TOC1"/>
            <w:tabs>
              <w:tab w:val="right" w:leader="dot" w:pos="9016"/>
            </w:tabs>
            <w:rPr>
              <w:rFonts w:asciiTheme="minorHAnsi" w:eastAsiaTheme="minorEastAsia" w:hAnsiTheme="minorHAnsi" w:cstheme="minorBidi"/>
              <w:noProof/>
              <w:color w:val="auto"/>
              <w:kern w:val="0"/>
              <w:lang w:val="en-US" w:eastAsia="en-US"/>
            </w:rPr>
          </w:pPr>
          <w:hyperlink w:anchor="_Toc151645559" w:history="1">
            <w:r w:rsidR="006A01A1" w:rsidRPr="00A21CFC">
              <w:rPr>
                <w:rStyle w:val="Hyperlink"/>
                <w:noProof/>
              </w:rPr>
              <w:t>Research Question</w:t>
            </w:r>
            <w:r w:rsidR="006A01A1">
              <w:rPr>
                <w:noProof/>
                <w:webHidden/>
              </w:rPr>
              <w:tab/>
            </w:r>
            <w:r w:rsidR="006A01A1">
              <w:rPr>
                <w:noProof/>
                <w:webHidden/>
              </w:rPr>
              <w:fldChar w:fldCharType="begin"/>
            </w:r>
            <w:r w:rsidR="006A01A1">
              <w:rPr>
                <w:noProof/>
                <w:webHidden/>
              </w:rPr>
              <w:instrText xml:space="preserve"> PAGEREF _Toc151645559 \h </w:instrText>
            </w:r>
            <w:r w:rsidR="006A01A1">
              <w:rPr>
                <w:noProof/>
                <w:webHidden/>
              </w:rPr>
            </w:r>
            <w:r w:rsidR="006A01A1">
              <w:rPr>
                <w:noProof/>
                <w:webHidden/>
              </w:rPr>
              <w:fldChar w:fldCharType="separate"/>
            </w:r>
            <w:r w:rsidR="006A01A1">
              <w:rPr>
                <w:noProof/>
                <w:webHidden/>
              </w:rPr>
              <w:t>4</w:t>
            </w:r>
            <w:r w:rsidR="006A01A1">
              <w:rPr>
                <w:noProof/>
                <w:webHidden/>
              </w:rPr>
              <w:fldChar w:fldCharType="end"/>
            </w:r>
          </w:hyperlink>
        </w:p>
        <w:p w:rsidR="006A01A1" w:rsidRDefault="00962678">
          <w:pPr>
            <w:pStyle w:val="TOC1"/>
            <w:tabs>
              <w:tab w:val="right" w:leader="dot" w:pos="9016"/>
            </w:tabs>
            <w:rPr>
              <w:rFonts w:asciiTheme="minorHAnsi" w:eastAsiaTheme="minorEastAsia" w:hAnsiTheme="minorHAnsi" w:cstheme="minorBidi"/>
              <w:noProof/>
              <w:color w:val="auto"/>
              <w:kern w:val="0"/>
              <w:lang w:val="en-US" w:eastAsia="en-US"/>
            </w:rPr>
          </w:pPr>
          <w:hyperlink w:anchor="_Toc151645560" w:history="1">
            <w:r w:rsidR="006A01A1" w:rsidRPr="00806115">
              <w:rPr>
                <w:rStyle w:val="Hyperlink"/>
                <w:noProof/>
              </w:rPr>
              <w:t>Research Aim</w:t>
            </w:r>
            <w:r w:rsidR="006A01A1">
              <w:rPr>
                <w:noProof/>
                <w:webHidden/>
              </w:rPr>
              <w:tab/>
            </w:r>
            <w:r w:rsidR="006A01A1">
              <w:rPr>
                <w:noProof/>
                <w:webHidden/>
              </w:rPr>
              <w:fldChar w:fldCharType="begin"/>
            </w:r>
            <w:r w:rsidR="006A01A1">
              <w:rPr>
                <w:noProof/>
                <w:webHidden/>
              </w:rPr>
              <w:instrText xml:space="preserve"> PAGEREF _Toc151645560 \h </w:instrText>
            </w:r>
            <w:r w:rsidR="006A01A1">
              <w:rPr>
                <w:noProof/>
                <w:webHidden/>
              </w:rPr>
            </w:r>
            <w:r w:rsidR="006A01A1">
              <w:rPr>
                <w:noProof/>
                <w:webHidden/>
              </w:rPr>
              <w:fldChar w:fldCharType="separate"/>
            </w:r>
            <w:r w:rsidR="006A01A1">
              <w:rPr>
                <w:noProof/>
                <w:webHidden/>
              </w:rPr>
              <w:t>4</w:t>
            </w:r>
            <w:r w:rsidR="006A01A1">
              <w:rPr>
                <w:noProof/>
                <w:webHidden/>
              </w:rPr>
              <w:fldChar w:fldCharType="end"/>
            </w:r>
          </w:hyperlink>
        </w:p>
        <w:p w:rsidR="006A01A1" w:rsidRDefault="00962678">
          <w:pPr>
            <w:pStyle w:val="TOC1"/>
            <w:tabs>
              <w:tab w:val="right" w:leader="dot" w:pos="9016"/>
            </w:tabs>
            <w:rPr>
              <w:rFonts w:asciiTheme="minorHAnsi" w:eastAsiaTheme="minorEastAsia" w:hAnsiTheme="minorHAnsi" w:cstheme="minorBidi"/>
              <w:noProof/>
              <w:color w:val="auto"/>
              <w:kern w:val="0"/>
              <w:lang w:val="en-US" w:eastAsia="en-US"/>
            </w:rPr>
          </w:pPr>
          <w:hyperlink w:anchor="_Toc151645561" w:history="1">
            <w:r w:rsidR="006A01A1" w:rsidRPr="00A21CFC">
              <w:rPr>
                <w:rStyle w:val="Hyperlink"/>
                <w:noProof/>
              </w:rPr>
              <w:t>Objectives</w:t>
            </w:r>
            <w:r w:rsidR="006A01A1">
              <w:rPr>
                <w:noProof/>
                <w:webHidden/>
              </w:rPr>
              <w:tab/>
            </w:r>
            <w:r w:rsidR="006A01A1">
              <w:rPr>
                <w:noProof/>
                <w:webHidden/>
              </w:rPr>
              <w:fldChar w:fldCharType="begin"/>
            </w:r>
            <w:r w:rsidR="006A01A1">
              <w:rPr>
                <w:noProof/>
                <w:webHidden/>
              </w:rPr>
              <w:instrText xml:space="preserve"> PAGEREF _Toc151645561 \h </w:instrText>
            </w:r>
            <w:r w:rsidR="006A01A1">
              <w:rPr>
                <w:noProof/>
                <w:webHidden/>
              </w:rPr>
            </w:r>
            <w:r w:rsidR="006A01A1">
              <w:rPr>
                <w:noProof/>
                <w:webHidden/>
              </w:rPr>
              <w:fldChar w:fldCharType="separate"/>
            </w:r>
            <w:r w:rsidR="006A01A1">
              <w:rPr>
                <w:noProof/>
                <w:webHidden/>
              </w:rPr>
              <w:t>4</w:t>
            </w:r>
            <w:r w:rsidR="006A01A1">
              <w:rPr>
                <w:noProof/>
                <w:webHidden/>
              </w:rPr>
              <w:fldChar w:fldCharType="end"/>
            </w:r>
          </w:hyperlink>
        </w:p>
        <w:p w:rsidR="006A01A1" w:rsidRDefault="00962678">
          <w:pPr>
            <w:pStyle w:val="TOC1"/>
            <w:tabs>
              <w:tab w:val="right" w:leader="dot" w:pos="9016"/>
            </w:tabs>
            <w:rPr>
              <w:rFonts w:asciiTheme="minorHAnsi" w:eastAsiaTheme="minorEastAsia" w:hAnsiTheme="minorHAnsi" w:cstheme="minorBidi"/>
              <w:noProof/>
              <w:color w:val="auto"/>
              <w:kern w:val="0"/>
              <w:lang w:val="en-US" w:eastAsia="en-US"/>
            </w:rPr>
          </w:pPr>
          <w:hyperlink w:anchor="_Toc151645562" w:history="1">
            <w:r w:rsidR="006A01A1" w:rsidRPr="00A21CFC">
              <w:rPr>
                <w:rStyle w:val="Hyperlink"/>
                <w:noProof/>
              </w:rPr>
              <w:t>Research Methodology</w:t>
            </w:r>
            <w:r w:rsidR="006A01A1">
              <w:rPr>
                <w:noProof/>
                <w:webHidden/>
              </w:rPr>
              <w:tab/>
            </w:r>
            <w:r w:rsidR="006A01A1">
              <w:rPr>
                <w:noProof/>
                <w:webHidden/>
              </w:rPr>
              <w:fldChar w:fldCharType="begin"/>
            </w:r>
            <w:r w:rsidR="006A01A1">
              <w:rPr>
                <w:noProof/>
                <w:webHidden/>
              </w:rPr>
              <w:instrText xml:space="preserve"> PAGEREF _Toc151645562 \h </w:instrText>
            </w:r>
            <w:r w:rsidR="006A01A1">
              <w:rPr>
                <w:noProof/>
                <w:webHidden/>
              </w:rPr>
            </w:r>
            <w:r w:rsidR="006A01A1">
              <w:rPr>
                <w:noProof/>
                <w:webHidden/>
              </w:rPr>
              <w:fldChar w:fldCharType="separate"/>
            </w:r>
            <w:r w:rsidR="006A01A1">
              <w:rPr>
                <w:noProof/>
                <w:webHidden/>
              </w:rPr>
              <w:t>4</w:t>
            </w:r>
            <w:r w:rsidR="006A01A1">
              <w:rPr>
                <w:noProof/>
                <w:webHidden/>
              </w:rPr>
              <w:fldChar w:fldCharType="end"/>
            </w:r>
          </w:hyperlink>
        </w:p>
        <w:p w:rsidR="006A01A1" w:rsidRDefault="00962678">
          <w:pPr>
            <w:pStyle w:val="TOC2"/>
            <w:tabs>
              <w:tab w:val="right" w:leader="dot" w:pos="9016"/>
            </w:tabs>
            <w:rPr>
              <w:rFonts w:asciiTheme="minorHAnsi" w:eastAsiaTheme="minorEastAsia" w:hAnsiTheme="minorHAnsi" w:cstheme="minorBidi"/>
              <w:noProof/>
              <w:color w:val="auto"/>
              <w:kern w:val="0"/>
              <w:lang w:val="en-US" w:eastAsia="en-US"/>
            </w:rPr>
          </w:pPr>
          <w:hyperlink w:anchor="_Toc151645563" w:history="1">
            <w:r w:rsidR="006A01A1" w:rsidRPr="00A21CFC">
              <w:rPr>
                <w:rStyle w:val="Hyperlink"/>
                <w:noProof/>
              </w:rPr>
              <w:t>Research Approach</w:t>
            </w:r>
            <w:r w:rsidR="006A01A1">
              <w:rPr>
                <w:noProof/>
                <w:webHidden/>
              </w:rPr>
              <w:tab/>
            </w:r>
            <w:r w:rsidR="006A01A1">
              <w:rPr>
                <w:noProof/>
                <w:webHidden/>
              </w:rPr>
              <w:fldChar w:fldCharType="begin"/>
            </w:r>
            <w:r w:rsidR="006A01A1">
              <w:rPr>
                <w:noProof/>
                <w:webHidden/>
              </w:rPr>
              <w:instrText xml:space="preserve"> PAGEREF _Toc151645563 \h </w:instrText>
            </w:r>
            <w:r w:rsidR="006A01A1">
              <w:rPr>
                <w:noProof/>
                <w:webHidden/>
              </w:rPr>
            </w:r>
            <w:r w:rsidR="006A01A1">
              <w:rPr>
                <w:noProof/>
                <w:webHidden/>
              </w:rPr>
              <w:fldChar w:fldCharType="separate"/>
            </w:r>
            <w:r w:rsidR="006A01A1">
              <w:rPr>
                <w:noProof/>
                <w:webHidden/>
              </w:rPr>
              <w:t>4</w:t>
            </w:r>
            <w:r w:rsidR="006A01A1">
              <w:rPr>
                <w:noProof/>
                <w:webHidden/>
              </w:rPr>
              <w:fldChar w:fldCharType="end"/>
            </w:r>
          </w:hyperlink>
        </w:p>
        <w:p w:rsidR="006A01A1" w:rsidRDefault="00962678">
          <w:pPr>
            <w:pStyle w:val="TOC1"/>
            <w:tabs>
              <w:tab w:val="right" w:leader="dot" w:pos="9016"/>
            </w:tabs>
            <w:rPr>
              <w:rFonts w:asciiTheme="minorHAnsi" w:eastAsiaTheme="minorEastAsia" w:hAnsiTheme="minorHAnsi" w:cstheme="minorBidi"/>
              <w:noProof/>
              <w:color w:val="auto"/>
              <w:kern w:val="0"/>
              <w:lang w:val="en-US" w:eastAsia="en-US"/>
            </w:rPr>
          </w:pPr>
          <w:hyperlink w:anchor="_Toc151645564" w:history="1">
            <w:r w:rsidR="006A01A1" w:rsidRPr="00A21CFC">
              <w:rPr>
                <w:rStyle w:val="Hyperlink"/>
                <w:noProof/>
              </w:rPr>
              <w:t>Data Collection Method</w:t>
            </w:r>
            <w:r w:rsidR="006A01A1">
              <w:rPr>
                <w:noProof/>
                <w:webHidden/>
              </w:rPr>
              <w:tab/>
            </w:r>
            <w:r w:rsidR="006A01A1">
              <w:rPr>
                <w:noProof/>
                <w:webHidden/>
              </w:rPr>
              <w:fldChar w:fldCharType="begin"/>
            </w:r>
            <w:r w:rsidR="006A01A1">
              <w:rPr>
                <w:noProof/>
                <w:webHidden/>
              </w:rPr>
              <w:instrText xml:space="preserve"> PAGEREF _Toc151645564 \h </w:instrText>
            </w:r>
            <w:r w:rsidR="006A01A1">
              <w:rPr>
                <w:noProof/>
                <w:webHidden/>
              </w:rPr>
            </w:r>
            <w:r w:rsidR="006A01A1">
              <w:rPr>
                <w:noProof/>
                <w:webHidden/>
              </w:rPr>
              <w:fldChar w:fldCharType="separate"/>
            </w:r>
            <w:r w:rsidR="006A01A1">
              <w:rPr>
                <w:noProof/>
                <w:webHidden/>
              </w:rPr>
              <w:t>6</w:t>
            </w:r>
            <w:r w:rsidR="006A01A1">
              <w:rPr>
                <w:noProof/>
                <w:webHidden/>
              </w:rPr>
              <w:fldChar w:fldCharType="end"/>
            </w:r>
          </w:hyperlink>
        </w:p>
        <w:p w:rsidR="006A01A1" w:rsidRDefault="00962678">
          <w:pPr>
            <w:pStyle w:val="TOC2"/>
            <w:tabs>
              <w:tab w:val="right" w:leader="dot" w:pos="9016"/>
            </w:tabs>
            <w:rPr>
              <w:rFonts w:asciiTheme="minorHAnsi" w:eastAsiaTheme="minorEastAsia" w:hAnsiTheme="minorHAnsi" w:cstheme="minorBidi"/>
              <w:noProof/>
              <w:color w:val="auto"/>
              <w:kern w:val="0"/>
              <w:lang w:val="en-US" w:eastAsia="en-US"/>
            </w:rPr>
          </w:pPr>
          <w:hyperlink w:anchor="_Toc151645565" w:history="1">
            <w:r w:rsidR="006A01A1" w:rsidRPr="00A21CFC">
              <w:rPr>
                <w:rStyle w:val="Hyperlink"/>
                <w:noProof/>
                <w:lang w:val="en-US"/>
              </w:rPr>
              <w:t>Secondary data collection method</w:t>
            </w:r>
            <w:r w:rsidR="006A01A1">
              <w:rPr>
                <w:noProof/>
                <w:webHidden/>
              </w:rPr>
              <w:tab/>
            </w:r>
            <w:r w:rsidR="006A01A1">
              <w:rPr>
                <w:noProof/>
                <w:webHidden/>
              </w:rPr>
              <w:fldChar w:fldCharType="begin"/>
            </w:r>
            <w:r w:rsidR="006A01A1">
              <w:rPr>
                <w:noProof/>
                <w:webHidden/>
              </w:rPr>
              <w:instrText xml:space="preserve"> PAGEREF _Toc151645565 \h </w:instrText>
            </w:r>
            <w:r w:rsidR="006A01A1">
              <w:rPr>
                <w:noProof/>
                <w:webHidden/>
              </w:rPr>
            </w:r>
            <w:r w:rsidR="006A01A1">
              <w:rPr>
                <w:noProof/>
                <w:webHidden/>
              </w:rPr>
              <w:fldChar w:fldCharType="separate"/>
            </w:r>
            <w:r w:rsidR="006A01A1">
              <w:rPr>
                <w:noProof/>
                <w:webHidden/>
              </w:rPr>
              <w:t>6</w:t>
            </w:r>
            <w:r w:rsidR="006A01A1">
              <w:rPr>
                <w:noProof/>
                <w:webHidden/>
              </w:rPr>
              <w:fldChar w:fldCharType="end"/>
            </w:r>
          </w:hyperlink>
        </w:p>
        <w:p w:rsidR="006A01A1" w:rsidRDefault="00962678">
          <w:pPr>
            <w:pStyle w:val="TOC1"/>
            <w:tabs>
              <w:tab w:val="right" w:leader="dot" w:pos="9016"/>
            </w:tabs>
            <w:rPr>
              <w:rFonts w:asciiTheme="minorHAnsi" w:eastAsiaTheme="minorEastAsia" w:hAnsiTheme="minorHAnsi" w:cstheme="minorBidi"/>
              <w:noProof/>
              <w:color w:val="auto"/>
              <w:kern w:val="0"/>
              <w:lang w:val="en-US" w:eastAsia="en-US"/>
            </w:rPr>
          </w:pPr>
          <w:hyperlink w:anchor="_Toc151645566" w:history="1">
            <w:r w:rsidR="006A01A1" w:rsidRPr="00A21CFC">
              <w:rPr>
                <w:rStyle w:val="Hyperlink"/>
                <w:noProof/>
              </w:rPr>
              <w:t>Data Analysis Technique</w:t>
            </w:r>
            <w:r w:rsidR="006A01A1">
              <w:rPr>
                <w:noProof/>
                <w:webHidden/>
              </w:rPr>
              <w:tab/>
            </w:r>
            <w:r w:rsidR="006A01A1">
              <w:rPr>
                <w:noProof/>
                <w:webHidden/>
              </w:rPr>
              <w:fldChar w:fldCharType="begin"/>
            </w:r>
            <w:r w:rsidR="006A01A1">
              <w:rPr>
                <w:noProof/>
                <w:webHidden/>
              </w:rPr>
              <w:instrText xml:space="preserve"> PAGEREF _Toc151645566 \h </w:instrText>
            </w:r>
            <w:r w:rsidR="006A01A1">
              <w:rPr>
                <w:noProof/>
                <w:webHidden/>
              </w:rPr>
            </w:r>
            <w:r w:rsidR="006A01A1">
              <w:rPr>
                <w:noProof/>
                <w:webHidden/>
              </w:rPr>
              <w:fldChar w:fldCharType="separate"/>
            </w:r>
            <w:r w:rsidR="006A01A1">
              <w:rPr>
                <w:noProof/>
                <w:webHidden/>
              </w:rPr>
              <w:t>7</w:t>
            </w:r>
            <w:r w:rsidR="006A01A1">
              <w:rPr>
                <w:noProof/>
                <w:webHidden/>
              </w:rPr>
              <w:fldChar w:fldCharType="end"/>
            </w:r>
          </w:hyperlink>
        </w:p>
        <w:p w:rsidR="006A01A1" w:rsidRDefault="00962678">
          <w:pPr>
            <w:pStyle w:val="TOC2"/>
            <w:tabs>
              <w:tab w:val="right" w:leader="dot" w:pos="9016"/>
            </w:tabs>
            <w:rPr>
              <w:rFonts w:asciiTheme="minorHAnsi" w:eastAsiaTheme="minorEastAsia" w:hAnsiTheme="minorHAnsi" w:cstheme="minorBidi"/>
              <w:noProof/>
              <w:color w:val="auto"/>
              <w:kern w:val="0"/>
              <w:lang w:val="en-US" w:eastAsia="en-US"/>
            </w:rPr>
          </w:pPr>
          <w:hyperlink w:anchor="_Toc151645567" w:history="1">
            <w:r w:rsidR="006A01A1" w:rsidRPr="00A21CFC">
              <w:rPr>
                <w:rStyle w:val="Hyperlink"/>
                <w:noProof/>
                <w:lang w:val="en-US"/>
              </w:rPr>
              <w:t>Graphical Visualization Techniques:</w:t>
            </w:r>
            <w:r w:rsidR="006A01A1">
              <w:rPr>
                <w:noProof/>
                <w:webHidden/>
              </w:rPr>
              <w:tab/>
            </w:r>
            <w:r w:rsidR="006A01A1">
              <w:rPr>
                <w:noProof/>
                <w:webHidden/>
              </w:rPr>
              <w:fldChar w:fldCharType="begin"/>
            </w:r>
            <w:r w:rsidR="006A01A1">
              <w:rPr>
                <w:noProof/>
                <w:webHidden/>
              </w:rPr>
              <w:instrText xml:space="preserve"> PAGEREF _Toc151645567 \h </w:instrText>
            </w:r>
            <w:r w:rsidR="006A01A1">
              <w:rPr>
                <w:noProof/>
                <w:webHidden/>
              </w:rPr>
            </w:r>
            <w:r w:rsidR="006A01A1">
              <w:rPr>
                <w:noProof/>
                <w:webHidden/>
              </w:rPr>
              <w:fldChar w:fldCharType="separate"/>
            </w:r>
            <w:r w:rsidR="006A01A1">
              <w:rPr>
                <w:noProof/>
                <w:webHidden/>
              </w:rPr>
              <w:t>7</w:t>
            </w:r>
            <w:r w:rsidR="006A01A1">
              <w:rPr>
                <w:noProof/>
                <w:webHidden/>
              </w:rPr>
              <w:fldChar w:fldCharType="end"/>
            </w:r>
          </w:hyperlink>
        </w:p>
        <w:p w:rsidR="006A01A1" w:rsidRDefault="00962678">
          <w:pPr>
            <w:pStyle w:val="TOC1"/>
            <w:tabs>
              <w:tab w:val="right" w:leader="dot" w:pos="9016"/>
            </w:tabs>
            <w:rPr>
              <w:rFonts w:asciiTheme="minorHAnsi" w:eastAsiaTheme="minorEastAsia" w:hAnsiTheme="minorHAnsi" w:cstheme="minorBidi"/>
              <w:noProof/>
              <w:color w:val="auto"/>
              <w:kern w:val="0"/>
              <w:lang w:val="en-US" w:eastAsia="en-US"/>
            </w:rPr>
          </w:pPr>
          <w:hyperlink w:anchor="_Toc151645568" w:history="1">
            <w:r w:rsidR="006A01A1" w:rsidRPr="00806115">
              <w:rPr>
                <w:rStyle w:val="Hyperlink"/>
                <w:noProof/>
                <w:lang w:val="en-US"/>
              </w:rPr>
              <w:t>Ethical Considerations</w:t>
            </w:r>
            <w:r w:rsidR="006A01A1">
              <w:rPr>
                <w:noProof/>
                <w:webHidden/>
              </w:rPr>
              <w:tab/>
            </w:r>
            <w:r w:rsidR="006A01A1">
              <w:rPr>
                <w:noProof/>
                <w:webHidden/>
              </w:rPr>
              <w:fldChar w:fldCharType="begin"/>
            </w:r>
            <w:r w:rsidR="006A01A1">
              <w:rPr>
                <w:noProof/>
                <w:webHidden/>
              </w:rPr>
              <w:instrText xml:space="preserve"> PAGEREF _Toc151645568 \h </w:instrText>
            </w:r>
            <w:r w:rsidR="006A01A1">
              <w:rPr>
                <w:noProof/>
                <w:webHidden/>
              </w:rPr>
            </w:r>
            <w:r w:rsidR="006A01A1">
              <w:rPr>
                <w:noProof/>
                <w:webHidden/>
              </w:rPr>
              <w:fldChar w:fldCharType="separate"/>
            </w:r>
            <w:r w:rsidR="006A01A1">
              <w:rPr>
                <w:noProof/>
                <w:webHidden/>
              </w:rPr>
              <w:t>8</w:t>
            </w:r>
            <w:r w:rsidR="006A01A1">
              <w:rPr>
                <w:noProof/>
                <w:webHidden/>
              </w:rPr>
              <w:fldChar w:fldCharType="end"/>
            </w:r>
          </w:hyperlink>
        </w:p>
        <w:p w:rsidR="006A01A1" w:rsidRDefault="00962678">
          <w:pPr>
            <w:pStyle w:val="TOC1"/>
            <w:tabs>
              <w:tab w:val="right" w:leader="dot" w:pos="9016"/>
            </w:tabs>
            <w:rPr>
              <w:rFonts w:asciiTheme="minorHAnsi" w:eastAsiaTheme="minorEastAsia" w:hAnsiTheme="minorHAnsi" w:cstheme="minorBidi"/>
              <w:noProof/>
              <w:color w:val="auto"/>
              <w:kern w:val="0"/>
              <w:lang w:val="en-US" w:eastAsia="en-US"/>
            </w:rPr>
          </w:pPr>
          <w:hyperlink w:anchor="_Toc151645569" w:history="1">
            <w:r w:rsidR="006A01A1" w:rsidRPr="00806115">
              <w:rPr>
                <w:rStyle w:val="Hyperlink"/>
                <w:noProof/>
                <w:lang w:val="en-US"/>
              </w:rPr>
              <w:t>Results</w:t>
            </w:r>
            <w:r w:rsidR="006A01A1">
              <w:rPr>
                <w:noProof/>
                <w:webHidden/>
              </w:rPr>
              <w:tab/>
            </w:r>
            <w:r w:rsidR="006A01A1">
              <w:rPr>
                <w:noProof/>
                <w:webHidden/>
              </w:rPr>
              <w:fldChar w:fldCharType="begin"/>
            </w:r>
            <w:r w:rsidR="006A01A1">
              <w:rPr>
                <w:noProof/>
                <w:webHidden/>
              </w:rPr>
              <w:instrText xml:space="preserve"> PAGEREF _Toc151645569 \h </w:instrText>
            </w:r>
            <w:r w:rsidR="006A01A1">
              <w:rPr>
                <w:noProof/>
                <w:webHidden/>
              </w:rPr>
            </w:r>
            <w:r w:rsidR="006A01A1">
              <w:rPr>
                <w:noProof/>
                <w:webHidden/>
              </w:rPr>
              <w:fldChar w:fldCharType="separate"/>
            </w:r>
            <w:r w:rsidR="006A01A1">
              <w:rPr>
                <w:noProof/>
                <w:webHidden/>
              </w:rPr>
              <w:t>8</w:t>
            </w:r>
            <w:r w:rsidR="006A01A1">
              <w:rPr>
                <w:noProof/>
                <w:webHidden/>
              </w:rPr>
              <w:fldChar w:fldCharType="end"/>
            </w:r>
          </w:hyperlink>
        </w:p>
        <w:p w:rsidR="006A01A1" w:rsidRDefault="00962678">
          <w:pPr>
            <w:pStyle w:val="TOC1"/>
            <w:tabs>
              <w:tab w:val="right" w:leader="dot" w:pos="9016"/>
            </w:tabs>
            <w:rPr>
              <w:rFonts w:asciiTheme="minorHAnsi" w:eastAsiaTheme="minorEastAsia" w:hAnsiTheme="minorHAnsi" w:cstheme="minorBidi"/>
              <w:noProof/>
              <w:color w:val="auto"/>
              <w:kern w:val="0"/>
              <w:lang w:val="en-US" w:eastAsia="en-US"/>
            </w:rPr>
          </w:pPr>
          <w:hyperlink w:anchor="_Toc151645570" w:history="1">
            <w:r w:rsidR="006A01A1" w:rsidRPr="00806115">
              <w:rPr>
                <w:rStyle w:val="Hyperlink"/>
                <w:noProof/>
              </w:rPr>
              <w:t>Discussion</w:t>
            </w:r>
            <w:r w:rsidR="006A01A1">
              <w:rPr>
                <w:noProof/>
                <w:webHidden/>
              </w:rPr>
              <w:tab/>
            </w:r>
            <w:r w:rsidR="006A01A1">
              <w:rPr>
                <w:noProof/>
                <w:webHidden/>
              </w:rPr>
              <w:fldChar w:fldCharType="begin"/>
            </w:r>
            <w:r w:rsidR="006A01A1">
              <w:rPr>
                <w:noProof/>
                <w:webHidden/>
              </w:rPr>
              <w:instrText xml:space="preserve"> PAGEREF _Toc151645570 \h </w:instrText>
            </w:r>
            <w:r w:rsidR="006A01A1">
              <w:rPr>
                <w:noProof/>
                <w:webHidden/>
              </w:rPr>
            </w:r>
            <w:r w:rsidR="006A01A1">
              <w:rPr>
                <w:noProof/>
                <w:webHidden/>
              </w:rPr>
              <w:fldChar w:fldCharType="separate"/>
            </w:r>
            <w:r w:rsidR="006A01A1">
              <w:rPr>
                <w:noProof/>
                <w:webHidden/>
              </w:rPr>
              <w:t>11</w:t>
            </w:r>
            <w:r w:rsidR="006A01A1">
              <w:rPr>
                <w:noProof/>
                <w:webHidden/>
              </w:rPr>
              <w:fldChar w:fldCharType="end"/>
            </w:r>
          </w:hyperlink>
        </w:p>
        <w:p w:rsidR="006A01A1" w:rsidRDefault="00962678">
          <w:pPr>
            <w:pStyle w:val="TOC1"/>
            <w:tabs>
              <w:tab w:val="right" w:leader="dot" w:pos="9016"/>
            </w:tabs>
            <w:rPr>
              <w:rFonts w:asciiTheme="minorHAnsi" w:eastAsiaTheme="minorEastAsia" w:hAnsiTheme="minorHAnsi" w:cstheme="minorBidi"/>
              <w:noProof/>
              <w:color w:val="auto"/>
              <w:kern w:val="0"/>
              <w:lang w:val="en-US" w:eastAsia="en-US"/>
            </w:rPr>
          </w:pPr>
          <w:hyperlink w:anchor="_Toc151645571" w:history="1">
            <w:r w:rsidR="006A01A1" w:rsidRPr="00806115">
              <w:rPr>
                <w:rStyle w:val="Hyperlink"/>
                <w:noProof/>
              </w:rPr>
              <w:t>Conclusion</w:t>
            </w:r>
            <w:r w:rsidR="006A01A1">
              <w:rPr>
                <w:noProof/>
                <w:webHidden/>
              </w:rPr>
              <w:tab/>
            </w:r>
            <w:r w:rsidR="006A01A1">
              <w:rPr>
                <w:noProof/>
                <w:webHidden/>
              </w:rPr>
              <w:fldChar w:fldCharType="begin"/>
            </w:r>
            <w:r w:rsidR="006A01A1">
              <w:rPr>
                <w:noProof/>
                <w:webHidden/>
              </w:rPr>
              <w:instrText xml:space="preserve"> PAGEREF _Toc151645571 \h </w:instrText>
            </w:r>
            <w:r w:rsidR="006A01A1">
              <w:rPr>
                <w:noProof/>
                <w:webHidden/>
              </w:rPr>
            </w:r>
            <w:r w:rsidR="006A01A1">
              <w:rPr>
                <w:noProof/>
                <w:webHidden/>
              </w:rPr>
              <w:fldChar w:fldCharType="separate"/>
            </w:r>
            <w:r w:rsidR="006A01A1">
              <w:rPr>
                <w:noProof/>
                <w:webHidden/>
              </w:rPr>
              <w:t>12</w:t>
            </w:r>
            <w:r w:rsidR="006A01A1">
              <w:rPr>
                <w:noProof/>
                <w:webHidden/>
              </w:rPr>
              <w:fldChar w:fldCharType="end"/>
            </w:r>
          </w:hyperlink>
        </w:p>
        <w:p w:rsidR="006A01A1" w:rsidRDefault="00962678">
          <w:pPr>
            <w:pStyle w:val="TOC1"/>
            <w:tabs>
              <w:tab w:val="right" w:leader="dot" w:pos="9016"/>
            </w:tabs>
            <w:rPr>
              <w:rFonts w:asciiTheme="minorHAnsi" w:eastAsiaTheme="minorEastAsia" w:hAnsiTheme="minorHAnsi" w:cstheme="minorBidi"/>
              <w:noProof/>
              <w:color w:val="auto"/>
              <w:kern w:val="0"/>
              <w:lang w:val="en-US" w:eastAsia="en-US"/>
            </w:rPr>
          </w:pPr>
          <w:hyperlink w:anchor="_Toc151645572" w:history="1">
            <w:r w:rsidR="006A01A1" w:rsidRPr="00806115">
              <w:rPr>
                <w:rStyle w:val="Hyperlink"/>
                <w:noProof/>
              </w:rPr>
              <w:t>Reference list</w:t>
            </w:r>
            <w:r w:rsidR="006A01A1">
              <w:rPr>
                <w:noProof/>
                <w:webHidden/>
              </w:rPr>
              <w:tab/>
            </w:r>
            <w:r w:rsidR="006A01A1">
              <w:rPr>
                <w:noProof/>
                <w:webHidden/>
              </w:rPr>
              <w:fldChar w:fldCharType="begin"/>
            </w:r>
            <w:r w:rsidR="006A01A1">
              <w:rPr>
                <w:noProof/>
                <w:webHidden/>
              </w:rPr>
              <w:instrText xml:space="preserve"> PAGEREF _Toc151645572 \h </w:instrText>
            </w:r>
            <w:r w:rsidR="006A01A1">
              <w:rPr>
                <w:noProof/>
                <w:webHidden/>
              </w:rPr>
            </w:r>
            <w:r w:rsidR="006A01A1">
              <w:rPr>
                <w:noProof/>
                <w:webHidden/>
              </w:rPr>
              <w:fldChar w:fldCharType="separate"/>
            </w:r>
            <w:r w:rsidR="006A01A1">
              <w:rPr>
                <w:noProof/>
                <w:webHidden/>
              </w:rPr>
              <w:t>13</w:t>
            </w:r>
            <w:r w:rsidR="006A01A1">
              <w:rPr>
                <w:noProof/>
                <w:webHidden/>
              </w:rPr>
              <w:fldChar w:fldCharType="end"/>
            </w:r>
          </w:hyperlink>
        </w:p>
        <w:p w:rsidR="006A01A1" w:rsidRDefault="006A01A1">
          <w:pPr>
            <w:pStyle w:val="TOC1"/>
            <w:tabs>
              <w:tab w:val="right" w:leader="dot" w:pos="9016"/>
            </w:tabs>
            <w:rPr>
              <w:rFonts w:asciiTheme="minorHAnsi" w:eastAsiaTheme="minorEastAsia" w:hAnsiTheme="minorHAnsi" w:cstheme="minorBidi"/>
              <w:noProof/>
              <w:color w:val="auto"/>
              <w:kern w:val="0"/>
              <w:lang w:val="en-US" w:eastAsia="en-US"/>
            </w:rPr>
          </w:pPr>
        </w:p>
        <w:p w:rsidR="00AF2787" w:rsidRDefault="005E720D">
          <w:r>
            <w:rPr>
              <w:b/>
              <w:bCs/>
              <w:noProof/>
            </w:rPr>
            <w:fldChar w:fldCharType="end"/>
          </w:r>
        </w:p>
      </w:sdtContent>
    </w:sdt>
    <w:p w:rsidR="00994181" w:rsidRPr="00994181" w:rsidRDefault="00994181" w:rsidP="00994181">
      <w:pPr>
        <w:jc w:val="center"/>
        <w:rPr>
          <w:b/>
          <w:bCs/>
          <w:u w:val="single"/>
          <w:lang w:eastAsia="en-US"/>
        </w:rPr>
      </w:pPr>
    </w:p>
    <w:p w:rsidR="000E506C" w:rsidRDefault="000E506C">
      <w:pPr>
        <w:spacing w:after="160" w:line="259" w:lineRule="auto"/>
        <w:ind w:left="0" w:right="0" w:firstLine="0"/>
        <w:jc w:val="left"/>
        <w:rPr>
          <w:b/>
          <w:bCs/>
          <w:sz w:val="32"/>
          <w:szCs w:val="28"/>
          <w:lang w:val="en-US"/>
        </w:rPr>
      </w:pPr>
      <w:r>
        <w:rPr>
          <w:b/>
          <w:bCs/>
          <w:sz w:val="32"/>
          <w:szCs w:val="28"/>
          <w:lang w:val="en-US"/>
        </w:rPr>
        <w:br w:type="page"/>
      </w:r>
    </w:p>
    <w:p w:rsidR="00994181" w:rsidRDefault="00F04A34" w:rsidP="00D7021F">
      <w:pPr>
        <w:pStyle w:val="Heading1"/>
        <w:rPr>
          <w:lang w:val="en-US"/>
        </w:rPr>
      </w:pPr>
      <w:bookmarkStart w:id="0" w:name="_Toc151645556"/>
      <w:r>
        <w:rPr>
          <w:lang w:val="en-US"/>
        </w:rPr>
        <w:lastRenderedPageBreak/>
        <w:t>Introduction</w:t>
      </w:r>
      <w:bookmarkEnd w:id="0"/>
    </w:p>
    <w:p w:rsidR="00F04A34" w:rsidRPr="00F04A34" w:rsidRDefault="00F04A34" w:rsidP="00D7021F">
      <w:pPr>
        <w:rPr>
          <w:lang w:val="en-US"/>
        </w:rPr>
      </w:pPr>
      <w:r w:rsidRPr="00F04A34">
        <w:rPr>
          <w:lang w:val="en-US"/>
        </w:rPr>
        <w:t>Food choices are a complicated and multidimensional component of human existence that various variables may impact</w:t>
      </w:r>
      <w:r w:rsidR="00AE274A">
        <w:rPr>
          <w:lang w:val="en-US"/>
        </w:rPr>
        <w:t xml:space="preserve"> </w:t>
      </w:r>
      <w:r w:rsidR="00AE274A">
        <w:t>(Chen and Antonelli, 2020)</w:t>
      </w:r>
      <w:r w:rsidRPr="00F04A34">
        <w:rPr>
          <w:lang w:val="en-US"/>
        </w:rPr>
        <w:t>. It is fascinating to try to figure out what motivates the eating habits of a particular group of people, in this case, graduate students at a public institution. The eating habits of this population need more examination because of the specific advantages and disadvantages they encounter</w:t>
      </w:r>
      <w:r w:rsidR="00AE274A">
        <w:rPr>
          <w:lang w:val="en-US"/>
        </w:rPr>
        <w:t xml:space="preserve"> </w:t>
      </w:r>
      <w:r w:rsidR="00AE274A">
        <w:t>(Shan et al., 2020)</w:t>
      </w:r>
      <w:r w:rsidRPr="00F04A34">
        <w:rPr>
          <w:lang w:val="en-US"/>
        </w:rPr>
        <w:t>. Through the medium of a focus group discussion, they investigate the variables that influence the eating habits of graduate students at a state university.</w:t>
      </w:r>
    </w:p>
    <w:p w:rsidR="00F04A34" w:rsidRPr="00F04A34" w:rsidRDefault="00F04A34" w:rsidP="00D7021F">
      <w:pPr>
        <w:rPr>
          <w:lang w:val="en-US"/>
        </w:rPr>
      </w:pPr>
      <w:r w:rsidRPr="00F04A34">
        <w:rPr>
          <w:lang w:val="en-US"/>
        </w:rPr>
        <w:t>Time limits, academic responsibilities, and modifications to one's lifestyle are common obstacles faced by postgraduate students</w:t>
      </w:r>
      <w:r w:rsidR="00AE274A">
        <w:rPr>
          <w:lang w:val="en-US"/>
        </w:rPr>
        <w:t xml:space="preserve"> </w:t>
      </w:r>
      <w:r w:rsidR="00AE274A">
        <w:t>(Chen and Lucock, 2022)</w:t>
      </w:r>
      <w:r w:rsidRPr="00F04A34">
        <w:rPr>
          <w:lang w:val="en-US"/>
        </w:rPr>
        <w:t xml:space="preserve">. Their nutritional tastes and habits are heavily influenced by these elements, as well as the campus atmosphere, budgetary constraints, and social connections. Furthermore, there is a complex tapestry of effects on eating </w:t>
      </w:r>
      <w:r w:rsidR="00B13514" w:rsidRPr="00F04A34">
        <w:rPr>
          <w:lang w:val="en-US"/>
        </w:rPr>
        <w:t>behavior</w:t>
      </w:r>
      <w:r w:rsidRPr="00F04A34">
        <w:rPr>
          <w:lang w:val="en-US"/>
        </w:rPr>
        <w:t xml:space="preserve"> due to cultural variation and individual preferences. Not only is it crucial for the health of postgraduate students that these elements be understood, but also for the development of tailored treatments and the promotion of healthy eating on campus.</w:t>
      </w:r>
    </w:p>
    <w:p w:rsidR="00F04A34" w:rsidRDefault="00F04A34" w:rsidP="00D7021F">
      <w:pPr>
        <w:rPr>
          <w:lang w:val="en-US"/>
        </w:rPr>
      </w:pPr>
      <w:r w:rsidRPr="00F04A34">
        <w:rPr>
          <w:lang w:val="en-US"/>
        </w:rPr>
        <w:t>The objectives for this focus group discussion are to (1) better understand the possibilities and difficulties faced by graduate students and (2) better understand how these variables combine to impact the eating habits of graduate students. This will open the way for developing evidence-based interventions to improve the eating habits and general well-being of this subset of the academic population.</w:t>
      </w:r>
    </w:p>
    <w:p w:rsidR="001E5392" w:rsidRPr="001E5392" w:rsidRDefault="001E5392" w:rsidP="00D7021F">
      <w:pPr>
        <w:pStyle w:val="Heading1"/>
        <w:rPr>
          <w:rStyle w:val="Strong"/>
          <w:b/>
          <w:bCs w:val="0"/>
          <w:lang w:val="en-US"/>
        </w:rPr>
      </w:pPr>
      <w:bookmarkStart w:id="1" w:name="_Toc151645557"/>
      <w:r w:rsidRPr="001E5392">
        <w:rPr>
          <w:rStyle w:val="Strong"/>
          <w:b/>
          <w:bCs w:val="0"/>
        </w:rPr>
        <w:t>Literature Based Background to the Study</w:t>
      </w:r>
      <w:bookmarkEnd w:id="1"/>
    </w:p>
    <w:p w:rsidR="00F04A34" w:rsidRDefault="00AE041C" w:rsidP="00D7021F">
      <w:pPr>
        <w:rPr>
          <w:lang w:val="en-US"/>
        </w:rPr>
      </w:pPr>
      <w:r w:rsidRPr="00AE041C">
        <w:rPr>
          <w:lang w:val="en-US"/>
        </w:rPr>
        <w:t>Time restrictions and other academic obligations are well-known factors. Stress from coursework, research, and deadlines might cause postgraduate students to skip meals and rely on unhealthy fast food</w:t>
      </w:r>
      <w:r w:rsidR="006166BB">
        <w:rPr>
          <w:lang w:val="en-US"/>
        </w:rPr>
        <w:t xml:space="preserve"> </w:t>
      </w:r>
      <w:r w:rsidR="006166BB">
        <w:t>(Harrison, 2022)</w:t>
      </w:r>
      <w:r w:rsidRPr="00AE041C">
        <w:rPr>
          <w:lang w:val="en-US"/>
        </w:rPr>
        <w:t>. The quality of their meals and, by extension, their health may suffer.</w:t>
      </w:r>
      <w:r>
        <w:rPr>
          <w:lang w:val="en-US"/>
        </w:rPr>
        <w:t xml:space="preserve"> </w:t>
      </w:r>
      <w:r w:rsidRPr="00AE041C">
        <w:rPr>
          <w:lang w:val="en-US"/>
        </w:rPr>
        <w:t xml:space="preserve"> The campus setting is critical. Options, meal plans, and on-campus eating options may have a significant impact on what students eat while at school. Their meal choices may be affected by the easy availability of both good and bad options.</w:t>
      </w:r>
      <w:r>
        <w:rPr>
          <w:lang w:val="en-US"/>
        </w:rPr>
        <w:t xml:space="preserve"> </w:t>
      </w:r>
      <w:r w:rsidRPr="00AE041C">
        <w:rPr>
          <w:lang w:val="en-US"/>
        </w:rPr>
        <w:t>Constraints on available funds are another major factor. Due to financial restrictions, some graduate students may choose less healthy, less expensive options. Their food choices may be affected by economic factors.</w:t>
      </w:r>
      <w:r>
        <w:rPr>
          <w:lang w:val="en-US"/>
        </w:rPr>
        <w:t xml:space="preserve"> </w:t>
      </w:r>
      <w:r w:rsidR="00B13514" w:rsidRPr="00AE041C">
        <w:rPr>
          <w:lang w:val="en-US"/>
        </w:rPr>
        <w:t>It is</w:t>
      </w:r>
      <w:r w:rsidRPr="00AE041C">
        <w:rPr>
          <w:lang w:val="en-US"/>
        </w:rPr>
        <w:t xml:space="preserve"> also important to consider the impact of peer pressure and social contacts</w:t>
      </w:r>
      <w:r w:rsidR="00D07E72">
        <w:rPr>
          <w:lang w:val="en-US"/>
        </w:rPr>
        <w:t xml:space="preserve"> </w:t>
      </w:r>
      <w:r w:rsidR="00D07E72">
        <w:t>(Montgomery et al., 2020)</w:t>
      </w:r>
      <w:r w:rsidRPr="00AE041C">
        <w:rPr>
          <w:lang w:val="en-US"/>
        </w:rPr>
        <w:t>. When students dine together, they may be affected by one another's food preferences. This relationship is further complicated by the cultural variety of graduate students since people from various cultural origins sometimes have quite varied eating habits.</w:t>
      </w:r>
    </w:p>
    <w:p w:rsidR="00FF5609" w:rsidRDefault="00FF5609" w:rsidP="00D7021F">
      <w:pPr>
        <w:pStyle w:val="Heading1"/>
      </w:pPr>
      <w:bookmarkStart w:id="2" w:name="_Toc151645558"/>
      <w:r>
        <w:lastRenderedPageBreak/>
        <w:t>Rationale</w:t>
      </w:r>
      <w:bookmarkEnd w:id="2"/>
    </w:p>
    <w:p w:rsidR="00B320F5" w:rsidRDefault="00B320F5" w:rsidP="00D7021F">
      <w:r>
        <w:t>The rationale for conducting a focus group discussion to investigate the variables that impact eating behaviour among postgraduate students at a public institution stems from the specific problems and possibilities that this population experiences. Dietary decisions may be influenced by postgraduate students' ability to balance academic demands, available time, and available funds</w:t>
      </w:r>
      <w:r w:rsidR="002D1A6E">
        <w:t xml:space="preserve"> (Reuter, Forster and Brister, 2020)</w:t>
      </w:r>
      <w:r>
        <w:t>. To encourage healthy eating, boost well-being, and devise focused treatments in a university context, an awareness of these impacts is essential. With the help of a focus group discussion, we can learn more about the complex relationship between these elements and cultural diversity, which will inform our development of evidence-based strategies to meet the nutritional requirements of graduate students and improve their health and academic performance.</w:t>
      </w:r>
    </w:p>
    <w:p w:rsidR="00F31C5A" w:rsidRPr="00A21CFC" w:rsidRDefault="00F31C5A" w:rsidP="00D7021F">
      <w:pPr>
        <w:pStyle w:val="Heading1"/>
      </w:pPr>
      <w:bookmarkStart w:id="3" w:name="_Toc151645559"/>
      <w:r w:rsidRPr="00A21CFC">
        <w:t>Research Question</w:t>
      </w:r>
      <w:bookmarkEnd w:id="3"/>
    </w:p>
    <w:p w:rsidR="00DF0B9D" w:rsidRPr="00A21CFC" w:rsidRDefault="00DF0B9D" w:rsidP="00A21CFC">
      <w:pPr>
        <w:pStyle w:val="ListParagraph"/>
        <w:numPr>
          <w:ilvl w:val="0"/>
          <w:numId w:val="14"/>
        </w:numPr>
        <w:spacing w:before="0" w:line="360" w:lineRule="auto"/>
        <w:jc w:val="both"/>
        <w:rPr>
          <w:rFonts w:ascii="Arial" w:hAnsi="Arial" w:cs="Arial"/>
        </w:rPr>
      </w:pPr>
      <w:r w:rsidRPr="00A21CFC">
        <w:rPr>
          <w:rFonts w:ascii="Arial" w:hAnsi="Arial" w:cs="Arial"/>
        </w:rPr>
        <w:t>“What are the factors that influence the eating behaviour?”</w:t>
      </w:r>
    </w:p>
    <w:p w:rsidR="00CC0711" w:rsidRDefault="00CC0711" w:rsidP="00D7021F">
      <w:pPr>
        <w:pStyle w:val="Heading1"/>
      </w:pPr>
      <w:bookmarkStart w:id="4" w:name="_Toc151645560"/>
      <w:r>
        <w:t>Research Aim</w:t>
      </w:r>
      <w:bookmarkEnd w:id="4"/>
    </w:p>
    <w:p w:rsidR="00CC0711" w:rsidRDefault="002C099F" w:rsidP="00D7021F">
      <w:pPr>
        <w:rPr>
          <w:rStyle w:val="Strong"/>
          <w:color w:val="0E101A"/>
        </w:rPr>
      </w:pPr>
      <w:r>
        <w:rPr>
          <w:rStyle w:val="Strong"/>
          <w:color w:val="0E101A"/>
        </w:rPr>
        <w:t> </w:t>
      </w:r>
      <w:r w:rsidR="00A21CFC">
        <w:t>A</w:t>
      </w:r>
      <w:r>
        <w:t>nalyse to improve the eating behaviour of postgraduate students in a public university</w:t>
      </w:r>
      <w:r>
        <w:rPr>
          <w:rStyle w:val="Strong"/>
          <w:color w:val="0E101A"/>
        </w:rPr>
        <w:t>.</w:t>
      </w:r>
    </w:p>
    <w:p w:rsidR="00DF0B9D" w:rsidRPr="00A21CFC" w:rsidRDefault="00DF0B9D" w:rsidP="00DF0B9D">
      <w:pPr>
        <w:pStyle w:val="Heading1"/>
      </w:pPr>
      <w:bookmarkStart w:id="5" w:name="_Toc151645561"/>
      <w:r w:rsidRPr="00A21CFC">
        <w:rPr>
          <w:rStyle w:val="Strong"/>
          <w:b/>
          <w:bCs w:val="0"/>
        </w:rPr>
        <w:t>Objectives</w:t>
      </w:r>
      <w:bookmarkEnd w:id="5"/>
    </w:p>
    <w:p w:rsidR="00DF0B9D" w:rsidRPr="00A21CFC" w:rsidRDefault="00DF0B9D" w:rsidP="00DF0B9D">
      <w:pPr>
        <w:pStyle w:val="ListParagraph"/>
        <w:numPr>
          <w:ilvl w:val="0"/>
          <w:numId w:val="13"/>
        </w:numPr>
        <w:spacing w:line="360" w:lineRule="auto"/>
        <w:jc w:val="both"/>
        <w:rPr>
          <w:rFonts w:ascii="Arial" w:hAnsi="Arial" w:cs="Arial"/>
        </w:rPr>
      </w:pPr>
      <w:r w:rsidRPr="00A21CFC">
        <w:rPr>
          <w:rFonts w:ascii="Arial" w:hAnsi="Arial" w:cs="Arial"/>
        </w:rPr>
        <w:t>What specific eating behaviour patterns characterize postgraduate students in the public university setting?</w:t>
      </w:r>
    </w:p>
    <w:p w:rsidR="00DF0B9D" w:rsidRPr="00A21CFC" w:rsidRDefault="00DF0B9D" w:rsidP="00DF0B9D">
      <w:pPr>
        <w:pStyle w:val="ListParagraph"/>
        <w:numPr>
          <w:ilvl w:val="0"/>
          <w:numId w:val="13"/>
        </w:numPr>
        <w:spacing w:line="360" w:lineRule="auto"/>
        <w:jc w:val="both"/>
        <w:rPr>
          <w:rFonts w:ascii="Arial" w:hAnsi="Arial" w:cs="Arial"/>
        </w:rPr>
      </w:pPr>
      <w:r w:rsidRPr="00A21CFC">
        <w:rPr>
          <w:rFonts w:ascii="Arial" w:hAnsi="Arial" w:cs="Arial"/>
        </w:rPr>
        <w:t>What challenges are identified as significant influencers on postgraduate students' eating habits?</w:t>
      </w:r>
    </w:p>
    <w:p w:rsidR="00DF0B9D" w:rsidRPr="00A21CFC" w:rsidRDefault="00DF0B9D" w:rsidP="00DF0B9D">
      <w:pPr>
        <w:pStyle w:val="ListParagraph"/>
        <w:numPr>
          <w:ilvl w:val="0"/>
          <w:numId w:val="13"/>
        </w:numPr>
        <w:spacing w:line="360" w:lineRule="auto"/>
        <w:jc w:val="both"/>
        <w:rPr>
          <w:rFonts w:ascii="Arial" w:hAnsi="Arial" w:cs="Arial"/>
        </w:rPr>
      </w:pPr>
      <w:r w:rsidRPr="00A21CFC">
        <w:rPr>
          <w:rFonts w:ascii="Arial" w:hAnsi="Arial" w:cs="Arial"/>
        </w:rPr>
        <w:t>In what ways can strategies and recommendations be formulated to foster healthier eating habits among postgraduate students in the public university environment?</w:t>
      </w:r>
    </w:p>
    <w:p w:rsidR="00571258" w:rsidRPr="00A21CFC" w:rsidRDefault="00571258" w:rsidP="00D7021F">
      <w:pPr>
        <w:pStyle w:val="Heading1"/>
      </w:pPr>
      <w:bookmarkStart w:id="6" w:name="_Toc151645562"/>
      <w:r w:rsidRPr="00A21CFC">
        <w:t>Research Methodology</w:t>
      </w:r>
      <w:bookmarkEnd w:id="6"/>
      <w:r w:rsidRPr="00A21CFC">
        <w:t xml:space="preserve"> </w:t>
      </w:r>
    </w:p>
    <w:p w:rsidR="007656A1" w:rsidRPr="00A21CFC" w:rsidRDefault="007656A1" w:rsidP="00D7021F">
      <w:pPr>
        <w:pStyle w:val="Heading2"/>
      </w:pPr>
      <w:bookmarkStart w:id="7" w:name="_Toc151645563"/>
      <w:r w:rsidRPr="00A21CFC">
        <w:t xml:space="preserve">Research </w:t>
      </w:r>
      <w:r w:rsidR="001C2D7B" w:rsidRPr="00A21CFC">
        <w:t>Approach</w:t>
      </w:r>
      <w:bookmarkEnd w:id="7"/>
    </w:p>
    <w:p w:rsidR="00384454" w:rsidRPr="00A21CFC" w:rsidRDefault="00F14F59" w:rsidP="00384454">
      <w:r w:rsidRPr="00A21CFC">
        <w:t xml:space="preserve">The deliberate decision to use a qualitative technique is taken while designing a study strategy to examine the variables affecting eating behaviour among postgraduate students in a public institution. </w:t>
      </w:r>
      <w:r w:rsidR="00384454" w:rsidRPr="00A21CFC">
        <w:t xml:space="preserve">The rationale for the decision is that qualitative research offers distinct benefits, such as the ability to delve deeper into the intricate components of eating patterns. Recognising and effectively navigating the limitations of this approach is of the highest significance. A comprehensive review of the literature on the topic of eating habits </w:t>
      </w:r>
      <w:r w:rsidR="00384454" w:rsidRPr="00A21CFC">
        <w:lastRenderedPageBreak/>
        <w:t>among graduate students is the first stage of any research project (Rashid et al., 2019). The substantial enquiry that was conducted utilising reputable sources such as Google Scholar and online publications laid the groundwork for the qualitative research endeavour. The methodology of the study is grounded on prior research that emphasises the significance of comprehending the many elements that impact the dietary habits of graduate students.</w:t>
      </w:r>
    </w:p>
    <w:p w:rsidR="00F14F59" w:rsidRPr="00A21CFC" w:rsidRDefault="00384454" w:rsidP="00384454">
      <w:r w:rsidRPr="00A21CFC">
        <w:t xml:space="preserve">Thematic analysis is a qualitative approach known for its ability to identify patterns and themes in vast datasets. The methodology provides the groundwork for the research approach. This method is effective for analysing the abundance of tales published in credible online sources, such as theoretical journals and peer-reviewed publications. Thematic analysis is a systematic and analytical tool for discovering overall themes and precise patterns, allowing for an in-depth examination of the complexity behind postgraduate students' dietary habits. The variables impacting graduate students' eating habits are thoroughly examined in this research, which draws from a broad range of sources. Interviews with participants, stories gleaned from internet journals and publications, and other types of first-person narrative research are all examples of qualitative approaches </w:t>
      </w:r>
      <w:r w:rsidR="00260874" w:rsidRPr="00A21CFC">
        <w:t>(Moran, Green and Warwick, 2022)</w:t>
      </w:r>
      <w:r w:rsidR="00F14F59" w:rsidRPr="00A21CFC">
        <w:t>. The goal is to provide a balanced view by including information from several places so it can examine postgraduate students' food choices in more detail and understand the complexities involved.</w:t>
      </w:r>
    </w:p>
    <w:p w:rsidR="00F14F59" w:rsidRPr="00A21CFC" w:rsidRDefault="00F14F59" w:rsidP="00F14F59">
      <w:r w:rsidRPr="00A21CFC">
        <w:t>The study issue will be thoroughly and in-depthly explored using the qualitative approach because of its unsurpassed comprehensiveness. This technique makes it possible to get a profound comprehension that goes beyond just surface-level observations by delving into the complexities of the eating habits of graduate students. It enables the investigation of motives, cultural influences, and environmental elements that impact eating decisions, offering a comprehensive perspective that quantitative techniques may ignore. However, while appreciating the qualitative approach's virtues, it is also necessary to acknowledge its inherent limits. Thematic analysis, although being a solid technique, is reliant on the subjective judgement of researchers, which increases the likelihood of bias in the interpretation of data</w:t>
      </w:r>
      <w:r w:rsidR="00260874" w:rsidRPr="00A21CFC">
        <w:t xml:space="preserve"> (Anderson et al., 2021)</w:t>
      </w:r>
      <w:r w:rsidRPr="00A21CFC">
        <w:t>. Furthermore, since qualitative research sometimes zeroes in on particular situations that may not be indicative of more significant populations, the findings might not be readily applicable to a broader audience.</w:t>
      </w:r>
    </w:p>
    <w:p w:rsidR="00F14F59" w:rsidRPr="00A21CFC" w:rsidRDefault="00F14F59" w:rsidP="00F14F59">
      <w:pPr>
        <w:ind w:left="2" w:firstLine="0"/>
      </w:pPr>
      <w:r w:rsidRPr="00A21CFC">
        <w:t xml:space="preserve">The qualitative research strategy is a solid and illuminating way to analyse eating habits among graduate students despite its limits. The present amount of information on this issue is greatly enhanced by its capacity to unearth complex insights and provide a comprehensive comprehension. This study aims to uncover the intricate elements that </w:t>
      </w:r>
      <w:r w:rsidRPr="00A21CFC">
        <w:lastRenderedPageBreak/>
        <w:t>impact the food choices of postgraduate students at a public institution. It does this via a methodical and thorough use of theme analysis.</w:t>
      </w:r>
    </w:p>
    <w:p w:rsidR="00D12362" w:rsidRPr="00A21CFC" w:rsidRDefault="00D12362" w:rsidP="00D12362">
      <w:pPr>
        <w:pStyle w:val="Heading1"/>
        <w:rPr>
          <w:lang w:val="en-US"/>
        </w:rPr>
      </w:pPr>
      <w:bookmarkStart w:id="8" w:name="_Toc151645564"/>
      <w:r w:rsidRPr="00A21CFC">
        <w:t>Data Collection Method</w:t>
      </w:r>
      <w:bookmarkEnd w:id="8"/>
    </w:p>
    <w:p w:rsidR="008658DB" w:rsidRPr="00A21CFC" w:rsidRDefault="00B5389C" w:rsidP="00BE0E46">
      <w:pPr>
        <w:pStyle w:val="Heading2"/>
        <w:rPr>
          <w:lang w:val="en-US"/>
        </w:rPr>
      </w:pPr>
      <w:bookmarkStart w:id="9" w:name="_Toc151645565"/>
      <w:r w:rsidRPr="00A21CFC">
        <w:rPr>
          <w:lang w:val="en-US"/>
        </w:rPr>
        <w:t>Secondary data collection method</w:t>
      </w:r>
      <w:bookmarkEnd w:id="9"/>
    </w:p>
    <w:p w:rsidR="00C91670" w:rsidRPr="00A21CFC" w:rsidRDefault="00C91670" w:rsidP="00434BD9">
      <w:pPr>
        <w:rPr>
          <w:lang w:val="en-US"/>
        </w:rPr>
      </w:pPr>
      <w:r w:rsidRPr="00A21CFC">
        <w:rPr>
          <w:lang w:val="en-US"/>
        </w:rPr>
        <w:t>The study will primarily use a secondary data-collecting strategy to investigate the variables that impact eating behaviour among postgraduate students at a public institution. This strategy entails mining preexisting databases for pertinent data, such as scholarly papers, journals, and publica</w:t>
      </w:r>
      <w:r w:rsidR="00260874" w:rsidRPr="00A21CFC">
        <w:rPr>
          <w:lang w:val="en-US"/>
        </w:rPr>
        <w:t>tions housed online. The main</w:t>
      </w:r>
      <w:r w:rsidRPr="00A21CFC">
        <w:rPr>
          <w:lang w:val="en-US"/>
        </w:rPr>
        <w:t xml:space="preserve"> purpose is to carry out an exhaustive and in-depth investigation of the myriad of factors that have an impact on the eating habits of postgraduate students</w:t>
      </w:r>
      <w:r w:rsidR="00260874" w:rsidRPr="00A21CFC">
        <w:rPr>
          <w:lang w:val="en-US"/>
        </w:rPr>
        <w:t xml:space="preserve"> </w:t>
      </w:r>
      <w:r w:rsidR="00260874" w:rsidRPr="00A21CFC">
        <w:t>(Corkum, 2019)</w:t>
      </w:r>
      <w:r w:rsidRPr="00A21CFC">
        <w:rPr>
          <w:lang w:val="en-US"/>
        </w:rPr>
        <w:t>.</w:t>
      </w:r>
      <w:r w:rsidR="00434BD9" w:rsidRPr="00A21CFC">
        <w:rPr>
          <w:lang w:val="en-US"/>
        </w:rPr>
        <w:t xml:space="preserve"> Reputable websites will be used in order to commence the process of data gathering. This strategy is comparable to the one that is described in the sample. A vital tool for finding pertinent material on the topic will be Google Scholar, a well-known site for academic publications, conference papers, and scholarly articles. The platform's database provides access to a wide variety of research done all around the globe, which helps fill in the gaps in the knowledge of postgraduate students' eating habits.</w:t>
      </w:r>
    </w:p>
    <w:p w:rsidR="00C91670" w:rsidRPr="00A21CFC" w:rsidRDefault="00C91670" w:rsidP="00434BD9">
      <w:pPr>
        <w:rPr>
          <w:lang w:val="en-US"/>
        </w:rPr>
      </w:pPr>
      <w:r w:rsidRPr="00A21CFC">
        <w:rPr>
          <w:lang w:val="en-US"/>
        </w:rPr>
        <w:t>The study will make use of Google Scholar as well as a number of other academic databases and online journals produced by prestigious publishers to conclude. Their reputation will determine the selection of these sources, how relevant they are to the subject of the study, and how rigorous their intellectual content is. The data collected will be of the highest quality and dependability as it will be based on peer-reviewed journals and research</w:t>
      </w:r>
      <w:r w:rsidR="00260874" w:rsidRPr="00A21CFC">
        <w:rPr>
          <w:lang w:val="en-US"/>
        </w:rPr>
        <w:t xml:space="preserve"> </w:t>
      </w:r>
      <w:r w:rsidR="00260874" w:rsidRPr="00A21CFC">
        <w:t>(Church, Dunn and Prokopy, 2019)</w:t>
      </w:r>
      <w:r w:rsidRPr="00A21CFC">
        <w:rPr>
          <w:lang w:val="en-US"/>
        </w:rPr>
        <w:t>.</w:t>
      </w:r>
      <w:r w:rsidR="00434BD9" w:rsidRPr="00A21CFC">
        <w:rPr>
          <w:lang w:val="en-US"/>
        </w:rPr>
        <w:t xml:space="preserve"> Systematic searches using specified research-related keywords will be used to conduct a thorough review of the existing literature. The phrases "postgraduate students eating behaviour," "academic pressures and eating habits," and "socio-cultural factors influencing diet" are some examples of the terms that fall under this category. The study attempts to extract useful information about the food choices of postgraduate students, including patterns of eating behaviour, obstacles related to academic expectations, financial restrictions, and socio-cultural issues. It does this by carefully utilizing these terms.</w:t>
      </w:r>
    </w:p>
    <w:p w:rsidR="00C91670" w:rsidRPr="00A21CFC" w:rsidRDefault="00C91670" w:rsidP="00434BD9">
      <w:pPr>
        <w:rPr>
          <w:lang w:val="en-US"/>
        </w:rPr>
      </w:pPr>
      <w:r w:rsidRPr="00A21CFC">
        <w:rPr>
          <w:lang w:val="en-US"/>
        </w:rPr>
        <w:t xml:space="preserve">The capacity to overcome geographical constraints is a significant strength of the secondary data-collecting approach. The study is more comprehensive than a specific place since the data is gathered </w:t>
      </w:r>
      <w:r w:rsidR="00260874" w:rsidRPr="00A21CFC">
        <w:rPr>
          <w:lang w:val="en-US"/>
        </w:rPr>
        <w:t>using</w:t>
      </w:r>
      <w:r w:rsidRPr="00A21CFC">
        <w:rPr>
          <w:lang w:val="en-US"/>
        </w:rPr>
        <w:t xml:space="preserve"> internet platforms, which allows for a worldwide view</w:t>
      </w:r>
      <w:r w:rsidR="00260874" w:rsidRPr="00A21CFC">
        <w:rPr>
          <w:lang w:val="en-US"/>
        </w:rPr>
        <w:t xml:space="preserve"> </w:t>
      </w:r>
      <w:r w:rsidR="00260874" w:rsidRPr="00A21CFC">
        <w:t>(Doorn and Badger, 2020)</w:t>
      </w:r>
      <w:r w:rsidRPr="00A21CFC">
        <w:rPr>
          <w:lang w:val="en-US"/>
        </w:rPr>
        <w:t xml:space="preserve">. Postgraduate students' eating behaviour patterns may be better understood via this inclusive approach, which allows for the examination of varied origins </w:t>
      </w:r>
      <w:r w:rsidRPr="00A21CFC">
        <w:rPr>
          <w:lang w:val="en-US"/>
        </w:rPr>
        <w:lastRenderedPageBreak/>
        <w:t>and cultural situations.</w:t>
      </w:r>
      <w:r w:rsidR="00434BD9" w:rsidRPr="00A21CFC">
        <w:rPr>
          <w:lang w:val="en-US"/>
        </w:rPr>
        <w:t xml:space="preserve"> Data collecting is also accessible to a wide variety of academic institutions all around the globe since it is conducted online. It guarantees a diverse and extensive dataset, which improves the analysis's depth and enables the detection of similarities and differences in eating behaviour patterns across various cultural and educational contexts. This study's secondary data came from a combination of academic databases, online journals and publications, Google Scholar, and other trusted web resources. This method guarantees a comprehensive and varied investigation of the elements impacting eating habits among public university graduate students.</w:t>
      </w:r>
    </w:p>
    <w:p w:rsidR="00F93D29" w:rsidRPr="00A21CFC" w:rsidRDefault="00260874" w:rsidP="00F93D29">
      <w:pPr>
        <w:pStyle w:val="Heading1"/>
      </w:pPr>
      <w:bookmarkStart w:id="10" w:name="_Toc151554929"/>
      <w:bookmarkStart w:id="11" w:name="_Toc151645566"/>
      <w:r w:rsidRPr="00A21CFC">
        <w:t>Data Analysis T</w:t>
      </w:r>
      <w:r w:rsidR="00F93D29" w:rsidRPr="00A21CFC">
        <w:t>echnique</w:t>
      </w:r>
      <w:bookmarkEnd w:id="10"/>
      <w:bookmarkEnd w:id="11"/>
    </w:p>
    <w:p w:rsidR="00F93D29" w:rsidRPr="00A21CFC" w:rsidRDefault="00F93D29" w:rsidP="00AC546F">
      <w:pPr>
        <w:ind w:left="2" w:firstLine="0"/>
        <w:rPr>
          <w:lang w:val="en-US"/>
        </w:rPr>
      </w:pPr>
      <w:r w:rsidRPr="00A21CFC">
        <w:rPr>
          <w:lang w:val="en-US"/>
        </w:rPr>
        <w:t>Data analysis for the study "Exploring the factors that influence eating behaviour among postgraduate students in a public university" will mainly use a theme analysis technique, which is a qualitative method</w:t>
      </w:r>
      <w:r w:rsidR="00AC546F" w:rsidRPr="00A21CFC">
        <w:rPr>
          <w:lang w:val="en-US"/>
        </w:rPr>
        <w:t xml:space="preserve"> </w:t>
      </w:r>
      <w:r w:rsidR="00AC546F" w:rsidRPr="00A21CFC">
        <w:t>(Cantelmi, Di Gravio and Patriarca, 2021)</w:t>
      </w:r>
      <w:r w:rsidRPr="00A21CFC">
        <w:rPr>
          <w:lang w:val="en-US"/>
        </w:rPr>
        <w:t>. The variables impacting eating behaviour among graduate students may be better understood with the use of this approach, which is ideal for analyzing qualitative data and finding patterns within it.</w:t>
      </w:r>
      <w:r w:rsidR="00AC546F" w:rsidRPr="00A21CFC">
        <w:rPr>
          <w:lang w:val="en-US"/>
        </w:rPr>
        <w:t xml:space="preserve"> Qualitative data gathered from sources like in-depth interviews and free-form surveys will be subjected to theme analysis. </w:t>
      </w:r>
    </w:p>
    <w:p w:rsidR="00F93D29" w:rsidRPr="00A21CFC" w:rsidRDefault="00F93D29" w:rsidP="00FD4380">
      <w:pPr>
        <w:pStyle w:val="Heading2"/>
        <w:rPr>
          <w:lang w:val="en-US"/>
        </w:rPr>
      </w:pPr>
      <w:bookmarkStart w:id="12" w:name="_Toc151645567"/>
      <w:r w:rsidRPr="00A21CFC">
        <w:rPr>
          <w:lang w:val="en-US"/>
        </w:rPr>
        <w:t>Graphical Visualization Techniques:</w:t>
      </w:r>
      <w:bookmarkEnd w:id="12"/>
    </w:p>
    <w:p w:rsidR="00F93D29" w:rsidRPr="00A21CFC" w:rsidRDefault="00FD4380" w:rsidP="00FD4380">
      <w:pPr>
        <w:rPr>
          <w:b/>
          <w:lang w:val="en-US"/>
        </w:rPr>
      </w:pPr>
      <w:r w:rsidRPr="00A21CFC">
        <w:rPr>
          <w:b/>
          <w:lang w:val="en-US"/>
        </w:rPr>
        <w:t xml:space="preserve">Bar Charts: </w:t>
      </w:r>
    </w:p>
    <w:p w:rsidR="00F93D29" w:rsidRPr="00A21CFC" w:rsidRDefault="00F93D29" w:rsidP="00FD4380">
      <w:pPr>
        <w:rPr>
          <w:lang w:val="en-US"/>
        </w:rPr>
      </w:pPr>
      <w:r w:rsidRPr="00A21CFC">
        <w:rPr>
          <w:lang w:val="en-US"/>
        </w:rPr>
        <w:t>Bar charts will be used to graphically express categorical characteristics such as dietary habits, coping techniques, and cultural influences</w:t>
      </w:r>
      <w:r w:rsidR="00DC018C" w:rsidRPr="00A21CFC">
        <w:rPr>
          <w:lang w:val="en-US"/>
        </w:rPr>
        <w:t xml:space="preserve"> </w:t>
      </w:r>
      <w:r w:rsidR="00DC018C" w:rsidRPr="00A21CFC">
        <w:t>(Nicolosi et al., 2019)</w:t>
      </w:r>
      <w:r w:rsidRPr="00A21CFC">
        <w:rPr>
          <w:lang w:val="en-US"/>
        </w:rPr>
        <w:t>. This visual approach facilitates the examination of trends and patterns within each category as well as the straightforward</w:t>
      </w:r>
      <w:r w:rsidR="00FD4380" w:rsidRPr="00A21CFC">
        <w:rPr>
          <w:lang w:val="en-US"/>
        </w:rPr>
        <w:t xml:space="preserve"> comparison of many categories.</w:t>
      </w:r>
    </w:p>
    <w:p w:rsidR="00F93D29" w:rsidRPr="00A21CFC" w:rsidRDefault="00FD4380" w:rsidP="00FD4380">
      <w:pPr>
        <w:rPr>
          <w:b/>
          <w:lang w:val="en-US"/>
        </w:rPr>
      </w:pPr>
      <w:r w:rsidRPr="00A21CFC">
        <w:rPr>
          <w:b/>
          <w:lang w:val="en-US"/>
        </w:rPr>
        <w:t xml:space="preserve">Histograms: </w:t>
      </w:r>
    </w:p>
    <w:p w:rsidR="00F93D29" w:rsidRPr="00A21CFC" w:rsidRDefault="00F93D29" w:rsidP="00FD4380">
      <w:pPr>
        <w:rPr>
          <w:lang w:val="en-US"/>
        </w:rPr>
      </w:pPr>
      <w:r w:rsidRPr="00A21CFC">
        <w:rPr>
          <w:lang w:val="en-US"/>
        </w:rPr>
        <w:t>Histograms will be used to display continuous data, such as how often certain items are consumed during the week. This kind of data visualization sheds light on the data distribution, allowing one to see t</w:t>
      </w:r>
      <w:r w:rsidR="00FD4380" w:rsidRPr="00A21CFC">
        <w:rPr>
          <w:lang w:val="en-US"/>
        </w:rPr>
        <w:t>rends and outliers more easily.</w:t>
      </w:r>
    </w:p>
    <w:p w:rsidR="00F93D29" w:rsidRPr="00A21CFC" w:rsidRDefault="00FD4380" w:rsidP="00FD4380">
      <w:pPr>
        <w:rPr>
          <w:b/>
          <w:lang w:val="en-US"/>
        </w:rPr>
      </w:pPr>
      <w:r w:rsidRPr="00A21CFC">
        <w:rPr>
          <w:b/>
          <w:lang w:val="en-US"/>
        </w:rPr>
        <w:t xml:space="preserve">Pie Charts: </w:t>
      </w:r>
    </w:p>
    <w:p w:rsidR="00F93D29" w:rsidRPr="00A21CFC" w:rsidRDefault="00F93D29" w:rsidP="00F93D29">
      <w:pPr>
        <w:rPr>
          <w:lang w:val="en-US"/>
        </w:rPr>
      </w:pPr>
      <w:r w:rsidRPr="00A21CFC">
        <w:rPr>
          <w:lang w:val="en-US"/>
        </w:rPr>
        <w:t>Pie charts will be used to show how the replies on the causes for food variances are distributed</w:t>
      </w:r>
      <w:r w:rsidR="00DC018C" w:rsidRPr="00A21CFC">
        <w:rPr>
          <w:lang w:val="en-US"/>
        </w:rPr>
        <w:t xml:space="preserve"> </w:t>
      </w:r>
      <w:r w:rsidR="00DC018C" w:rsidRPr="00A21CFC">
        <w:t>(Suárez</w:t>
      </w:r>
      <w:r w:rsidR="00DC018C" w:rsidRPr="00A21CFC">
        <w:rPr>
          <w:rFonts w:ascii="Cambria Math" w:hAnsi="Cambria Math" w:cs="Cambria Math"/>
        </w:rPr>
        <w:t>‐</w:t>
      </w:r>
      <w:r w:rsidR="00DC018C" w:rsidRPr="00A21CFC">
        <w:rPr>
          <w:rFonts w:cs="Arial"/>
        </w:rPr>
        <w:t>Castro et al., 2022</w:t>
      </w:r>
      <w:r w:rsidR="00DC018C" w:rsidRPr="00A21CFC">
        <w:t>)</w:t>
      </w:r>
      <w:r w:rsidRPr="00A21CFC">
        <w:rPr>
          <w:lang w:val="en-US"/>
        </w:rPr>
        <w:t>. The percentages and proportions of various dataset types may be quickly and easily grasped with the help of this graphic representation.</w:t>
      </w:r>
    </w:p>
    <w:p w:rsidR="00F93D29" w:rsidRPr="00A21CFC" w:rsidRDefault="00F93D29" w:rsidP="00FD4380">
      <w:pPr>
        <w:ind w:left="0" w:firstLine="0"/>
        <w:rPr>
          <w:b/>
          <w:lang w:val="en-US"/>
        </w:rPr>
      </w:pPr>
      <w:r w:rsidRPr="00A21CFC">
        <w:rPr>
          <w:b/>
          <w:lang w:val="en-US"/>
        </w:rPr>
        <w:t xml:space="preserve">Scatter Plots: </w:t>
      </w:r>
    </w:p>
    <w:p w:rsidR="00F93D29" w:rsidRPr="00C91670" w:rsidRDefault="00F93D29" w:rsidP="00FD4380">
      <w:pPr>
        <w:ind w:left="2" w:firstLine="0"/>
        <w:rPr>
          <w:lang w:val="en-US"/>
        </w:rPr>
      </w:pPr>
      <w:r w:rsidRPr="00A21CFC">
        <w:rPr>
          <w:lang w:val="en-US"/>
        </w:rPr>
        <w:lastRenderedPageBreak/>
        <w:t>Scatter plots will be used to examine relationships between variables, such as food consumption and academic stress. This visual approach makes it easier to see patterns and connections, which in turn aids in the discovery of possible links between variables impacting eating habits.</w:t>
      </w:r>
    </w:p>
    <w:p w:rsidR="00F97830" w:rsidRDefault="00F97830" w:rsidP="00F97830">
      <w:pPr>
        <w:pStyle w:val="Heading1"/>
        <w:rPr>
          <w:lang w:val="en-US"/>
        </w:rPr>
      </w:pPr>
      <w:bookmarkStart w:id="13" w:name="_Toc151645568"/>
      <w:r w:rsidRPr="00F97830">
        <w:rPr>
          <w:lang w:val="en-US"/>
        </w:rPr>
        <w:t>Ethical Considerations</w:t>
      </w:r>
      <w:bookmarkEnd w:id="13"/>
    </w:p>
    <w:p w:rsidR="005C110F" w:rsidRPr="005C110F" w:rsidRDefault="005C110F" w:rsidP="00ED5DD9">
      <w:pPr>
        <w:rPr>
          <w:lang w:val="en-US"/>
        </w:rPr>
      </w:pPr>
      <w:r w:rsidRPr="005C110F">
        <w:rPr>
          <w:lang w:val="en-US"/>
        </w:rPr>
        <w:t>In the context of the study "Exploring the factors that influence eating behavior among postgraduate students at a public university: a focus group discussion," a robust ethical framework is essential to protect the participants' rights, well-being, and the study's integrity.</w:t>
      </w:r>
      <w:r>
        <w:rPr>
          <w:lang w:val="en-US"/>
        </w:rPr>
        <w:t xml:space="preserve"> </w:t>
      </w:r>
      <w:r w:rsidRPr="005C110F">
        <w:rPr>
          <w:lang w:val="en-US"/>
        </w:rPr>
        <w:t>Consent based on knowledge shall be strictly maintained. It is of fundamental significance that all postgraduate student participants get thorough information about the research's aims, procedures, and their unreserved right to resign from the study at any stage without fear of unfavorable repercussions. This procedure guarantees that all participants consent voluntarily and understand the study's goals and parameters</w:t>
      </w:r>
      <w:r w:rsidR="00C327BD">
        <w:rPr>
          <w:lang w:val="en-US"/>
        </w:rPr>
        <w:t xml:space="preserve"> </w:t>
      </w:r>
      <w:r w:rsidR="00C327BD">
        <w:t>(Zeng and Battle, 2023)</w:t>
      </w:r>
      <w:r w:rsidRPr="005C110F">
        <w:rPr>
          <w:lang w:val="en-US"/>
        </w:rPr>
        <w:t>.</w:t>
      </w:r>
      <w:r>
        <w:rPr>
          <w:lang w:val="en-US"/>
        </w:rPr>
        <w:t xml:space="preserve"> </w:t>
      </w:r>
      <w:r w:rsidRPr="005C110F">
        <w:rPr>
          <w:lang w:val="en-US"/>
        </w:rPr>
        <w:t>Measures will be taken to protect the privacy of participants and the confidentiality of their data. Protecting the confidentiality of participants' data is crucial to ensuring that their replies are handled with the highest care and respect.</w:t>
      </w:r>
      <w:r>
        <w:rPr>
          <w:lang w:val="en-US"/>
        </w:rPr>
        <w:t xml:space="preserve"> </w:t>
      </w:r>
      <w:r w:rsidRPr="005C110F">
        <w:rPr>
          <w:lang w:val="en-US"/>
        </w:rPr>
        <w:t>The study will be reviewed by the university's Institutional Review Board (IRB) or ethics committee to ensure its ethical validity. This guarantees the study is conducted following ethical standards, creating a setting that values the safety and dignity of its participants.</w:t>
      </w:r>
      <w:r>
        <w:rPr>
          <w:lang w:val="en-US"/>
        </w:rPr>
        <w:t xml:space="preserve"> </w:t>
      </w:r>
      <w:r w:rsidRPr="005C110F">
        <w:rPr>
          <w:lang w:val="en-US"/>
        </w:rPr>
        <w:t>Collectively, these ethical issues provide the groundwork for the study, prioritizing safeguarding the rights and safety of participants, protecting the privacy of participants' data, and ensuring the reliability and validity of the findings.</w:t>
      </w:r>
    </w:p>
    <w:p w:rsidR="0061283D" w:rsidRDefault="0061283D" w:rsidP="0061283D">
      <w:pPr>
        <w:pStyle w:val="Heading1"/>
        <w:rPr>
          <w:lang w:val="en-US"/>
        </w:rPr>
      </w:pPr>
      <w:bookmarkStart w:id="14" w:name="_Toc151645569"/>
      <w:r>
        <w:rPr>
          <w:lang w:val="en-US"/>
        </w:rPr>
        <w:t>Results</w:t>
      </w:r>
      <w:bookmarkEnd w:id="14"/>
    </w:p>
    <w:p w:rsidR="005B5A97" w:rsidRPr="005B5A97" w:rsidRDefault="005B5A97" w:rsidP="005B5A97">
      <w:pPr>
        <w:rPr>
          <w:lang w:val="en-US"/>
        </w:rPr>
      </w:pPr>
    </w:p>
    <w:p w:rsidR="009E357A" w:rsidRDefault="009E357A" w:rsidP="0061283D">
      <w:pPr>
        <w:keepNext/>
        <w:ind w:left="0" w:firstLine="0"/>
        <w:jc w:val="center"/>
      </w:pPr>
      <w:r>
        <w:rPr>
          <w:noProof/>
          <w:lang w:val="en-US" w:eastAsia="en-US"/>
        </w:rPr>
        <w:lastRenderedPageBreak/>
        <w:drawing>
          <wp:inline distT="0" distB="0" distL="0" distR="0">
            <wp:extent cx="5000625" cy="2581275"/>
            <wp:effectExtent l="38100" t="57150" r="123825" b="104775"/>
            <wp:docPr id="314038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038488" name=""/>
                    <pic:cNvPicPr/>
                  </pic:nvPicPr>
                  <pic:blipFill>
                    <a:blip r:embed="rId10" cstate="print"/>
                    <a:stretch>
                      <a:fillRect/>
                    </a:stretch>
                  </pic:blipFill>
                  <pic:spPr>
                    <a:xfrm>
                      <a:off x="0" y="0"/>
                      <a:ext cx="5000625" cy="25812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9E357A" w:rsidRDefault="009E357A" w:rsidP="009E357A">
      <w:pPr>
        <w:pStyle w:val="Caption"/>
        <w:jc w:val="center"/>
      </w:pPr>
      <w:r>
        <w:t xml:space="preserve">Figure </w:t>
      </w:r>
      <w:r w:rsidR="005E720D">
        <w:fldChar w:fldCharType="begin"/>
      </w:r>
      <w:r>
        <w:instrText xml:space="preserve"> SEQ Figure \* ARABIC </w:instrText>
      </w:r>
      <w:r w:rsidR="005E720D">
        <w:fldChar w:fldCharType="separate"/>
      </w:r>
      <w:r w:rsidR="003E027D">
        <w:rPr>
          <w:noProof/>
        </w:rPr>
        <w:t>1</w:t>
      </w:r>
      <w:r w:rsidR="005E720D">
        <w:fldChar w:fldCharType="end"/>
      </w:r>
      <w:r>
        <w:t xml:space="preserve">: </w:t>
      </w:r>
      <w:r w:rsidRPr="006B7EB7">
        <w:t>How often do the students prepare their own food per week</w:t>
      </w:r>
    </w:p>
    <w:p w:rsidR="009E357A" w:rsidRDefault="009E357A" w:rsidP="00C26BBB">
      <w:pPr>
        <w:jc w:val="center"/>
        <w:rPr>
          <w:lang w:val="en-US"/>
        </w:rPr>
      </w:pPr>
      <w:r>
        <w:rPr>
          <w:lang w:val="en-US"/>
        </w:rPr>
        <w:t>Image Source:</w:t>
      </w:r>
      <w:r w:rsidR="00C327BD" w:rsidRPr="00C327BD">
        <w:t xml:space="preserve"> </w:t>
      </w:r>
      <w:r w:rsidR="00C327BD">
        <w:t>(Bamwesigye, n.d.)</w:t>
      </w:r>
    </w:p>
    <w:p w:rsidR="005B5A97" w:rsidRDefault="0081438D" w:rsidP="005B5A97">
      <w:pPr>
        <w:rPr>
          <w:lang w:val="en-US"/>
        </w:rPr>
      </w:pPr>
      <w:r w:rsidRPr="0081438D">
        <w:rPr>
          <w:lang w:val="en-US"/>
        </w:rPr>
        <w:t>Figure 1 provides a comprehensive overview of students' food preparation habits at home. The data reveals that 11% of students prepare their food once a week. This infrequent cooking pattern could be due to a busy schedule, reliance on other food sources, or a lack of culinary skills.</w:t>
      </w:r>
      <w:r>
        <w:rPr>
          <w:lang w:val="en-US"/>
        </w:rPr>
        <w:t xml:space="preserve"> </w:t>
      </w:r>
      <w:r w:rsidRPr="0081438D">
        <w:rPr>
          <w:lang w:val="en-US"/>
        </w:rPr>
        <w:t>On the other hand, a substantial 29% of students cook two or three times a week. This group is moderately engaged in food preparation, possibly balancing convenience, and a desire for home-cooked meals.</w:t>
      </w:r>
      <w:r>
        <w:rPr>
          <w:lang w:val="en-US"/>
        </w:rPr>
        <w:t xml:space="preserve"> </w:t>
      </w:r>
      <w:r w:rsidRPr="0081438D">
        <w:rPr>
          <w:lang w:val="en-US"/>
        </w:rPr>
        <w:t>The largest segment, comprising 36% of the students, cooks four or five times weekly. This suggests a significant commitment to preparing meals, possibly motivated by health consciousness, cost-effectiveness, or culinary passion.</w:t>
      </w:r>
      <w:r>
        <w:rPr>
          <w:lang w:val="en-US"/>
        </w:rPr>
        <w:t xml:space="preserve"> </w:t>
      </w:r>
      <w:r w:rsidRPr="0081438D">
        <w:rPr>
          <w:lang w:val="en-US"/>
        </w:rPr>
        <w:t>Lastly, 23% of students cook six or more times a week, indicating a high level of dedication to homemade meals. This group likely comprises individuals prioritizing cooking for various reasons, including taste preferences, dietary requirements, or cultural influences.</w:t>
      </w:r>
    </w:p>
    <w:p w:rsidR="00CD7E1F" w:rsidRDefault="00CD7E1F" w:rsidP="00CD7E1F">
      <w:pPr>
        <w:keepNext/>
        <w:jc w:val="center"/>
      </w:pPr>
      <w:r>
        <w:rPr>
          <w:noProof/>
          <w:lang w:val="en-US" w:eastAsia="en-US"/>
        </w:rPr>
        <w:lastRenderedPageBreak/>
        <w:drawing>
          <wp:inline distT="0" distB="0" distL="0" distR="0">
            <wp:extent cx="4876800" cy="2571750"/>
            <wp:effectExtent l="76200" t="76200" r="133350" b="133350"/>
            <wp:docPr id="19450650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065088" name=""/>
                    <pic:cNvPicPr/>
                  </pic:nvPicPr>
                  <pic:blipFill>
                    <a:blip r:embed="rId11" cstate="print"/>
                    <a:stretch>
                      <a:fillRect/>
                    </a:stretch>
                  </pic:blipFill>
                  <pic:spPr>
                    <a:xfrm>
                      <a:off x="0" y="0"/>
                      <a:ext cx="4876800" cy="25717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CD7E1F" w:rsidRDefault="00CD7E1F" w:rsidP="00CD7E1F">
      <w:pPr>
        <w:pStyle w:val="Caption"/>
        <w:jc w:val="center"/>
      </w:pPr>
      <w:r>
        <w:t xml:space="preserve">Figure </w:t>
      </w:r>
      <w:r w:rsidR="005E720D">
        <w:fldChar w:fldCharType="begin"/>
      </w:r>
      <w:r>
        <w:instrText xml:space="preserve"> SEQ Figure \* ARABIC </w:instrText>
      </w:r>
      <w:r w:rsidR="005E720D">
        <w:fldChar w:fldCharType="separate"/>
      </w:r>
      <w:r w:rsidR="003E027D">
        <w:rPr>
          <w:noProof/>
        </w:rPr>
        <w:t>2</w:t>
      </w:r>
      <w:r w:rsidR="005E720D">
        <w:fldChar w:fldCharType="end"/>
      </w:r>
      <w:r>
        <w:t xml:space="preserve">: </w:t>
      </w:r>
      <w:r w:rsidRPr="00902372">
        <w:t>Change of the eating habits of the students during the exam period</w:t>
      </w:r>
    </w:p>
    <w:p w:rsidR="00CD7E1F" w:rsidRDefault="00CD7E1F" w:rsidP="00CD7E1F">
      <w:pPr>
        <w:jc w:val="center"/>
      </w:pPr>
      <w:r>
        <w:t>Image Source:</w:t>
      </w:r>
      <w:r w:rsidR="00C327BD" w:rsidRPr="00C327BD">
        <w:t xml:space="preserve"> </w:t>
      </w:r>
      <w:r w:rsidR="002D4759">
        <w:t>(Bamwesigye, 2016</w:t>
      </w:r>
      <w:r w:rsidR="00C327BD">
        <w:t>)</w:t>
      </w:r>
    </w:p>
    <w:p w:rsidR="00CD7E1F" w:rsidRDefault="00CD7E1F" w:rsidP="00CD7E1F">
      <w:r>
        <w:t>Figure 2 is a comprehensive look at what students consume before, during, and after exams. The drive for increased concentration and stamina may explain why 6% of students choose better food choices during this period. However, 51% of students eat less healthily than they should, perhaps because of time restrictions and stress. Notably, despite academic pressure, 43% of students say they have kept their eating habits the same. There is also a possible emphasis on health-conscious choices since the research shows that just 20% of students favour low-fat goods. Furthermore, a large percentage (78%) of the individuals report routinely reading product labels, suggesting a want to learn about the nutritional composition of the products they eat. The results of this study highlight the connection between health, stress, and food choices during times of intense academic pressure.</w:t>
      </w:r>
    </w:p>
    <w:p w:rsidR="003E027D" w:rsidRDefault="003E027D" w:rsidP="003E027D">
      <w:pPr>
        <w:keepNext/>
        <w:jc w:val="center"/>
      </w:pPr>
      <w:r>
        <w:rPr>
          <w:noProof/>
          <w:lang w:val="en-US" w:eastAsia="en-US"/>
        </w:rPr>
        <w:lastRenderedPageBreak/>
        <w:drawing>
          <wp:inline distT="0" distB="0" distL="0" distR="0">
            <wp:extent cx="4962525" cy="2771775"/>
            <wp:effectExtent l="76200" t="76200" r="142875" b="142875"/>
            <wp:docPr id="348550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550469" name=""/>
                    <pic:cNvPicPr/>
                  </pic:nvPicPr>
                  <pic:blipFill>
                    <a:blip r:embed="rId12" cstate="print"/>
                    <a:stretch>
                      <a:fillRect/>
                    </a:stretch>
                  </pic:blipFill>
                  <pic:spPr>
                    <a:xfrm>
                      <a:off x="0" y="0"/>
                      <a:ext cx="4962525" cy="27717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E027D" w:rsidRDefault="003E027D" w:rsidP="003E027D">
      <w:pPr>
        <w:pStyle w:val="Caption"/>
        <w:jc w:val="center"/>
      </w:pPr>
      <w:r>
        <w:t xml:space="preserve">Figure </w:t>
      </w:r>
      <w:r w:rsidR="005E720D">
        <w:fldChar w:fldCharType="begin"/>
      </w:r>
      <w:r>
        <w:instrText xml:space="preserve"> SEQ Figure \* ARABIC </w:instrText>
      </w:r>
      <w:r w:rsidR="005E720D">
        <w:fldChar w:fldCharType="separate"/>
      </w:r>
      <w:r>
        <w:rPr>
          <w:noProof/>
        </w:rPr>
        <w:t>3</w:t>
      </w:r>
      <w:r w:rsidR="005E720D">
        <w:fldChar w:fldCharType="end"/>
      </w:r>
      <w:r>
        <w:t xml:space="preserve">: </w:t>
      </w:r>
      <w:r w:rsidRPr="00906357">
        <w:t>Do the students make their buying choices based on how healthy the product is or based on its price?</w:t>
      </w:r>
    </w:p>
    <w:p w:rsidR="003E027D" w:rsidRPr="003E027D" w:rsidRDefault="003E027D" w:rsidP="003E027D">
      <w:pPr>
        <w:jc w:val="center"/>
      </w:pPr>
      <w:r>
        <w:t>Image Source:</w:t>
      </w:r>
      <w:r w:rsidR="00C327BD" w:rsidRPr="00C327BD">
        <w:t xml:space="preserve"> </w:t>
      </w:r>
      <w:r w:rsidR="00C327BD">
        <w:t>(Bamwesigye, n.d.)</w:t>
      </w:r>
    </w:p>
    <w:p w:rsidR="00B320F5" w:rsidRDefault="005F16B4" w:rsidP="005F16B4">
      <w:r>
        <w:t>Figure 3 gives insights into students' nutritional habits and behaviours. About a third of people (37%) always try to eat healthily. 55% of the time, people choose healthier options, although the cost often sways them. However, just 3% of respondents said that cost was the most significant issue when deciding what to eat, while 5% said that it was not. In addition, the results show that 34% of students only sometimes indulge in sweet drinks, 21% do so twice to three times per week, and just 2% do so four or five times per week. 9% regularly drink sugary drinks six times or more.  The survey looks at the preferences for alcoholic beverages and finds that just 6% of people do not drink at all, while 94% do. The results show that students have a wide range of preferences regarding their food consumption, sugary drink preferences, and alcohol consumption habits.</w:t>
      </w:r>
    </w:p>
    <w:p w:rsidR="00B1690E" w:rsidRDefault="00B1690E" w:rsidP="00B1690E">
      <w:pPr>
        <w:pStyle w:val="Heading1"/>
      </w:pPr>
      <w:bookmarkStart w:id="15" w:name="_Toc151645570"/>
      <w:r>
        <w:t>Discussion</w:t>
      </w:r>
      <w:bookmarkEnd w:id="15"/>
      <w:r>
        <w:t xml:space="preserve"> </w:t>
      </w:r>
    </w:p>
    <w:p w:rsidR="00B13514" w:rsidRDefault="00B13514" w:rsidP="00B13514">
      <w:r>
        <w:t>The study's hypotheses examined the elements that affect postgraduate students' diets at public institutions to enhance them. To complete the picture of students' eating habits in this situation, the discussion links the findings to the research goal and hypotheses</w:t>
      </w:r>
      <w:r w:rsidR="00170CF5">
        <w:t xml:space="preserve"> (Trigueros et al., 2020)</w:t>
      </w:r>
      <w:r>
        <w:t>. The first hypothesis is that graduate students with busy schedules eat infrequently and choose processed foods. Figure 1 shows that active students are less likely to cook for themselves. The necessity for convenient, healthy food options on campus is highlighted because academic timetables may impair students' eating habits.</w:t>
      </w:r>
    </w:p>
    <w:p w:rsidR="00B13514" w:rsidRPr="00B13514" w:rsidRDefault="00B13514" w:rsidP="00B13514">
      <w:r>
        <w:lastRenderedPageBreak/>
        <w:t>According to the second theory, college campuses and food options affect students' diets. Figure 2, which shows test-week students' eating habits, supports this notion. Most students (51%), maybe due to campus life and food options, claimed they ate less healthily during stressful times. The availability of healthier products on campus may play a role, although their 20% preference for low-fat foods before exams may not influence their nutrition</w:t>
      </w:r>
      <w:r w:rsidR="00797BE5">
        <w:t xml:space="preserve"> (Küster-Boluda and Vila, 2020)</w:t>
      </w:r>
      <w:r>
        <w:t>. The third hypothesis held that social interactions, peer influences, and cultural diversity strongly impact students' dietary choices. While the results do not verify this theory, they reveal the complexity of the factors involved. Different nutritional implications affect students' sugary drinks and alcohol intake habits (Figure 3).</w:t>
      </w:r>
    </w:p>
    <w:p w:rsidR="00B320F5" w:rsidRDefault="00F44BB9" w:rsidP="00B13514">
      <w:pPr>
        <w:pStyle w:val="Heading1"/>
      </w:pPr>
      <w:bookmarkStart w:id="16" w:name="_Toc151645571"/>
      <w:r>
        <w:t>Conclusion</w:t>
      </w:r>
      <w:bookmarkEnd w:id="16"/>
      <w:r>
        <w:t xml:space="preserve"> </w:t>
      </w:r>
    </w:p>
    <w:p w:rsidR="00B63E78" w:rsidRDefault="00B63E78" w:rsidP="00B63E78">
      <w:r>
        <w:t xml:space="preserve">This research digs into the complex elements that influence the eating habits of postgraduate students at a public institution. Thematic analysis was used to examine how time, academic demands, campus surroundings, finances, and social interactions affect eating choices using a qualitative method. The study found </w:t>
      </w:r>
      <w:r w:rsidR="00163D48">
        <w:t>those students</w:t>
      </w:r>
      <w:r>
        <w:t>' methods of meal preparation, reactions to test anxiety, and decision-making processes about nutritious food choices were all significantly different. The graphical visualisations revealed meal preparation frequency, exam-related eating patterns, and shopping influences.</w:t>
      </w:r>
    </w:p>
    <w:p w:rsidR="00B320F5" w:rsidRDefault="00B63E78" w:rsidP="00B63E78">
      <w:r>
        <w:t>The research accomplished its goals by shedding light on the opportunities and threats that graduate students confront in relation to their eating habits. The findings highlight the need to implement focused initiatives to encourage better eating habits among campus residents. The qualitative method revealed the many factors that affect students' food choices, enabling evidence-based initiatives to improve their well-being and academic achievement. The study recognises the limits of qualitative research, such as subjectivity, but emphasises the value of these results in understanding postgraduate students' eating behaviour at a public institution</w:t>
      </w:r>
      <w:r w:rsidR="00F44BB9">
        <w:t>.</w:t>
      </w:r>
    </w:p>
    <w:p w:rsidR="00B320F5" w:rsidRPr="00B320F5" w:rsidRDefault="00B320F5" w:rsidP="00B320F5"/>
    <w:p w:rsidR="00F04A34" w:rsidRPr="00F04A34" w:rsidRDefault="00F04A34" w:rsidP="00F04A34">
      <w:pPr>
        <w:rPr>
          <w:lang w:val="en-US"/>
        </w:rPr>
      </w:pPr>
    </w:p>
    <w:p w:rsidR="00F04A34" w:rsidRPr="00F04A34" w:rsidRDefault="00F04A34" w:rsidP="00F04A34">
      <w:pPr>
        <w:rPr>
          <w:lang w:val="en-US"/>
        </w:rPr>
      </w:pPr>
    </w:p>
    <w:p w:rsidR="00F04A34" w:rsidRPr="00F04A34" w:rsidRDefault="00F04A34" w:rsidP="00F04A34">
      <w:pPr>
        <w:rPr>
          <w:lang w:val="en-US"/>
        </w:rPr>
      </w:pPr>
    </w:p>
    <w:p w:rsidR="00F04A34" w:rsidRPr="00F04A34" w:rsidRDefault="00F04A34" w:rsidP="00F04A34">
      <w:pPr>
        <w:rPr>
          <w:lang w:val="en-US"/>
        </w:rPr>
      </w:pPr>
    </w:p>
    <w:p w:rsidR="00F04A34" w:rsidRPr="00F04A34" w:rsidRDefault="00F04A34" w:rsidP="00F04A34">
      <w:pPr>
        <w:rPr>
          <w:lang w:val="en-US"/>
        </w:rPr>
      </w:pPr>
    </w:p>
    <w:p w:rsidR="00F04A34" w:rsidRPr="00F04A34" w:rsidRDefault="00F04A34" w:rsidP="000A3970">
      <w:pPr>
        <w:ind w:left="0" w:firstLine="0"/>
        <w:rPr>
          <w:lang w:val="en-US"/>
        </w:rPr>
      </w:pPr>
    </w:p>
    <w:p w:rsidR="00634F2F" w:rsidRDefault="00634F2F" w:rsidP="00634F2F">
      <w:pPr>
        <w:pStyle w:val="Heading1"/>
        <w:spacing w:before="0" w:after="240"/>
        <w:rPr>
          <w:rFonts w:ascii="Times New Roman" w:hAnsi="Times New Roman" w:cs="Times New Roman"/>
          <w:color w:val="auto"/>
          <w:sz w:val="36"/>
          <w:szCs w:val="36"/>
        </w:rPr>
      </w:pPr>
      <w:bookmarkStart w:id="17" w:name="_Toc151645572"/>
      <w:r>
        <w:rPr>
          <w:sz w:val="36"/>
          <w:szCs w:val="36"/>
        </w:rPr>
        <w:lastRenderedPageBreak/>
        <w:t>Reference list</w:t>
      </w:r>
      <w:bookmarkEnd w:id="17"/>
    </w:p>
    <w:p w:rsidR="00DC018C" w:rsidRDefault="00DC018C" w:rsidP="00DC018C">
      <w:pPr>
        <w:pStyle w:val="NormalWeb"/>
        <w:spacing w:before="0" w:beforeAutospacing="0" w:after="240" w:afterAutospacing="0" w:line="360" w:lineRule="auto"/>
      </w:pPr>
      <w:r>
        <w:t xml:space="preserve">Anderson, R., Taylor, S., Taylor, T. and Virues‐Ortega, J. (2021). Thematic and textual analysis methods for developing social validity questionnaires in applied behavior analysis. </w:t>
      </w:r>
      <w:r>
        <w:rPr>
          <w:i/>
          <w:iCs/>
        </w:rPr>
        <w:t>Behavioral Interventions</w:t>
      </w:r>
      <w:r>
        <w:t>. [online] Available at: https://onlinelibrary.wiley.com/doi/abs/10.1002/bin.1832.</w:t>
      </w:r>
    </w:p>
    <w:p w:rsidR="00DC018C" w:rsidRDefault="002D4759" w:rsidP="00634F2F">
      <w:pPr>
        <w:pStyle w:val="NormalWeb"/>
        <w:spacing w:before="0" w:beforeAutospacing="0" w:after="240" w:afterAutospacing="0" w:line="360" w:lineRule="auto"/>
      </w:pPr>
      <w:r>
        <w:t>Bamwesigye, D. (2016</w:t>
      </w:r>
      <w:r w:rsidR="00DC018C">
        <w:t xml:space="preserve">). </w:t>
      </w:r>
      <w:r w:rsidR="00DC018C">
        <w:rPr>
          <w:i/>
          <w:iCs/>
        </w:rPr>
        <w:t>(PDF) Eating Behaviors of University Students</w:t>
      </w:r>
      <w:r w:rsidR="00DC018C">
        <w:t>. [online] ResearchGate. Available at: https://www.researchgate.net/publication/309766669_Eating_Behaviors_of_University_Students.</w:t>
      </w:r>
    </w:p>
    <w:p w:rsidR="00DC018C" w:rsidRDefault="00DC018C" w:rsidP="00DC018C">
      <w:pPr>
        <w:pStyle w:val="NormalWeb"/>
        <w:spacing w:before="0" w:beforeAutospacing="0" w:after="240" w:afterAutospacing="0" w:line="360" w:lineRule="auto"/>
      </w:pPr>
      <w:r>
        <w:t xml:space="preserve">Cantelmi, R., Di Gravio, G. and Patriarca, R. (2021). Reviewing qualitative research approaches in the context of critical infrastructure resilience. </w:t>
      </w:r>
      <w:r>
        <w:rPr>
          <w:i/>
          <w:iCs/>
        </w:rPr>
        <w:t>Environment Systems and Decisions</w:t>
      </w:r>
      <w:r>
        <w:t>, [online] 41(3), pp.341–376. Available at: https://link.springer.com/article/10.1007/s10669-020-09795-8.</w:t>
      </w:r>
    </w:p>
    <w:p w:rsidR="00DC018C" w:rsidRDefault="00DC018C" w:rsidP="00634F2F">
      <w:pPr>
        <w:pStyle w:val="NormalWeb"/>
        <w:spacing w:before="0" w:beforeAutospacing="0" w:after="240" w:afterAutospacing="0" w:line="360" w:lineRule="auto"/>
      </w:pPr>
      <w:r>
        <w:t xml:space="preserve">Chen, P.-J. and Antonelli, M. (2020). Conceptual Models of Food Choice: Influential Factors Related to Foods, Individual Differences, and Society. </w:t>
      </w:r>
      <w:r>
        <w:rPr>
          <w:i/>
          <w:iCs/>
        </w:rPr>
        <w:t>Foods</w:t>
      </w:r>
      <w:r>
        <w:t>, [online] 9(12). Available at: https://www.mdpi.com/2304-8158/9/12/1898.</w:t>
      </w:r>
    </w:p>
    <w:p w:rsidR="00DC018C" w:rsidRDefault="00DC018C" w:rsidP="00634F2F">
      <w:pPr>
        <w:pStyle w:val="NormalWeb"/>
        <w:spacing w:before="0" w:beforeAutospacing="0" w:after="240" w:afterAutospacing="0" w:line="360" w:lineRule="auto"/>
      </w:pPr>
      <w:r>
        <w:t xml:space="preserve">Chen, T. and Lucock, M. (2022). The mental health of university students during the COVID-19 pandemic: An online survey in the UK. </w:t>
      </w:r>
      <w:r>
        <w:rPr>
          <w:i/>
          <w:iCs/>
        </w:rPr>
        <w:t>PLOS ONE</w:t>
      </w:r>
      <w:r>
        <w:t>, [online] 17(1). Available at: https://journals.plos.org/plosone/article?id=10.1371/journal.pone.0262562.</w:t>
      </w:r>
    </w:p>
    <w:p w:rsidR="00DC018C" w:rsidRDefault="00DC018C" w:rsidP="00DC018C">
      <w:pPr>
        <w:pStyle w:val="NormalWeb"/>
        <w:spacing w:before="0" w:beforeAutospacing="0" w:after="240" w:afterAutospacing="0" w:line="360" w:lineRule="auto"/>
      </w:pPr>
      <w:r>
        <w:t xml:space="preserve">Church, S., Dunn, M. and Prokopy, L. (2019). Benefits to Qualitative Data Quality with Multiple Coders: Two Case Studies in Multi-coder Data Analysis. </w:t>
      </w:r>
      <w:r>
        <w:rPr>
          <w:i/>
          <w:iCs/>
        </w:rPr>
        <w:t>Journal of Rural Social Sciences</w:t>
      </w:r>
      <w:r>
        <w:t>, [online] 34(1). Available at: https://egrove.olemiss.edu/jrss/vol34/iss1/2/.</w:t>
      </w:r>
    </w:p>
    <w:p w:rsidR="00DC018C" w:rsidRDefault="00DC018C" w:rsidP="00DC018C">
      <w:pPr>
        <w:pStyle w:val="NormalWeb"/>
        <w:spacing w:before="0" w:beforeAutospacing="0" w:after="240" w:afterAutospacing="0" w:line="360" w:lineRule="auto"/>
      </w:pPr>
      <w:r>
        <w:t xml:space="preserve">Corkum, A. (2019). </w:t>
      </w:r>
      <w:r>
        <w:rPr>
          <w:i/>
          <w:iCs/>
        </w:rPr>
        <w:t>Comparison of international students’ perceptions of healthy eating before and after arrival in Canada: A qualitative study</w:t>
      </w:r>
      <w:r>
        <w:t>. [online] Available at: https://islandscholar.ca/islandora/object/ir%3A22610/datastream/PDF/view.</w:t>
      </w:r>
    </w:p>
    <w:p w:rsidR="00DC018C" w:rsidRDefault="00DC018C" w:rsidP="00DC018C">
      <w:pPr>
        <w:pStyle w:val="NormalWeb"/>
        <w:spacing w:before="0" w:beforeAutospacing="0" w:after="240" w:afterAutospacing="0" w:line="360" w:lineRule="auto"/>
      </w:pPr>
      <w:r>
        <w:t xml:space="preserve">Doorn, N. and Badger, A. (2020). Platform Capitalism’s Hidden Abode: Producing Data Assets in the Gig Economy. </w:t>
      </w:r>
      <w:r>
        <w:rPr>
          <w:i/>
          <w:iCs/>
        </w:rPr>
        <w:t>Antipode</w:t>
      </w:r>
      <w:r>
        <w:t>, [online] 52(5), pp.1475–1495. Available at: https://onlinelibrary.wiley.com/doi/abs/10.1111/anti.12641.</w:t>
      </w:r>
    </w:p>
    <w:p w:rsidR="00DC018C" w:rsidRDefault="00DC018C" w:rsidP="00634F2F">
      <w:pPr>
        <w:pStyle w:val="NormalWeb"/>
        <w:spacing w:before="0" w:beforeAutospacing="0" w:after="240" w:afterAutospacing="0" w:line="360" w:lineRule="auto"/>
      </w:pPr>
      <w:r>
        <w:lastRenderedPageBreak/>
        <w:t xml:space="preserve">Harrison, S.L. (2022). </w:t>
      </w:r>
      <w:r>
        <w:rPr>
          <w:i/>
          <w:iCs/>
        </w:rPr>
        <w:t>Binge eating behaviours : experiences associated with tertiary education : a thesis presented in partial fulfilment of the requirements for the degree of Masters of Science in Psychology at Massey University, by distance, New Zealand</w:t>
      </w:r>
      <w:r>
        <w:t>. [online] mro.massey.ac.nz. Available at: https://mro.massey.ac.nz/handle/10179/18022 .</w:t>
      </w:r>
    </w:p>
    <w:p w:rsidR="00DC018C" w:rsidRDefault="00DC018C" w:rsidP="00634F2F">
      <w:pPr>
        <w:pStyle w:val="NormalWeb"/>
        <w:spacing w:before="0" w:beforeAutospacing="0" w:after="240" w:afterAutospacing="0" w:line="360" w:lineRule="auto"/>
      </w:pPr>
      <w:r>
        <w:t xml:space="preserve">Küster-Boluda, I. and Vila, N. (2020). Can Health Perceptions, Credibility, and Physical Appearance of Low-Fat Foods Stimulate Buying Intentions? </w:t>
      </w:r>
      <w:r>
        <w:rPr>
          <w:i/>
          <w:iCs/>
        </w:rPr>
        <w:t>Foods</w:t>
      </w:r>
      <w:r>
        <w:t>, [online] 9(7), p.866. Available at: https://www.mdpi.com/2304-8158/9/7/866.</w:t>
      </w:r>
    </w:p>
    <w:p w:rsidR="00DC018C" w:rsidRDefault="00DC018C" w:rsidP="00634F2F">
      <w:pPr>
        <w:pStyle w:val="NormalWeb"/>
        <w:spacing w:before="0" w:beforeAutospacing="0" w:after="240" w:afterAutospacing="0" w:line="360" w:lineRule="auto"/>
      </w:pPr>
      <w:r>
        <w:t xml:space="preserve">Montgomery, S.C., Donnelly, M., Bhatnagar, P., Carlin, A., Kee, F. and Hunter, R.F. (2020). Peer social network processes and adolescent health behaviors: A systematic review. </w:t>
      </w:r>
      <w:r>
        <w:rPr>
          <w:i/>
          <w:iCs/>
        </w:rPr>
        <w:t>Preventive Medicine</w:t>
      </w:r>
      <w:r>
        <w:t xml:space="preserve">, [online] 130, p.105900. Available at: </w:t>
      </w:r>
      <w:r w:rsidRPr="00DC018C">
        <w:t>https://www.sciencedirect.com/science/article/pii/S0091743519303809</w:t>
      </w:r>
      <w:r>
        <w:t>.</w:t>
      </w:r>
    </w:p>
    <w:p w:rsidR="00DC018C" w:rsidRDefault="00DC018C" w:rsidP="00DC018C">
      <w:pPr>
        <w:pStyle w:val="NormalWeb"/>
        <w:spacing w:before="0" w:beforeAutospacing="0" w:after="240" w:afterAutospacing="0" w:line="360" w:lineRule="auto"/>
      </w:pPr>
      <w:r>
        <w:t xml:space="preserve">Moran, L., Green, L. and Warwick, L. (2022). Exploring Ethical Dimensions Associated with ‘Pushing for PINs’ and Probing: A Critical Commentary on Key Features of the Biographical Narrative Interpretive Method (BNIM) with ‘Vulnerable’ and Other Populations. </w:t>
      </w:r>
      <w:r>
        <w:rPr>
          <w:i/>
          <w:iCs/>
        </w:rPr>
        <w:t>International Journal of Qualitative Methods</w:t>
      </w:r>
      <w:r>
        <w:t>, [online] 21, p.160940692210857. Available at: https://journals.sagepub.com/doi/abs/10.1177/16094069221085791.</w:t>
      </w:r>
    </w:p>
    <w:p w:rsidR="00DC018C" w:rsidRDefault="00DC018C" w:rsidP="00DC018C">
      <w:pPr>
        <w:pStyle w:val="NormalWeb"/>
        <w:spacing w:before="0" w:beforeAutospacing="0" w:after="240" w:afterAutospacing="0" w:line="360" w:lineRule="auto"/>
      </w:pPr>
      <w:r>
        <w:t xml:space="preserve">Nicolosi, A., Laganà, V.R., Laven, D., Marcianò, C. and Skoglund, W. (2019). Consumer Habits of Local Food: Perspectives from Northern Sweden. </w:t>
      </w:r>
      <w:r>
        <w:rPr>
          <w:i/>
          <w:iCs/>
        </w:rPr>
        <w:t>Sustainability</w:t>
      </w:r>
      <w:r>
        <w:t>, [online] 11(23), p.6715. Available at: https://www.mdpi.com/2071-1050/11/23/6715.</w:t>
      </w:r>
    </w:p>
    <w:p w:rsidR="00DC018C" w:rsidRDefault="00DC018C" w:rsidP="00DC018C">
      <w:pPr>
        <w:pStyle w:val="NormalWeb"/>
        <w:spacing w:before="0" w:beforeAutospacing="0" w:after="240" w:afterAutospacing="0" w:line="360" w:lineRule="auto"/>
      </w:pPr>
      <w:r>
        <w:t xml:space="preserve">Rashid, Y., Rashid, A., Warraich, M.A., Sabir, S.S. and Waseem, A. (2019). Case Study method: a step-by-step Guide for Business Researchers. </w:t>
      </w:r>
      <w:r>
        <w:rPr>
          <w:i/>
          <w:iCs/>
        </w:rPr>
        <w:t>International Journal of Qualitative Methods</w:t>
      </w:r>
      <w:r>
        <w:t>, [online] 18(18), pp.1–13. Available at: https://journals.sagepub.com/doi/10.1177/1609406919862424.</w:t>
      </w:r>
    </w:p>
    <w:p w:rsidR="00DC018C" w:rsidRDefault="00DC018C" w:rsidP="00634F2F">
      <w:pPr>
        <w:pStyle w:val="NormalWeb"/>
        <w:spacing w:before="0" w:beforeAutospacing="0" w:after="240" w:afterAutospacing="0" w:line="360" w:lineRule="auto"/>
      </w:pPr>
      <w:r>
        <w:t xml:space="preserve">Reuter, P.R., Forster, B.L. and Brister, S.R. (2020). The influence of eating habits on the academic performance of university students. </w:t>
      </w:r>
      <w:r>
        <w:rPr>
          <w:i/>
          <w:iCs/>
        </w:rPr>
        <w:t>Journal of American college health : J of ACH</w:t>
      </w:r>
      <w:r>
        <w:t>, [online] 69(8), pp.1–7. Available at: https://www.ncbi.nlm.nih.gov/pubmed/32027236.</w:t>
      </w:r>
    </w:p>
    <w:p w:rsidR="00DC018C" w:rsidRDefault="00DC018C" w:rsidP="00634F2F">
      <w:pPr>
        <w:pStyle w:val="NormalWeb"/>
        <w:spacing w:before="0" w:beforeAutospacing="0" w:after="240" w:afterAutospacing="0" w:line="360" w:lineRule="auto"/>
      </w:pPr>
      <w:r>
        <w:t xml:space="preserve">Shan, Z., Li, Y., Baden, M.Y., Bhupathiraju, S.N., Wang, D.D., Sun, Q., Rexrode, K.M., Rimm, E.B., Qi, L., Willett, W.C., Manson, J.E., Qi, Q. and Hu, F.B. (2020). Association Between Healthy Eating Patterns and Risk of Cardiovascular Disease. </w:t>
      </w:r>
      <w:r>
        <w:rPr>
          <w:i/>
          <w:iCs/>
        </w:rPr>
        <w:t xml:space="preserve">JAMA Internal </w:t>
      </w:r>
      <w:r>
        <w:rPr>
          <w:i/>
          <w:iCs/>
        </w:rPr>
        <w:lastRenderedPageBreak/>
        <w:t>Medicine</w:t>
      </w:r>
      <w:r>
        <w:t>, [online] 180(8), p.1090. Available at: https://jamanetwork.com/journals/jamainternalmedicine/article-abstract/2767106.</w:t>
      </w:r>
    </w:p>
    <w:p w:rsidR="00DC018C" w:rsidRDefault="00DC018C" w:rsidP="00DC018C">
      <w:pPr>
        <w:pStyle w:val="NormalWeb"/>
        <w:spacing w:before="0" w:beforeAutospacing="0" w:after="240" w:afterAutospacing="0" w:line="360" w:lineRule="auto"/>
      </w:pPr>
      <w:r>
        <w:t xml:space="preserve">Suárez‐Castro, A.F., Raymundo, M., Bimler, M. and Mayfield, M.M. (2022). Using multi‐scale spatially explicit frameworks to understand the relationship between functional diversity and species richness. </w:t>
      </w:r>
      <w:r>
        <w:rPr>
          <w:i/>
          <w:iCs/>
        </w:rPr>
        <w:t>Ecography</w:t>
      </w:r>
      <w:r>
        <w:t>, [online] 2022(6). Available at: https://onlinelibrary.wiley.com/doi/abs/10.1111/ecog.05844.</w:t>
      </w:r>
    </w:p>
    <w:p w:rsidR="00DC018C" w:rsidRDefault="00DC018C" w:rsidP="00634F2F">
      <w:pPr>
        <w:pStyle w:val="NormalWeb"/>
        <w:spacing w:before="0" w:beforeAutospacing="0" w:after="240" w:afterAutospacing="0" w:line="360" w:lineRule="auto"/>
      </w:pPr>
      <w:r>
        <w:t xml:space="preserve">Trigueros, R., Padilla, A.M., Aguilar-Parra, J.M., Rocamora, P., Morales-Gázquez, M.J. and López-Liria, R. (2020). The Influence of Emotional Intelligence on Resilience, Test Anxiety, Academic Stress and the Mediterranean Diet. A Study with University Students. </w:t>
      </w:r>
      <w:r>
        <w:rPr>
          <w:i/>
          <w:iCs/>
        </w:rPr>
        <w:t>International Journal of Environmental Research and Public Health</w:t>
      </w:r>
      <w:r>
        <w:t>, [online] 17(6), p.2071. Available at: https://www.mdpi.com/1660-4601/17/6/2071.</w:t>
      </w:r>
    </w:p>
    <w:p w:rsidR="00DC018C" w:rsidRDefault="00DC018C" w:rsidP="00634F2F">
      <w:pPr>
        <w:pStyle w:val="NormalWeb"/>
        <w:spacing w:before="0" w:beforeAutospacing="0" w:after="240" w:afterAutospacing="0" w:line="360" w:lineRule="auto"/>
      </w:pPr>
      <w:r>
        <w:t xml:space="preserve">Zeng, Z. and Battle, L. (2023). A Review and Collation of Graphical Perception Knowledge for Visualization Recommendation. </w:t>
      </w:r>
      <w:r>
        <w:rPr>
          <w:i/>
          <w:iCs/>
        </w:rPr>
        <w:t>arXiv (Cornell University)</w:t>
      </w:r>
      <w:r>
        <w:t>. [online] Available at: https://dl.acm.org/doi/abs/10.1145/3544548.3581349.</w:t>
      </w:r>
    </w:p>
    <w:p w:rsidR="00DF11AA" w:rsidRPr="00682EF1" w:rsidRDefault="00DF11AA" w:rsidP="00682EF1">
      <w:pPr>
        <w:spacing w:before="0" w:after="160" w:line="259" w:lineRule="auto"/>
        <w:ind w:left="0" w:right="0" w:firstLine="0"/>
        <w:jc w:val="left"/>
        <w:rPr>
          <w:b/>
          <w:bCs/>
          <w:sz w:val="32"/>
          <w:szCs w:val="28"/>
          <w:lang w:val="en-US"/>
        </w:rPr>
      </w:pPr>
      <w:bookmarkStart w:id="18" w:name="_GoBack"/>
      <w:bookmarkEnd w:id="18"/>
    </w:p>
    <w:sectPr w:rsidR="00DF11AA" w:rsidRPr="00682EF1" w:rsidSect="005C1352">
      <w:footerReference w:type="default" r:id="rId13"/>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62678" w:rsidRDefault="00962678" w:rsidP="005C1352">
      <w:pPr>
        <w:spacing w:before="0" w:after="0" w:line="240" w:lineRule="auto"/>
      </w:pPr>
      <w:r>
        <w:separator/>
      </w:r>
    </w:p>
  </w:endnote>
  <w:endnote w:type="continuationSeparator" w:id="0">
    <w:p w:rsidR="00962678" w:rsidRDefault="00962678" w:rsidP="005C135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97551034"/>
      <w:docPartObj>
        <w:docPartGallery w:val="Page Numbers (Bottom of Page)"/>
        <w:docPartUnique/>
      </w:docPartObj>
    </w:sdtPr>
    <w:sdtEndPr>
      <w:rPr>
        <w:noProof/>
      </w:rPr>
    </w:sdtEndPr>
    <w:sdtContent>
      <w:p w:rsidR="005C1352" w:rsidRDefault="005E720D">
        <w:pPr>
          <w:pStyle w:val="Footer"/>
          <w:jc w:val="center"/>
        </w:pPr>
        <w:r>
          <w:fldChar w:fldCharType="begin"/>
        </w:r>
        <w:r w:rsidR="005C1352">
          <w:instrText xml:space="preserve"> PAGE   \* MERGEFORMAT </w:instrText>
        </w:r>
        <w:r>
          <w:fldChar w:fldCharType="separate"/>
        </w:r>
        <w:r w:rsidR="0091429E">
          <w:rPr>
            <w:noProof/>
          </w:rPr>
          <w:t>15</w:t>
        </w:r>
        <w:r>
          <w:rPr>
            <w:noProof/>
          </w:rPr>
          <w:fldChar w:fldCharType="end"/>
        </w:r>
      </w:p>
    </w:sdtContent>
  </w:sdt>
  <w:p w:rsidR="005C1352" w:rsidRDefault="005C135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62678" w:rsidRDefault="00962678" w:rsidP="005C1352">
      <w:pPr>
        <w:spacing w:before="0" w:after="0" w:line="240" w:lineRule="auto"/>
      </w:pPr>
      <w:r>
        <w:separator/>
      </w:r>
    </w:p>
  </w:footnote>
  <w:footnote w:type="continuationSeparator" w:id="0">
    <w:p w:rsidR="00962678" w:rsidRDefault="00962678" w:rsidP="005C1352">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842784"/>
    <w:multiLevelType w:val="hybridMultilevel"/>
    <w:tmpl w:val="784EA56C"/>
    <w:lvl w:ilvl="0" w:tplc="8982AF7A">
      <w:start w:val="1"/>
      <w:numFmt w:val="bullet"/>
      <w:lvlText w:val="•"/>
      <w:lvlJc w:val="left"/>
      <w:pPr>
        <w:tabs>
          <w:tab w:val="num" w:pos="720"/>
        </w:tabs>
        <w:ind w:left="720" w:hanging="360"/>
      </w:pPr>
      <w:rPr>
        <w:rFonts w:ascii="Times New Roman" w:hAnsi="Times New Roman" w:hint="default"/>
      </w:rPr>
    </w:lvl>
    <w:lvl w:ilvl="1" w:tplc="9286925E" w:tentative="1">
      <w:start w:val="1"/>
      <w:numFmt w:val="bullet"/>
      <w:lvlText w:val="•"/>
      <w:lvlJc w:val="left"/>
      <w:pPr>
        <w:tabs>
          <w:tab w:val="num" w:pos="1440"/>
        </w:tabs>
        <w:ind w:left="1440" w:hanging="360"/>
      </w:pPr>
      <w:rPr>
        <w:rFonts w:ascii="Times New Roman" w:hAnsi="Times New Roman" w:hint="default"/>
      </w:rPr>
    </w:lvl>
    <w:lvl w:ilvl="2" w:tplc="CB9A786C" w:tentative="1">
      <w:start w:val="1"/>
      <w:numFmt w:val="bullet"/>
      <w:lvlText w:val="•"/>
      <w:lvlJc w:val="left"/>
      <w:pPr>
        <w:tabs>
          <w:tab w:val="num" w:pos="2160"/>
        </w:tabs>
        <w:ind w:left="2160" w:hanging="360"/>
      </w:pPr>
      <w:rPr>
        <w:rFonts w:ascii="Times New Roman" w:hAnsi="Times New Roman" w:hint="default"/>
      </w:rPr>
    </w:lvl>
    <w:lvl w:ilvl="3" w:tplc="4E66350E" w:tentative="1">
      <w:start w:val="1"/>
      <w:numFmt w:val="bullet"/>
      <w:lvlText w:val="•"/>
      <w:lvlJc w:val="left"/>
      <w:pPr>
        <w:tabs>
          <w:tab w:val="num" w:pos="2880"/>
        </w:tabs>
        <w:ind w:left="2880" w:hanging="360"/>
      </w:pPr>
      <w:rPr>
        <w:rFonts w:ascii="Times New Roman" w:hAnsi="Times New Roman" w:hint="default"/>
      </w:rPr>
    </w:lvl>
    <w:lvl w:ilvl="4" w:tplc="AF1C60E6" w:tentative="1">
      <w:start w:val="1"/>
      <w:numFmt w:val="bullet"/>
      <w:lvlText w:val="•"/>
      <w:lvlJc w:val="left"/>
      <w:pPr>
        <w:tabs>
          <w:tab w:val="num" w:pos="3600"/>
        </w:tabs>
        <w:ind w:left="3600" w:hanging="360"/>
      </w:pPr>
      <w:rPr>
        <w:rFonts w:ascii="Times New Roman" w:hAnsi="Times New Roman" w:hint="default"/>
      </w:rPr>
    </w:lvl>
    <w:lvl w:ilvl="5" w:tplc="B11E40C2" w:tentative="1">
      <w:start w:val="1"/>
      <w:numFmt w:val="bullet"/>
      <w:lvlText w:val="•"/>
      <w:lvlJc w:val="left"/>
      <w:pPr>
        <w:tabs>
          <w:tab w:val="num" w:pos="4320"/>
        </w:tabs>
        <w:ind w:left="4320" w:hanging="360"/>
      </w:pPr>
      <w:rPr>
        <w:rFonts w:ascii="Times New Roman" w:hAnsi="Times New Roman" w:hint="default"/>
      </w:rPr>
    </w:lvl>
    <w:lvl w:ilvl="6" w:tplc="9E50CF20" w:tentative="1">
      <w:start w:val="1"/>
      <w:numFmt w:val="bullet"/>
      <w:lvlText w:val="•"/>
      <w:lvlJc w:val="left"/>
      <w:pPr>
        <w:tabs>
          <w:tab w:val="num" w:pos="5040"/>
        </w:tabs>
        <w:ind w:left="5040" w:hanging="360"/>
      </w:pPr>
      <w:rPr>
        <w:rFonts w:ascii="Times New Roman" w:hAnsi="Times New Roman" w:hint="default"/>
      </w:rPr>
    </w:lvl>
    <w:lvl w:ilvl="7" w:tplc="BF302E26" w:tentative="1">
      <w:start w:val="1"/>
      <w:numFmt w:val="bullet"/>
      <w:lvlText w:val="•"/>
      <w:lvlJc w:val="left"/>
      <w:pPr>
        <w:tabs>
          <w:tab w:val="num" w:pos="5760"/>
        </w:tabs>
        <w:ind w:left="5760" w:hanging="360"/>
      </w:pPr>
      <w:rPr>
        <w:rFonts w:ascii="Times New Roman" w:hAnsi="Times New Roman" w:hint="default"/>
      </w:rPr>
    </w:lvl>
    <w:lvl w:ilvl="8" w:tplc="BF0CD2EE" w:tentative="1">
      <w:start w:val="1"/>
      <w:numFmt w:val="bullet"/>
      <w:lvlText w:val="•"/>
      <w:lvlJc w:val="left"/>
      <w:pPr>
        <w:tabs>
          <w:tab w:val="num" w:pos="6480"/>
        </w:tabs>
        <w:ind w:left="6480" w:hanging="360"/>
      </w:pPr>
      <w:rPr>
        <w:rFonts w:ascii="Times New Roman" w:hAnsi="Times New Roman" w:hint="default"/>
      </w:rPr>
    </w:lvl>
  </w:abstractNum>
  <w:abstractNum w:abstractNumId="1">
    <w:nsid w:val="114F3292"/>
    <w:multiLevelType w:val="hybridMultilevel"/>
    <w:tmpl w:val="76DA0862"/>
    <w:lvl w:ilvl="0" w:tplc="AF12E776">
      <w:start w:val="1"/>
      <w:numFmt w:val="decimal"/>
      <w:lvlText w:val="%1."/>
      <w:lvlJc w:val="left"/>
      <w:pPr>
        <w:ind w:left="364" w:hanging="360"/>
      </w:pPr>
      <w:rPr>
        <w:rFonts w:hint="default"/>
      </w:rPr>
    </w:lvl>
    <w:lvl w:ilvl="1" w:tplc="40090019" w:tentative="1">
      <w:start w:val="1"/>
      <w:numFmt w:val="lowerLetter"/>
      <w:lvlText w:val="%2."/>
      <w:lvlJc w:val="left"/>
      <w:pPr>
        <w:ind w:left="1442" w:hanging="360"/>
      </w:pPr>
    </w:lvl>
    <w:lvl w:ilvl="2" w:tplc="4009001B" w:tentative="1">
      <w:start w:val="1"/>
      <w:numFmt w:val="lowerRoman"/>
      <w:lvlText w:val="%3."/>
      <w:lvlJc w:val="right"/>
      <w:pPr>
        <w:ind w:left="2162" w:hanging="180"/>
      </w:pPr>
    </w:lvl>
    <w:lvl w:ilvl="3" w:tplc="4009000F" w:tentative="1">
      <w:start w:val="1"/>
      <w:numFmt w:val="decimal"/>
      <w:lvlText w:val="%4."/>
      <w:lvlJc w:val="left"/>
      <w:pPr>
        <w:ind w:left="2882" w:hanging="360"/>
      </w:pPr>
    </w:lvl>
    <w:lvl w:ilvl="4" w:tplc="40090019" w:tentative="1">
      <w:start w:val="1"/>
      <w:numFmt w:val="lowerLetter"/>
      <w:lvlText w:val="%5."/>
      <w:lvlJc w:val="left"/>
      <w:pPr>
        <w:ind w:left="3602" w:hanging="360"/>
      </w:pPr>
    </w:lvl>
    <w:lvl w:ilvl="5" w:tplc="4009001B" w:tentative="1">
      <w:start w:val="1"/>
      <w:numFmt w:val="lowerRoman"/>
      <w:lvlText w:val="%6."/>
      <w:lvlJc w:val="right"/>
      <w:pPr>
        <w:ind w:left="4322" w:hanging="180"/>
      </w:pPr>
    </w:lvl>
    <w:lvl w:ilvl="6" w:tplc="4009000F" w:tentative="1">
      <w:start w:val="1"/>
      <w:numFmt w:val="decimal"/>
      <w:lvlText w:val="%7."/>
      <w:lvlJc w:val="left"/>
      <w:pPr>
        <w:ind w:left="5042" w:hanging="360"/>
      </w:pPr>
    </w:lvl>
    <w:lvl w:ilvl="7" w:tplc="40090019" w:tentative="1">
      <w:start w:val="1"/>
      <w:numFmt w:val="lowerLetter"/>
      <w:lvlText w:val="%8."/>
      <w:lvlJc w:val="left"/>
      <w:pPr>
        <w:ind w:left="5762" w:hanging="360"/>
      </w:pPr>
    </w:lvl>
    <w:lvl w:ilvl="8" w:tplc="4009001B" w:tentative="1">
      <w:start w:val="1"/>
      <w:numFmt w:val="lowerRoman"/>
      <w:lvlText w:val="%9."/>
      <w:lvlJc w:val="right"/>
      <w:pPr>
        <w:ind w:left="6482" w:hanging="180"/>
      </w:pPr>
    </w:lvl>
  </w:abstractNum>
  <w:abstractNum w:abstractNumId="2">
    <w:nsid w:val="13B70900"/>
    <w:multiLevelType w:val="hybridMultilevel"/>
    <w:tmpl w:val="0A0A9958"/>
    <w:lvl w:ilvl="0" w:tplc="04090001">
      <w:start w:val="1"/>
      <w:numFmt w:val="bullet"/>
      <w:lvlText w:val=""/>
      <w:lvlJc w:val="left"/>
      <w:pPr>
        <w:ind w:left="722" w:hanging="360"/>
      </w:pPr>
      <w:rPr>
        <w:rFonts w:ascii="Symbol" w:hAnsi="Symbol" w:hint="default"/>
      </w:rPr>
    </w:lvl>
    <w:lvl w:ilvl="1" w:tplc="04090003" w:tentative="1">
      <w:start w:val="1"/>
      <w:numFmt w:val="bullet"/>
      <w:lvlText w:val="o"/>
      <w:lvlJc w:val="left"/>
      <w:pPr>
        <w:ind w:left="1442" w:hanging="360"/>
      </w:pPr>
      <w:rPr>
        <w:rFonts w:ascii="Courier New" w:hAnsi="Courier New" w:cs="Courier New" w:hint="default"/>
      </w:rPr>
    </w:lvl>
    <w:lvl w:ilvl="2" w:tplc="04090005" w:tentative="1">
      <w:start w:val="1"/>
      <w:numFmt w:val="bullet"/>
      <w:lvlText w:val=""/>
      <w:lvlJc w:val="left"/>
      <w:pPr>
        <w:ind w:left="2162" w:hanging="360"/>
      </w:pPr>
      <w:rPr>
        <w:rFonts w:ascii="Wingdings" w:hAnsi="Wingdings" w:hint="default"/>
      </w:rPr>
    </w:lvl>
    <w:lvl w:ilvl="3" w:tplc="04090001" w:tentative="1">
      <w:start w:val="1"/>
      <w:numFmt w:val="bullet"/>
      <w:lvlText w:val=""/>
      <w:lvlJc w:val="left"/>
      <w:pPr>
        <w:ind w:left="2882" w:hanging="360"/>
      </w:pPr>
      <w:rPr>
        <w:rFonts w:ascii="Symbol" w:hAnsi="Symbol" w:hint="default"/>
      </w:rPr>
    </w:lvl>
    <w:lvl w:ilvl="4" w:tplc="04090003" w:tentative="1">
      <w:start w:val="1"/>
      <w:numFmt w:val="bullet"/>
      <w:lvlText w:val="o"/>
      <w:lvlJc w:val="left"/>
      <w:pPr>
        <w:ind w:left="3602" w:hanging="360"/>
      </w:pPr>
      <w:rPr>
        <w:rFonts w:ascii="Courier New" w:hAnsi="Courier New" w:cs="Courier New" w:hint="default"/>
      </w:rPr>
    </w:lvl>
    <w:lvl w:ilvl="5" w:tplc="04090005" w:tentative="1">
      <w:start w:val="1"/>
      <w:numFmt w:val="bullet"/>
      <w:lvlText w:val=""/>
      <w:lvlJc w:val="left"/>
      <w:pPr>
        <w:ind w:left="4322" w:hanging="360"/>
      </w:pPr>
      <w:rPr>
        <w:rFonts w:ascii="Wingdings" w:hAnsi="Wingdings" w:hint="default"/>
      </w:rPr>
    </w:lvl>
    <w:lvl w:ilvl="6" w:tplc="04090001" w:tentative="1">
      <w:start w:val="1"/>
      <w:numFmt w:val="bullet"/>
      <w:lvlText w:val=""/>
      <w:lvlJc w:val="left"/>
      <w:pPr>
        <w:ind w:left="5042" w:hanging="360"/>
      </w:pPr>
      <w:rPr>
        <w:rFonts w:ascii="Symbol" w:hAnsi="Symbol" w:hint="default"/>
      </w:rPr>
    </w:lvl>
    <w:lvl w:ilvl="7" w:tplc="04090003" w:tentative="1">
      <w:start w:val="1"/>
      <w:numFmt w:val="bullet"/>
      <w:lvlText w:val="o"/>
      <w:lvlJc w:val="left"/>
      <w:pPr>
        <w:ind w:left="5762" w:hanging="360"/>
      </w:pPr>
      <w:rPr>
        <w:rFonts w:ascii="Courier New" w:hAnsi="Courier New" w:cs="Courier New" w:hint="default"/>
      </w:rPr>
    </w:lvl>
    <w:lvl w:ilvl="8" w:tplc="04090005" w:tentative="1">
      <w:start w:val="1"/>
      <w:numFmt w:val="bullet"/>
      <w:lvlText w:val=""/>
      <w:lvlJc w:val="left"/>
      <w:pPr>
        <w:ind w:left="6482" w:hanging="360"/>
      </w:pPr>
      <w:rPr>
        <w:rFonts w:ascii="Wingdings" w:hAnsi="Wingdings" w:hint="default"/>
      </w:rPr>
    </w:lvl>
  </w:abstractNum>
  <w:abstractNum w:abstractNumId="3">
    <w:nsid w:val="1C953225"/>
    <w:multiLevelType w:val="hybridMultilevel"/>
    <w:tmpl w:val="F246FFEE"/>
    <w:lvl w:ilvl="0" w:tplc="4009000F">
      <w:start w:val="1"/>
      <w:numFmt w:val="decimal"/>
      <w:lvlText w:val="%1."/>
      <w:lvlJc w:val="left"/>
      <w:pPr>
        <w:ind w:left="722" w:hanging="360"/>
      </w:pPr>
    </w:lvl>
    <w:lvl w:ilvl="1" w:tplc="40090019" w:tentative="1">
      <w:start w:val="1"/>
      <w:numFmt w:val="lowerLetter"/>
      <w:lvlText w:val="%2."/>
      <w:lvlJc w:val="left"/>
      <w:pPr>
        <w:ind w:left="1442" w:hanging="360"/>
      </w:pPr>
    </w:lvl>
    <w:lvl w:ilvl="2" w:tplc="4009001B" w:tentative="1">
      <w:start w:val="1"/>
      <w:numFmt w:val="lowerRoman"/>
      <w:lvlText w:val="%3."/>
      <w:lvlJc w:val="right"/>
      <w:pPr>
        <w:ind w:left="2162" w:hanging="180"/>
      </w:pPr>
    </w:lvl>
    <w:lvl w:ilvl="3" w:tplc="4009000F" w:tentative="1">
      <w:start w:val="1"/>
      <w:numFmt w:val="decimal"/>
      <w:lvlText w:val="%4."/>
      <w:lvlJc w:val="left"/>
      <w:pPr>
        <w:ind w:left="2882" w:hanging="360"/>
      </w:pPr>
    </w:lvl>
    <w:lvl w:ilvl="4" w:tplc="40090019" w:tentative="1">
      <w:start w:val="1"/>
      <w:numFmt w:val="lowerLetter"/>
      <w:lvlText w:val="%5."/>
      <w:lvlJc w:val="left"/>
      <w:pPr>
        <w:ind w:left="3602" w:hanging="360"/>
      </w:pPr>
    </w:lvl>
    <w:lvl w:ilvl="5" w:tplc="4009001B" w:tentative="1">
      <w:start w:val="1"/>
      <w:numFmt w:val="lowerRoman"/>
      <w:lvlText w:val="%6."/>
      <w:lvlJc w:val="right"/>
      <w:pPr>
        <w:ind w:left="4322" w:hanging="180"/>
      </w:pPr>
    </w:lvl>
    <w:lvl w:ilvl="6" w:tplc="4009000F" w:tentative="1">
      <w:start w:val="1"/>
      <w:numFmt w:val="decimal"/>
      <w:lvlText w:val="%7."/>
      <w:lvlJc w:val="left"/>
      <w:pPr>
        <w:ind w:left="5042" w:hanging="360"/>
      </w:pPr>
    </w:lvl>
    <w:lvl w:ilvl="7" w:tplc="40090019" w:tentative="1">
      <w:start w:val="1"/>
      <w:numFmt w:val="lowerLetter"/>
      <w:lvlText w:val="%8."/>
      <w:lvlJc w:val="left"/>
      <w:pPr>
        <w:ind w:left="5762" w:hanging="360"/>
      </w:pPr>
    </w:lvl>
    <w:lvl w:ilvl="8" w:tplc="4009001B" w:tentative="1">
      <w:start w:val="1"/>
      <w:numFmt w:val="lowerRoman"/>
      <w:lvlText w:val="%9."/>
      <w:lvlJc w:val="right"/>
      <w:pPr>
        <w:ind w:left="6482" w:hanging="180"/>
      </w:pPr>
    </w:lvl>
  </w:abstractNum>
  <w:abstractNum w:abstractNumId="4">
    <w:nsid w:val="1F7922B8"/>
    <w:multiLevelType w:val="hybridMultilevel"/>
    <w:tmpl w:val="50506A9E"/>
    <w:lvl w:ilvl="0" w:tplc="AF12E776">
      <w:start w:val="1"/>
      <w:numFmt w:val="decimal"/>
      <w:lvlText w:val="%1."/>
      <w:lvlJc w:val="left"/>
      <w:pPr>
        <w:ind w:left="362" w:hanging="360"/>
      </w:pPr>
      <w:rPr>
        <w:rFonts w:hint="default"/>
      </w:rPr>
    </w:lvl>
    <w:lvl w:ilvl="1" w:tplc="40090019" w:tentative="1">
      <w:start w:val="1"/>
      <w:numFmt w:val="lowerLetter"/>
      <w:lvlText w:val="%2."/>
      <w:lvlJc w:val="left"/>
      <w:pPr>
        <w:ind w:left="1082" w:hanging="360"/>
      </w:pPr>
    </w:lvl>
    <w:lvl w:ilvl="2" w:tplc="4009001B" w:tentative="1">
      <w:start w:val="1"/>
      <w:numFmt w:val="lowerRoman"/>
      <w:lvlText w:val="%3."/>
      <w:lvlJc w:val="right"/>
      <w:pPr>
        <w:ind w:left="1802" w:hanging="180"/>
      </w:pPr>
    </w:lvl>
    <w:lvl w:ilvl="3" w:tplc="4009000F" w:tentative="1">
      <w:start w:val="1"/>
      <w:numFmt w:val="decimal"/>
      <w:lvlText w:val="%4."/>
      <w:lvlJc w:val="left"/>
      <w:pPr>
        <w:ind w:left="2522" w:hanging="360"/>
      </w:pPr>
    </w:lvl>
    <w:lvl w:ilvl="4" w:tplc="40090019" w:tentative="1">
      <w:start w:val="1"/>
      <w:numFmt w:val="lowerLetter"/>
      <w:lvlText w:val="%5."/>
      <w:lvlJc w:val="left"/>
      <w:pPr>
        <w:ind w:left="3242" w:hanging="360"/>
      </w:pPr>
    </w:lvl>
    <w:lvl w:ilvl="5" w:tplc="4009001B" w:tentative="1">
      <w:start w:val="1"/>
      <w:numFmt w:val="lowerRoman"/>
      <w:lvlText w:val="%6."/>
      <w:lvlJc w:val="right"/>
      <w:pPr>
        <w:ind w:left="3962" w:hanging="180"/>
      </w:pPr>
    </w:lvl>
    <w:lvl w:ilvl="6" w:tplc="4009000F" w:tentative="1">
      <w:start w:val="1"/>
      <w:numFmt w:val="decimal"/>
      <w:lvlText w:val="%7."/>
      <w:lvlJc w:val="left"/>
      <w:pPr>
        <w:ind w:left="4682" w:hanging="360"/>
      </w:pPr>
    </w:lvl>
    <w:lvl w:ilvl="7" w:tplc="40090019" w:tentative="1">
      <w:start w:val="1"/>
      <w:numFmt w:val="lowerLetter"/>
      <w:lvlText w:val="%8."/>
      <w:lvlJc w:val="left"/>
      <w:pPr>
        <w:ind w:left="5402" w:hanging="360"/>
      </w:pPr>
    </w:lvl>
    <w:lvl w:ilvl="8" w:tplc="4009001B" w:tentative="1">
      <w:start w:val="1"/>
      <w:numFmt w:val="lowerRoman"/>
      <w:lvlText w:val="%9."/>
      <w:lvlJc w:val="right"/>
      <w:pPr>
        <w:ind w:left="6122" w:hanging="180"/>
      </w:pPr>
    </w:lvl>
  </w:abstractNum>
  <w:abstractNum w:abstractNumId="5">
    <w:nsid w:val="36033C5D"/>
    <w:multiLevelType w:val="hybridMultilevel"/>
    <w:tmpl w:val="E438D442"/>
    <w:lvl w:ilvl="0" w:tplc="4009000F">
      <w:start w:val="1"/>
      <w:numFmt w:val="decimal"/>
      <w:lvlText w:val="%1."/>
      <w:lvlJc w:val="left"/>
      <w:pPr>
        <w:ind w:left="722" w:hanging="360"/>
      </w:pPr>
    </w:lvl>
    <w:lvl w:ilvl="1" w:tplc="40090019" w:tentative="1">
      <w:start w:val="1"/>
      <w:numFmt w:val="lowerLetter"/>
      <w:lvlText w:val="%2."/>
      <w:lvlJc w:val="left"/>
      <w:pPr>
        <w:ind w:left="1442" w:hanging="360"/>
      </w:pPr>
    </w:lvl>
    <w:lvl w:ilvl="2" w:tplc="4009001B" w:tentative="1">
      <w:start w:val="1"/>
      <w:numFmt w:val="lowerRoman"/>
      <w:lvlText w:val="%3."/>
      <w:lvlJc w:val="right"/>
      <w:pPr>
        <w:ind w:left="2162" w:hanging="180"/>
      </w:pPr>
    </w:lvl>
    <w:lvl w:ilvl="3" w:tplc="4009000F" w:tentative="1">
      <w:start w:val="1"/>
      <w:numFmt w:val="decimal"/>
      <w:lvlText w:val="%4."/>
      <w:lvlJc w:val="left"/>
      <w:pPr>
        <w:ind w:left="2882" w:hanging="360"/>
      </w:pPr>
    </w:lvl>
    <w:lvl w:ilvl="4" w:tplc="40090019" w:tentative="1">
      <w:start w:val="1"/>
      <w:numFmt w:val="lowerLetter"/>
      <w:lvlText w:val="%5."/>
      <w:lvlJc w:val="left"/>
      <w:pPr>
        <w:ind w:left="3602" w:hanging="360"/>
      </w:pPr>
    </w:lvl>
    <w:lvl w:ilvl="5" w:tplc="4009001B" w:tentative="1">
      <w:start w:val="1"/>
      <w:numFmt w:val="lowerRoman"/>
      <w:lvlText w:val="%6."/>
      <w:lvlJc w:val="right"/>
      <w:pPr>
        <w:ind w:left="4322" w:hanging="180"/>
      </w:pPr>
    </w:lvl>
    <w:lvl w:ilvl="6" w:tplc="4009000F" w:tentative="1">
      <w:start w:val="1"/>
      <w:numFmt w:val="decimal"/>
      <w:lvlText w:val="%7."/>
      <w:lvlJc w:val="left"/>
      <w:pPr>
        <w:ind w:left="5042" w:hanging="360"/>
      </w:pPr>
    </w:lvl>
    <w:lvl w:ilvl="7" w:tplc="40090019" w:tentative="1">
      <w:start w:val="1"/>
      <w:numFmt w:val="lowerLetter"/>
      <w:lvlText w:val="%8."/>
      <w:lvlJc w:val="left"/>
      <w:pPr>
        <w:ind w:left="5762" w:hanging="360"/>
      </w:pPr>
    </w:lvl>
    <w:lvl w:ilvl="8" w:tplc="4009001B" w:tentative="1">
      <w:start w:val="1"/>
      <w:numFmt w:val="lowerRoman"/>
      <w:lvlText w:val="%9."/>
      <w:lvlJc w:val="right"/>
      <w:pPr>
        <w:ind w:left="6482" w:hanging="180"/>
      </w:pPr>
    </w:lvl>
  </w:abstractNum>
  <w:abstractNum w:abstractNumId="6">
    <w:nsid w:val="3A063BE8"/>
    <w:multiLevelType w:val="hybridMultilevel"/>
    <w:tmpl w:val="E7BCA4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AAF6C29"/>
    <w:multiLevelType w:val="hybridMultilevel"/>
    <w:tmpl w:val="6F3E066C"/>
    <w:lvl w:ilvl="0" w:tplc="04090001">
      <w:start w:val="1"/>
      <w:numFmt w:val="bullet"/>
      <w:lvlText w:val=""/>
      <w:lvlJc w:val="left"/>
      <w:pPr>
        <w:ind w:left="722" w:hanging="360"/>
      </w:pPr>
      <w:rPr>
        <w:rFonts w:ascii="Symbol" w:hAnsi="Symbol" w:hint="default"/>
      </w:rPr>
    </w:lvl>
    <w:lvl w:ilvl="1" w:tplc="04090003" w:tentative="1">
      <w:start w:val="1"/>
      <w:numFmt w:val="bullet"/>
      <w:lvlText w:val="o"/>
      <w:lvlJc w:val="left"/>
      <w:pPr>
        <w:ind w:left="1442" w:hanging="360"/>
      </w:pPr>
      <w:rPr>
        <w:rFonts w:ascii="Courier New" w:hAnsi="Courier New" w:cs="Courier New" w:hint="default"/>
      </w:rPr>
    </w:lvl>
    <w:lvl w:ilvl="2" w:tplc="04090005" w:tentative="1">
      <w:start w:val="1"/>
      <w:numFmt w:val="bullet"/>
      <w:lvlText w:val=""/>
      <w:lvlJc w:val="left"/>
      <w:pPr>
        <w:ind w:left="2162" w:hanging="360"/>
      </w:pPr>
      <w:rPr>
        <w:rFonts w:ascii="Wingdings" w:hAnsi="Wingdings" w:hint="default"/>
      </w:rPr>
    </w:lvl>
    <w:lvl w:ilvl="3" w:tplc="04090001" w:tentative="1">
      <w:start w:val="1"/>
      <w:numFmt w:val="bullet"/>
      <w:lvlText w:val=""/>
      <w:lvlJc w:val="left"/>
      <w:pPr>
        <w:ind w:left="2882" w:hanging="360"/>
      </w:pPr>
      <w:rPr>
        <w:rFonts w:ascii="Symbol" w:hAnsi="Symbol" w:hint="default"/>
      </w:rPr>
    </w:lvl>
    <w:lvl w:ilvl="4" w:tplc="04090003" w:tentative="1">
      <w:start w:val="1"/>
      <w:numFmt w:val="bullet"/>
      <w:lvlText w:val="o"/>
      <w:lvlJc w:val="left"/>
      <w:pPr>
        <w:ind w:left="3602" w:hanging="360"/>
      </w:pPr>
      <w:rPr>
        <w:rFonts w:ascii="Courier New" w:hAnsi="Courier New" w:cs="Courier New" w:hint="default"/>
      </w:rPr>
    </w:lvl>
    <w:lvl w:ilvl="5" w:tplc="04090005" w:tentative="1">
      <w:start w:val="1"/>
      <w:numFmt w:val="bullet"/>
      <w:lvlText w:val=""/>
      <w:lvlJc w:val="left"/>
      <w:pPr>
        <w:ind w:left="4322" w:hanging="360"/>
      </w:pPr>
      <w:rPr>
        <w:rFonts w:ascii="Wingdings" w:hAnsi="Wingdings" w:hint="default"/>
      </w:rPr>
    </w:lvl>
    <w:lvl w:ilvl="6" w:tplc="04090001" w:tentative="1">
      <w:start w:val="1"/>
      <w:numFmt w:val="bullet"/>
      <w:lvlText w:val=""/>
      <w:lvlJc w:val="left"/>
      <w:pPr>
        <w:ind w:left="5042" w:hanging="360"/>
      </w:pPr>
      <w:rPr>
        <w:rFonts w:ascii="Symbol" w:hAnsi="Symbol" w:hint="default"/>
      </w:rPr>
    </w:lvl>
    <w:lvl w:ilvl="7" w:tplc="04090003" w:tentative="1">
      <w:start w:val="1"/>
      <w:numFmt w:val="bullet"/>
      <w:lvlText w:val="o"/>
      <w:lvlJc w:val="left"/>
      <w:pPr>
        <w:ind w:left="5762" w:hanging="360"/>
      </w:pPr>
      <w:rPr>
        <w:rFonts w:ascii="Courier New" w:hAnsi="Courier New" w:cs="Courier New" w:hint="default"/>
      </w:rPr>
    </w:lvl>
    <w:lvl w:ilvl="8" w:tplc="04090005" w:tentative="1">
      <w:start w:val="1"/>
      <w:numFmt w:val="bullet"/>
      <w:lvlText w:val=""/>
      <w:lvlJc w:val="left"/>
      <w:pPr>
        <w:ind w:left="6482" w:hanging="360"/>
      </w:pPr>
      <w:rPr>
        <w:rFonts w:ascii="Wingdings" w:hAnsi="Wingdings" w:hint="default"/>
      </w:rPr>
    </w:lvl>
  </w:abstractNum>
  <w:abstractNum w:abstractNumId="8">
    <w:nsid w:val="52D04A05"/>
    <w:multiLevelType w:val="hybridMultilevel"/>
    <w:tmpl w:val="F0406E1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nsid w:val="59B84371"/>
    <w:multiLevelType w:val="hybridMultilevel"/>
    <w:tmpl w:val="02B05EAA"/>
    <w:lvl w:ilvl="0" w:tplc="F5F45D88">
      <w:start w:val="1"/>
      <w:numFmt w:val="bullet"/>
      <w:lvlText w:val="•"/>
      <w:lvlJc w:val="left"/>
      <w:pPr>
        <w:tabs>
          <w:tab w:val="num" w:pos="720"/>
        </w:tabs>
        <w:ind w:left="720" w:hanging="360"/>
      </w:pPr>
      <w:rPr>
        <w:rFonts w:ascii="Arial" w:hAnsi="Arial" w:hint="default"/>
      </w:rPr>
    </w:lvl>
    <w:lvl w:ilvl="1" w:tplc="B8AE85B6" w:tentative="1">
      <w:start w:val="1"/>
      <w:numFmt w:val="bullet"/>
      <w:lvlText w:val="•"/>
      <w:lvlJc w:val="left"/>
      <w:pPr>
        <w:tabs>
          <w:tab w:val="num" w:pos="1440"/>
        </w:tabs>
        <w:ind w:left="1440" w:hanging="360"/>
      </w:pPr>
      <w:rPr>
        <w:rFonts w:ascii="Arial" w:hAnsi="Arial" w:hint="default"/>
      </w:rPr>
    </w:lvl>
    <w:lvl w:ilvl="2" w:tplc="2EBC541C" w:tentative="1">
      <w:start w:val="1"/>
      <w:numFmt w:val="bullet"/>
      <w:lvlText w:val="•"/>
      <w:lvlJc w:val="left"/>
      <w:pPr>
        <w:tabs>
          <w:tab w:val="num" w:pos="2160"/>
        </w:tabs>
        <w:ind w:left="2160" w:hanging="360"/>
      </w:pPr>
      <w:rPr>
        <w:rFonts w:ascii="Arial" w:hAnsi="Arial" w:hint="default"/>
      </w:rPr>
    </w:lvl>
    <w:lvl w:ilvl="3" w:tplc="1DD6FE26" w:tentative="1">
      <w:start w:val="1"/>
      <w:numFmt w:val="bullet"/>
      <w:lvlText w:val="•"/>
      <w:lvlJc w:val="left"/>
      <w:pPr>
        <w:tabs>
          <w:tab w:val="num" w:pos="2880"/>
        </w:tabs>
        <w:ind w:left="2880" w:hanging="360"/>
      </w:pPr>
      <w:rPr>
        <w:rFonts w:ascii="Arial" w:hAnsi="Arial" w:hint="default"/>
      </w:rPr>
    </w:lvl>
    <w:lvl w:ilvl="4" w:tplc="BE148412" w:tentative="1">
      <w:start w:val="1"/>
      <w:numFmt w:val="bullet"/>
      <w:lvlText w:val="•"/>
      <w:lvlJc w:val="left"/>
      <w:pPr>
        <w:tabs>
          <w:tab w:val="num" w:pos="3600"/>
        </w:tabs>
        <w:ind w:left="3600" w:hanging="360"/>
      </w:pPr>
      <w:rPr>
        <w:rFonts w:ascii="Arial" w:hAnsi="Arial" w:hint="default"/>
      </w:rPr>
    </w:lvl>
    <w:lvl w:ilvl="5" w:tplc="3978197E" w:tentative="1">
      <w:start w:val="1"/>
      <w:numFmt w:val="bullet"/>
      <w:lvlText w:val="•"/>
      <w:lvlJc w:val="left"/>
      <w:pPr>
        <w:tabs>
          <w:tab w:val="num" w:pos="4320"/>
        </w:tabs>
        <w:ind w:left="4320" w:hanging="360"/>
      </w:pPr>
      <w:rPr>
        <w:rFonts w:ascii="Arial" w:hAnsi="Arial" w:hint="default"/>
      </w:rPr>
    </w:lvl>
    <w:lvl w:ilvl="6" w:tplc="7EDC5B5A" w:tentative="1">
      <w:start w:val="1"/>
      <w:numFmt w:val="bullet"/>
      <w:lvlText w:val="•"/>
      <w:lvlJc w:val="left"/>
      <w:pPr>
        <w:tabs>
          <w:tab w:val="num" w:pos="5040"/>
        </w:tabs>
        <w:ind w:left="5040" w:hanging="360"/>
      </w:pPr>
      <w:rPr>
        <w:rFonts w:ascii="Arial" w:hAnsi="Arial" w:hint="default"/>
      </w:rPr>
    </w:lvl>
    <w:lvl w:ilvl="7" w:tplc="26F29A5C" w:tentative="1">
      <w:start w:val="1"/>
      <w:numFmt w:val="bullet"/>
      <w:lvlText w:val="•"/>
      <w:lvlJc w:val="left"/>
      <w:pPr>
        <w:tabs>
          <w:tab w:val="num" w:pos="5760"/>
        </w:tabs>
        <w:ind w:left="5760" w:hanging="360"/>
      </w:pPr>
      <w:rPr>
        <w:rFonts w:ascii="Arial" w:hAnsi="Arial" w:hint="default"/>
      </w:rPr>
    </w:lvl>
    <w:lvl w:ilvl="8" w:tplc="253CEE74" w:tentative="1">
      <w:start w:val="1"/>
      <w:numFmt w:val="bullet"/>
      <w:lvlText w:val="•"/>
      <w:lvlJc w:val="left"/>
      <w:pPr>
        <w:tabs>
          <w:tab w:val="num" w:pos="6480"/>
        </w:tabs>
        <w:ind w:left="6480" w:hanging="360"/>
      </w:pPr>
      <w:rPr>
        <w:rFonts w:ascii="Arial" w:hAnsi="Arial" w:hint="default"/>
      </w:rPr>
    </w:lvl>
  </w:abstractNum>
  <w:abstractNum w:abstractNumId="10">
    <w:nsid w:val="64124B7A"/>
    <w:multiLevelType w:val="hybridMultilevel"/>
    <w:tmpl w:val="918AEA68"/>
    <w:lvl w:ilvl="0" w:tplc="40090001">
      <w:start w:val="1"/>
      <w:numFmt w:val="bullet"/>
      <w:lvlText w:val=""/>
      <w:lvlJc w:val="left"/>
      <w:pPr>
        <w:ind w:left="722" w:hanging="360"/>
      </w:pPr>
      <w:rPr>
        <w:rFonts w:ascii="Symbol" w:hAnsi="Symbol" w:hint="default"/>
      </w:rPr>
    </w:lvl>
    <w:lvl w:ilvl="1" w:tplc="40090003" w:tentative="1">
      <w:start w:val="1"/>
      <w:numFmt w:val="bullet"/>
      <w:lvlText w:val="o"/>
      <w:lvlJc w:val="left"/>
      <w:pPr>
        <w:ind w:left="1442" w:hanging="360"/>
      </w:pPr>
      <w:rPr>
        <w:rFonts w:ascii="Courier New" w:hAnsi="Courier New" w:cs="Courier New" w:hint="default"/>
      </w:rPr>
    </w:lvl>
    <w:lvl w:ilvl="2" w:tplc="40090005" w:tentative="1">
      <w:start w:val="1"/>
      <w:numFmt w:val="bullet"/>
      <w:lvlText w:val=""/>
      <w:lvlJc w:val="left"/>
      <w:pPr>
        <w:ind w:left="2162" w:hanging="360"/>
      </w:pPr>
      <w:rPr>
        <w:rFonts w:ascii="Wingdings" w:hAnsi="Wingdings" w:hint="default"/>
      </w:rPr>
    </w:lvl>
    <w:lvl w:ilvl="3" w:tplc="40090001" w:tentative="1">
      <w:start w:val="1"/>
      <w:numFmt w:val="bullet"/>
      <w:lvlText w:val=""/>
      <w:lvlJc w:val="left"/>
      <w:pPr>
        <w:ind w:left="2882" w:hanging="360"/>
      </w:pPr>
      <w:rPr>
        <w:rFonts w:ascii="Symbol" w:hAnsi="Symbol" w:hint="default"/>
      </w:rPr>
    </w:lvl>
    <w:lvl w:ilvl="4" w:tplc="40090003" w:tentative="1">
      <w:start w:val="1"/>
      <w:numFmt w:val="bullet"/>
      <w:lvlText w:val="o"/>
      <w:lvlJc w:val="left"/>
      <w:pPr>
        <w:ind w:left="3602" w:hanging="360"/>
      </w:pPr>
      <w:rPr>
        <w:rFonts w:ascii="Courier New" w:hAnsi="Courier New" w:cs="Courier New" w:hint="default"/>
      </w:rPr>
    </w:lvl>
    <w:lvl w:ilvl="5" w:tplc="40090005" w:tentative="1">
      <w:start w:val="1"/>
      <w:numFmt w:val="bullet"/>
      <w:lvlText w:val=""/>
      <w:lvlJc w:val="left"/>
      <w:pPr>
        <w:ind w:left="4322" w:hanging="360"/>
      </w:pPr>
      <w:rPr>
        <w:rFonts w:ascii="Wingdings" w:hAnsi="Wingdings" w:hint="default"/>
      </w:rPr>
    </w:lvl>
    <w:lvl w:ilvl="6" w:tplc="40090001" w:tentative="1">
      <w:start w:val="1"/>
      <w:numFmt w:val="bullet"/>
      <w:lvlText w:val=""/>
      <w:lvlJc w:val="left"/>
      <w:pPr>
        <w:ind w:left="5042" w:hanging="360"/>
      </w:pPr>
      <w:rPr>
        <w:rFonts w:ascii="Symbol" w:hAnsi="Symbol" w:hint="default"/>
      </w:rPr>
    </w:lvl>
    <w:lvl w:ilvl="7" w:tplc="40090003" w:tentative="1">
      <w:start w:val="1"/>
      <w:numFmt w:val="bullet"/>
      <w:lvlText w:val="o"/>
      <w:lvlJc w:val="left"/>
      <w:pPr>
        <w:ind w:left="5762" w:hanging="360"/>
      </w:pPr>
      <w:rPr>
        <w:rFonts w:ascii="Courier New" w:hAnsi="Courier New" w:cs="Courier New" w:hint="default"/>
      </w:rPr>
    </w:lvl>
    <w:lvl w:ilvl="8" w:tplc="40090005" w:tentative="1">
      <w:start w:val="1"/>
      <w:numFmt w:val="bullet"/>
      <w:lvlText w:val=""/>
      <w:lvlJc w:val="left"/>
      <w:pPr>
        <w:ind w:left="6482" w:hanging="360"/>
      </w:pPr>
      <w:rPr>
        <w:rFonts w:ascii="Wingdings" w:hAnsi="Wingdings" w:hint="default"/>
      </w:rPr>
    </w:lvl>
  </w:abstractNum>
  <w:abstractNum w:abstractNumId="11">
    <w:nsid w:val="64A562DB"/>
    <w:multiLevelType w:val="hybridMultilevel"/>
    <w:tmpl w:val="D160D87E"/>
    <w:lvl w:ilvl="0" w:tplc="4009000F">
      <w:start w:val="1"/>
      <w:numFmt w:val="decimal"/>
      <w:lvlText w:val="%1."/>
      <w:lvlJc w:val="left"/>
      <w:pPr>
        <w:ind w:left="722" w:hanging="360"/>
      </w:pPr>
      <w:rPr>
        <w:rFonts w:hint="default"/>
      </w:rPr>
    </w:lvl>
    <w:lvl w:ilvl="1" w:tplc="FFFFFFFF" w:tentative="1">
      <w:start w:val="1"/>
      <w:numFmt w:val="bullet"/>
      <w:lvlText w:val="o"/>
      <w:lvlJc w:val="left"/>
      <w:pPr>
        <w:ind w:left="1442" w:hanging="360"/>
      </w:pPr>
      <w:rPr>
        <w:rFonts w:ascii="Courier New" w:hAnsi="Courier New" w:cs="Courier New" w:hint="default"/>
      </w:rPr>
    </w:lvl>
    <w:lvl w:ilvl="2" w:tplc="FFFFFFFF" w:tentative="1">
      <w:start w:val="1"/>
      <w:numFmt w:val="bullet"/>
      <w:lvlText w:val=""/>
      <w:lvlJc w:val="left"/>
      <w:pPr>
        <w:ind w:left="2162" w:hanging="360"/>
      </w:pPr>
      <w:rPr>
        <w:rFonts w:ascii="Wingdings" w:hAnsi="Wingdings" w:hint="default"/>
      </w:rPr>
    </w:lvl>
    <w:lvl w:ilvl="3" w:tplc="FFFFFFFF" w:tentative="1">
      <w:start w:val="1"/>
      <w:numFmt w:val="bullet"/>
      <w:lvlText w:val=""/>
      <w:lvlJc w:val="left"/>
      <w:pPr>
        <w:ind w:left="2882" w:hanging="360"/>
      </w:pPr>
      <w:rPr>
        <w:rFonts w:ascii="Symbol" w:hAnsi="Symbol" w:hint="default"/>
      </w:rPr>
    </w:lvl>
    <w:lvl w:ilvl="4" w:tplc="FFFFFFFF" w:tentative="1">
      <w:start w:val="1"/>
      <w:numFmt w:val="bullet"/>
      <w:lvlText w:val="o"/>
      <w:lvlJc w:val="left"/>
      <w:pPr>
        <w:ind w:left="3602" w:hanging="360"/>
      </w:pPr>
      <w:rPr>
        <w:rFonts w:ascii="Courier New" w:hAnsi="Courier New" w:cs="Courier New" w:hint="default"/>
      </w:rPr>
    </w:lvl>
    <w:lvl w:ilvl="5" w:tplc="FFFFFFFF" w:tentative="1">
      <w:start w:val="1"/>
      <w:numFmt w:val="bullet"/>
      <w:lvlText w:val=""/>
      <w:lvlJc w:val="left"/>
      <w:pPr>
        <w:ind w:left="4322" w:hanging="360"/>
      </w:pPr>
      <w:rPr>
        <w:rFonts w:ascii="Wingdings" w:hAnsi="Wingdings" w:hint="default"/>
      </w:rPr>
    </w:lvl>
    <w:lvl w:ilvl="6" w:tplc="FFFFFFFF" w:tentative="1">
      <w:start w:val="1"/>
      <w:numFmt w:val="bullet"/>
      <w:lvlText w:val=""/>
      <w:lvlJc w:val="left"/>
      <w:pPr>
        <w:ind w:left="5042" w:hanging="360"/>
      </w:pPr>
      <w:rPr>
        <w:rFonts w:ascii="Symbol" w:hAnsi="Symbol" w:hint="default"/>
      </w:rPr>
    </w:lvl>
    <w:lvl w:ilvl="7" w:tplc="FFFFFFFF" w:tentative="1">
      <w:start w:val="1"/>
      <w:numFmt w:val="bullet"/>
      <w:lvlText w:val="o"/>
      <w:lvlJc w:val="left"/>
      <w:pPr>
        <w:ind w:left="5762" w:hanging="360"/>
      </w:pPr>
      <w:rPr>
        <w:rFonts w:ascii="Courier New" w:hAnsi="Courier New" w:cs="Courier New" w:hint="default"/>
      </w:rPr>
    </w:lvl>
    <w:lvl w:ilvl="8" w:tplc="FFFFFFFF" w:tentative="1">
      <w:start w:val="1"/>
      <w:numFmt w:val="bullet"/>
      <w:lvlText w:val=""/>
      <w:lvlJc w:val="left"/>
      <w:pPr>
        <w:ind w:left="6482" w:hanging="360"/>
      </w:pPr>
      <w:rPr>
        <w:rFonts w:ascii="Wingdings" w:hAnsi="Wingdings" w:hint="default"/>
      </w:rPr>
    </w:lvl>
  </w:abstractNum>
  <w:abstractNum w:abstractNumId="12">
    <w:nsid w:val="67E32DB5"/>
    <w:multiLevelType w:val="hybridMultilevel"/>
    <w:tmpl w:val="6A640A4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3">
    <w:nsid w:val="7D2D72AB"/>
    <w:multiLevelType w:val="hybridMultilevel"/>
    <w:tmpl w:val="A692B4E4"/>
    <w:lvl w:ilvl="0" w:tplc="AF12E776">
      <w:start w:val="1"/>
      <w:numFmt w:val="decimal"/>
      <w:lvlText w:val="%1."/>
      <w:lvlJc w:val="left"/>
      <w:pPr>
        <w:ind w:left="364" w:hanging="360"/>
      </w:pPr>
      <w:rPr>
        <w:rFonts w:hint="default"/>
      </w:rPr>
    </w:lvl>
    <w:lvl w:ilvl="1" w:tplc="40090019" w:tentative="1">
      <w:start w:val="1"/>
      <w:numFmt w:val="lowerLetter"/>
      <w:lvlText w:val="%2."/>
      <w:lvlJc w:val="left"/>
      <w:pPr>
        <w:ind w:left="1442" w:hanging="360"/>
      </w:pPr>
    </w:lvl>
    <w:lvl w:ilvl="2" w:tplc="4009001B" w:tentative="1">
      <w:start w:val="1"/>
      <w:numFmt w:val="lowerRoman"/>
      <w:lvlText w:val="%3."/>
      <w:lvlJc w:val="right"/>
      <w:pPr>
        <w:ind w:left="2162" w:hanging="180"/>
      </w:pPr>
    </w:lvl>
    <w:lvl w:ilvl="3" w:tplc="4009000F" w:tentative="1">
      <w:start w:val="1"/>
      <w:numFmt w:val="decimal"/>
      <w:lvlText w:val="%4."/>
      <w:lvlJc w:val="left"/>
      <w:pPr>
        <w:ind w:left="2882" w:hanging="360"/>
      </w:pPr>
    </w:lvl>
    <w:lvl w:ilvl="4" w:tplc="40090019" w:tentative="1">
      <w:start w:val="1"/>
      <w:numFmt w:val="lowerLetter"/>
      <w:lvlText w:val="%5."/>
      <w:lvlJc w:val="left"/>
      <w:pPr>
        <w:ind w:left="3602" w:hanging="360"/>
      </w:pPr>
    </w:lvl>
    <w:lvl w:ilvl="5" w:tplc="4009001B" w:tentative="1">
      <w:start w:val="1"/>
      <w:numFmt w:val="lowerRoman"/>
      <w:lvlText w:val="%6."/>
      <w:lvlJc w:val="right"/>
      <w:pPr>
        <w:ind w:left="4322" w:hanging="180"/>
      </w:pPr>
    </w:lvl>
    <w:lvl w:ilvl="6" w:tplc="4009000F" w:tentative="1">
      <w:start w:val="1"/>
      <w:numFmt w:val="decimal"/>
      <w:lvlText w:val="%7."/>
      <w:lvlJc w:val="left"/>
      <w:pPr>
        <w:ind w:left="5042" w:hanging="360"/>
      </w:pPr>
    </w:lvl>
    <w:lvl w:ilvl="7" w:tplc="40090019" w:tentative="1">
      <w:start w:val="1"/>
      <w:numFmt w:val="lowerLetter"/>
      <w:lvlText w:val="%8."/>
      <w:lvlJc w:val="left"/>
      <w:pPr>
        <w:ind w:left="5762" w:hanging="360"/>
      </w:pPr>
    </w:lvl>
    <w:lvl w:ilvl="8" w:tplc="4009001B" w:tentative="1">
      <w:start w:val="1"/>
      <w:numFmt w:val="lowerRoman"/>
      <w:lvlText w:val="%9."/>
      <w:lvlJc w:val="right"/>
      <w:pPr>
        <w:ind w:left="6482" w:hanging="180"/>
      </w:pPr>
    </w:lvl>
  </w:abstractNum>
  <w:num w:numId="1">
    <w:abstractNumId w:val="12"/>
  </w:num>
  <w:num w:numId="2">
    <w:abstractNumId w:val="5"/>
  </w:num>
  <w:num w:numId="3">
    <w:abstractNumId w:val="3"/>
  </w:num>
  <w:num w:numId="4">
    <w:abstractNumId w:val="10"/>
  </w:num>
  <w:num w:numId="5">
    <w:abstractNumId w:val="11"/>
  </w:num>
  <w:num w:numId="6">
    <w:abstractNumId w:val="4"/>
  </w:num>
  <w:num w:numId="7">
    <w:abstractNumId w:val="13"/>
  </w:num>
  <w:num w:numId="8">
    <w:abstractNumId w:val="1"/>
  </w:num>
  <w:num w:numId="9">
    <w:abstractNumId w:val="9"/>
  </w:num>
  <w:num w:numId="10">
    <w:abstractNumId w:val="0"/>
  </w:num>
  <w:num w:numId="11">
    <w:abstractNumId w:val="8"/>
  </w:num>
  <w:num w:numId="12">
    <w:abstractNumId w:val="7"/>
  </w:num>
  <w:num w:numId="13">
    <w:abstractNumId w:val="2"/>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94181"/>
    <w:rsid w:val="0003222F"/>
    <w:rsid w:val="000A3970"/>
    <w:rsid w:val="000D0A1B"/>
    <w:rsid w:val="000E506C"/>
    <w:rsid w:val="001427DB"/>
    <w:rsid w:val="001509F5"/>
    <w:rsid w:val="00163D48"/>
    <w:rsid w:val="00165A59"/>
    <w:rsid w:val="00170CF5"/>
    <w:rsid w:val="001C2D7B"/>
    <w:rsid w:val="001D72B5"/>
    <w:rsid w:val="001E5392"/>
    <w:rsid w:val="001E7C83"/>
    <w:rsid w:val="00232600"/>
    <w:rsid w:val="002424FB"/>
    <w:rsid w:val="00260874"/>
    <w:rsid w:val="00272F2A"/>
    <w:rsid w:val="0027627B"/>
    <w:rsid w:val="002B7420"/>
    <w:rsid w:val="002C099F"/>
    <w:rsid w:val="002D1A6E"/>
    <w:rsid w:val="002D4759"/>
    <w:rsid w:val="002E7631"/>
    <w:rsid w:val="00322E94"/>
    <w:rsid w:val="00372F17"/>
    <w:rsid w:val="00384454"/>
    <w:rsid w:val="003D48A0"/>
    <w:rsid w:val="003D5438"/>
    <w:rsid w:val="003E027D"/>
    <w:rsid w:val="00434BD9"/>
    <w:rsid w:val="00571258"/>
    <w:rsid w:val="0058034D"/>
    <w:rsid w:val="005B5A97"/>
    <w:rsid w:val="005C110F"/>
    <w:rsid w:val="005C1352"/>
    <w:rsid w:val="005C57C5"/>
    <w:rsid w:val="005E720D"/>
    <w:rsid w:val="005F16B4"/>
    <w:rsid w:val="0061283D"/>
    <w:rsid w:val="006166BB"/>
    <w:rsid w:val="00634F2F"/>
    <w:rsid w:val="006735D5"/>
    <w:rsid w:val="0068037F"/>
    <w:rsid w:val="00682EF1"/>
    <w:rsid w:val="006A01A1"/>
    <w:rsid w:val="006B390B"/>
    <w:rsid w:val="006C409A"/>
    <w:rsid w:val="007656A1"/>
    <w:rsid w:val="00797BE5"/>
    <w:rsid w:val="008111BF"/>
    <w:rsid w:val="0081438D"/>
    <w:rsid w:val="00846EC1"/>
    <w:rsid w:val="008658DB"/>
    <w:rsid w:val="008837F1"/>
    <w:rsid w:val="008F4A07"/>
    <w:rsid w:val="0090214A"/>
    <w:rsid w:val="0091429E"/>
    <w:rsid w:val="00914680"/>
    <w:rsid w:val="00951540"/>
    <w:rsid w:val="00955821"/>
    <w:rsid w:val="00962678"/>
    <w:rsid w:val="00981F35"/>
    <w:rsid w:val="00985CC3"/>
    <w:rsid w:val="00990F1A"/>
    <w:rsid w:val="00994181"/>
    <w:rsid w:val="009947F1"/>
    <w:rsid w:val="009E357A"/>
    <w:rsid w:val="00A168B9"/>
    <w:rsid w:val="00A21CFC"/>
    <w:rsid w:val="00A37B8A"/>
    <w:rsid w:val="00A43E91"/>
    <w:rsid w:val="00A51294"/>
    <w:rsid w:val="00A60297"/>
    <w:rsid w:val="00AC546F"/>
    <w:rsid w:val="00AE041C"/>
    <w:rsid w:val="00AE274A"/>
    <w:rsid w:val="00AF2787"/>
    <w:rsid w:val="00B13514"/>
    <w:rsid w:val="00B1690E"/>
    <w:rsid w:val="00B320F5"/>
    <w:rsid w:val="00B5389C"/>
    <w:rsid w:val="00B63E78"/>
    <w:rsid w:val="00B817F2"/>
    <w:rsid w:val="00BB043D"/>
    <w:rsid w:val="00BB7E37"/>
    <w:rsid w:val="00BE0E46"/>
    <w:rsid w:val="00C07B39"/>
    <w:rsid w:val="00C26BBB"/>
    <w:rsid w:val="00C327BD"/>
    <w:rsid w:val="00C91670"/>
    <w:rsid w:val="00CA1BEC"/>
    <w:rsid w:val="00CC0711"/>
    <w:rsid w:val="00CD7E1F"/>
    <w:rsid w:val="00CE01A2"/>
    <w:rsid w:val="00D07E72"/>
    <w:rsid w:val="00D12362"/>
    <w:rsid w:val="00D3178F"/>
    <w:rsid w:val="00D57CCB"/>
    <w:rsid w:val="00D57EDA"/>
    <w:rsid w:val="00D7021F"/>
    <w:rsid w:val="00D73E8A"/>
    <w:rsid w:val="00DC018C"/>
    <w:rsid w:val="00DD5A12"/>
    <w:rsid w:val="00DF0B9D"/>
    <w:rsid w:val="00DF11AA"/>
    <w:rsid w:val="00E81D36"/>
    <w:rsid w:val="00ED5DD9"/>
    <w:rsid w:val="00F04A34"/>
    <w:rsid w:val="00F14F59"/>
    <w:rsid w:val="00F31C5A"/>
    <w:rsid w:val="00F44BB9"/>
    <w:rsid w:val="00F60B28"/>
    <w:rsid w:val="00F93D29"/>
    <w:rsid w:val="00F946C3"/>
    <w:rsid w:val="00F97830"/>
    <w:rsid w:val="00F97F1D"/>
    <w:rsid w:val="00FA0372"/>
    <w:rsid w:val="00FD4380"/>
    <w:rsid w:val="00FE2FA2"/>
    <w:rsid w:val="00FF56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Calibr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E0E46"/>
    <w:pPr>
      <w:spacing w:before="120" w:after="120" w:line="360" w:lineRule="auto"/>
      <w:ind w:left="12" w:right="117" w:hanging="10"/>
      <w:jc w:val="both"/>
    </w:pPr>
    <w:rPr>
      <w:rFonts w:ascii="Arial" w:hAnsi="Arial" w:cs="Calibri"/>
      <w:color w:val="000000"/>
      <w:lang w:eastAsia="en-IN"/>
    </w:rPr>
  </w:style>
  <w:style w:type="paragraph" w:styleId="Heading1">
    <w:name w:val="heading 1"/>
    <w:basedOn w:val="Normal"/>
    <w:next w:val="Normal"/>
    <w:link w:val="Heading1Char"/>
    <w:uiPriority w:val="9"/>
    <w:qFormat/>
    <w:rsid w:val="00994181"/>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994181"/>
    <w:pPr>
      <w:keepNext/>
      <w:keepLines/>
      <w:spacing w:before="40" w:after="0"/>
      <w:outlineLvl w:val="1"/>
    </w:pPr>
    <w:rPr>
      <w:rFonts w:eastAsiaTheme="majorEastAsia" w:cstheme="majorBidi"/>
      <w:b/>
      <w:color w:val="auto"/>
      <w:sz w:val="26"/>
      <w:szCs w:val="26"/>
      <w:u w:val="single"/>
    </w:rPr>
  </w:style>
  <w:style w:type="paragraph" w:styleId="Heading3">
    <w:name w:val="heading 3"/>
    <w:basedOn w:val="Normal"/>
    <w:next w:val="Normal"/>
    <w:link w:val="Heading3Char"/>
    <w:uiPriority w:val="9"/>
    <w:unhideWhenUsed/>
    <w:qFormat/>
    <w:rsid w:val="00994181"/>
    <w:pPr>
      <w:keepNext/>
      <w:keepLines/>
      <w:spacing w:before="40" w:after="0"/>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4181"/>
    <w:rPr>
      <w:rFonts w:ascii="Times New Roman" w:eastAsiaTheme="majorEastAsia" w:hAnsi="Times New Roman" w:cstheme="majorBidi"/>
      <w:b/>
      <w:color w:val="2F5496" w:themeColor="accent1" w:themeShade="BF"/>
      <w:sz w:val="32"/>
      <w:szCs w:val="32"/>
      <w:lang w:eastAsia="en-IN"/>
    </w:rPr>
  </w:style>
  <w:style w:type="character" w:customStyle="1" w:styleId="Heading2Char">
    <w:name w:val="Heading 2 Char"/>
    <w:basedOn w:val="DefaultParagraphFont"/>
    <w:link w:val="Heading2"/>
    <w:uiPriority w:val="9"/>
    <w:rsid w:val="00994181"/>
    <w:rPr>
      <w:rFonts w:ascii="Times New Roman" w:eastAsiaTheme="majorEastAsia" w:hAnsi="Times New Roman" w:cstheme="majorBidi"/>
      <w:b/>
      <w:sz w:val="26"/>
      <w:szCs w:val="26"/>
      <w:u w:val="single"/>
      <w:lang w:eastAsia="en-IN"/>
    </w:rPr>
  </w:style>
  <w:style w:type="character" w:customStyle="1" w:styleId="Heading3Char">
    <w:name w:val="Heading 3 Char"/>
    <w:basedOn w:val="DefaultParagraphFont"/>
    <w:link w:val="Heading3"/>
    <w:uiPriority w:val="9"/>
    <w:rsid w:val="00994181"/>
    <w:rPr>
      <w:rFonts w:ascii="Times New Roman" w:eastAsiaTheme="majorEastAsia" w:hAnsi="Times New Roman" w:cstheme="majorBidi"/>
      <w:b/>
      <w:color w:val="1F3763" w:themeColor="accent1" w:themeShade="7F"/>
      <w:sz w:val="24"/>
      <w:szCs w:val="24"/>
      <w:lang w:eastAsia="en-IN"/>
    </w:rPr>
  </w:style>
  <w:style w:type="character" w:customStyle="1" w:styleId="ListParagraphChar">
    <w:name w:val="List Paragraph Char"/>
    <w:link w:val="ListParagraph"/>
    <w:uiPriority w:val="34"/>
    <w:locked/>
    <w:rsid w:val="00994181"/>
    <w:rPr>
      <w:lang w:eastAsia="en-GB"/>
    </w:rPr>
  </w:style>
  <w:style w:type="paragraph" w:styleId="ListParagraph">
    <w:name w:val="List Paragraph"/>
    <w:basedOn w:val="Normal"/>
    <w:link w:val="ListParagraphChar"/>
    <w:uiPriority w:val="34"/>
    <w:qFormat/>
    <w:rsid w:val="00994181"/>
    <w:pPr>
      <w:spacing w:after="0" w:line="240" w:lineRule="auto"/>
      <w:ind w:left="720" w:right="0" w:firstLine="0"/>
      <w:contextualSpacing/>
      <w:jc w:val="left"/>
    </w:pPr>
    <w:rPr>
      <w:rFonts w:asciiTheme="minorHAnsi" w:hAnsiTheme="minorHAnsi" w:cstheme="minorBidi"/>
      <w:color w:val="auto"/>
      <w:lang w:eastAsia="en-GB"/>
    </w:rPr>
  </w:style>
  <w:style w:type="character" w:styleId="Strong">
    <w:name w:val="Strong"/>
    <w:basedOn w:val="DefaultParagraphFont"/>
    <w:uiPriority w:val="22"/>
    <w:qFormat/>
    <w:rsid w:val="001E5392"/>
    <w:rPr>
      <w:b/>
      <w:bCs/>
    </w:rPr>
  </w:style>
  <w:style w:type="paragraph" w:styleId="NoSpacing">
    <w:name w:val="No Spacing"/>
    <w:uiPriority w:val="1"/>
    <w:qFormat/>
    <w:rsid w:val="00BB043D"/>
    <w:pPr>
      <w:spacing w:after="0" w:line="240" w:lineRule="auto"/>
      <w:ind w:left="12" w:right="117" w:hanging="10"/>
      <w:jc w:val="both"/>
    </w:pPr>
    <w:rPr>
      <w:rFonts w:ascii="Times New Roman" w:hAnsi="Times New Roman" w:cs="Calibri"/>
      <w:color w:val="000000"/>
      <w:sz w:val="24"/>
      <w:lang w:eastAsia="en-IN"/>
    </w:rPr>
  </w:style>
  <w:style w:type="paragraph" w:styleId="Header">
    <w:name w:val="header"/>
    <w:basedOn w:val="Normal"/>
    <w:link w:val="HeaderChar"/>
    <w:uiPriority w:val="99"/>
    <w:unhideWhenUsed/>
    <w:rsid w:val="005C13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1352"/>
    <w:rPr>
      <w:rFonts w:ascii="Times New Roman" w:hAnsi="Times New Roman" w:cs="Calibri"/>
      <w:color w:val="000000"/>
      <w:sz w:val="24"/>
      <w:lang w:eastAsia="en-IN"/>
    </w:rPr>
  </w:style>
  <w:style w:type="paragraph" w:styleId="Footer">
    <w:name w:val="footer"/>
    <w:basedOn w:val="Normal"/>
    <w:link w:val="FooterChar"/>
    <w:uiPriority w:val="99"/>
    <w:unhideWhenUsed/>
    <w:rsid w:val="005C13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1352"/>
    <w:rPr>
      <w:rFonts w:ascii="Times New Roman" w:hAnsi="Times New Roman" w:cs="Calibri"/>
      <w:color w:val="000000"/>
      <w:sz w:val="24"/>
      <w:lang w:eastAsia="en-IN"/>
    </w:rPr>
  </w:style>
  <w:style w:type="paragraph" w:styleId="Caption">
    <w:name w:val="caption"/>
    <w:basedOn w:val="Normal"/>
    <w:next w:val="Normal"/>
    <w:uiPriority w:val="35"/>
    <w:unhideWhenUsed/>
    <w:qFormat/>
    <w:rsid w:val="009E357A"/>
    <w:pPr>
      <w:spacing w:before="0"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AF2787"/>
    <w:pPr>
      <w:spacing w:line="259" w:lineRule="auto"/>
      <w:ind w:left="0" w:right="0" w:firstLine="0"/>
      <w:jc w:val="left"/>
      <w:outlineLvl w:val="9"/>
    </w:pPr>
    <w:rPr>
      <w:rFonts w:asciiTheme="majorHAnsi" w:hAnsiTheme="majorHAnsi"/>
      <w:b w:val="0"/>
      <w:kern w:val="0"/>
      <w:lang w:val="en-US" w:eastAsia="en-US"/>
    </w:rPr>
  </w:style>
  <w:style w:type="paragraph" w:styleId="TOC1">
    <w:name w:val="toc 1"/>
    <w:basedOn w:val="Normal"/>
    <w:next w:val="Normal"/>
    <w:autoRedefine/>
    <w:uiPriority w:val="39"/>
    <w:unhideWhenUsed/>
    <w:rsid w:val="00AF2787"/>
    <w:pPr>
      <w:spacing w:after="100"/>
      <w:ind w:left="0"/>
    </w:pPr>
  </w:style>
  <w:style w:type="paragraph" w:styleId="TOC2">
    <w:name w:val="toc 2"/>
    <w:basedOn w:val="Normal"/>
    <w:next w:val="Normal"/>
    <w:autoRedefine/>
    <w:uiPriority w:val="39"/>
    <w:unhideWhenUsed/>
    <w:rsid w:val="00AF2787"/>
    <w:pPr>
      <w:spacing w:after="100"/>
      <w:ind w:left="220"/>
    </w:pPr>
  </w:style>
  <w:style w:type="paragraph" w:styleId="TOC3">
    <w:name w:val="toc 3"/>
    <w:basedOn w:val="Normal"/>
    <w:next w:val="Normal"/>
    <w:autoRedefine/>
    <w:uiPriority w:val="39"/>
    <w:unhideWhenUsed/>
    <w:rsid w:val="00AF2787"/>
    <w:pPr>
      <w:spacing w:after="100"/>
      <w:ind w:left="440"/>
    </w:pPr>
  </w:style>
  <w:style w:type="character" w:styleId="Hyperlink">
    <w:name w:val="Hyperlink"/>
    <w:basedOn w:val="DefaultParagraphFont"/>
    <w:uiPriority w:val="99"/>
    <w:unhideWhenUsed/>
    <w:rsid w:val="00AF2787"/>
    <w:rPr>
      <w:color w:val="0563C1" w:themeColor="hyperlink"/>
      <w:u w:val="single"/>
    </w:rPr>
  </w:style>
  <w:style w:type="paragraph" w:styleId="NormalWeb">
    <w:name w:val="Normal (Web)"/>
    <w:basedOn w:val="Normal"/>
    <w:uiPriority w:val="99"/>
    <w:semiHidden/>
    <w:unhideWhenUsed/>
    <w:rsid w:val="00634F2F"/>
    <w:pPr>
      <w:spacing w:before="100" w:beforeAutospacing="1" w:after="100" w:afterAutospacing="1" w:line="240" w:lineRule="auto"/>
      <w:ind w:left="0" w:right="0" w:firstLine="0"/>
      <w:jc w:val="left"/>
    </w:pPr>
    <w:rPr>
      <w:rFonts w:ascii="Times New Roman" w:eastAsia="Times New Roman" w:hAnsi="Times New Roman" w:cs="Times New Roman"/>
      <w:color w:val="auto"/>
      <w:kern w:val="0"/>
      <w:sz w:val="24"/>
      <w:szCs w:val="24"/>
    </w:rPr>
  </w:style>
  <w:style w:type="paragraph" w:styleId="BalloonText">
    <w:name w:val="Balloon Text"/>
    <w:basedOn w:val="Normal"/>
    <w:link w:val="BalloonTextChar"/>
    <w:uiPriority w:val="99"/>
    <w:semiHidden/>
    <w:unhideWhenUsed/>
    <w:rsid w:val="00DF0B9D"/>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0B9D"/>
    <w:rPr>
      <w:rFonts w:ascii="Tahoma" w:hAnsi="Tahoma" w:cs="Tahoma"/>
      <w:color w:val="000000"/>
      <w:sz w:val="16"/>
      <w:szCs w:val="16"/>
      <w:lang w:eastAsia="en-I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Calibr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E0E46"/>
    <w:pPr>
      <w:spacing w:before="120" w:after="120" w:line="360" w:lineRule="auto"/>
      <w:ind w:left="12" w:right="117" w:hanging="10"/>
      <w:jc w:val="both"/>
    </w:pPr>
    <w:rPr>
      <w:rFonts w:ascii="Arial" w:hAnsi="Arial" w:cs="Calibri"/>
      <w:color w:val="000000"/>
      <w:lang w:eastAsia="en-IN"/>
    </w:rPr>
  </w:style>
  <w:style w:type="paragraph" w:styleId="Heading1">
    <w:name w:val="heading 1"/>
    <w:basedOn w:val="Normal"/>
    <w:next w:val="Normal"/>
    <w:link w:val="Heading1Char"/>
    <w:uiPriority w:val="9"/>
    <w:qFormat/>
    <w:rsid w:val="00994181"/>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994181"/>
    <w:pPr>
      <w:keepNext/>
      <w:keepLines/>
      <w:spacing w:before="40" w:after="0"/>
      <w:outlineLvl w:val="1"/>
    </w:pPr>
    <w:rPr>
      <w:rFonts w:eastAsiaTheme="majorEastAsia" w:cstheme="majorBidi"/>
      <w:b/>
      <w:color w:val="auto"/>
      <w:sz w:val="26"/>
      <w:szCs w:val="26"/>
      <w:u w:val="single"/>
    </w:rPr>
  </w:style>
  <w:style w:type="paragraph" w:styleId="Heading3">
    <w:name w:val="heading 3"/>
    <w:basedOn w:val="Normal"/>
    <w:next w:val="Normal"/>
    <w:link w:val="Heading3Char"/>
    <w:uiPriority w:val="9"/>
    <w:unhideWhenUsed/>
    <w:qFormat/>
    <w:rsid w:val="00994181"/>
    <w:pPr>
      <w:keepNext/>
      <w:keepLines/>
      <w:spacing w:before="40" w:after="0"/>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4181"/>
    <w:rPr>
      <w:rFonts w:ascii="Times New Roman" w:eastAsiaTheme="majorEastAsia" w:hAnsi="Times New Roman" w:cstheme="majorBidi"/>
      <w:b/>
      <w:color w:val="2F5496" w:themeColor="accent1" w:themeShade="BF"/>
      <w:sz w:val="32"/>
      <w:szCs w:val="32"/>
      <w:lang w:eastAsia="en-IN"/>
    </w:rPr>
  </w:style>
  <w:style w:type="character" w:customStyle="1" w:styleId="Heading2Char">
    <w:name w:val="Heading 2 Char"/>
    <w:basedOn w:val="DefaultParagraphFont"/>
    <w:link w:val="Heading2"/>
    <w:uiPriority w:val="9"/>
    <w:rsid w:val="00994181"/>
    <w:rPr>
      <w:rFonts w:ascii="Times New Roman" w:eastAsiaTheme="majorEastAsia" w:hAnsi="Times New Roman" w:cstheme="majorBidi"/>
      <w:b/>
      <w:sz w:val="26"/>
      <w:szCs w:val="26"/>
      <w:u w:val="single"/>
      <w:lang w:eastAsia="en-IN"/>
    </w:rPr>
  </w:style>
  <w:style w:type="character" w:customStyle="1" w:styleId="Heading3Char">
    <w:name w:val="Heading 3 Char"/>
    <w:basedOn w:val="DefaultParagraphFont"/>
    <w:link w:val="Heading3"/>
    <w:uiPriority w:val="9"/>
    <w:rsid w:val="00994181"/>
    <w:rPr>
      <w:rFonts w:ascii="Times New Roman" w:eastAsiaTheme="majorEastAsia" w:hAnsi="Times New Roman" w:cstheme="majorBidi"/>
      <w:b/>
      <w:color w:val="1F3763" w:themeColor="accent1" w:themeShade="7F"/>
      <w:sz w:val="24"/>
      <w:szCs w:val="24"/>
      <w:lang w:eastAsia="en-IN"/>
    </w:rPr>
  </w:style>
  <w:style w:type="character" w:customStyle="1" w:styleId="ListParagraphChar">
    <w:name w:val="List Paragraph Char"/>
    <w:link w:val="ListParagraph"/>
    <w:uiPriority w:val="34"/>
    <w:locked/>
    <w:rsid w:val="00994181"/>
    <w:rPr>
      <w:lang w:eastAsia="en-GB"/>
    </w:rPr>
  </w:style>
  <w:style w:type="paragraph" w:styleId="ListParagraph">
    <w:name w:val="List Paragraph"/>
    <w:basedOn w:val="Normal"/>
    <w:link w:val="ListParagraphChar"/>
    <w:uiPriority w:val="34"/>
    <w:qFormat/>
    <w:rsid w:val="00994181"/>
    <w:pPr>
      <w:spacing w:after="0" w:line="240" w:lineRule="auto"/>
      <w:ind w:left="720" w:right="0" w:firstLine="0"/>
      <w:contextualSpacing/>
      <w:jc w:val="left"/>
    </w:pPr>
    <w:rPr>
      <w:rFonts w:asciiTheme="minorHAnsi" w:hAnsiTheme="minorHAnsi" w:cstheme="minorBidi"/>
      <w:color w:val="auto"/>
      <w:lang w:eastAsia="en-GB"/>
    </w:rPr>
  </w:style>
  <w:style w:type="character" w:styleId="Strong">
    <w:name w:val="Strong"/>
    <w:basedOn w:val="DefaultParagraphFont"/>
    <w:uiPriority w:val="22"/>
    <w:qFormat/>
    <w:rsid w:val="001E5392"/>
    <w:rPr>
      <w:b/>
      <w:bCs/>
    </w:rPr>
  </w:style>
  <w:style w:type="paragraph" w:styleId="NoSpacing">
    <w:name w:val="No Spacing"/>
    <w:uiPriority w:val="1"/>
    <w:qFormat/>
    <w:rsid w:val="00BB043D"/>
    <w:pPr>
      <w:spacing w:after="0" w:line="240" w:lineRule="auto"/>
      <w:ind w:left="12" w:right="117" w:hanging="10"/>
      <w:jc w:val="both"/>
    </w:pPr>
    <w:rPr>
      <w:rFonts w:ascii="Times New Roman" w:hAnsi="Times New Roman" w:cs="Calibri"/>
      <w:color w:val="000000"/>
      <w:sz w:val="24"/>
      <w:lang w:eastAsia="en-IN"/>
    </w:rPr>
  </w:style>
  <w:style w:type="paragraph" w:styleId="Header">
    <w:name w:val="header"/>
    <w:basedOn w:val="Normal"/>
    <w:link w:val="HeaderChar"/>
    <w:uiPriority w:val="99"/>
    <w:unhideWhenUsed/>
    <w:rsid w:val="005C13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1352"/>
    <w:rPr>
      <w:rFonts w:ascii="Times New Roman" w:hAnsi="Times New Roman" w:cs="Calibri"/>
      <w:color w:val="000000"/>
      <w:sz w:val="24"/>
      <w:lang w:eastAsia="en-IN"/>
    </w:rPr>
  </w:style>
  <w:style w:type="paragraph" w:styleId="Footer">
    <w:name w:val="footer"/>
    <w:basedOn w:val="Normal"/>
    <w:link w:val="FooterChar"/>
    <w:uiPriority w:val="99"/>
    <w:unhideWhenUsed/>
    <w:rsid w:val="005C13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1352"/>
    <w:rPr>
      <w:rFonts w:ascii="Times New Roman" w:hAnsi="Times New Roman" w:cs="Calibri"/>
      <w:color w:val="000000"/>
      <w:sz w:val="24"/>
      <w:lang w:eastAsia="en-IN"/>
    </w:rPr>
  </w:style>
  <w:style w:type="paragraph" w:styleId="Caption">
    <w:name w:val="caption"/>
    <w:basedOn w:val="Normal"/>
    <w:next w:val="Normal"/>
    <w:uiPriority w:val="35"/>
    <w:unhideWhenUsed/>
    <w:qFormat/>
    <w:rsid w:val="009E357A"/>
    <w:pPr>
      <w:spacing w:before="0"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AF2787"/>
    <w:pPr>
      <w:spacing w:line="259" w:lineRule="auto"/>
      <w:ind w:left="0" w:right="0" w:firstLine="0"/>
      <w:jc w:val="left"/>
      <w:outlineLvl w:val="9"/>
    </w:pPr>
    <w:rPr>
      <w:rFonts w:asciiTheme="majorHAnsi" w:hAnsiTheme="majorHAnsi"/>
      <w:b w:val="0"/>
      <w:kern w:val="0"/>
      <w:lang w:val="en-US" w:eastAsia="en-US"/>
    </w:rPr>
  </w:style>
  <w:style w:type="paragraph" w:styleId="TOC1">
    <w:name w:val="toc 1"/>
    <w:basedOn w:val="Normal"/>
    <w:next w:val="Normal"/>
    <w:autoRedefine/>
    <w:uiPriority w:val="39"/>
    <w:unhideWhenUsed/>
    <w:rsid w:val="00AF2787"/>
    <w:pPr>
      <w:spacing w:after="100"/>
      <w:ind w:left="0"/>
    </w:pPr>
  </w:style>
  <w:style w:type="paragraph" w:styleId="TOC2">
    <w:name w:val="toc 2"/>
    <w:basedOn w:val="Normal"/>
    <w:next w:val="Normal"/>
    <w:autoRedefine/>
    <w:uiPriority w:val="39"/>
    <w:unhideWhenUsed/>
    <w:rsid w:val="00AF2787"/>
    <w:pPr>
      <w:spacing w:after="100"/>
      <w:ind w:left="220"/>
    </w:pPr>
  </w:style>
  <w:style w:type="paragraph" w:styleId="TOC3">
    <w:name w:val="toc 3"/>
    <w:basedOn w:val="Normal"/>
    <w:next w:val="Normal"/>
    <w:autoRedefine/>
    <w:uiPriority w:val="39"/>
    <w:unhideWhenUsed/>
    <w:rsid w:val="00AF2787"/>
    <w:pPr>
      <w:spacing w:after="100"/>
      <w:ind w:left="440"/>
    </w:pPr>
  </w:style>
  <w:style w:type="character" w:styleId="Hyperlink">
    <w:name w:val="Hyperlink"/>
    <w:basedOn w:val="DefaultParagraphFont"/>
    <w:uiPriority w:val="99"/>
    <w:unhideWhenUsed/>
    <w:rsid w:val="00AF2787"/>
    <w:rPr>
      <w:color w:val="0563C1" w:themeColor="hyperlink"/>
      <w:u w:val="single"/>
    </w:rPr>
  </w:style>
  <w:style w:type="paragraph" w:styleId="NormalWeb">
    <w:name w:val="Normal (Web)"/>
    <w:basedOn w:val="Normal"/>
    <w:uiPriority w:val="99"/>
    <w:semiHidden/>
    <w:unhideWhenUsed/>
    <w:rsid w:val="00634F2F"/>
    <w:pPr>
      <w:spacing w:before="100" w:beforeAutospacing="1" w:after="100" w:afterAutospacing="1" w:line="240" w:lineRule="auto"/>
      <w:ind w:left="0" w:right="0" w:firstLine="0"/>
      <w:jc w:val="left"/>
    </w:pPr>
    <w:rPr>
      <w:rFonts w:ascii="Times New Roman" w:eastAsia="Times New Roman" w:hAnsi="Times New Roman" w:cs="Times New Roman"/>
      <w:color w:val="auto"/>
      <w:kern w:val="0"/>
      <w:sz w:val="24"/>
      <w:szCs w:val="24"/>
    </w:rPr>
  </w:style>
  <w:style w:type="paragraph" w:styleId="BalloonText">
    <w:name w:val="Balloon Text"/>
    <w:basedOn w:val="Normal"/>
    <w:link w:val="BalloonTextChar"/>
    <w:uiPriority w:val="99"/>
    <w:semiHidden/>
    <w:unhideWhenUsed/>
    <w:rsid w:val="00DF0B9D"/>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0B9D"/>
    <w:rPr>
      <w:rFonts w:ascii="Tahoma" w:hAnsi="Tahoma" w:cs="Tahoma"/>
      <w:color w:val="000000"/>
      <w:sz w:val="16"/>
      <w:szCs w:val="16"/>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47229219">
      <w:bodyDiv w:val="1"/>
      <w:marLeft w:val="0"/>
      <w:marRight w:val="0"/>
      <w:marTop w:val="0"/>
      <w:marBottom w:val="0"/>
      <w:divBdr>
        <w:top w:val="none" w:sz="0" w:space="0" w:color="auto"/>
        <w:left w:val="none" w:sz="0" w:space="0" w:color="auto"/>
        <w:bottom w:val="none" w:sz="0" w:space="0" w:color="auto"/>
        <w:right w:val="none" w:sz="0" w:space="0" w:color="auto"/>
      </w:divBdr>
      <w:divsChild>
        <w:div w:id="590741548">
          <w:marLeft w:val="0"/>
          <w:marRight w:val="0"/>
          <w:marTop w:val="0"/>
          <w:marBottom w:val="0"/>
          <w:divBdr>
            <w:top w:val="none" w:sz="0" w:space="0" w:color="auto"/>
            <w:left w:val="none" w:sz="0" w:space="0" w:color="auto"/>
            <w:bottom w:val="none" w:sz="0" w:space="0" w:color="auto"/>
            <w:right w:val="none" w:sz="0" w:space="0" w:color="auto"/>
          </w:divBdr>
        </w:div>
      </w:divsChild>
    </w:div>
    <w:div w:id="592661964">
      <w:bodyDiv w:val="1"/>
      <w:marLeft w:val="0"/>
      <w:marRight w:val="0"/>
      <w:marTop w:val="0"/>
      <w:marBottom w:val="0"/>
      <w:divBdr>
        <w:top w:val="none" w:sz="0" w:space="0" w:color="auto"/>
        <w:left w:val="none" w:sz="0" w:space="0" w:color="auto"/>
        <w:bottom w:val="none" w:sz="0" w:space="0" w:color="auto"/>
        <w:right w:val="none" w:sz="0" w:space="0" w:color="auto"/>
      </w:divBdr>
      <w:divsChild>
        <w:div w:id="66730216">
          <w:marLeft w:val="547"/>
          <w:marRight w:val="0"/>
          <w:marTop w:val="96"/>
          <w:marBottom w:val="0"/>
          <w:divBdr>
            <w:top w:val="none" w:sz="0" w:space="0" w:color="auto"/>
            <w:left w:val="none" w:sz="0" w:space="0" w:color="auto"/>
            <w:bottom w:val="none" w:sz="0" w:space="0" w:color="auto"/>
            <w:right w:val="none" w:sz="0" w:space="0" w:color="auto"/>
          </w:divBdr>
        </w:div>
      </w:divsChild>
    </w:div>
    <w:div w:id="965357996">
      <w:bodyDiv w:val="1"/>
      <w:marLeft w:val="0"/>
      <w:marRight w:val="0"/>
      <w:marTop w:val="0"/>
      <w:marBottom w:val="0"/>
      <w:divBdr>
        <w:top w:val="none" w:sz="0" w:space="0" w:color="auto"/>
        <w:left w:val="none" w:sz="0" w:space="0" w:color="auto"/>
        <w:bottom w:val="none" w:sz="0" w:space="0" w:color="auto"/>
        <w:right w:val="none" w:sz="0" w:space="0" w:color="auto"/>
      </w:divBdr>
    </w:div>
    <w:div w:id="994722227">
      <w:bodyDiv w:val="1"/>
      <w:marLeft w:val="0"/>
      <w:marRight w:val="0"/>
      <w:marTop w:val="0"/>
      <w:marBottom w:val="0"/>
      <w:divBdr>
        <w:top w:val="none" w:sz="0" w:space="0" w:color="auto"/>
        <w:left w:val="none" w:sz="0" w:space="0" w:color="auto"/>
        <w:bottom w:val="none" w:sz="0" w:space="0" w:color="auto"/>
        <w:right w:val="none" w:sz="0" w:space="0" w:color="auto"/>
      </w:divBdr>
      <w:divsChild>
        <w:div w:id="174930599">
          <w:marLeft w:val="0"/>
          <w:marRight w:val="0"/>
          <w:marTop w:val="0"/>
          <w:marBottom w:val="0"/>
          <w:divBdr>
            <w:top w:val="none" w:sz="0" w:space="0" w:color="auto"/>
            <w:left w:val="none" w:sz="0" w:space="0" w:color="auto"/>
            <w:bottom w:val="none" w:sz="0" w:space="0" w:color="auto"/>
            <w:right w:val="none" w:sz="0" w:space="0" w:color="auto"/>
          </w:divBdr>
        </w:div>
      </w:divsChild>
    </w:div>
    <w:div w:id="1411317916">
      <w:bodyDiv w:val="1"/>
      <w:marLeft w:val="0"/>
      <w:marRight w:val="0"/>
      <w:marTop w:val="0"/>
      <w:marBottom w:val="0"/>
      <w:divBdr>
        <w:top w:val="none" w:sz="0" w:space="0" w:color="auto"/>
        <w:left w:val="none" w:sz="0" w:space="0" w:color="auto"/>
        <w:bottom w:val="none" w:sz="0" w:space="0" w:color="auto"/>
        <w:right w:val="none" w:sz="0" w:space="0" w:color="auto"/>
      </w:divBdr>
      <w:divsChild>
        <w:div w:id="1864858581">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4D0A7A-249F-412E-9852-34255F261C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4143</Words>
  <Characters>23617</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Brijal Patil</dc:creator>
  <cp:lastModifiedBy>omsai</cp:lastModifiedBy>
  <cp:revision>2</cp:revision>
  <dcterms:created xsi:type="dcterms:W3CDTF">2023-11-24T13:38:00Z</dcterms:created>
  <dcterms:modified xsi:type="dcterms:W3CDTF">2023-11-24T13:38:00Z</dcterms:modified>
</cp:coreProperties>
</file>