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14295" w:type="dxa"/>
        <w:tblInd w:w="-572" w:type="dxa"/>
        <w:tblLook w:val="04A0" w:firstRow="1" w:lastRow="0" w:firstColumn="1" w:lastColumn="0" w:noHBand="0" w:noVBand="1"/>
      </w:tblPr>
      <w:tblGrid>
        <w:gridCol w:w="5529"/>
        <w:gridCol w:w="8766"/>
      </w:tblGrid>
      <w:tr w:rsidR="00ED01D4" w:rsidRPr="000A2477" w14:paraId="3331FBE5" w14:textId="77777777" w:rsidTr="003C216F">
        <w:trPr>
          <w:trHeight w:val="672"/>
        </w:trPr>
        <w:tc>
          <w:tcPr>
            <w:tcW w:w="5529" w:type="dxa"/>
          </w:tcPr>
          <w:p w14:paraId="58DA1EE6" w14:textId="77777777" w:rsidR="00ED01D4" w:rsidRPr="000A2477" w:rsidRDefault="00ED01D4" w:rsidP="007E7B8D">
            <w:pPr>
              <w:spacing w:line="360" w:lineRule="auto"/>
              <w:rPr>
                <w:sz w:val="40"/>
                <w:szCs w:val="40"/>
              </w:rPr>
            </w:pPr>
            <w:r w:rsidRPr="000A2477">
              <w:rPr>
                <w:sz w:val="40"/>
                <w:szCs w:val="40"/>
              </w:rPr>
              <w:t>Student Name:</w:t>
            </w:r>
          </w:p>
        </w:tc>
        <w:tc>
          <w:tcPr>
            <w:tcW w:w="8766" w:type="dxa"/>
          </w:tcPr>
          <w:p w14:paraId="42E05537" w14:textId="77777777" w:rsidR="00ED01D4" w:rsidRPr="000A2477" w:rsidRDefault="00ED01D4" w:rsidP="007E7B8D">
            <w:pPr>
              <w:spacing w:line="360" w:lineRule="auto"/>
              <w:rPr>
                <w:sz w:val="40"/>
                <w:szCs w:val="40"/>
              </w:rPr>
            </w:pPr>
            <w:r w:rsidRPr="000A2477">
              <w:rPr>
                <w:sz w:val="40"/>
                <w:szCs w:val="40"/>
              </w:rPr>
              <w:t>Mohammed Ahtesham Amjid</w:t>
            </w:r>
          </w:p>
        </w:tc>
      </w:tr>
      <w:tr w:rsidR="00ED01D4" w:rsidRPr="000A2477" w14:paraId="54DA0004" w14:textId="77777777" w:rsidTr="003C216F">
        <w:trPr>
          <w:trHeight w:val="1375"/>
        </w:trPr>
        <w:tc>
          <w:tcPr>
            <w:tcW w:w="5529" w:type="dxa"/>
          </w:tcPr>
          <w:p w14:paraId="1F993CA9" w14:textId="77777777" w:rsidR="00ED01D4" w:rsidRPr="000A2477" w:rsidRDefault="00ED01D4" w:rsidP="007E7B8D">
            <w:pPr>
              <w:spacing w:line="360" w:lineRule="auto"/>
              <w:rPr>
                <w:sz w:val="40"/>
                <w:szCs w:val="40"/>
              </w:rPr>
            </w:pPr>
            <w:r w:rsidRPr="000A2477">
              <w:rPr>
                <w:sz w:val="40"/>
                <w:szCs w:val="40"/>
              </w:rPr>
              <w:t>Programme:</w:t>
            </w:r>
          </w:p>
        </w:tc>
        <w:tc>
          <w:tcPr>
            <w:tcW w:w="8766" w:type="dxa"/>
          </w:tcPr>
          <w:p w14:paraId="54B8E946" w14:textId="77777777" w:rsidR="00ED01D4" w:rsidRPr="000A2477" w:rsidRDefault="00ED01D4" w:rsidP="007E7B8D">
            <w:pPr>
              <w:spacing w:line="360" w:lineRule="auto"/>
              <w:rPr>
                <w:sz w:val="40"/>
                <w:szCs w:val="40"/>
              </w:rPr>
            </w:pPr>
            <w:r w:rsidRPr="000A2477">
              <w:rPr>
                <w:sz w:val="40"/>
                <w:szCs w:val="40"/>
              </w:rPr>
              <w:t>Certificate of Higher Education Skills for the Workplace (Health &amp; Social Care)</w:t>
            </w:r>
          </w:p>
        </w:tc>
      </w:tr>
      <w:tr w:rsidR="00ED01D4" w:rsidRPr="000A2477" w14:paraId="194BBB17" w14:textId="77777777" w:rsidTr="003C216F">
        <w:trPr>
          <w:trHeight w:val="672"/>
        </w:trPr>
        <w:tc>
          <w:tcPr>
            <w:tcW w:w="5529" w:type="dxa"/>
          </w:tcPr>
          <w:p w14:paraId="4A3F6E46" w14:textId="77777777" w:rsidR="00ED01D4" w:rsidRPr="000A2477" w:rsidRDefault="00ED01D4" w:rsidP="007E7B8D">
            <w:pPr>
              <w:spacing w:line="360" w:lineRule="auto"/>
              <w:rPr>
                <w:sz w:val="40"/>
                <w:szCs w:val="40"/>
              </w:rPr>
            </w:pPr>
            <w:r w:rsidRPr="000A2477">
              <w:rPr>
                <w:sz w:val="40"/>
                <w:szCs w:val="40"/>
              </w:rPr>
              <w:t>Student ID Number:</w:t>
            </w:r>
          </w:p>
        </w:tc>
        <w:tc>
          <w:tcPr>
            <w:tcW w:w="8766" w:type="dxa"/>
          </w:tcPr>
          <w:p w14:paraId="7E763E94" w14:textId="77777777" w:rsidR="00ED01D4" w:rsidRPr="000A2477" w:rsidRDefault="00ED01D4" w:rsidP="007E7B8D">
            <w:pPr>
              <w:spacing w:line="360" w:lineRule="auto"/>
              <w:rPr>
                <w:sz w:val="40"/>
                <w:szCs w:val="40"/>
              </w:rPr>
            </w:pPr>
            <w:r w:rsidRPr="000A2477">
              <w:rPr>
                <w:sz w:val="40"/>
                <w:szCs w:val="40"/>
              </w:rPr>
              <w:t>2119286</w:t>
            </w:r>
          </w:p>
        </w:tc>
      </w:tr>
      <w:tr w:rsidR="00ED01D4" w:rsidRPr="000A2477" w14:paraId="0488167E" w14:textId="77777777" w:rsidTr="003C216F">
        <w:trPr>
          <w:trHeight w:val="703"/>
        </w:trPr>
        <w:tc>
          <w:tcPr>
            <w:tcW w:w="5529" w:type="dxa"/>
          </w:tcPr>
          <w:p w14:paraId="095516A2" w14:textId="77777777" w:rsidR="00ED01D4" w:rsidRPr="000A2477" w:rsidRDefault="00ED01D4" w:rsidP="007E7B8D">
            <w:pPr>
              <w:spacing w:line="360" w:lineRule="auto"/>
              <w:rPr>
                <w:sz w:val="40"/>
                <w:szCs w:val="40"/>
              </w:rPr>
            </w:pPr>
            <w:r w:rsidRPr="000A2477">
              <w:rPr>
                <w:sz w:val="40"/>
                <w:szCs w:val="40"/>
              </w:rPr>
              <w:t>Module Code:</w:t>
            </w:r>
          </w:p>
        </w:tc>
        <w:tc>
          <w:tcPr>
            <w:tcW w:w="8766" w:type="dxa"/>
          </w:tcPr>
          <w:p w14:paraId="2051FDF3" w14:textId="77777777" w:rsidR="00ED01D4" w:rsidRPr="000A2477" w:rsidRDefault="00ED01D4" w:rsidP="007E7B8D">
            <w:pPr>
              <w:spacing w:line="360" w:lineRule="auto"/>
              <w:rPr>
                <w:sz w:val="40"/>
                <w:szCs w:val="40"/>
              </w:rPr>
            </w:pPr>
            <w:r w:rsidRPr="000A2477">
              <w:rPr>
                <w:sz w:val="40"/>
                <w:szCs w:val="40"/>
              </w:rPr>
              <w:t>LCHS4003</w:t>
            </w:r>
          </w:p>
        </w:tc>
      </w:tr>
      <w:tr w:rsidR="00ED01D4" w:rsidRPr="000A2477" w14:paraId="03C8F008" w14:textId="77777777" w:rsidTr="003C216F">
        <w:trPr>
          <w:trHeight w:val="672"/>
        </w:trPr>
        <w:tc>
          <w:tcPr>
            <w:tcW w:w="5529" w:type="dxa"/>
          </w:tcPr>
          <w:p w14:paraId="73D390A0" w14:textId="77777777" w:rsidR="00ED01D4" w:rsidRPr="000A2477" w:rsidRDefault="00ED01D4" w:rsidP="007E7B8D">
            <w:pPr>
              <w:spacing w:line="360" w:lineRule="auto"/>
              <w:rPr>
                <w:sz w:val="40"/>
                <w:szCs w:val="40"/>
              </w:rPr>
            </w:pPr>
            <w:r w:rsidRPr="000A2477">
              <w:rPr>
                <w:sz w:val="40"/>
                <w:szCs w:val="40"/>
              </w:rPr>
              <w:t>Module Title:</w:t>
            </w:r>
            <w:r w:rsidRPr="000A2477">
              <w:rPr>
                <w:sz w:val="40"/>
                <w:szCs w:val="40"/>
              </w:rPr>
              <w:tab/>
            </w:r>
          </w:p>
        </w:tc>
        <w:tc>
          <w:tcPr>
            <w:tcW w:w="8766" w:type="dxa"/>
          </w:tcPr>
          <w:p w14:paraId="16603473" w14:textId="77777777" w:rsidR="00ED01D4" w:rsidRPr="000A2477" w:rsidRDefault="00ED01D4" w:rsidP="007E7B8D">
            <w:pPr>
              <w:spacing w:line="360" w:lineRule="auto"/>
              <w:rPr>
                <w:sz w:val="40"/>
                <w:szCs w:val="40"/>
              </w:rPr>
            </w:pPr>
            <w:r w:rsidRPr="000A2477">
              <w:rPr>
                <w:sz w:val="40"/>
                <w:szCs w:val="40"/>
              </w:rPr>
              <w:t>Introduction to Health and Social Care</w:t>
            </w:r>
          </w:p>
        </w:tc>
      </w:tr>
      <w:tr w:rsidR="00ED01D4" w:rsidRPr="000A2477" w14:paraId="6B2F71BB" w14:textId="77777777" w:rsidTr="003C216F">
        <w:trPr>
          <w:trHeight w:val="672"/>
        </w:trPr>
        <w:tc>
          <w:tcPr>
            <w:tcW w:w="5529" w:type="dxa"/>
          </w:tcPr>
          <w:p w14:paraId="4EAD04A0" w14:textId="77777777" w:rsidR="00ED01D4" w:rsidRPr="000A2477" w:rsidRDefault="00ED01D4" w:rsidP="007E7B8D">
            <w:pPr>
              <w:spacing w:line="360" w:lineRule="auto"/>
              <w:rPr>
                <w:sz w:val="40"/>
                <w:szCs w:val="40"/>
              </w:rPr>
            </w:pPr>
            <w:r w:rsidRPr="000A2477">
              <w:rPr>
                <w:sz w:val="40"/>
                <w:szCs w:val="40"/>
              </w:rPr>
              <w:t>Lecturer:</w:t>
            </w:r>
          </w:p>
        </w:tc>
        <w:tc>
          <w:tcPr>
            <w:tcW w:w="8766" w:type="dxa"/>
          </w:tcPr>
          <w:p w14:paraId="5E973DEC" w14:textId="404028E3" w:rsidR="00ED01D4" w:rsidRPr="000A2477" w:rsidRDefault="00456C4E" w:rsidP="007E7B8D">
            <w:pPr>
              <w:spacing w:line="360" w:lineRule="auto"/>
              <w:rPr>
                <w:sz w:val="40"/>
                <w:szCs w:val="40"/>
              </w:rPr>
            </w:pPr>
            <w:r w:rsidRPr="000A2477">
              <w:rPr>
                <w:rFonts w:cs="Arial"/>
                <w:bCs/>
                <w:sz w:val="40"/>
                <w:szCs w:val="40"/>
              </w:rPr>
              <w:t>Deniel Haruna</w:t>
            </w:r>
          </w:p>
        </w:tc>
      </w:tr>
      <w:tr w:rsidR="00ED01D4" w:rsidRPr="000A2477" w14:paraId="61FC94C6" w14:textId="77777777" w:rsidTr="003C216F">
        <w:trPr>
          <w:trHeight w:val="755"/>
        </w:trPr>
        <w:tc>
          <w:tcPr>
            <w:tcW w:w="5529" w:type="dxa"/>
          </w:tcPr>
          <w:p w14:paraId="162AFB76" w14:textId="77777777" w:rsidR="00ED01D4" w:rsidRPr="000A2477" w:rsidRDefault="00ED01D4" w:rsidP="007E7B8D">
            <w:pPr>
              <w:spacing w:line="360" w:lineRule="auto"/>
              <w:rPr>
                <w:sz w:val="40"/>
                <w:szCs w:val="40"/>
              </w:rPr>
            </w:pPr>
            <w:r w:rsidRPr="000A2477">
              <w:rPr>
                <w:sz w:val="40"/>
                <w:szCs w:val="40"/>
              </w:rPr>
              <w:t>Assignment Title: Portfolio:</w:t>
            </w:r>
          </w:p>
        </w:tc>
        <w:tc>
          <w:tcPr>
            <w:tcW w:w="8766" w:type="dxa"/>
          </w:tcPr>
          <w:p w14:paraId="09FDA055" w14:textId="77777777" w:rsidR="00ED01D4" w:rsidRPr="000A2477" w:rsidRDefault="00ED01D4" w:rsidP="007E7B8D">
            <w:pPr>
              <w:spacing w:line="360" w:lineRule="auto"/>
              <w:rPr>
                <w:sz w:val="40"/>
                <w:szCs w:val="40"/>
              </w:rPr>
            </w:pPr>
            <w:r w:rsidRPr="000A2477">
              <w:rPr>
                <w:sz w:val="40"/>
                <w:szCs w:val="40"/>
              </w:rPr>
              <w:t xml:space="preserve">Task1:  </w:t>
            </w:r>
            <w:r w:rsidRPr="000A2477">
              <w:rPr>
                <w:rFonts w:cs="Arial"/>
                <w:color w:val="000000" w:themeColor="text1"/>
                <w:sz w:val="40"/>
                <w:szCs w:val="40"/>
              </w:rPr>
              <w:t>Residential care Home</w:t>
            </w:r>
            <w:r w:rsidRPr="000A2477">
              <w:rPr>
                <w:sz w:val="40"/>
                <w:szCs w:val="40"/>
              </w:rPr>
              <w:t xml:space="preserve"> </w:t>
            </w:r>
          </w:p>
        </w:tc>
      </w:tr>
      <w:tr w:rsidR="00ED01D4" w:rsidRPr="000A2477" w14:paraId="127AA158" w14:textId="77777777" w:rsidTr="003C216F">
        <w:trPr>
          <w:trHeight w:val="703"/>
        </w:trPr>
        <w:tc>
          <w:tcPr>
            <w:tcW w:w="5529" w:type="dxa"/>
          </w:tcPr>
          <w:p w14:paraId="31E45D1A" w14:textId="28376229" w:rsidR="00ED01D4" w:rsidRPr="000A2477" w:rsidRDefault="003C216F" w:rsidP="007E7B8D">
            <w:pPr>
              <w:spacing w:line="360" w:lineRule="auto"/>
              <w:rPr>
                <w:sz w:val="40"/>
                <w:szCs w:val="40"/>
              </w:rPr>
            </w:pPr>
            <w:r w:rsidRPr="000A2477">
              <w:rPr>
                <w:sz w:val="40"/>
                <w:szCs w:val="40"/>
              </w:rPr>
              <w:t>Assignment Title: Portfolio:</w:t>
            </w:r>
          </w:p>
        </w:tc>
        <w:tc>
          <w:tcPr>
            <w:tcW w:w="8766" w:type="dxa"/>
          </w:tcPr>
          <w:p w14:paraId="20D47AE0" w14:textId="77777777" w:rsidR="00ED01D4" w:rsidRPr="000A2477" w:rsidRDefault="00ED01D4" w:rsidP="007E7B8D">
            <w:pPr>
              <w:spacing w:line="360" w:lineRule="auto"/>
              <w:rPr>
                <w:sz w:val="40"/>
                <w:szCs w:val="40"/>
              </w:rPr>
            </w:pPr>
            <w:r w:rsidRPr="000A2477">
              <w:rPr>
                <w:sz w:val="40"/>
                <w:szCs w:val="40"/>
              </w:rPr>
              <w:t xml:space="preserve">Task 2: Pharmacy Services </w:t>
            </w:r>
          </w:p>
        </w:tc>
      </w:tr>
      <w:tr w:rsidR="00ED01D4" w:rsidRPr="000A2477" w14:paraId="53D65A3F" w14:textId="77777777" w:rsidTr="003C216F">
        <w:trPr>
          <w:trHeight w:val="672"/>
        </w:trPr>
        <w:tc>
          <w:tcPr>
            <w:tcW w:w="5529" w:type="dxa"/>
          </w:tcPr>
          <w:p w14:paraId="058C68C4" w14:textId="77777777" w:rsidR="00ED01D4" w:rsidRPr="000A2477" w:rsidRDefault="00ED01D4" w:rsidP="007E7B8D">
            <w:pPr>
              <w:spacing w:line="360" w:lineRule="auto"/>
              <w:rPr>
                <w:sz w:val="40"/>
                <w:szCs w:val="40"/>
              </w:rPr>
            </w:pPr>
            <w:r w:rsidRPr="000A2477">
              <w:rPr>
                <w:sz w:val="40"/>
                <w:szCs w:val="40"/>
              </w:rPr>
              <w:t>Submission Date:</w:t>
            </w:r>
          </w:p>
        </w:tc>
        <w:tc>
          <w:tcPr>
            <w:tcW w:w="8766" w:type="dxa"/>
          </w:tcPr>
          <w:p w14:paraId="769BD8BA" w14:textId="77777777" w:rsidR="00ED01D4" w:rsidRPr="000A2477" w:rsidRDefault="00ED01D4" w:rsidP="007E7B8D">
            <w:pPr>
              <w:spacing w:line="360" w:lineRule="auto"/>
              <w:rPr>
                <w:sz w:val="40"/>
                <w:szCs w:val="40"/>
              </w:rPr>
            </w:pPr>
            <w:r w:rsidRPr="000A2477">
              <w:rPr>
                <w:sz w:val="40"/>
                <w:szCs w:val="40"/>
              </w:rPr>
              <w:t>23rd February 2026</w:t>
            </w:r>
          </w:p>
        </w:tc>
      </w:tr>
    </w:tbl>
    <w:p w14:paraId="28DE430F" w14:textId="77777777" w:rsidR="00016269" w:rsidRPr="000A2477" w:rsidRDefault="00016269"/>
    <w:p w14:paraId="6E6ABBD3" w14:textId="77777777" w:rsidR="00ED01D4" w:rsidRPr="000A2477" w:rsidRDefault="00ED01D4"/>
    <w:p w14:paraId="1B1D8E9E" w14:textId="77777777" w:rsidR="00ED01D4" w:rsidRPr="000A2477" w:rsidRDefault="00ED01D4"/>
    <w:p w14:paraId="3278F1AF" w14:textId="77777777" w:rsidR="00ED01D4" w:rsidRPr="000A2477" w:rsidRDefault="00ED01D4"/>
    <w:p w14:paraId="7A8DA785" w14:textId="77777777" w:rsidR="00ED01D4" w:rsidRPr="000A2477" w:rsidRDefault="00ED01D4"/>
    <w:tbl>
      <w:tblPr>
        <w:tblStyle w:val="TableGrid"/>
        <w:tblpPr w:leftFromText="180" w:rightFromText="180" w:vertAnchor="text" w:horzAnchor="page" w:tblpX="6221" w:tblpY="-1209"/>
        <w:tblW w:w="0" w:type="auto"/>
        <w:tblLook w:val="04A0" w:firstRow="1" w:lastRow="0" w:firstColumn="1" w:lastColumn="0" w:noHBand="0" w:noVBand="1"/>
      </w:tblPr>
      <w:tblGrid>
        <w:gridCol w:w="6864"/>
      </w:tblGrid>
      <w:tr w:rsidR="006C3244" w14:paraId="7B09C425" w14:textId="77777777" w:rsidTr="006C3244">
        <w:tc>
          <w:tcPr>
            <w:tcW w:w="6864" w:type="dxa"/>
          </w:tcPr>
          <w:p w14:paraId="37548146" w14:textId="6DD4A2AE" w:rsidR="006C3244" w:rsidRPr="001C4495" w:rsidRDefault="006C3244" w:rsidP="006C3244">
            <w:pPr>
              <w:spacing w:line="360" w:lineRule="auto"/>
              <w:rPr>
                <w:sz w:val="16"/>
                <w:szCs w:val="16"/>
              </w:rPr>
            </w:pPr>
            <w:r w:rsidRPr="001C4495">
              <w:rPr>
                <w:sz w:val="16"/>
                <w:szCs w:val="16"/>
              </w:rPr>
              <w:lastRenderedPageBreak/>
              <w:t xml:space="preserve">In residential care homes, 24-hour care means someone is always there, either staying or working in shifts with that person. Caregivers help them every day for bathing, dressing, eating, medication reminders, household tasks and keep the person safe. These homes are for people who cannot live on their own due to getting older, having a disability, or any health issues. </w:t>
            </w:r>
          </w:p>
          <w:p w14:paraId="3FF026B5" w14:textId="198139E2" w:rsidR="006C3244" w:rsidRDefault="006C3244" w:rsidP="006C3244">
            <w:pPr>
              <w:spacing w:line="360" w:lineRule="auto"/>
            </w:pPr>
            <w:r w:rsidRPr="001C4495">
              <w:rPr>
                <w:sz w:val="16"/>
                <w:szCs w:val="16"/>
              </w:rPr>
              <w:t>Residential care homes are suitable for people who need support for longer periods. The registered homes provide medical care and personal support, so residents get both attention and proper health care.</w:t>
            </w:r>
          </w:p>
        </w:tc>
      </w:tr>
    </w:tbl>
    <w:p w14:paraId="3DD4CD2C" w14:textId="62B04D01" w:rsidR="00ED01D4" w:rsidRPr="000A2477" w:rsidRDefault="006C3244">
      <w:r w:rsidRPr="000A2477">
        <w:rPr>
          <w:noProof/>
        </w:rPr>
        <w:drawing>
          <wp:anchor distT="0" distB="0" distL="114300" distR="114300" simplePos="0" relativeHeight="251661312" behindDoc="1" locked="0" layoutInCell="1" allowOverlap="1" wp14:anchorId="300F96A8" wp14:editId="73CC9E89">
            <wp:simplePos x="0" y="0"/>
            <wp:positionH relativeFrom="page">
              <wp:align>right</wp:align>
            </wp:positionH>
            <wp:positionV relativeFrom="paragraph">
              <wp:posOffset>-1276350</wp:posOffset>
            </wp:positionV>
            <wp:extent cx="6238372" cy="8115300"/>
            <wp:effectExtent l="0" t="0" r="0" b="0"/>
            <wp:wrapNone/>
            <wp:docPr id="1769926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alphaModFix amt="18000"/>
                      <a:extLst>
                        <a:ext uri="{28A0092B-C50C-407E-A947-70E740481C1C}">
                          <a14:useLocalDpi xmlns:a14="http://schemas.microsoft.com/office/drawing/2010/main" val="0"/>
                        </a:ext>
                      </a:extLst>
                    </a:blip>
                    <a:srcRect/>
                    <a:stretch>
                      <a:fillRect/>
                    </a:stretch>
                  </pic:blipFill>
                  <pic:spPr bwMode="auto">
                    <a:xfrm>
                      <a:off x="0" y="0"/>
                      <a:ext cx="6238372" cy="81153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A2477">
        <w:rPr>
          <w:noProof/>
        </w:rPr>
        <w:drawing>
          <wp:anchor distT="0" distB="0" distL="114300" distR="114300" simplePos="0" relativeHeight="251659264" behindDoc="1" locked="0" layoutInCell="1" allowOverlap="1" wp14:anchorId="625D5AD5" wp14:editId="1FD99488">
            <wp:simplePos x="0" y="0"/>
            <wp:positionH relativeFrom="page">
              <wp:posOffset>8611870</wp:posOffset>
            </wp:positionH>
            <wp:positionV relativeFrom="paragraph">
              <wp:posOffset>-691515</wp:posOffset>
            </wp:positionV>
            <wp:extent cx="957319" cy="825500"/>
            <wp:effectExtent l="0" t="0" r="0" b="0"/>
            <wp:wrapNone/>
            <wp:docPr id="1372837283" name="Picture 2" descr="Cartoon-style illustration of a friendly person with a speech bubble asking 'What is a Residential Care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artoon-style illustration of a friendly person with a speech bubble asking 'What is a Residential Care Hom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957319" cy="8255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A2477">
        <w:rPr>
          <w:noProof/>
        </w:rPr>
        <w:drawing>
          <wp:anchor distT="0" distB="0" distL="114300" distR="114300" simplePos="0" relativeHeight="251662336" behindDoc="1" locked="0" layoutInCell="1" allowOverlap="1" wp14:anchorId="2F2B0F15" wp14:editId="469D6933">
            <wp:simplePos x="0" y="0"/>
            <wp:positionH relativeFrom="column">
              <wp:posOffset>-2363470</wp:posOffset>
            </wp:positionH>
            <wp:positionV relativeFrom="paragraph">
              <wp:posOffset>-1333500</wp:posOffset>
            </wp:positionV>
            <wp:extent cx="5269034" cy="2345635"/>
            <wp:effectExtent l="0" t="0" r="8255" b="0"/>
            <wp:wrapNone/>
            <wp:docPr id="1008816624" name="Picture 2" descr="Residential Care Homes Explained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sidential Care Homes Explained - YouTub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69034" cy="23456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E08D47" w14:textId="6969663A" w:rsidR="00ED01D4" w:rsidRPr="000A2477" w:rsidRDefault="00ED01D4"/>
    <w:tbl>
      <w:tblPr>
        <w:tblStyle w:val="TableGrid"/>
        <w:tblpPr w:leftFromText="180" w:rightFromText="180" w:vertAnchor="text" w:horzAnchor="page" w:tblpX="6201" w:tblpY="330"/>
        <w:tblW w:w="0" w:type="auto"/>
        <w:tblLook w:val="04A0" w:firstRow="1" w:lastRow="0" w:firstColumn="1" w:lastColumn="0" w:noHBand="0" w:noVBand="1"/>
      </w:tblPr>
      <w:tblGrid>
        <w:gridCol w:w="9351"/>
      </w:tblGrid>
      <w:tr w:rsidR="001C4495" w14:paraId="2D1EBD01" w14:textId="77777777" w:rsidTr="001C4495">
        <w:tc>
          <w:tcPr>
            <w:tcW w:w="9351" w:type="dxa"/>
          </w:tcPr>
          <w:p w14:paraId="2DEDA2D5" w14:textId="77777777" w:rsidR="001C4495" w:rsidRPr="001C4495" w:rsidRDefault="001C4495" w:rsidP="001C4495">
            <w:pPr>
              <w:spacing w:line="360" w:lineRule="auto"/>
              <w:rPr>
                <w:sz w:val="16"/>
                <w:szCs w:val="16"/>
              </w:rPr>
            </w:pPr>
            <w:r w:rsidRPr="001C4495">
              <w:rPr>
                <w:sz w:val="16"/>
                <w:szCs w:val="16"/>
              </w:rPr>
              <w:t>Before 1948, people who could not care for themselves were placed in workhouses or asylums. These places were often overcrowded and underfunded, and many people felt ashamed, ignored, and cut off from family and community life.</w:t>
            </w:r>
          </w:p>
          <w:p w14:paraId="108C9555" w14:textId="77777777" w:rsidR="001C4495" w:rsidRPr="001C4495" w:rsidRDefault="001C4495" w:rsidP="001C4495">
            <w:pPr>
              <w:spacing w:line="360" w:lineRule="auto"/>
              <w:rPr>
                <w:sz w:val="16"/>
                <w:szCs w:val="16"/>
              </w:rPr>
            </w:pPr>
            <w:r w:rsidRPr="001C4495">
              <w:rPr>
                <w:sz w:val="16"/>
                <w:szCs w:val="16"/>
              </w:rPr>
              <w:t>In 1948, the National Assistance Act replaced workhouses with proper residential care homes run by local councils. Care became more organised and regulated.</w:t>
            </w:r>
          </w:p>
          <w:p w14:paraId="7C498A15" w14:textId="77777777" w:rsidR="001C4495" w:rsidRPr="001C4495" w:rsidRDefault="001C4495" w:rsidP="001C4495">
            <w:pPr>
              <w:spacing w:line="360" w:lineRule="auto"/>
              <w:rPr>
                <w:sz w:val="16"/>
                <w:szCs w:val="16"/>
              </w:rPr>
            </w:pPr>
            <w:r w:rsidRPr="001C4495">
              <w:rPr>
                <w:sz w:val="16"/>
                <w:szCs w:val="16"/>
              </w:rPr>
              <w:t>In the 1990s, the NHS and Community Care Act shifted care away from large institutions and focused on supporting people in their own homes and local communities.</w:t>
            </w:r>
          </w:p>
          <w:p w14:paraId="2C434E47" w14:textId="77777777" w:rsidR="001C4495" w:rsidRPr="006C3244" w:rsidRDefault="001C4495" w:rsidP="001C4495">
            <w:pPr>
              <w:spacing w:line="360" w:lineRule="auto"/>
              <w:rPr>
                <w:sz w:val="18"/>
                <w:szCs w:val="18"/>
              </w:rPr>
            </w:pPr>
            <w:r w:rsidRPr="001C4495">
              <w:rPr>
                <w:sz w:val="16"/>
                <w:szCs w:val="16"/>
              </w:rPr>
              <w:t>From the 2000s onwards, the Care Standards Act introduced national standards. Today, the Care Quality Commission checks care homes to make sure they are safe and provide respectful, person-centred care.</w:t>
            </w:r>
          </w:p>
        </w:tc>
      </w:tr>
    </w:tbl>
    <w:p w14:paraId="7D3AE1A0" w14:textId="4964103D" w:rsidR="00ED01D4" w:rsidRPr="000A2477" w:rsidRDefault="00ED01D4"/>
    <w:p w14:paraId="1F497FD9" w14:textId="652B276A" w:rsidR="00ED01D4" w:rsidRPr="000A2477" w:rsidRDefault="006C3244">
      <w:r w:rsidRPr="000A2477">
        <w:rPr>
          <w:noProof/>
        </w:rPr>
        <w:drawing>
          <wp:anchor distT="0" distB="0" distL="114300" distR="114300" simplePos="0" relativeHeight="251663360" behindDoc="1" locked="0" layoutInCell="1" allowOverlap="1" wp14:anchorId="778CB4DF" wp14:editId="17274A61">
            <wp:simplePos x="0" y="0"/>
            <wp:positionH relativeFrom="column">
              <wp:posOffset>-901700</wp:posOffset>
            </wp:positionH>
            <wp:positionV relativeFrom="paragraph">
              <wp:posOffset>106045</wp:posOffset>
            </wp:positionV>
            <wp:extent cx="3810000" cy="2222500"/>
            <wp:effectExtent l="0" t="0" r="0" b="6350"/>
            <wp:wrapNone/>
            <wp:docPr id="1941957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957697" name=""/>
                    <pic:cNvPicPr/>
                  </pic:nvPicPr>
                  <pic:blipFill>
                    <a:blip r:embed="rId11">
                      <a:extLst>
                        <a:ext uri="{28A0092B-C50C-407E-A947-70E740481C1C}">
                          <a14:useLocalDpi xmlns:a14="http://schemas.microsoft.com/office/drawing/2010/main" val="0"/>
                        </a:ext>
                      </a:extLst>
                    </a:blip>
                    <a:stretch>
                      <a:fillRect/>
                    </a:stretch>
                  </pic:blipFill>
                  <pic:spPr>
                    <a:xfrm>
                      <a:off x="0" y="0"/>
                      <a:ext cx="3810000" cy="2222500"/>
                    </a:xfrm>
                    <a:prstGeom prst="rect">
                      <a:avLst/>
                    </a:prstGeom>
                  </pic:spPr>
                </pic:pic>
              </a:graphicData>
            </a:graphic>
            <wp14:sizeRelH relativeFrom="page">
              <wp14:pctWidth>0</wp14:pctWidth>
            </wp14:sizeRelH>
            <wp14:sizeRelV relativeFrom="page">
              <wp14:pctHeight>0</wp14:pctHeight>
            </wp14:sizeRelV>
          </wp:anchor>
        </w:drawing>
      </w:r>
    </w:p>
    <w:p w14:paraId="47E5B97F" w14:textId="3E2A079E" w:rsidR="00ED01D4" w:rsidRPr="000A2477" w:rsidRDefault="00ED01D4"/>
    <w:p w14:paraId="6538A19A" w14:textId="300EA242" w:rsidR="006C3244" w:rsidRDefault="006C3244" w:rsidP="000A2477">
      <w:pPr>
        <w:spacing w:after="0"/>
      </w:pPr>
    </w:p>
    <w:p w14:paraId="354BE096" w14:textId="6F1BA151" w:rsidR="006C3244" w:rsidRDefault="006C3244" w:rsidP="000A2477">
      <w:pPr>
        <w:spacing w:after="0"/>
      </w:pPr>
    </w:p>
    <w:p w14:paraId="320F35EA" w14:textId="3154F99F" w:rsidR="006C3244" w:rsidRDefault="006C3244" w:rsidP="000A2477">
      <w:pPr>
        <w:spacing w:after="0"/>
      </w:pPr>
    </w:p>
    <w:p w14:paraId="2A2103FD" w14:textId="77777777" w:rsidR="006C3244" w:rsidRDefault="006C3244" w:rsidP="000A2477">
      <w:pPr>
        <w:spacing w:after="0"/>
      </w:pPr>
    </w:p>
    <w:tbl>
      <w:tblPr>
        <w:tblStyle w:val="TableGrid"/>
        <w:tblpPr w:leftFromText="180" w:rightFromText="180" w:vertAnchor="text" w:horzAnchor="page" w:tblpX="6274" w:tblpY="93"/>
        <w:tblW w:w="0" w:type="auto"/>
        <w:tblLook w:val="04A0" w:firstRow="1" w:lastRow="0" w:firstColumn="1" w:lastColumn="0" w:noHBand="0" w:noVBand="1"/>
      </w:tblPr>
      <w:tblGrid>
        <w:gridCol w:w="9498"/>
      </w:tblGrid>
      <w:tr w:rsidR="001C4495" w14:paraId="404ECAC7" w14:textId="77777777" w:rsidTr="001C4495">
        <w:trPr>
          <w:trHeight w:val="2725"/>
        </w:trPr>
        <w:tc>
          <w:tcPr>
            <w:tcW w:w="9498" w:type="dxa"/>
          </w:tcPr>
          <w:p w14:paraId="7B163BEE" w14:textId="77777777" w:rsidR="001C4495" w:rsidRPr="0081605E" w:rsidRDefault="001C4495" w:rsidP="001C4495">
            <w:pPr>
              <w:spacing w:line="276" w:lineRule="auto"/>
              <w:rPr>
                <w:b/>
                <w:bCs/>
                <w:color w:val="666666"/>
                <w:sz w:val="18"/>
                <w:szCs w:val="18"/>
              </w:rPr>
            </w:pPr>
            <w:r w:rsidRPr="0081605E">
              <w:rPr>
                <w:b/>
                <w:bCs/>
                <w:color w:val="666666"/>
                <w:sz w:val="18"/>
                <w:szCs w:val="18"/>
              </w:rPr>
              <w:t>Physical Setup &amp; Daily Care</w:t>
            </w:r>
            <w:r w:rsidRPr="0081605E">
              <w:rPr>
                <w:b/>
                <w:bCs/>
                <w:color w:val="666666"/>
                <w:sz w:val="18"/>
                <w:szCs w:val="18"/>
              </w:rPr>
              <w:br/>
              <w:t>Care homes are usually small, home-like buildings in residential areas. Staff provide 24-hour personal care, including bathing, dressing, meals, medication management, and mobility support. Care is mainly delivered by trained care assistants rather than nurses.</w:t>
            </w:r>
          </w:p>
          <w:p w14:paraId="1F061060" w14:textId="77777777" w:rsidR="001C4495" w:rsidRPr="0081605E" w:rsidRDefault="001C4495" w:rsidP="001C4495">
            <w:pPr>
              <w:spacing w:line="276" w:lineRule="auto"/>
              <w:rPr>
                <w:b/>
                <w:bCs/>
                <w:color w:val="666666"/>
                <w:sz w:val="18"/>
                <w:szCs w:val="18"/>
              </w:rPr>
            </w:pPr>
            <w:r w:rsidRPr="0081605E">
              <w:rPr>
                <w:b/>
                <w:bCs/>
                <w:color w:val="666666"/>
                <w:sz w:val="18"/>
                <w:szCs w:val="18"/>
              </w:rPr>
              <w:t>Person-Centred Care</w:t>
            </w:r>
            <w:r w:rsidRPr="0081605E">
              <w:rPr>
                <w:b/>
                <w:bCs/>
                <w:color w:val="666666"/>
                <w:sz w:val="18"/>
                <w:szCs w:val="18"/>
              </w:rPr>
              <w:br/>
              <w:t>Residents have individual care plans based on their preferences, routines, and needs. Resident councils allow people to have a voice in their care and community life, ensuring choices and independence are respected.</w:t>
            </w:r>
          </w:p>
          <w:p w14:paraId="46AEF08A" w14:textId="77777777" w:rsidR="001C4495" w:rsidRPr="006C3244" w:rsidRDefault="001C4495" w:rsidP="001C4495">
            <w:pPr>
              <w:spacing w:line="276" w:lineRule="auto"/>
              <w:rPr>
                <w:color w:val="666666"/>
                <w:sz w:val="18"/>
                <w:szCs w:val="18"/>
              </w:rPr>
            </w:pPr>
            <w:r w:rsidRPr="0081605E">
              <w:rPr>
                <w:b/>
                <w:bCs/>
                <w:color w:val="666666"/>
                <w:sz w:val="18"/>
                <w:szCs w:val="18"/>
              </w:rPr>
              <w:t>Digital Transformation</w:t>
            </w:r>
            <w:r w:rsidRPr="0081605E">
              <w:rPr>
                <w:b/>
                <w:bCs/>
                <w:color w:val="666666"/>
                <w:sz w:val="18"/>
                <w:szCs w:val="18"/>
              </w:rPr>
              <w:br/>
              <w:t>Modern care homes use digital tools for better coordination. Electronic care plans, medication records, and AI-assisted health monitoring help staff provide safer, more efficient care.</w:t>
            </w:r>
          </w:p>
        </w:tc>
      </w:tr>
    </w:tbl>
    <w:p w14:paraId="35CB8821" w14:textId="77777777" w:rsidR="006C3244" w:rsidRDefault="006C3244" w:rsidP="000A2477">
      <w:pPr>
        <w:spacing w:after="0"/>
      </w:pPr>
    </w:p>
    <w:p w14:paraId="0C7CA362" w14:textId="19C71FF3" w:rsidR="006C3244" w:rsidRDefault="006C3244" w:rsidP="000A2477">
      <w:pPr>
        <w:spacing w:after="0"/>
      </w:pPr>
    </w:p>
    <w:p w14:paraId="724415D1" w14:textId="22692A1F" w:rsidR="006C3244" w:rsidRDefault="006C3244" w:rsidP="000A2477">
      <w:pPr>
        <w:spacing w:after="0"/>
      </w:pPr>
      <w:r>
        <w:rPr>
          <w:b/>
          <w:bCs/>
          <w:noProof/>
          <w:color w:val="666666"/>
          <w:sz w:val="20"/>
          <w:szCs w:val="20"/>
        </w:rPr>
        <w:drawing>
          <wp:anchor distT="0" distB="0" distL="114300" distR="114300" simplePos="0" relativeHeight="251667456" behindDoc="1" locked="0" layoutInCell="1" allowOverlap="1" wp14:anchorId="05FDEC73" wp14:editId="0474CA8D">
            <wp:simplePos x="0" y="0"/>
            <wp:positionH relativeFrom="column">
              <wp:posOffset>-895350</wp:posOffset>
            </wp:positionH>
            <wp:positionV relativeFrom="paragraph">
              <wp:posOffset>247650</wp:posOffset>
            </wp:positionV>
            <wp:extent cx="3777622" cy="3937000"/>
            <wp:effectExtent l="0" t="0" r="0" b="6350"/>
            <wp:wrapNone/>
            <wp:docPr id="95608970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089705" name="Picture 95608970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789364" cy="3949237"/>
                    </a:xfrm>
                    <a:prstGeom prst="rect">
                      <a:avLst/>
                    </a:prstGeom>
                  </pic:spPr>
                </pic:pic>
              </a:graphicData>
            </a:graphic>
            <wp14:sizeRelH relativeFrom="page">
              <wp14:pctWidth>0</wp14:pctWidth>
            </wp14:sizeRelH>
            <wp14:sizeRelV relativeFrom="page">
              <wp14:pctHeight>0</wp14:pctHeight>
            </wp14:sizeRelV>
          </wp:anchor>
        </w:drawing>
      </w:r>
    </w:p>
    <w:p w14:paraId="326A2077" w14:textId="68B67292" w:rsidR="006C3244" w:rsidRDefault="006C3244" w:rsidP="000A2477">
      <w:pPr>
        <w:spacing w:after="0"/>
      </w:pPr>
    </w:p>
    <w:p w14:paraId="4DA18B12" w14:textId="593D7813" w:rsidR="006C3244" w:rsidRDefault="006C3244" w:rsidP="000A2477">
      <w:pPr>
        <w:spacing w:after="0"/>
      </w:pPr>
    </w:p>
    <w:p w14:paraId="2B5D35A5" w14:textId="173D137D" w:rsidR="006C3244" w:rsidRDefault="006C3244" w:rsidP="000A2477">
      <w:pPr>
        <w:spacing w:after="0"/>
      </w:pPr>
    </w:p>
    <w:p w14:paraId="6FBF932F" w14:textId="72AAED94" w:rsidR="006C3244" w:rsidRDefault="006C3244" w:rsidP="000A2477">
      <w:pPr>
        <w:spacing w:after="0"/>
      </w:pPr>
    </w:p>
    <w:p w14:paraId="46201AFB" w14:textId="5E720BB2" w:rsidR="00ED01D4" w:rsidRPr="000A2477" w:rsidRDefault="00ED01D4"/>
    <w:p w14:paraId="24E8E088" w14:textId="57253314" w:rsidR="00ED01D4" w:rsidRPr="000A2477" w:rsidRDefault="00ED01D4"/>
    <w:tbl>
      <w:tblPr>
        <w:tblStyle w:val="TableGrid"/>
        <w:tblpPr w:leftFromText="180" w:rightFromText="180" w:vertAnchor="text" w:horzAnchor="page" w:tblpX="6531" w:tblpY="-45"/>
        <w:tblW w:w="0" w:type="auto"/>
        <w:tblLook w:val="04A0" w:firstRow="1" w:lastRow="0" w:firstColumn="1" w:lastColumn="0" w:noHBand="0" w:noVBand="1"/>
      </w:tblPr>
      <w:tblGrid>
        <w:gridCol w:w="4314"/>
      </w:tblGrid>
      <w:tr w:rsidR="001C4495" w:rsidRPr="001C4495" w14:paraId="57D9E21E" w14:textId="77777777" w:rsidTr="001C4495">
        <w:tc>
          <w:tcPr>
            <w:tcW w:w="4314" w:type="dxa"/>
          </w:tcPr>
          <w:p w14:paraId="59C78F86" w14:textId="77777777" w:rsidR="001C4495" w:rsidRPr="001C4495" w:rsidRDefault="001C4495" w:rsidP="001C4495">
            <w:pPr>
              <w:pStyle w:val="Heading2"/>
              <w:spacing w:line="360" w:lineRule="auto"/>
              <w:rPr>
                <w:rFonts w:ascii="Arial" w:hAnsi="Arial" w:cs="Arial"/>
                <w:sz w:val="16"/>
                <w:szCs w:val="16"/>
                <w:lang w:val="en-US"/>
              </w:rPr>
            </w:pPr>
            <w:r w:rsidRPr="001C4495">
              <w:rPr>
                <w:rFonts w:ascii="Arial" w:hAnsi="Arial" w:cs="Arial"/>
                <w:b/>
                <w:bCs/>
                <w:color w:val="auto"/>
                <w:sz w:val="16"/>
                <w:szCs w:val="16"/>
                <w:lang w:val="en-US"/>
              </w:rPr>
              <w:t>Challenge 1: Staff Shortages</w:t>
            </w:r>
            <w:r w:rsidRPr="001C4495">
              <w:rPr>
                <w:rFonts w:ascii="Times New Roman" w:eastAsia="Times New Roman" w:hAnsi="Times New Roman" w:cs="Times New Roman"/>
                <w:snapToGrid w:val="0"/>
                <w:color w:val="auto"/>
                <w:w w:val="0"/>
                <w:sz w:val="16"/>
                <w:szCs w:val="16"/>
                <w:u w:color="000000"/>
                <w:bdr w:val="none" w:sz="0" w:space="0" w:color="000000"/>
                <w:shd w:val="clear" w:color="000000" w:fill="000000"/>
                <w:lang w:val="x-none" w:eastAsia="x-none" w:bidi="x-none"/>
              </w:rPr>
              <w:t xml:space="preserve"> </w:t>
            </w:r>
            <w:r w:rsidRPr="001C4495">
              <w:rPr>
                <w:rFonts w:ascii="Arial" w:hAnsi="Arial" w:cs="Arial"/>
                <w:color w:val="auto"/>
                <w:sz w:val="16"/>
                <w:szCs w:val="16"/>
                <w:lang w:val="en-US"/>
              </w:rPr>
              <w:br/>
              <w:t>Low pay, stress, and tough working conditions make it hard to recruit and keep care workers. Fewer staff can affect resident care and increase pressure on those remaining. Brexit and COVID-19 worsened the situation, highlighting how essential care workers are.</w:t>
            </w:r>
          </w:p>
        </w:tc>
      </w:tr>
    </w:tbl>
    <w:tbl>
      <w:tblPr>
        <w:tblStyle w:val="TableGrid"/>
        <w:tblpPr w:leftFromText="180" w:rightFromText="180" w:vertAnchor="text" w:horzAnchor="page" w:tblpX="11041" w:tblpY="25"/>
        <w:tblW w:w="0" w:type="auto"/>
        <w:tblLook w:val="04A0" w:firstRow="1" w:lastRow="0" w:firstColumn="1" w:lastColumn="0" w:noHBand="0" w:noVBand="1"/>
      </w:tblPr>
      <w:tblGrid>
        <w:gridCol w:w="4678"/>
      </w:tblGrid>
      <w:tr w:rsidR="001C4495" w14:paraId="2B22D8FE" w14:textId="77777777" w:rsidTr="001C4495">
        <w:trPr>
          <w:trHeight w:val="1713"/>
        </w:trPr>
        <w:tc>
          <w:tcPr>
            <w:tcW w:w="4678" w:type="dxa"/>
          </w:tcPr>
          <w:p w14:paraId="1E90914C" w14:textId="77777777" w:rsidR="001C4495" w:rsidRPr="001C4495" w:rsidRDefault="001C4495" w:rsidP="001C4495">
            <w:pPr>
              <w:pStyle w:val="Heading2"/>
              <w:spacing w:line="360" w:lineRule="auto"/>
              <w:rPr>
                <w:rFonts w:ascii="Arial" w:hAnsi="Arial" w:cs="Arial"/>
                <w:sz w:val="16"/>
                <w:szCs w:val="16"/>
                <w:lang w:val="en-US"/>
              </w:rPr>
            </w:pPr>
            <w:r w:rsidRPr="001C4495">
              <w:rPr>
                <w:rFonts w:ascii="Arial" w:hAnsi="Arial" w:cs="Arial"/>
                <w:b/>
                <w:bCs/>
                <w:color w:val="auto"/>
                <w:sz w:val="16"/>
                <w:szCs w:val="16"/>
                <w:lang w:val="en-US"/>
              </w:rPr>
              <w:t>Challenge 2: Financial Pressures</w:t>
            </w:r>
            <w:r w:rsidRPr="001C4495">
              <w:rPr>
                <w:rFonts w:ascii="Arial" w:hAnsi="Arial" w:cs="Arial"/>
                <w:color w:val="auto"/>
                <w:sz w:val="16"/>
                <w:szCs w:val="16"/>
                <w:lang w:val="en-US"/>
              </w:rPr>
              <w:br/>
              <w:t>Rising costs, including wages, pensions, insurance, energy, and post-COVID safety measures, strain care homes. Many operate on tight margins or losses, especially when funded by local authorities. This puts some homes at risk of closing and reduces overall capacity.</w:t>
            </w:r>
          </w:p>
        </w:tc>
      </w:tr>
    </w:tbl>
    <w:p w14:paraId="005CE8ED" w14:textId="50D6826D" w:rsidR="00ED01D4" w:rsidRPr="001C4495" w:rsidRDefault="00ED01D4">
      <w:pPr>
        <w:rPr>
          <w:sz w:val="16"/>
          <w:szCs w:val="16"/>
        </w:rPr>
      </w:pPr>
    </w:p>
    <w:p w14:paraId="24C42816" w14:textId="1EF14683" w:rsidR="00ED2A5E" w:rsidRDefault="00ED2A5E" w:rsidP="000A2477">
      <w:pPr>
        <w:rPr>
          <w:b/>
          <w:bCs/>
          <w:color w:val="666666"/>
          <w:sz w:val="20"/>
          <w:szCs w:val="20"/>
        </w:rPr>
      </w:pPr>
    </w:p>
    <w:p w14:paraId="5C69FDAE" w14:textId="6A36AC21" w:rsidR="00ED2A5E" w:rsidRDefault="00ED2A5E" w:rsidP="000A2477">
      <w:pPr>
        <w:rPr>
          <w:b/>
          <w:bCs/>
          <w:color w:val="666666"/>
          <w:sz w:val="20"/>
          <w:szCs w:val="20"/>
        </w:rPr>
      </w:pPr>
    </w:p>
    <w:p w14:paraId="6CF31309" w14:textId="2F3B7B91" w:rsidR="00ED2A5E" w:rsidRDefault="001C4495" w:rsidP="000A2477">
      <w:pPr>
        <w:rPr>
          <w:b/>
          <w:bCs/>
          <w:color w:val="666666"/>
          <w:sz w:val="20"/>
          <w:szCs w:val="20"/>
        </w:rPr>
      </w:pPr>
      <w:r w:rsidRPr="00145474">
        <w:rPr>
          <w:rFonts w:cs="Arial"/>
          <w:noProof/>
        </w:rPr>
        <w:drawing>
          <wp:anchor distT="0" distB="0" distL="114300" distR="114300" simplePos="0" relativeHeight="251671552" behindDoc="0" locked="0" layoutInCell="1" allowOverlap="1" wp14:anchorId="60C50C85" wp14:editId="5A98AE3D">
            <wp:simplePos x="0" y="0"/>
            <wp:positionH relativeFrom="page">
              <wp:posOffset>3835400</wp:posOffset>
            </wp:positionH>
            <wp:positionV relativeFrom="paragraph">
              <wp:posOffset>258445</wp:posOffset>
            </wp:positionV>
            <wp:extent cx="3434715" cy="3501390"/>
            <wp:effectExtent l="0" t="0" r="0" b="0"/>
            <wp:wrapNone/>
            <wp:docPr id="20463844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384487" name=""/>
                    <pic:cNvPicPr/>
                  </pic:nvPicPr>
                  <pic:blipFill>
                    <a:blip r:embed="rId13">
                      <a:alphaModFix amt="41000"/>
                      <a:extLst>
                        <a:ext uri="{28A0092B-C50C-407E-A947-70E740481C1C}">
                          <a14:useLocalDpi xmlns:a14="http://schemas.microsoft.com/office/drawing/2010/main" val="0"/>
                        </a:ext>
                      </a:extLst>
                    </a:blip>
                    <a:stretch>
                      <a:fillRect/>
                    </a:stretch>
                  </pic:blipFill>
                  <pic:spPr>
                    <a:xfrm>
                      <a:off x="0" y="0"/>
                      <a:ext cx="3434715" cy="3501390"/>
                    </a:xfrm>
                    <a:prstGeom prst="rect">
                      <a:avLst/>
                    </a:prstGeom>
                    <a:effectLst>
                      <a:softEdge rad="596900"/>
                    </a:effectLst>
                  </pic:spPr>
                </pic:pic>
              </a:graphicData>
            </a:graphic>
            <wp14:sizeRelH relativeFrom="page">
              <wp14:pctWidth>0</wp14:pctWidth>
            </wp14:sizeRelH>
            <wp14:sizeRelV relativeFrom="page">
              <wp14:pctHeight>0</wp14:pctHeight>
            </wp14:sizeRelV>
          </wp:anchor>
        </w:drawing>
      </w:r>
    </w:p>
    <w:p w14:paraId="094E5E41" w14:textId="4D006F11" w:rsidR="006C3244" w:rsidRPr="001C4495" w:rsidRDefault="001C4495" w:rsidP="001C4495">
      <w:pPr>
        <w:rPr>
          <w:b/>
          <w:bCs/>
          <w:color w:val="666666"/>
          <w:sz w:val="20"/>
          <w:szCs w:val="20"/>
        </w:rPr>
      </w:pPr>
      <w:r w:rsidRPr="00144947">
        <w:rPr>
          <w:rFonts w:cs="Arial"/>
          <w:b/>
          <w:bCs/>
          <w:noProof/>
          <w:lang w:val="en-US"/>
        </w:rPr>
        <w:drawing>
          <wp:anchor distT="0" distB="0" distL="114300" distR="114300" simplePos="0" relativeHeight="251669504" behindDoc="1" locked="0" layoutInCell="1" allowOverlap="1" wp14:anchorId="6696B869" wp14:editId="4FDA4E39">
            <wp:simplePos x="0" y="0"/>
            <wp:positionH relativeFrom="margin">
              <wp:posOffset>6146800</wp:posOffset>
            </wp:positionH>
            <wp:positionV relativeFrom="paragraph">
              <wp:posOffset>290830</wp:posOffset>
            </wp:positionV>
            <wp:extent cx="1504950" cy="978535"/>
            <wp:effectExtent l="0" t="0" r="0" b="0"/>
            <wp:wrapNone/>
            <wp:docPr id="1380737925" name="Picture 7" descr="A red line graph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737925" name="Picture 7" descr="A red line graph with numbers&#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504950" cy="97853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0528" behindDoc="1" locked="0" layoutInCell="1" allowOverlap="1" wp14:anchorId="39F38048" wp14:editId="24B1B0DA">
            <wp:simplePos x="0" y="0"/>
            <wp:positionH relativeFrom="column">
              <wp:posOffset>7842250</wp:posOffset>
            </wp:positionH>
            <wp:positionV relativeFrom="paragraph">
              <wp:posOffset>93980</wp:posOffset>
            </wp:positionV>
            <wp:extent cx="1200960" cy="1364615"/>
            <wp:effectExtent l="0" t="0" r="0" b="6985"/>
            <wp:wrapNone/>
            <wp:docPr id="919909214" name="Picture 8" descr="Story Pin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tory Pin imag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200960" cy="13646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4E0A842" w14:textId="4DEFF31C" w:rsidR="00ED01D4" w:rsidRPr="000A2477" w:rsidRDefault="00ED01D4" w:rsidP="00ED01D4">
      <w:pPr>
        <w:pStyle w:val="Heading1"/>
        <w:spacing w:line="360" w:lineRule="auto"/>
        <w:jc w:val="center"/>
        <w:rPr>
          <w:rFonts w:ascii="Arial" w:hAnsi="Arial" w:cs="Arial"/>
          <w:b/>
          <w:bCs/>
          <w:u w:val="single"/>
        </w:rPr>
      </w:pPr>
      <w:r w:rsidRPr="000A2477">
        <w:rPr>
          <w:rFonts w:ascii="Arial" w:hAnsi="Arial" w:cs="Arial"/>
          <w:b/>
          <w:bCs/>
          <w:u w:val="single"/>
        </w:rPr>
        <w:lastRenderedPageBreak/>
        <w:t>TASK 2: PHARMACY SERVICES ESSAY</w:t>
      </w:r>
    </w:p>
    <w:p w14:paraId="3E300ED6" w14:textId="0B5C6BAA" w:rsidR="00ED01D4" w:rsidRPr="009F2C33" w:rsidRDefault="00ED01D4" w:rsidP="009F2C33">
      <w:pPr>
        <w:pStyle w:val="Heading2"/>
        <w:spacing w:line="360" w:lineRule="auto"/>
        <w:jc w:val="center"/>
        <w:rPr>
          <w:rFonts w:ascii="Arial" w:hAnsi="Arial" w:cs="Arial"/>
          <w:sz w:val="22"/>
          <w:szCs w:val="22"/>
        </w:rPr>
      </w:pPr>
      <w:r w:rsidRPr="000A2477">
        <w:rPr>
          <w:rFonts w:ascii="Arial" w:hAnsi="Arial" w:cs="Arial"/>
          <w:sz w:val="22"/>
          <w:szCs w:val="22"/>
        </w:rPr>
        <w:t>The Evolution and Significance of Pharmacy Services in UK Healthcare</w:t>
      </w:r>
    </w:p>
    <w:p w14:paraId="26174B59" w14:textId="66B265E1" w:rsidR="00F05E61" w:rsidRPr="000A2477" w:rsidRDefault="00ED01D4" w:rsidP="009F2C33">
      <w:pPr>
        <w:pStyle w:val="Heading3"/>
        <w:spacing w:before="0" w:after="0" w:line="360" w:lineRule="auto"/>
        <w:rPr>
          <w:rFonts w:eastAsiaTheme="minorEastAsia" w:cs="Arial"/>
          <w:color w:val="auto"/>
          <w:sz w:val="22"/>
          <w:szCs w:val="22"/>
        </w:rPr>
      </w:pPr>
      <w:r w:rsidRPr="000A2477">
        <w:rPr>
          <w:rFonts w:eastAsiaTheme="minorEastAsia" w:cs="Arial"/>
          <w:color w:val="auto"/>
          <w:sz w:val="22"/>
          <w:szCs w:val="22"/>
        </w:rPr>
        <w:t>Pharmacies in the UK have become important in supporting people’s health. They are no longer just places to collect medicines. Gradually, they have developed into a significant part of the healthcare system, expanding their role in managing health. This growth has helped the changing needs and challenges of modern healthcare.</w:t>
      </w:r>
    </w:p>
    <w:p w14:paraId="579B0DA1" w14:textId="37204A97" w:rsidR="00ED01D4" w:rsidRPr="00BF7AD9" w:rsidRDefault="00ED01D4" w:rsidP="00BF7AD9">
      <w:pPr>
        <w:spacing w:after="0" w:line="360" w:lineRule="auto"/>
      </w:pPr>
      <w:r w:rsidRPr="00A4764C">
        <w:t xml:space="preserve">The pharmacy services in Britain </w:t>
      </w:r>
      <w:r w:rsidR="00212103" w:rsidRPr="00A4764C">
        <w:t>go back</w:t>
      </w:r>
      <w:r w:rsidRPr="00A4764C">
        <w:t xml:space="preserve"> to medieval apothecaries who prepared and sold medicines. Earlier the NHS establishment in</w:t>
      </w:r>
      <w:r w:rsidR="00B160D0" w:rsidRPr="00A4764C">
        <w:t xml:space="preserve"> </w:t>
      </w:r>
      <w:r w:rsidRPr="00A4764C">
        <w:t xml:space="preserve">1948, community pharmacies operated as commercial organizations. The NHS Act 1946 converted </w:t>
      </w:r>
      <w:r w:rsidR="00BF7AD9" w:rsidRPr="00A4764C">
        <w:t>these pharmacies</w:t>
      </w:r>
      <w:r w:rsidRPr="00A4764C">
        <w:t xml:space="preserve"> into the new national health framework, making pharmacy services an important part of the NHS</w:t>
      </w:r>
      <w:r w:rsidRPr="000A2477">
        <w:t>.</w:t>
      </w:r>
      <w:r w:rsidR="00A4764C">
        <w:t xml:space="preserve"> </w:t>
      </w:r>
      <w:r w:rsidR="00A4764C" w:rsidRPr="000A2477">
        <w:rPr>
          <w:rFonts w:cs="Arial"/>
        </w:rPr>
        <w:t>In the late 1900s, pharmacy services started to grow. Back in 2005 they brought in the community pharmacy contract, pharmacies were force towards clinical patient care, as the Department of Health noted. This plan set up advanced and better service levels, so pharmacists could handle things like administering vaccinations and checking medicines. Starting in 2009, things like Healthy Living Pharmacies happen. They were all about making pharmacies convenient local places for health information. Pharmacists help in making healthcare easier and that they can reduce load of doctors.</w:t>
      </w:r>
      <w:r w:rsidR="00A4764C">
        <w:rPr>
          <w:rFonts w:cs="Arial"/>
        </w:rPr>
        <w:t xml:space="preserve"> </w:t>
      </w:r>
      <w:r w:rsidR="00A4764C" w:rsidRPr="009F2C33">
        <w:rPr>
          <w:rFonts w:cs="Arial"/>
        </w:rPr>
        <w:t>Current Functioning of Pharmacy Services</w:t>
      </w:r>
      <w:r w:rsidR="00A4764C">
        <w:rPr>
          <w:rFonts w:cs="Arial"/>
        </w:rPr>
        <w:t xml:space="preserve"> </w:t>
      </w:r>
      <w:r w:rsidR="00A4764C" w:rsidRPr="009F2C33">
        <w:t>Nowadays, pharmacy services work on three main levels. They fill prescriptions, manage repeat prescriptions, safely dispose of old medicines. These simple functions are important for keeping medication safe and helping everyone use medicine correctly. Taking new medicine for a continuing illness can be tough, but the new medicine service is helpful. It helps people stick with their medicines. Now, you can get your flu shot at community pharmacies, which makes it easier to get vaccinated than just going to the doctor. In 2019, they started this thing called the Community Pharmacy Consultation Service across the country. What it means is, if you have a small sickness, you can get it checked out by a pharmacist same day. This has helped reduce the number of people who need to see their doctor. Pharmacists need to talk with GPs, hospitals and even social care individuals. They do this using electronic systems like Summary Care Records and pharmacy performance tracking system. Keeping good records helps make sure to always get the care.</w:t>
      </w:r>
      <w:r w:rsidR="00A4764C">
        <w:t xml:space="preserve"> </w:t>
      </w:r>
      <w:r w:rsidR="00A4764C" w:rsidRPr="009F2C33">
        <w:rPr>
          <w:rFonts w:cs="Arial"/>
        </w:rPr>
        <w:t xml:space="preserve">Significance for Service User’s </w:t>
      </w:r>
      <w:r w:rsidR="00BF7AD9">
        <w:rPr>
          <w:rFonts w:cs="Arial"/>
        </w:rPr>
        <w:t>l</w:t>
      </w:r>
      <w:r w:rsidR="00A4764C" w:rsidRPr="009F2C33">
        <w:rPr>
          <w:rFonts w:cs="Arial"/>
        </w:rPr>
        <w:t>ife</w:t>
      </w:r>
      <w:r w:rsidR="00BF7AD9">
        <w:rPr>
          <w:rFonts w:cs="Arial"/>
          <w:u w:val="single"/>
        </w:rPr>
        <w:t xml:space="preserve"> </w:t>
      </w:r>
      <w:r w:rsidR="00BF7AD9">
        <w:rPr>
          <w:rFonts w:cs="Arial"/>
          <w:u w:val="single"/>
        </w:rPr>
        <w:t>p</w:t>
      </w:r>
      <w:r w:rsidR="00BF7AD9" w:rsidRPr="009F2C33">
        <w:t>harmacists</w:t>
      </w:r>
      <w:r w:rsidR="00BF7AD9" w:rsidRPr="009F2C33">
        <w:t xml:space="preserve"> </w:t>
      </w:r>
      <w:r w:rsidR="00A4764C" w:rsidRPr="009F2C33">
        <w:t>are open late and on weekends, you can get healthcare even when doctor</w:t>
      </w:r>
      <w:r w:rsidR="00A4764C">
        <w:t xml:space="preserve"> </w:t>
      </w:r>
      <w:r w:rsidR="00A4764C" w:rsidRPr="009F2C33">
        <w:t>is not available, which is a real benefit</w:t>
      </w:r>
      <w:r w:rsidR="00BF7AD9">
        <w:t>.</w:t>
      </w:r>
      <w:r w:rsidR="00A4764C" w:rsidRPr="009F2C33">
        <w:t xml:space="preserve"> For older people or anyone with lasting health conditions, reviewing their medication is</w:t>
      </w:r>
      <w:r w:rsidR="00BF7AD9">
        <w:t xml:space="preserve"> </w:t>
      </w:r>
      <w:r w:rsidRPr="009F2C33">
        <w:t xml:space="preserve">very important. These checks help </w:t>
      </w:r>
      <w:r w:rsidRPr="009F2C33">
        <w:lastRenderedPageBreak/>
        <w:t>make sure their treatment is right</w:t>
      </w:r>
      <w:r w:rsidR="00212103" w:rsidRPr="009F2C33">
        <w:t>.</w:t>
      </w:r>
      <w:r w:rsidRPr="009F2C33">
        <w:t xml:space="preserve"> There are significant challenges that avoid pharmacy. When funding is tight some pharmacies close, which affects poorer areas the most and makes existing health problems worse. A shortage of pharmacists can </w:t>
      </w:r>
      <w:r w:rsidR="00212103" w:rsidRPr="009F2C33">
        <w:t>affect</w:t>
      </w:r>
      <w:r w:rsidRPr="009F2C33">
        <w:t xml:space="preserve"> the quality of care patients receive. Another issue is that many people are unaware of the range of advanced health services pharmacies offer. As a result, people are not taking full advantage of these services, even though they can make a real difference to everyone’s health</w:t>
      </w:r>
      <w:r w:rsidR="00BF7AD9">
        <w:t>.</w:t>
      </w:r>
    </w:p>
    <w:p w14:paraId="08AD11C2" w14:textId="7C16E446" w:rsidR="00554E0C" w:rsidRPr="009F2C33" w:rsidRDefault="001E7421" w:rsidP="009F2C33">
      <w:pPr>
        <w:spacing w:after="0" w:line="360" w:lineRule="auto"/>
      </w:pPr>
      <w:r w:rsidRPr="000A2477">
        <w:t>Pharmacy services have grown from simple dispensaries to places with clinical expertise. They help people live better and reduce pressure on the health system. To keep improving, they need proper funding and trained staff so they can fully support public health.</w:t>
      </w:r>
    </w:p>
    <w:p w14:paraId="2AE35552" w14:textId="77777777" w:rsidR="009F2C33" w:rsidRDefault="009F2C33" w:rsidP="000E0937">
      <w:pPr>
        <w:spacing w:afterLines="40" w:after="96" w:line="360" w:lineRule="auto"/>
        <w:rPr>
          <w:rFonts w:cs="Arial"/>
          <w:color w:val="4F81BD" w:themeColor="accent1"/>
          <w:sz w:val="28"/>
          <w:szCs w:val="28"/>
          <w:u w:val="single"/>
        </w:rPr>
      </w:pPr>
    </w:p>
    <w:p w14:paraId="39CC886B" w14:textId="1444B513" w:rsidR="000E0937" w:rsidRDefault="00726E60" w:rsidP="000E0937">
      <w:pPr>
        <w:spacing w:afterLines="40" w:after="96" w:line="360" w:lineRule="auto"/>
        <w:rPr>
          <w:rFonts w:cs="Arial"/>
          <w:color w:val="4F81BD" w:themeColor="accent1"/>
          <w:sz w:val="28"/>
          <w:szCs w:val="28"/>
          <w:u w:val="single"/>
        </w:rPr>
      </w:pPr>
      <w:r w:rsidRPr="000A2477">
        <w:rPr>
          <w:rFonts w:cs="Arial"/>
          <w:color w:val="4F81BD" w:themeColor="accent1"/>
          <w:sz w:val="28"/>
          <w:szCs w:val="28"/>
          <w:u w:val="single"/>
        </w:rPr>
        <w:t>Reference List</w:t>
      </w:r>
    </w:p>
    <w:p w14:paraId="0D989403" w14:textId="77777777" w:rsidR="000E0937" w:rsidRPr="000E0937" w:rsidRDefault="000E0937" w:rsidP="000E0937">
      <w:pPr>
        <w:spacing w:after="0" w:line="360" w:lineRule="auto"/>
        <w:rPr>
          <w:b/>
          <w:bCs/>
          <w:lang w:val="en-US"/>
        </w:rPr>
      </w:pPr>
      <w:r w:rsidRPr="000E0937">
        <w:rPr>
          <w:b/>
          <w:bCs/>
          <w:lang w:val="en-US"/>
        </w:rPr>
        <w:t>Residential Care / Home Care</w:t>
      </w:r>
    </w:p>
    <w:p w14:paraId="3172ED57" w14:textId="11DD4F8F" w:rsidR="000E0937" w:rsidRPr="000E0937" w:rsidRDefault="000E0937" w:rsidP="000E0937">
      <w:pPr>
        <w:numPr>
          <w:ilvl w:val="0"/>
          <w:numId w:val="1"/>
        </w:numPr>
        <w:spacing w:after="0" w:line="360" w:lineRule="auto"/>
        <w:rPr>
          <w:lang w:val="en-US"/>
        </w:rPr>
      </w:pPr>
      <w:r w:rsidRPr="000E0937">
        <w:rPr>
          <w:lang w:val="en-US"/>
        </w:rPr>
        <w:t xml:space="preserve">Care Quality Commission (2024) </w:t>
      </w:r>
      <w:r w:rsidRPr="000E0937">
        <w:rPr>
          <w:i/>
          <w:iCs/>
          <w:lang w:val="en-US"/>
        </w:rPr>
        <w:t>The state of health care and adult social care in England 2023/24</w:t>
      </w:r>
      <w:r w:rsidRPr="000E0937">
        <w:rPr>
          <w:lang w:val="en-US"/>
        </w:rPr>
        <w:t xml:space="preserve">. Newcastle upon Tyne: Care Quality Commission. Available at: </w:t>
      </w:r>
      <w:hyperlink r:id="rId16" w:tgtFrame="_new" w:history="1">
        <w:r w:rsidRPr="000E0937">
          <w:rPr>
            <w:rStyle w:val="Hyperlink"/>
            <w:lang w:val="en-US"/>
          </w:rPr>
          <w:t>https://www.cqc.org.uk/publications/major-report/state-of-care</w:t>
        </w:r>
      </w:hyperlink>
      <w:r w:rsidRPr="000E0937">
        <w:rPr>
          <w:lang w:val="en-US"/>
        </w:rPr>
        <w:t xml:space="preserve"> (Accessed: February 2026).</w:t>
      </w:r>
    </w:p>
    <w:p w14:paraId="2107E991" w14:textId="346FD3AB" w:rsidR="000E0937" w:rsidRPr="000E0937" w:rsidRDefault="000E0937" w:rsidP="000E0937">
      <w:pPr>
        <w:numPr>
          <w:ilvl w:val="0"/>
          <w:numId w:val="1"/>
        </w:numPr>
        <w:spacing w:after="0" w:line="360" w:lineRule="auto"/>
        <w:rPr>
          <w:lang w:val="en-US"/>
        </w:rPr>
      </w:pPr>
      <w:r w:rsidRPr="000E0937">
        <w:rPr>
          <w:lang w:val="en-US"/>
        </w:rPr>
        <w:t xml:space="preserve">Skills for Care (2024) </w:t>
      </w:r>
      <w:r w:rsidRPr="000E0937">
        <w:rPr>
          <w:i/>
          <w:iCs/>
          <w:lang w:val="en-US"/>
        </w:rPr>
        <w:t>The state of the adult social care sector and workforce in England, 2024</w:t>
      </w:r>
      <w:r w:rsidRPr="000E0937">
        <w:rPr>
          <w:lang w:val="en-US"/>
        </w:rPr>
        <w:t xml:space="preserve">. Leeds: Skills for Care. Available at: </w:t>
      </w:r>
      <w:hyperlink r:id="rId17" w:tgtFrame="_new" w:history="1">
        <w:r w:rsidRPr="000E0937">
          <w:rPr>
            <w:rStyle w:val="Hyperlink"/>
            <w:lang w:val="en-US"/>
          </w:rPr>
          <w:t>https://www.skillsforcare.org.uk/adult-social-care-workforce-data-publications/Workforce-intelligence-publications/State-of-the-adult-social-care-sector-and-workforce.aspx</w:t>
        </w:r>
      </w:hyperlink>
      <w:r w:rsidRPr="000E0937">
        <w:rPr>
          <w:lang w:val="en-US"/>
        </w:rPr>
        <w:t xml:space="preserve"> (Accessed: February 2026).</w:t>
      </w:r>
    </w:p>
    <w:p w14:paraId="479813AD" w14:textId="53E3A3FD" w:rsidR="000E0937" w:rsidRPr="000E0937" w:rsidRDefault="000E0937" w:rsidP="000E0937">
      <w:pPr>
        <w:numPr>
          <w:ilvl w:val="0"/>
          <w:numId w:val="1"/>
        </w:numPr>
        <w:spacing w:after="0" w:line="360" w:lineRule="auto"/>
        <w:rPr>
          <w:lang w:val="en-US"/>
        </w:rPr>
      </w:pPr>
      <w:r w:rsidRPr="000E0937">
        <w:rPr>
          <w:lang w:val="en-US"/>
        </w:rPr>
        <w:t xml:space="preserve">Humphries, R., </w:t>
      </w:r>
      <w:proofErr w:type="spellStart"/>
      <w:r w:rsidRPr="000E0937">
        <w:rPr>
          <w:lang w:val="en-US"/>
        </w:rPr>
        <w:t>Thorlby</w:t>
      </w:r>
      <w:proofErr w:type="spellEnd"/>
      <w:r w:rsidRPr="000E0937">
        <w:rPr>
          <w:lang w:val="en-US"/>
        </w:rPr>
        <w:t xml:space="preserve">, R., Holder, H., Hall, P. and Charles, A. (2016) </w:t>
      </w:r>
      <w:r w:rsidRPr="000E0937">
        <w:rPr>
          <w:i/>
          <w:iCs/>
          <w:lang w:val="en-US"/>
        </w:rPr>
        <w:t>Social care for older people: home truths</w:t>
      </w:r>
      <w:r w:rsidRPr="000E0937">
        <w:rPr>
          <w:lang w:val="en-US"/>
        </w:rPr>
        <w:t xml:space="preserve">. London: The King's Fund and Nuffield Trust. Available at: </w:t>
      </w:r>
      <w:hyperlink r:id="rId18" w:tgtFrame="_new" w:history="1">
        <w:r w:rsidRPr="000E0937">
          <w:rPr>
            <w:rStyle w:val="Hyperlink"/>
            <w:lang w:val="en-US"/>
          </w:rPr>
          <w:t>https://www.kingsfund.org.uk/publications/social-care-older-people</w:t>
        </w:r>
      </w:hyperlink>
      <w:r w:rsidRPr="000E0937">
        <w:rPr>
          <w:lang w:val="en-US"/>
        </w:rPr>
        <w:t xml:space="preserve"> (Accessed: February 2026).</w:t>
      </w:r>
    </w:p>
    <w:p w14:paraId="3037AFF0" w14:textId="77777777" w:rsidR="000E0937" w:rsidRPr="000E0937" w:rsidRDefault="000E0937" w:rsidP="000E0937">
      <w:pPr>
        <w:spacing w:after="0" w:line="360" w:lineRule="auto"/>
        <w:rPr>
          <w:b/>
          <w:bCs/>
          <w:lang w:val="en-US"/>
        </w:rPr>
      </w:pPr>
      <w:r w:rsidRPr="000E0937">
        <w:rPr>
          <w:b/>
          <w:bCs/>
          <w:lang w:val="en-US"/>
        </w:rPr>
        <w:t>Pharmacy Services</w:t>
      </w:r>
    </w:p>
    <w:p w14:paraId="636546BA" w14:textId="77777777" w:rsidR="000E0937" w:rsidRPr="000E0937" w:rsidRDefault="000E0937" w:rsidP="000E0937">
      <w:pPr>
        <w:numPr>
          <w:ilvl w:val="0"/>
          <w:numId w:val="2"/>
        </w:numPr>
        <w:spacing w:after="0" w:line="360" w:lineRule="auto"/>
        <w:rPr>
          <w:lang w:val="en-US"/>
        </w:rPr>
      </w:pPr>
      <w:r w:rsidRPr="000E0937">
        <w:rPr>
          <w:lang w:val="en-US"/>
        </w:rPr>
        <w:t xml:space="preserve">NHS England (2023) </w:t>
      </w:r>
      <w:r w:rsidRPr="000E0937">
        <w:rPr>
          <w:i/>
          <w:iCs/>
          <w:lang w:val="en-US"/>
        </w:rPr>
        <w:t>Community Pharmacy Services</w:t>
      </w:r>
      <w:r w:rsidRPr="000E0937">
        <w:rPr>
          <w:lang w:val="en-US"/>
        </w:rPr>
        <w:t xml:space="preserve">. Available at: </w:t>
      </w:r>
      <w:hyperlink r:id="rId19" w:tgtFrame="_new" w:history="1">
        <w:r w:rsidRPr="000E0937">
          <w:rPr>
            <w:rStyle w:val="Hyperlink"/>
            <w:lang w:val="en-US"/>
          </w:rPr>
          <w:t>https://www.england.nhs.uk/primary-care/pharmacy/</w:t>
        </w:r>
      </w:hyperlink>
      <w:r w:rsidRPr="000E0937">
        <w:rPr>
          <w:lang w:val="en-US"/>
        </w:rPr>
        <w:t xml:space="preserve"> (Accessed: February 2026).</w:t>
      </w:r>
    </w:p>
    <w:p w14:paraId="3F5744C8" w14:textId="77777777" w:rsidR="000E0937" w:rsidRPr="000E0937" w:rsidRDefault="000E0937" w:rsidP="000E0937">
      <w:pPr>
        <w:numPr>
          <w:ilvl w:val="0"/>
          <w:numId w:val="2"/>
        </w:numPr>
        <w:spacing w:after="0" w:line="360" w:lineRule="auto"/>
        <w:rPr>
          <w:lang w:val="en-US"/>
        </w:rPr>
      </w:pPr>
      <w:r w:rsidRPr="000E0937">
        <w:rPr>
          <w:lang w:val="en-US"/>
        </w:rPr>
        <w:lastRenderedPageBreak/>
        <w:t xml:space="preserve">Pharmaceutical Services Negotiating Committee (2022) </w:t>
      </w:r>
      <w:r w:rsidRPr="000E0937">
        <w:rPr>
          <w:i/>
          <w:iCs/>
          <w:lang w:val="en-US"/>
        </w:rPr>
        <w:t>Essential Services</w:t>
      </w:r>
      <w:r w:rsidRPr="000E0937">
        <w:rPr>
          <w:lang w:val="en-US"/>
        </w:rPr>
        <w:t xml:space="preserve">. Available at: </w:t>
      </w:r>
      <w:hyperlink r:id="rId20" w:tgtFrame="_new" w:history="1">
        <w:r w:rsidRPr="000E0937">
          <w:rPr>
            <w:rStyle w:val="Hyperlink"/>
            <w:lang w:val="en-US"/>
          </w:rPr>
          <w:t>https://psnc.org.uk/services-commissioning/essential-services/</w:t>
        </w:r>
      </w:hyperlink>
      <w:r w:rsidRPr="000E0937">
        <w:rPr>
          <w:lang w:val="en-US"/>
        </w:rPr>
        <w:t xml:space="preserve"> (Accessed: February 2026).</w:t>
      </w:r>
    </w:p>
    <w:p w14:paraId="11F68620" w14:textId="77777777" w:rsidR="000E0937" w:rsidRPr="000E0937" w:rsidRDefault="000E0937" w:rsidP="000E0937">
      <w:pPr>
        <w:numPr>
          <w:ilvl w:val="0"/>
          <w:numId w:val="2"/>
        </w:numPr>
        <w:spacing w:after="0" w:line="360" w:lineRule="auto"/>
        <w:rPr>
          <w:lang w:val="en-US"/>
        </w:rPr>
      </w:pPr>
      <w:r w:rsidRPr="000E0937">
        <w:rPr>
          <w:lang w:val="en-US"/>
        </w:rPr>
        <w:t xml:space="preserve">Royal Pharmaceutical Society (2021) </w:t>
      </w:r>
      <w:r w:rsidRPr="000E0937">
        <w:rPr>
          <w:i/>
          <w:iCs/>
          <w:lang w:val="en-US"/>
        </w:rPr>
        <w:t>Professional Guidance on the Safe and Secure Handling of Medicines</w:t>
      </w:r>
      <w:r w:rsidRPr="000E0937">
        <w:rPr>
          <w:lang w:val="en-US"/>
        </w:rPr>
        <w:t xml:space="preserve">. London: Royal Pharmaceutical Society. Available at: </w:t>
      </w:r>
      <w:hyperlink r:id="rId21" w:tgtFrame="_new" w:history="1">
        <w:r w:rsidRPr="000E0937">
          <w:rPr>
            <w:rStyle w:val="Hyperlink"/>
            <w:lang w:val="en-US"/>
          </w:rPr>
          <w:t>https://www.rpharms.com/resources/pharmacy-guides</w:t>
        </w:r>
      </w:hyperlink>
      <w:r w:rsidRPr="000E0937">
        <w:rPr>
          <w:lang w:val="en-US"/>
        </w:rPr>
        <w:t xml:space="preserve"> (Accessed: February 2026).</w:t>
      </w:r>
    </w:p>
    <w:p w14:paraId="5DB3919D" w14:textId="77777777" w:rsidR="00ED01D4" w:rsidRPr="000A2477" w:rsidRDefault="00ED01D4" w:rsidP="00B160D0">
      <w:pPr>
        <w:spacing w:after="0" w:line="360" w:lineRule="auto"/>
      </w:pPr>
    </w:p>
    <w:p w14:paraId="6BE7FC3B" w14:textId="77777777" w:rsidR="00ED01D4" w:rsidRPr="000A2477" w:rsidRDefault="00ED01D4" w:rsidP="00ED01D4"/>
    <w:p w14:paraId="5CB383A1" w14:textId="77777777" w:rsidR="00ED01D4" w:rsidRPr="000A2477" w:rsidRDefault="00ED01D4" w:rsidP="00ED01D4">
      <w:pPr>
        <w:spacing w:after="0" w:line="360" w:lineRule="auto"/>
      </w:pPr>
    </w:p>
    <w:p w14:paraId="578554E4" w14:textId="77777777" w:rsidR="00ED01D4" w:rsidRPr="000A2477" w:rsidRDefault="00ED01D4" w:rsidP="00ED01D4">
      <w:pPr>
        <w:spacing w:after="0" w:line="360" w:lineRule="auto"/>
        <w:jc w:val="both"/>
      </w:pPr>
    </w:p>
    <w:p w14:paraId="0AAC6B3C" w14:textId="77777777" w:rsidR="00ED01D4" w:rsidRDefault="00ED01D4" w:rsidP="00ED01D4"/>
    <w:sectPr w:rsidR="00ED01D4" w:rsidSect="003C216F">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3FD07F" w14:textId="77777777" w:rsidR="00691208" w:rsidRDefault="00691208" w:rsidP="00682BBD">
      <w:pPr>
        <w:spacing w:after="0" w:line="240" w:lineRule="auto"/>
      </w:pPr>
      <w:r>
        <w:separator/>
      </w:r>
    </w:p>
  </w:endnote>
  <w:endnote w:type="continuationSeparator" w:id="0">
    <w:p w14:paraId="5F246F78" w14:textId="77777777" w:rsidR="00691208" w:rsidRDefault="00691208" w:rsidP="00682B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9959B8" w14:textId="77777777" w:rsidR="00691208" w:rsidRDefault="00691208" w:rsidP="00682BBD">
      <w:pPr>
        <w:spacing w:after="0" w:line="240" w:lineRule="auto"/>
      </w:pPr>
      <w:r>
        <w:separator/>
      </w:r>
    </w:p>
  </w:footnote>
  <w:footnote w:type="continuationSeparator" w:id="0">
    <w:p w14:paraId="18CAA688" w14:textId="77777777" w:rsidR="00691208" w:rsidRDefault="00691208" w:rsidP="00682B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E6763"/>
    <w:multiLevelType w:val="multilevel"/>
    <w:tmpl w:val="FBA0E3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3A97DC7"/>
    <w:multiLevelType w:val="multilevel"/>
    <w:tmpl w:val="4314BA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73665080">
    <w:abstractNumId w:val="1"/>
  </w:num>
  <w:num w:numId="2" w16cid:durableId="5845368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700"/>
    <w:rsid w:val="00016269"/>
    <w:rsid w:val="00034AFF"/>
    <w:rsid w:val="00053782"/>
    <w:rsid w:val="00071525"/>
    <w:rsid w:val="000A2477"/>
    <w:rsid w:val="000C29D9"/>
    <w:rsid w:val="000E0937"/>
    <w:rsid w:val="00143265"/>
    <w:rsid w:val="00144947"/>
    <w:rsid w:val="00145474"/>
    <w:rsid w:val="0017310C"/>
    <w:rsid w:val="001C4495"/>
    <w:rsid w:val="001E44E2"/>
    <w:rsid w:val="001E7421"/>
    <w:rsid w:val="00212103"/>
    <w:rsid w:val="00240AD6"/>
    <w:rsid w:val="00253C55"/>
    <w:rsid w:val="002907BE"/>
    <w:rsid w:val="002A1E1A"/>
    <w:rsid w:val="002D1E29"/>
    <w:rsid w:val="002F7618"/>
    <w:rsid w:val="003317E5"/>
    <w:rsid w:val="00334216"/>
    <w:rsid w:val="00365611"/>
    <w:rsid w:val="003A0061"/>
    <w:rsid w:val="003C216F"/>
    <w:rsid w:val="00456C4E"/>
    <w:rsid w:val="00482619"/>
    <w:rsid w:val="00483126"/>
    <w:rsid w:val="004B18AE"/>
    <w:rsid w:val="004C7CC3"/>
    <w:rsid w:val="004D5507"/>
    <w:rsid w:val="00544F56"/>
    <w:rsid w:val="00554E0C"/>
    <w:rsid w:val="00564ED2"/>
    <w:rsid w:val="006605D2"/>
    <w:rsid w:val="00682BBD"/>
    <w:rsid w:val="00691208"/>
    <w:rsid w:val="006951E6"/>
    <w:rsid w:val="006C3244"/>
    <w:rsid w:val="006E1C9C"/>
    <w:rsid w:val="00726E60"/>
    <w:rsid w:val="00802418"/>
    <w:rsid w:val="0081605E"/>
    <w:rsid w:val="008320D1"/>
    <w:rsid w:val="008D4362"/>
    <w:rsid w:val="00911398"/>
    <w:rsid w:val="0099201B"/>
    <w:rsid w:val="009F2C33"/>
    <w:rsid w:val="00A4764C"/>
    <w:rsid w:val="00A570F9"/>
    <w:rsid w:val="00AF4C97"/>
    <w:rsid w:val="00B160D0"/>
    <w:rsid w:val="00B439EE"/>
    <w:rsid w:val="00B84016"/>
    <w:rsid w:val="00BE5700"/>
    <w:rsid w:val="00BF7AD9"/>
    <w:rsid w:val="00CA72C2"/>
    <w:rsid w:val="00CB04FF"/>
    <w:rsid w:val="00CB39E4"/>
    <w:rsid w:val="00CB5F93"/>
    <w:rsid w:val="00D52907"/>
    <w:rsid w:val="00DE7F72"/>
    <w:rsid w:val="00E068EF"/>
    <w:rsid w:val="00E82D72"/>
    <w:rsid w:val="00E97E3F"/>
    <w:rsid w:val="00ED01D4"/>
    <w:rsid w:val="00ED2A5E"/>
    <w:rsid w:val="00EE56C7"/>
    <w:rsid w:val="00EF0445"/>
    <w:rsid w:val="00F05E61"/>
    <w:rsid w:val="00F277A0"/>
    <w:rsid w:val="00F425C5"/>
    <w:rsid w:val="00FE6F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979D4"/>
  <w15:chartTrackingRefBased/>
  <w15:docId w15:val="{FA549CFE-FCE0-4A51-B08D-48C713973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01D4"/>
    <w:rPr>
      <w:rFonts w:ascii="Arial" w:eastAsiaTheme="minorEastAsia" w:hAnsi="Arial"/>
      <w:lang w:val="en-GB"/>
    </w:rPr>
  </w:style>
  <w:style w:type="paragraph" w:styleId="Heading1">
    <w:name w:val="heading 1"/>
    <w:basedOn w:val="Normal"/>
    <w:next w:val="Normal"/>
    <w:link w:val="Heading1Char"/>
    <w:uiPriority w:val="9"/>
    <w:qFormat/>
    <w:rsid w:val="00BE5700"/>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BE5700"/>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BE5700"/>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BE5700"/>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BE5700"/>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BE57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57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57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57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5700"/>
    <w:rPr>
      <w:rFonts w:asciiTheme="majorHAnsi" w:eastAsiaTheme="majorEastAsia" w:hAnsiTheme="majorHAnsi" w:cstheme="majorBidi"/>
      <w:color w:val="365F91" w:themeColor="accent1" w:themeShade="BF"/>
      <w:sz w:val="40"/>
      <w:szCs w:val="40"/>
      <w:lang w:val="en-GB"/>
    </w:rPr>
  </w:style>
  <w:style w:type="character" w:customStyle="1" w:styleId="Heading2Char">
    <w:name w:val="Heading 2 Char"/>
    <w:basedOn w:val="DefaultParagraphFont"/>
    <w:link w:val="Heading2"/>
    <w:uiPriority w:val="9"/>
    <w:rsid w:val="00BE5700"/>
    <w:rPr>
      <w:rFonts w:asciiTheme="majorHAnsi" w:eastAsiaTheme="majorEastAsia" w:hAnsiTheme="majorHAnsi" w:cstheme="majorBidi"/>
      <w:color w:val="365F91" w:themeColor="accent1" w:themeShade="BF"/>
      <w:sz w:val="32"/>
      <w:szCs w:val="32"/>
      <w:lang w:val="en-GB"/>
    </w:rPr>
  </w:style>
  <w:style w:type="character" w:customStyle="1" w:styleId="Heading3Char">
    <w:name w:val="Heading 3 Char"/>
    <w:basedOn w:val="DefaultParagraphFont"/>
    <w:link w:val="Heading3"/>
    <w:uiPriority w:val="9"/>
    <w:rsid w:val="00BE5700"/>
    <w:rPr>
      <w:rFonts w:eastAsiaTheme="majorEastAsia" w:cstheme="majorBidi"/>
      <w:color w:val="365F91" w:themeColor="accent1" w:themeShade="BF"/>
      <w:sz w:val="28"/>
      <w:szCs w:val="28"/>
      <w:lang w:val="en-GB"/>
    </w:rPr>
  </w:style>
  <w:style w:type="character" w:customStyle="1" w:styleId="Heading4Char">
    <w:name w:val="Heading 4 Char"/>
    <w:basedOn w:val="DefaultParagraphFont"/>
    <w:link w:val="Heading4"/>
    <w:uiPriority w:val="9"/>
    <w:semiHidden/>
    <w:rsid w:val="00BE5700"/>
    <w:rPr>
      <w:rFonts w:eastAsiaTheme="majorEastAsia" w:cstheme="majorBidi"/>
      <w:i/>
      <w:iCs/>
      <w:color w:val="365F91" w:themeColor="accent1" w:themeShade="BF"/>
      <w:lang w:val="en-GB"/>
    </w:rPr>
  </w:style>
  <w:style w:type="character" w:customStyle="1" w:styleId="Heading5Char">
    <w:name w:val="Heading 5 Char"/>
    <w:basedOn w:val="DefaultParagraphFont"/>
    <w:link w:val="Heading5"/>
    <w:uiPriority w:val="9"/>
    <w:semiHidden/>
    <w:rsid w:val="00BE5700"/>
    <w:rPr>
      <w:rFonts w:eastAsiaTheme="majorEastAsia" w:cstheme="majorBidi"/>
      <w:color w:val="365F91" w:themeColor="accent1" w:themeShade="BF"/>
      <w:lang w:val="en-GB"/>
    </w:rPr>
  </w:style>
  <w:style w:type="character" w:customStyle="1" w:styleId="Heading6Char">
    <w:name w:val="Heading 6 Char"/>
    <w:basedOn w:val="DefaultParagraphFont"/>
    <w:link w:val="Heading6"/>
    <w:uiPriority w:val="9"/>
    <w:semiHidden/>
    <w:rsid w:val="00BE5700"/>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BE5700"/>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BE5700"/>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BE5700"/>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BE57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570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BE570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570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BE570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E5700"/>
    <w:rPr>
      <w:i/>
      <w:iCs/>
      <w:color w:val="404040" w:themeColor="text1" w:themeTint="BF"/>
      <w:lang w:val="en-GB"/>
    </w:rPr>
  </w:style>
  <w:style w:type="paragraph" w:styleId="ListParagraph">
    <w:name w:val="List Paragraph"/>
    <w:basedOn w:val="Normal"/>
    <w:uiPriority w:val="34"/>
    <w:qFormat/>
    <w:rsid w:val="00BE5700"/>
    <w:pPr>
      <w:ind w:left="720"/>
      <w:contextualSpacing/>
    </w:pPr>
  </w:style>
  <w:style w:type="character" w:styleId="IntenseEmphasis">
    <w:name w:val="Intense Emphasis"/>
    <w:basedOn w:val="DefaultParagraphFont"/>
    <w:uiPriority w:val="21"/>
    <w:qFormat/>
    <w:rsid w:val="00BE5700"/>
    <w:rPr>
      <w:i/>
      <w:iCs/>
      <w:color w:val="365F91" w:themeColor="accent1" w:themeShade="BF"/>
    </w:rPr>
  </w:style>
  <w:style w:type="paragraph" w:styleId="IntenseQuote">
    <w:name w:val="Intense Quote"/>
    <w:basedOn w:val="Normal"/>
    <w:next w:val="Normal"/>
    <w:link w:val="IntenseQuoteChar"/>
    <w:uiPriority w:val="30"/>
    <w:qFormat/>
    <w:rsid w:val="00BE5700"/>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BE5700"/>
    <w:rPr>
      <w:i/>
      <w:iCs/>
      <w:color w:val="365F91" w:themeColor="accent1" w:themeShade="BF"/>
      <w:lang w:val="en-GB"/>
    </w:rPr>
  </w:style>
  <w:style w:type="character" w:styleId="IntenseReference">
    <w:name w:val="Intense Reference"/>
    <w:basedOn w:val="DefaultParagraphFont"/>
    <w:uiPriority w:val="32"/>
    <w:qFormat/>
    <w:rsid w:val="00BE5700"/>
    <w:rPr>
      <w:b/>
      <w:bCs/>
      <w:smallCaps/>
      <w:color w:val="365F91" w:themeColor="accent1" w:themeShade="BF"/>
      <w:spacing w:val="5"/>
    </w:rPr>
  </w:style>
  <w:style w:type="table" w:styleId="TableGrid">
    <w:name w:val="Table Grid"/>
    <w:basedOn w:val="TableNormal"/>
    <w:uiPriority w:val="39"/>
    <w:rsid w:val="00ED01D4"/>
    <w:pPr>
      <w:spacing w:after="0" w:line="240" w:lineRule="auto"/>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D01D4"/>
    <w:rPr>
      <w:color w:val="0000FF" w:themeColor="hyperlink"/>
      <w:u w:val="single"/>
    </w:rPr>
  </w:style>
  <w:style w:type="paragraph" w:styleId="NormalWeb">
    <w:name w:val="Normal (Web)"/>
    <w:basedOn w:val="Normal"/>
    <w:uiPriority w:val="99"/>
    <w:semiHidden/>
    <w:unhideWhenUsed/>
    <w:rsid w:val="002907BE"/>
    <w:rPr>
      <w:rFonts w:ascii="Times New Roman" w:hAnsi="Times New Roman" w:cs="Times New Roman"/>
      <w:sz w:val="24"/>
      <w:szCs w:val="24"/>
    </w:rPr>
  </w:style>
  <w:style w:type="paragraph" w:styleId="NoSpacing">
    <w:name w:val="No Spacing"/>
    <w:link w:val="NoSpacingChar"/>
    <w:uiPriority w:val="1"/>
    <w:qFormat/>
    <w:rsid w:val="003C216F"/>
    <w:pPr>
      <w:spacing w:after="0" w:line="240" w:lineRule="auto"/>
    </w:pPr>
    <w:rPr>
      <w:rFonts w:eastAsiaTheme="minorEastAsia"/>
    </w:rPr>
  </w:style>
  <w:style w:type="character" w:customStyle="1" w:styleId="NoSpacingChar">
    <w:name w:val="No Spacing Char"/>
    <w:basedOn w:val="DefaultParagraphFont"/>
    <w:link w:val="NoSpacing"/>
    <w:uiPriority w:val="1"/>
    <w:rsid w:val="003C216F"/>
    <w:rPr>
      <w:rFonts w:eastAsiaTheme="minorEastAsia"/>
    </w:rPr>
  </w:style>
  <w:style w:type="paragraph" w:styleId="Header">
    <w:name w:val="header"/>
    <w:basedOn w:val="Normal"/>
    <w:link w:val="HeaderChar"/>
    <w:uiPriority w:val="99"/>
    <w:unhideWhenUsed/>
    <w:rsid w:val="00682BB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2BBD"/>
    <w:rPr>
      <w:rFonts w:ascii="Arial" w:eastAsiaTheme="minorEastAsia" w:hAnsi="Arial"/>
      <w:lang w:val="en-GB"/>
    </w:rPr>
  </w:style>
  <w:style w:type="paragraph" w:styleId="Footer">
    <w:name w:val="footer"/>
    <w:basedOn w:val="Normal"/>
    <w:link w:val="FooterChar"/>
    <w:uiPriority w:val="99"/>
    <w:unhideWhenUsed/>
    <w:rsid w:val="00682B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2BBD"/>
    <w:rPr>
      <w:rFonts w:ascii="Arial" w:eastAsiaTheme="minorEastAsia" w:hAnsi="Arial"/>
      <w:lang w:val="en-GB"/>
    </w:rPr>
  </w:style>
  <w:style w:type="character" w:styleId="UnresolvedMention">
    <w:name w:val="Unresolved Mention"/>
    <w:basedOn w:val="DefaultParagraphFont"/>
    <w:uiPriority w:val="99"/>
    <w:semiHidden/>
    <w:unhideWhenUsed/>
    <w:rsid w:val="000E09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kingsfund.org.uk/publications/social-care-older-people" TargetMode="External"/><Relationship Id="rId3" Type="http://schemas.openxmlformats.org/officeDocument/2006/relationships/styles" Target="styles.xml"/><Relationship Id="rId21" Type="http://schemas.openxmlformats.org/officeDocument/2006/relationships/hyperlink" Target="https://www.rpharms.com/resources/pharmacy-guides"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skillsforcare.org.uk/adult-social-care-workforce-data-publications/Workforce-intelligence-publications/State-of-the-adult-social-care-sector-and-workforce.aspx" TargetMode="External"/><Relationship Id="rId2" Type="http://schemas.openxmlformats.org/officeDocument/2006/relationships/numbering" Target="numbering.xml"/><Relationship Id="rId16" Type="http://schemas.openxmlformats.org/officeDocument/2006/relationships/hyperlink" Target="https://www.cqc.org.uk/publications/major-report/state-of-care" TargetMode="External"/><Relationship Id="rId20" Type="http://schemas.openxmlformats.org/officeDocument/2006/relationships/hyperlink" Target="https://psnc.org.uk/services-commissioning/essential-servic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www.england.nhs.uk/primary-care/pharmacy/"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1AB8B9-56EE-49EA-8C6C-A68A234A84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5</Pages>
  <Words>1299</Words>
  <Characters>7408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Rabia Rashid (2504610)</dc:creator>
  <cp:keywords/>
  <dc:description/>
  <cp:lastModifiedBy>Rabia Rashid (2504610)</cp:lastModifiedBy>
  <cp:revision>7</cp:revision>
  <dcterms:created xsi:type="dcterms:W3CDTF">2026-02-20T07:29:00Z</dcterms:created>
  <dcterms:modified xsi:type="dcterms:W3CDTF">2026-02-20T07:59:00Z</dcterms:modified>
</cp:coreProperties>
</file>