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3027" w:rsidRPr="00FB3027" w:rsidRDefault="00FB3027">
      <w:pPr>
        <w:pStyle w:val="Body"/>
        <w:rPr>
          <w:b/>
          <w:u w:val="single"/>
        </w:rPr>
      </w:pPr>
    </w:p>
    <w:p w:rsidR="00627ECE" w:rsidRPr="00FB3027" w:rsidRDefault="00EA70C1">
      <w:pPr>
        <w:pStyle w:val="Body"/>
        <w:rPr>
          <w:b/>
          <w:u w:val="single"/>
        </w:rPr>
      </w:pPr>
      <w:r w:rsidRPr="00FB3027">
        <w:rPr>
          <w:b/>
          <w:u w:val="single"/>
        </w:rPr>
        <w:t>Evaluate how carbon footprint methodologies can help us assess the impact of COVID 19 on our environmental targets and how it can facilitate the formulation and implementation of a Covid-19 green recovery plan in the UK.</w:t>
      </w:r>
    </w:p>
    <w:p w:rsidR="00627ECE" w:rsidRDefault="00627ECE">
      <w:pPr>
        <w:pStyle w:val="Body"/>
      </w:pPr>
    </w:p>
    <w:p w:rsidR="00627ECE" w:rsidRDefault="00EA70C1">
      <w:pPr>
        <w:pStyle w:val="Body"/>
        <w:rPr>
          <w:rFonts w:ascii="Arial Unicode MS" w:hAnsi="Arial Unicode MS"/>
          <w:u w:val="single"/>
        </w:rPr>
      </w:pPr>
      <w:r>
        <w:rPr>
          <w:b/>
          <w:bCs/>
          <w:u w:val="single"/>
          <w:lang w:val="fr-FR"/>
        </w:rPr>
        <w:t>Introduction</w:t>
      </w:r>
    </w:p>
    <w:p w:rsidR="00627ECE" w:rsidRDefault="00627ECE">
      <w:pPr>
        <w:pStyle w:val="Body"/>
      </w:pPr>
    </w:p>
    <w:p w:rsidR="00627ECE" w:rsidRPr="00FB3027" w:rsidRDefault="00EA70C1">
      <w:pPr>
        <w:pStyle w:val="Body"/>
      </w:pPr>
      <w:r w:rsidRPr="00FB3027">
        <w:t>According to Public</w:t>
      </w:r>
      <w:r w:rsidRPr="00FB3027">
        <w:t xml:space="preserve"> health England (PHE), the World Health Organisation (WHO) was informed on 31st of December 2019 of a cluster of cases of pneumonia of unknown cause in Wuhan City, Hubei Province, China (Public health England, 2020). It was named COVID-19 - a strain of cor</w:t>
      </w:r>
      <w:r w:rsidRPr="00FB3027">
        <w:t xml:space="preserve">onavirus which affects your lungs and airways. The virus swept across the globe, national lockdowns were put into place to keep the public safe. As of </w:t>
      </w:r>
      <w:r w:rsidR="00FB3027" w:rsidRPr="00FB3027">
        <w:t>the 18th of November,</w:t>
      </w:r>
      <w:r w:rsidRPr="00FB3027">
        <w:t xml:space="preserve"> there has been more than 1.3 million fatalities across the globe and this number is </w:t>
      </w:r>
      <w:r w:rsidRPr="00FB3027">
        <w:t xml:space="preserve">growing (WHO, 2020). Due to the urgency of the matter drastic efforts are being made to keep the public safe and scientists all around the world </w:t>
      </w:r>
      <w:proofErr w:type="spellStart"/>
      <w:r w:rsidRPr="00FB3027">
        <w:t>endeavour</w:t>
      </w:r>
      <w:proofErr w:type="spellEnd"/>
      <w:r w:rsidRPr="00FB3027">
        <w:t xml:space="preserve"> to develop a vaccine as quickly as possible. </w:t>
      </w:r>
    </w:p>
    <w:p w:rsidR="00627ECE" w:rsidRPr="00FB3027" w:rsidRDefault="00627ECE">
      <w:pPr>
        <w:pStyle w:val="Body"/>
      </w:pPr>
    </w:p>
    <w:p w:rsidR="00627ECE" w:rsidRPr="00FB3027" w:rsidRDefault="00EA70C1">
      <w:pPr>
        <w:pStyle w:val="Body"/>
      </w:pPr>
      <w:r w:rsidRPr="00FB3027">
        <w:t>Nonetheless, the pandemic saw changes in the environme</w:t>
      </w:r>
      <w:r w:rsidRPr="00FB3027">
        <w:t xml:space="preserve">nt, such as a reduction in </w:t>
      </w:r>
      <w:r w:rsidRPr="00FB3027">
        <w:t xml:space="preserve">Greenhouse gas (GHG) emissions. This decrease caught the attention of many people and has been a highly researched topic in 2020. Such as </w:t>
      </w:r>
      <w:r w:rsidRPr="00FB3027">
        <w:rPr>
          <w:lang w:val="it-IT"/>
        </w:rPr>
        <w:t>Rugan</w:t>
      </w:r>
      <w:proofErr w:type="spellStart"/>
      <w:r w:rsidRPr="00FB3027">
        <w:t>i</w:t>
      </w:r>
      <w:proofErr w:type="spellEnd"/>
      <w:r w:rsidRPr="00FB3027">
        <w:t xml:space="preserve"> and Caro’s research into the Impact of COVID-19 outbreak measures of lockdown on the</w:t>
      </w:r>
      <w:r w:rsidRPr="00FB3027">
        <w:t xml:space="preserve"> Italian Carbon footprint (</w:t>
      </w:r>
      <w:proofErr w:type="spellStart"/>
      <w:r w:rsidRPr="00FB3027">
        <w:t>Rugani</w:t>
      </w:r>
      <w:proofErr w:type="spellEnd"/>
      <w:r w:rsidRPr="00FB3027">
        <w:t xml:space="preserve"> and Caro, 2020). Investigations into air quality has been published such as Nakada and Urban work in Brazil (Nakada and Urban, 2020) and in studies in China too (Li et al., 2020) both saw significant decrease in air pollut</w:t>
      </w:r>
      <w:r w:rsidRPr="00FB3027">
        <w:t xml:space="preserve">ants. </w:t>
      </w:r>
    </w:p>
    <w:p w:rsidR="00627ECE" w:rsidRPr="00FB3027" w:rsidRDefault="00627ECE">
      <w:pPr>
        <w:pStyle w:val="Body"/>
      </w:pPr>
    </w:p>
    <w:p w:rsidR="00627ECE" w:rsidRPr="00FB3027" w:rsidRDefault="00EA70C1">
      <w:pPr>
        <w:pStyle w:val="Body"/>
      </w:pPr>
      <w:r w:rsidRPr="00FB3027">
        <w:t xml:space="preserve">Leaders and </w:t>
      </w:r>
      <w:r w:rsidR="00FB3027" w:rsidRPr="00FB3027">
        <w:t>governments are</w:t>
      </w:r>
      <w:r w:rsidRPr="00FB3027">
        <w:t xml:space="preserve"> looking at a </w:t>
      </w:r>
      <w:r w:rsidRPr="00FB3027">
        <w:rPr>
          <w:rtl/>
          <w:lang w:val="ar-SA"/>
        </w:rPr>
        <w:t>“</w:t>
      </w:r>
      <w:r w:rsidRPr="00FB3027">
        <w:t>Green Recovery” plan to recover from the pandemic to benefit the economy and also to benefit the environment (</w:t>
      </w:r>
      <w:r w:rsidRPr="00FB3027">
        <w:t>OECD, 2020)</w:t>
      </w:r>
      <w:r w:rsidRPr="00FB3027">
        <w:t xml:space="preserve">. In June 2019, Theresa May announced that the UK is set to bring all GHG emissions </w:t>
      </w:r>
      <w:r w:rsidRPr="00FB3027">
        <w:t>to net zero by 2050 and a green recovery plan could be a crucial step to achieve this goal (</w:t>
      </w:r>
      <w:bookmarkStart w:id="0" w:name="_Hlk57377103"/>
      <w:r w:rsidRPr="00FB3027">
        <w:t>GOV.UK, 2019)</w:t>
      </w:r>
      <w:bookmarkEnd w:id="0"/>
      <w:r w:rsidRPr="00FB3027">
        <w:t>. According to the Institute for Government - Net zero refers to reaching a balance between the volume of GHG emissions produced and the amount which i</w:t>
      </w:r>
      <w:r w:rsidRPr="00FB3027">
        <w:t>s removed from the atmosphere (Institute for Government, 2020).</w:t>
      </w:r>
    </w:p>
    <w:p w:rsidR="00627ECE" w:rsidRPr="00FB3027" w:rsidRDefault="00627ECE">
      <w:pPr>
        <w:pStyle w:val="Body"/>
      </w:pPr>
    </w:p>
    <w:p w:rsidR="00627ECE" w:rsidRPr="00FB3027" w:rsidRDefault="00EA70C1">
      <w:pPr>
        <w:pStyle w:val="Body"/>
        <w:rPr>
          <w:rFonts w:ascii="Arial Unicode MS" w:hAnsi="Arial Unicode MS"/>
        </w:rPr>
      </w:pPr>
      <w:r w:rsidRPr="00FB3027">
        <w:t xml:space="preserve">The UK is signed into the Paris Agreement; one of the aims is to reduce GHS emissions by at least 40% by 2030 (European Commission, 2013). Carbon foot-printing (CFP) is a tool to measure the </w:t>
      </w:r>
      <w:r w:rsidRPr="00FB3027">
        <w:t>total GHG emissions caused by individuals, organisations, events, products and services. The footprint measures GHG emissions. CFP is an essential tool to be used in achieving the target in GHG emission reduction. It is a widely recognised tool and is used</w:t>
      </w:r>
      <w:r w:rsidRPr="00FB3027">
        <w:t xml:space="preserve"> by individuals and also large-scale business’ and organisations (</w:t>
      </w:r>
      <w:r w:rsidRPr="00FB3027">
        <w:t>Carbon Trust, 2017)</w:t>
      </w:r>
      <w:r w:rsidRPr="00FB3027">
        <w:t>. This essay will discuss the use of CFP and the application of this in the UK in further detail later on.</w:t>
      </w:r>
    </w:p>
    <w:p w:rsidR="00627ECE" w:rsidRPr="00FB3027" w:rsidRDefault="00627ECE">
      <w:pPr>
        <w:pStyle w:val="Body"/>
      </w:pP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FB3027" w:rsidRDefault="00FB3027">
      <w:pPr>
        <w:pStyle w:val="Body"/>
      </w:pPr>
    </w:p>
    <w:p w:rsidR="00FB3027" w:rsidRDefault="00FB3027">
      <w:pPr>
        <w:pStyle w:val="Body"/>
      </w:pPr>
    </w:p>
    <w:p w:rsidR="00FB3027" w:rsidRDefault="00FB3027">
      <w:pPr>
        <w:pStyle w:val="Body"/>
      </w:pPr>
    </w:p>
    <w:p w:rsidR="00FB3027" w:rsidRDefault="00FB3027">
      <w:pPr>
        <w:pStyle w:val="Body"/>
      </w:pPr>
    </w:p>
    <w:p w:rsidR="00627ECE" w:rsidRDefault="00EA70C1">
      <w:pPr>
        <w:pStyle w:val="Body"/>
      </w:pPr>
      <w:r>
        <w:rPr>
          <w:b/>
          <w:bCs/>
          <w:u w:val="single"/>
        </w:rPr>
        <w:lastRenderedPageBreak/>
        <w:t>Discussion</w:t>
      </w:r>
      <w:r>
        <w:t>.</w:t>
      </w:r>
    </w:p>
    <w:p w:rsidR="00627ECE" w:rsidRDefault="00627ECE">
      <w:pPr>
        <w:pStyle w:val="Body"/>
      </w:pPr>
    </w:p>
    <w:p w:rsidR="00627ECE" w:rsidRDefault="00EA70C1">
      <w:pPr>
        <w:pStyle w:val="Body"/>
      </w:pPr>
      <w:r>
        <w:t>CFP’s provide a numerical value which is</w:t>
      </w:r>
      <w:r>
        <w:t xml:space="preserve"> easier to work with. For example - using it to create goals/targets, compare to other countries, use data sets for research and monitor progress. The total CFP of the UK comprises of three greenhouse gasses: carbon dioxide (CO</w:t>
      </w:r>
      <w:r>
        <w:rPr>
          <w:vertAlign w:val="subscript"/>
        </w:rPr>
        <w:t>2)</w:t>
      </w:r>
      <w:r>
        <w:t>, methane (CH</w:t>
      </w:r>
      <w:r>
        <w:rPr>
          <w:vertAlign w:val="subscript"/>
        </w:rPr>
        <w:t>4</w:t>
      </w:r>
      <w:r>
        <w:t>) and nitrous</w:t>
      </w:r>
      <w:r>
        <w:t xml:space="preserve"> oxide (N</w:t>
      </w:r>
      <w:r>
        <w:rPr>
          <w:vertAlign w:val="subscript"/>
        </w:rPr>
        <w:t>2</w:t>
      </w:r>
      <w:r>
        <w:t>0) (Department for Environment, Food and Rural Affairs, 2020).</w:t>
      </w:r>
    </w:p>
    <w:p w:rsidR="00627ECE" w:rsidRDefault="00627ECE">
      <w:pPr>
        <w:pStyle w:val="Body"/>
      </w:pPr>
    </w:p>
    <w:p w:rsidR="00627ECE" w:rsidRDefault="00EA70C1">
      <w:pPr>
        <w:pStyle w:val="Body"/>
      </w:pPr>
      <w:r>
        <w:t>According to the UK’s carbon footprint report published by DEFRA, CFP refers to the emissions which are associated with the consumption spending, meaning that it covers emissions ass</w:t>
      </w:r>
      <w:r>
        <w:t>ociated with the consumption of goods and services by households in the UK (Including emissions related to the supply chain of goods and services). It also considers the use of burning fuels for energy and private transport (Department for Environment, Foo</w:t>
      </w:r>
      <w:r>
        <w:t xml:space="preserve">d and Rural Affairs, 2020). </w:t>
      </w:r>
    </w:p>
    <w:p w:rsidR="00627ECE" w:rsidRDefault="00627ECE">
      <w:pPr>
        <w:pStyle w:val="Body"/>
      </w:pPr>
    </w:p>
    <w:p w:rsidR="00627ECE" w:rsidRDefault="00EA70C1">
      <w:pPr>
        <w:pStyle w:val="Body"/>
      </w:pPr>
      <w:r>
        <w:t>In the UK there are two additional measures to estimate the UK’s emissions. Firstly; the measures of emissions based on a “residential” basis relate to the emissions caused by UK residents as well as UK business’ in the UK, ev</w:t>
      </w:r>
      <w:r>
        <w:t>en if they are situated abroad. This figure excludes emissions in the UK which are caused by overseas residents and businesses. The final measure is based on UK “territorial” GHG emissions. Territorial measures only include emissions which occur from insid</w:t>
      </w:r>
      <w:r>
        <w:t xml:space="preserve">e the UK’s borders, meaning that emissions from UK business’ and residents which occur abroad are excluded (Department for Environment, Food and Rural Affairs, 2020). These different measures should be viewed as complementary ways of accounting for carbon </w:t>
      </w:r>
      <w:r>
        <w:t>emissions within the UK (Department for Business, Energy &amp; Industrial Strategy, 2020), having a combination of all three gives a deeper understanding of the UK’s GHG emissions.</w:t>
      </w:r>
    </w:p>
    <w:p w:rsidR="00627ECE" w:rsidRDefault="00627ECE">
      <w:pPr>
        <w:pStyle w:val="Body"/>
      </w:pPr>
    </w:p>
    <w:p w:rsidR="00627ECE" w:rsidRDefault="00EA70C1">
      <w:pPr>
        <w:pStyle w:val="Body"/>
      </w:pPr>
      <w:r>
        <w:t xml:space="preserve">The findings report states that the statistics relating to CFP are classed as experimental statistics due to the uncertainties in the estimation of GHG emissions. There is on-going refinement and debate on the carbon footprint methodologies as there is no </w:t>
      </w:r>
      <w:r>
        <w:t>standard method accepted globally (Fang, 2020, p.12). The UK’s carbon footprint is provided by the University of Leeds, previously carried out by the Stockholm Environment Institute, using a multi-region input-output (MRIO) model which - “links the flows o</w:t>
      </w:r>
      <w:r>
        <w:t xml:space="preserve">f goods and services describes in monetary terms, with the emissions generated in the process of production” (Department for Business, Energy &amp; Industrial Strategy, 2020, p.7). </w:t>
      </w:r>
    </w:p>
    <w:p w:rsidR="00627ECE" w:rsidRDefault="00627ECE">
      <w:pPr>
        <w:pStyle w:val="Body"/>
      </w:pPr>
    </w:p>
    <w:p w:rsidR="00627ECE" w:rsidRDefault="00EA70C1">
      <w:pPr>
        <w:pStyle w:val="Body"/>
      </w:pPr>
      <w:r>
        <w:t>As there is no standard calculation for the CFP we do not know for certain ho</w:t>
      </w:r>
      <w:r>
        <w:t>w accurately governments are setting goals and how precisely we are achieving them. As stated in the findings report, there was uncertainty in the estimates that showed a standard error total in any one year lies within the range of 3.3 - 5.5 per cent (Dep</w:t>
      </w:r>
      <w:r>
        <w:t>artment for Environment, Food and Rural Affairs, 2020). The UK also relies on downstream supply chains to convey correct information in order to calculate the countries carbon footprint, these emissions are referred to as emissions that are “embedded” in i</w:t>
      </w:r>
      <w:r>
        <w:t xml:space="preserve">mports and these aren’t as easily measured. </w:t>
      </w:r>
    </w:p>
    <w:p w:rsidR="00627ECE" w:rsidRDefault="00627ECE">
      <w:pPr>
        <w:pStyle w:val="Body"/>
        <w:rPr>
          <w:rFonts w:ascii="Arial Unicode MS" w:hAnsi="Arial Unicode MS"/>
        </w:rPr>
      </w:pPr>
    </w:p>
    <w:p w:rsidR="00627ECE" w:rsidRDefault="00EA70C1">
      <w:pPr>
        <w:pStyle w:val="Body"/>
      </w:pPr>
      <w:r>
        <w:t xml:space="preserve">However, the reason we have environmental targets are primarily to do with CFPs. From CFPs, countries have been able to identify what areas are having the most impact in terms of GHGs and so allows governments </w:t>
      </w:r>
      <w:r>
        <w:t xml:space="preserve">to focus their attention to areas which cause the most issues – adapting policies to improve the environment. It is then a quantifiable and comparable method to understand what we have and can achieve for example the work of </w:t>
      </w:r>
      <w:proofErr w:type="spellStart"/>
      <w:r>
        <w:t>Rugani</w:t>
      </w:r>
      <w:proofErr w:type="spellEnd"/>
      <w:r>
        <w:t xml:space="preserve"> and Caro in Italy. They </w:t>
      </w:r>
      <w:r>
        <w:t>were able to assess what impact COVID-19 had on the environment by comparing 2020 to previous years CFP and found a 20% lower than past CFPs (</w:t>
      </w:r>
      <w:proofErr w:type="spellStart"/>
      <w:r>
        <w:t>Rugani</w:t>
      </w:r>
      <w:proofErr w:type="spellEnd"/>
      <w:r>
        <w:t xml:space="preserve"> and Caro, 2020, p.1) CFPs are also a versatile methodology which is accessible for both academia and </w:t>
      </w:r>
      <w:r>
        <w:rPr>
          <w:lang w:val="it-IT"/>
        </w:rPr>
        <w:t>to the</w:t>
      </w:r>
      <w:r>
        <w:rPr>
          <w:lang w:val="it-IT"/>
        </w:rPr>
        <w:t xml:space="preserve"> public which allows for individuals to do their part and contribute to international efforts. </w:t>
      </w:r>
    </w:p>
    <w:p w:rsidR="00627ECE" w:rsidRDefault="00627ECE">
      <w:pPr>
        <w:pStyle w:val="Body"/>
      </w:pPr>
    </w:p>
    <w:p w:rsidR="00627ECE" w:rsidRDefault="00EA70C1">
      <w:pPr>
        <w:pStyle w:val="Body"/>
      </w:pPr>
      <w:r>
        <w:lastRenderedPageBreak/>
        <w:t>COVID impacted the environment in several of ways; although positive impacts have occurred from these situations it is important to keep in mind that there wer</w:t>
      </w:r>
      <w:r>
        <w:t>e/are severe social implications, economic consequences and fatalities which COVID-19 has caused.  The impact that COVID-19 has had on the environment has clearly shown that with drastic change it is possible to reduce GHG emissions, in 2020 global emissio</w:t>
      </w:r>
      <w:r>
        <w:t xml:space="preserve">ns are expected to have fallen by 5-10% (Committee on Climate Change, 2020). However, this is a temporary reduction. </w:t>
      </w:r>
    </w:p>
    <w:p w:rsidR="00627ECE" w:rsidRDefault="00627ECE">
      <w:pPr>
        <w:pStyle w:val="Body"/>
      </w:pPr>
    </w:p>
    <w:p w:rsidR="00627ECE" w:rsidRDefault="00EA70C1">
      <w:pPr>
        <w:pStyle w:val="Body"/>
      </w:pPr>
      <w:r>
        <w:t>Nevertheless, it still showed it can be done. This discussion aims to consider how CFP can aid in facilitating a Green Recovery, otherwis</w:t>
      </w:r>
      <w:r>
        <w:t>e known in the UK as - “The Ten Point Plan for a Green Industrial Revolution” (Department for Business, Energy &amp; Industrial Strategy, 2020).</w:t>
      </w:r>
    </w:p>
    <w:p w:rsidR="00627ECE" w:rsidRDefault="00627ECE">
      <w:pPr>
        <w:pStyle w:val="Body"/>
      </w:pPr>
    </w:p>
    <w:p w:rsidR="00627ECE" w:rsidRDefault="00EA70C1">
      <w:pPr>
        <w:pStyle w:val="Body"/>
        <w:rPr>
          <w:rFonts w:ascii="Arial Unicode MS" w:hAnsi="Arial Unicode MS"/>
        </w:rPr>
      </w:pPr>
      <w:r>
        <w:t>Stated in the UK emissions progress report: “Important new parts of the policy framework have been introduced sinc</w:t>
      </w:r>
      <w:r>
        <w:t>e the target was set a year ago. Most have not yet delivered, however, so must progress in the coming year. Their work should be integrated with the wider COVID-19 recovery strategy.” - (Committee on Climate Change, 2020). Progress has been slow but COVID-</w:t>
      </w:r>
      <w:r>
        <w:t>19 has provided the UK with a unique opportunity to build back better to reach the net-zero target and has quickly responded with a green recovery ten-point plan to aid and accelerate our progress.</w:t>
      </w:r>
    </w:p>
    <w:p w:rsidR="00627ECE" w:rsidRDefault="00627ECE">
      <w:pPr>
        <w:pStyle w:val="Body"/>
      </w:pPr>
    </w:p>
    <w:p w:rsidR="00627ECE" w:rsidRDefault="00EA70C1">
      <w:pPr>
        <w:pStyle w:val="Body"/>
      </w:pPr>
      <w:r>
        <w:t>The ten-point-plan outlines how the country plans to buil</w:t>
      </w:r>
      <w:r>
        <w:t xml:space="preserve">d back better from the impact of COVID-19. The report states that there will be hundreds of thousands of new jobs will be created in green sector with over £5 billion support from the government (Department for Business, Energy &amp; Industrial Strategy, </w:t>
      </w:r>
      <w:r>
        <w:rPr>
          <w:lang w:val="pt-PT"/>
        </w:rPr>
        <w:t>Prime</w:t>
      </w:r>
      <w:r>
        <w:rPr>
          <w:lang w:val="pt-PT"/>
        </w:rPr>
        <w:t xml:space="preserve"> Minister</w:t>
      </w:r>
      <w:r>
        <w:rPr>
          <w:rFonts w:ascii="Arial Unicode MS" w:hAnsi="Arial Unicode MS"/>
          <w:rtl/>
          <w:lang w:val="ar-SA"/>
        </w:rPr>
        <w:t>’</w:t>
      </w:r>
      <w:r>
        <w:t xml:space="preserve">s Office, 2020). See appendix for ten-point plan. The main aim towards net-zero is to reduce our GHG emissions, which CFP does look at. However, decarbonising is not the only target on the ten-point plan agenda. </w:t>
      </w:r>
    </w:p>
    <w:p w:rsidR="00627ECE" w:rsidRDefault="00627ECE">
      <w:pPr>
        <w:pStyle w:val="Body"/>
      </w:pPr>
    </w:p>
    <w:tbl>
      <w:tblPr>
        <w:tblW w:w="962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1129"/>
        <w:gridCol w:w="8499"/>
      </w:tblGrid>
      <w:tr w:rsidR="00627ECE">
        <w:trPr>
          <w:trHeight w:val="205"/>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27ECE" w:rsidRDefault="00EA70C1">
            <w:pPr>
              <w:pStyle w:val="BodyA"/>
            </w:pPr>
            <w:r>
              <w:rPr>
                <w:rFonts w:ascii="Times New Roman" w:hAnsi="Times New Roman"/>
                <w:sz w:val="18"/>
                <w:szCs w:val="18"/>
              </w:rPr>
              <w:t>Point 1</w:t>
            </w:r>
          </w:p>
        </w:tc>
        <w:tc>
          <w:tcPr>
            <w:tcW w:w="84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27ECE" w:rsidRDefault="00EA70C1">
            <w:pPr>
              <w:pStyle w:val="BodyA"/>
            </w:pPr>
            <w:r>
              <w:rPr>
                <w:rFonts w:ascii="Times New Roman" w:hAnsi="Times New Roman"/>
                <w:sz w:val="18"/>
                <w:szCs w:val="18"/>
              </w:rPr>
              <w:t>Advancing Offshore Wind.</w:t>
            </w:r>
            <w:r>
              <w:rPr>
                <w:rFonts w:ascii="Times New Roman" w:hAnsi="Times New Roman"/>
                <w:sz w:val="18"/>
                <w:szCs w:val="18"/>
              </w:rPr>
              <w:t xml:space="preserve"> CFP methodology assists.</w:t>
            </w:r>
          </w:p>
        </w:tc>
      </w:tr>
      <w:tr w:rsidR="00627ECE">
        <w:trPr>
          <w:trHeight w:val="205"/>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27ECE" w:rsidRDefault="00EA70C1">
            <w:pPr>
              <w:pStyle w:val="BodyA"/>
            </w:pPr>
            <w:r>
              <w:rPr>
                <w:rFonts w:ascii="Times New Roman" w:hAnsi="Times New Roman"/>
                <w:sz w:val="18"/>
                <w:szCs w:val="18"/>
              </w:rPr>
              <w:t>Point 2</w:t>
            </w:r>
          </w:p>
        </w:tc>
        <w:tc>
          <w:tcPr>
            <w:tcW w:w="84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27ECE" w:rsidRDefault="00EA70C1">
            <w:pPr>
              <w:pStyle w:val="BodyA"/>
            </w:pPr>
            <w:r>
              <w:rPr>
                <w:rFonts w:ascii="Times New Roman" w:hAnsi="Times New Roman"/>
                <w:sz w:val="18"/>
                <w:szCs w:val="18"/>
              </w:rPr>
              <w:t>Driving the growth of Low Carbon Hydrogen. CFP methodology assists.</w:t>
            </w:r>
          </w:p>
        </w:tc>
      </w:tr>
      <w:tr w:rsidR="00627ECE">
        <w:trPr>
          <w:trHeight w:val="205"/>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27ECE" w:rsidRDefault="00EA70C1">
            <w:pPr>
              <w:pStyle w:val="BodyA"/>
            </w:pPr>
            <w:r>
              <w:rPr>
                <w:rFonts w:ascii="Times New Roman" w:hAnsi="Times New Roman"/>
                <w:sz w:val="18"/>
                <w:szCs w:val="18"/>
              </w:rPr>
              <w:t>Point 3</w:t>
            </w:r>
          </w:p>
        </w:tc>
        <w:tc>
          <w:tcPr>
            <w:tcW w:w="84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27ECE" w:rsidRDefault="00EA70C1">
            <w:pPr>
              <w:pStyle w:val="BodyA"/>
            </w:pPr>
            <w:r>
              <w:rPr>
                <w:rFonts w:ascii="Times New Roman" w:hAnsi="Times New Roman"/>
                <w:sz w:val="18"/>
                <w:szCs w:val="18"/>
              </w:rPr>
              <w:t>Delivering New and Advanced Nuclear Power. CFP methodology assists, it is low</w:t>
            </w:r>
          </w:p>
        </w:tc>
      </w:tr>
      <w:tr w:rsidR="00627ECE">
        <w:trPr>
          <w:trHeight w:val="407"/>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27ECE" w:rsidRDefault="00EA70C1">
            <w:pPr>
              <w:pStyle w:val="BodyA"/>
            </w:pPr>
            <w:r>
              <w:rPr>
                <w:rFonts w:ascii="Times New Roman" w:hAnsi="Times New Roman"/>
                <w:sz w:val="18"/>
                <w:szCs w:val="18"/>
              </w:rPr>
              <w:t>Point 4</w:t>
            </w:r>
          </w:p>
        </w:tc>
        <w:tc>
          <w:tcPr>
            <w:tcW w:w="84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27ECE" w:rsidRDefault="00EA70C1">
            <w:pPr>
              <w:pStyle w:val="BodyA"/>
            </w:pPr>
            <w:r>
              <w:rPr>
                <w:rFonts w:ascii="Times New Roman" w:hAnsi="Times New Roman"/>
                <w:sz w:val="18"/>
                <w:szCs w:val="18"/>
              </w:rPr>
              <w:t xml:space="preserve">Delivering New and Advanced Nuclear Power. CFP </w:t>
            </w:r>
            <w:r>
              <w:rPr>
                <w:rFonts w:ascii="Times New Roman" w:hAnsi="Times New Roman"/>
                <w:sz w:val="18"/>
                <w:szCs w:val="18"/>
              </w:rPr>
              <w:t>methodology assists, it is low carbon but Nuclear is controversial.</w:t>
            </w:r>
          </w:p>
        </w:tc>
      </w:tr>
      <w:tr w:rsidR="00627ECE">
        <w:trPr>
          <w:trHeight w:val="205"/>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27ECE" w:rsidRDefault="00EA70C1">
            <w:pPr>
              <w:pStyle w:val="BodyA"/>
            </w:pPr>
            <w:r>
              <w:rPr>
                <w:rFonts w:ascii="Times New Roman" w:hAnsi="Times New Roman"/>
                <w:sz w:val="18"/>
                <w:szCs w:val="18"/>
              </w:rPr>
              <w:t>Point 5</w:t>
            </w:r>
          </w:p>
        </w:tc>
        <w:tc>
          <w:tcPr>
            <w:tcW w:w="84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27ECE" w:rsidRDefault="00EA70C1">
            <w:pPr>
              <w:pStyle w:val="BodyA"/>
            </w:pPr>
            <w:r>
              <w:rPr>
                <w:rFonts w:ascii="Times New Roman" w:hAnsi="Times New Roman"/>
                <w:sz w:val="18"/>
                <w:szCs w:val="18"/>
              </w:rPr>
              <w:t>Green Public Transport, Cycling and Walking. CFP methodology assists</w:t>
            </w:r>
          </w:p>
        </w:tc>
      </w:tr>
      <w:tr w:rsidR="00627ECE">
        <w:trPr>
          <w:trHeight w:val="205"/>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27ECE" w:rsidRDefault="00EA70C1">
            <w:pPr>
              <w:pStyle w:val="BodyA"/>
            </w:pPr>
            <w:r>
              <w:rPr>
                <w:rFonts w:ascii="Times New Roman" w:hAnsi="Times New Roman"/>
                <w:sz w:val="18"/>
                <w:szCs w:val="18"/>
              </w:rPr>
              <w:t>Point 6</w:t>
            </w:r>
          </w:p>
        </w:tc>
        <w:tc>
          <w:tcPr>
            <w:tcW w:w="84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27ECE" w:rsidRDefault="00EA70C1">
            <w:pPr>
              <w:pStyle w:val="BodyA"/>
            </w:pPr>
            <w:r>
              <w:rPr>
                <w:rFonts w:ascii="Times New Roman" w:hAnsi="Times New Roman"/>
                <w:sz w:val="18"/>
                <w:szCs w:val="18"/>
              </w:rPr>
              <w:t>Jet Zero and Green Ships. CFP methodology assists.</w:t>
            </w:r>
          </w:p>
        </w:tc>
      </w:tr>
      <w:tr w:rsidR="00627ECE">
        <w:trPr>
          <w:trHeight w:val="205"/>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27ECE" w:rsidRDefault="00EA70C1">
            <w:pPr>
              <w:pStyle w:val="BodyA"/>
            </w:pPr>
            <w:r>
              <w:rPr>
                <w:rFonts w:ascii="Times New Roman" w:hAnsi="Times New Roman"/>
                <w:sz w:val="18"/>
                <w:szCs w:val="18"/>
              </w:rPr>
              <w:t>Point 7</w:t>
            </w:r>
          </w:p>
        </w:tc>
        <w:tc>
          <w:tcPr>
            <w:tcW w:w="84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27ECE" w:rsidRDefault="00EA70C1">
            <w:pPr>
              <w:pStyle w:val="BodyA"/>
            </w:pPr>
            <w:r>
              <w:rPr>
                <w:rFonts w:ascii="Times New Roman" w:hAnsi="Times New Roman"/>
                <w:sz w:val="18"/>
                <w:szCs w:val="18"/>
              </w:rPr>
              <w:t xml:space="preserve">Greener Buildings. CFP methodology </w:t>
            </w:r>
            <w:r>
              <w:rPr>
                <w:rFonts w:ascii="Times New Roman" w:hAnsi="Times New Roman"/>
                <w:sz w:val="18"/>
                <w:szCs w:val="18"/>
              </w:rPr>
              <w:t>assists.</w:t>
            </w:r>
          </w:p>
        </w:tc>
      </w:tr>
      <w:tr w:rsidR="00627ECE">
        <w:trPr>
          <w:trHeight w:val="609"/>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27ECE" w:rsidRDefault="00EA70C1">
            <w:pPr>
              <w:pStyle w:val="BodyA"/>
            </w:pPr>
            <w:r>
              <w:rPr>
                <w:rFonts w:ascii="Times New Roman" w:hAnsi="Times New Roman"/>
                <w:sz w:val="18"/>
                <w:szCs w:val="18"/>
              </w:rPr>
              <w:t>Point 8</w:t>
            </w:r>
          </w:p>
        </w:tc>
        <w:tc>
          <w:tcPr>
            <w:tcW w:w="84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27ECE" w:rsidRDefault="00EA70C1">
            <w:pPr>
              <w:pStyle w:val="BodyA"/>
            </w:pPr>
            <w:r>
              <w:rPr>
                <w:rFonts w:ascii="Times New Roman" w:hAnsi="Times New Roman"/>
                <w:sz w:val="18"/>
                <w:szCs w:val="18"/>
              </w:rPr>
              <w:t xml:space="preserve">Investing in Carbon Capture, Usage and storage. CFP methodology assists. Controversial again. Not dealing with the Carbon just putting it out of sight out of mind. </w:t>
            </w:r>
          </w:p>
        </w:tc>
      </w:tr>
      <w:tr w:rsidR="00627ECE">
        <w:trPr>
          <w:trHeight w:val="407"/>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27ECE" w:rsidRDefault="00EA70C1">
            <w:pPr>
              <w:pStyle w:val="BodyA"/>
            </w:pPr>
            <w:r>
              <w:rPr>
                <w:rFonts w:ascii="Times New Roman" w:hAnsi="Times New Roman"/>
                <w:sz w:val="18"/>
                <w:szCs w:val="18"/>
              </w:rPr>
              <w:t>Point 9</w:t>
            </w:r>
          </w:p>
        </w:tc>
        <w:tc>
          <w:tcPr>
            <w:tcW w:w="84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27ECE" w:rsidRDefault="00EA70C1">
            <w:pPr>
              <w:pStyle w:val="Body"/>
            </w:pPr>
            <w:r>
              <w:rPr>
                <w:sz w:val="18"/>
                <w:szCs w:val="18"/>
              </w:rPr>
              <w:t xml:space="preserve">Protecting our Natural Environment. Not facilitated by the CFP methodology. </w:t>
            </w:r>
            <w:r>
              <w:rPr>
                <w:sz w:val="18"/>
                <w:szCs w:val="18"/>
              </w:rPr>
              <w:t>“</w:t>
            </w:r>
            <w:r>
              <w:rPr>
                <w:sz w:val="18"/>
                <w:szCs w:val="18"/>
              </w:rPr>
              <w:t>The natural environment is one of the most important and effective solutions we have for capturing and sequestering carbon long-term.</w:t>
            </w:r>
            <w:r>
              <w:rPr>
                <w:sz w:val="18"/>
                <w:szCs w:val="18"/>
              </w:rPr>
              <w:t>”</w:t>
            </w:r>
          </w:p>
        </w:tc>
      </w:tr>
      <w:tr w:rsidR="00627ECE">
        <w:trPr>
          <w:trHeight w:val="407"/>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27ECE" w:rsidRDefault="00EA70C1">
            <w:pPr>
              <w:pStyle w:val="BodyA"/>
            </w:pPr>
            <w:r>
              <w:rPr>
                <w:rFonts w:ascii="Times New Roman" w:hAnsi="Times New Roman"/>
                <w:sz w:val="18"/>
                <w:szCs w:val="18"/>
              </w:rPr>
              <w:t>Point 10</w:t>
            </w:r>
          </w:p>
        </w:tc>
        <w:tc>
          <w:tcPr>
            <w:tcW w:w="84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27ECE" w:rsidRDefault="00EA70C1">
            <w:pPr>
              <w:pStyle w:val="Body"/>
            </w:pPr>
            <w:r>
              <w:rPr>
                <w:sz w:val="18"/>
                <w:szCs w:val="18"/>
              </w:rPr>
              <w:t xml:space="preserve">Green Finance and Innovation. </w:t>
            </w:r>
          </w:p>
          <w:p w:rsidR="00627ECE" w:rsidRDefault="00627ECE" w:rsidP="00033598">
            <w:pPr>
              <w:pStyle w:val="Body"/>
              <w:keepNext/>
            </w:pPr>
          </w:p>
        </w:tc>
      </w:tr>
    </w:tbl>
    <w:p w:rsidR="00033598" w:rsidRDefault="00033598" w:rsidP="00033598">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w:t>
      </w:r>
      <w:r w:rsidRPr="004D0B6C">
        <w:t>The Ten Point Plan for a Green Industrial Revolution. (Department for Business, Energy &amp; Industrial Strategy, 2020)</w:t>
      </w:r>
    </w:p>
    <w:p w:rsidR="00627ECE" w:rsidRDefault="00EA70C1">
      <w:pPr>
        <w:pStyle w:val="Body"/>
        <w:rPr>
          <w:rFonts w:ascii="Arial Unicode MS" w:hAnsi="Arial Unicode MS"/>
        </w:rPr>
      </w:pPr>
      <w:r>
        <w:t>P</w:t>
      </w:r>
      <w:r>
        <w:t xml:space="preserve">oint 9 on the agenda is “Protecting our natural environment” - decarbonising is protecting the natural environment however, CFP </w:t>
      </w:r>
      <w:r>
        <w:t>methodologies do not consider factors such as biodiversity. Although, factors such as biodiversity will be included in environmental impact assessment which is a standard procedure when constructing/planning for something which may have an environmental im</w:t>
      </w:r>
      <w:r>
        <w:t xml:space="preserve">pact. For example, point 1- Advancing Offshore Wind, the UK plans to quadruple offshore wind capacity by 2030 – how will this affect the marine environment? There are both short </w:t>
      </w:r>
      <w:r>
        <w:lastRenderedPageBreak/>
        <w:t>term and long-term issues which affect the marine environment from the constru</w:t>
      </w:r>
      <w:r>
        <w:t xml:space="preserve">ction stage from completion as shown in figures 1 &amp; 2 in the appendix for example. </w:t>
      </w:r>
    </w:p>
    <w:p w:rsidR="00627ECE" w:rsidRDefault="00627ECE">
      <w:pPr>
        <w:pStyle w:val="Body"/>
        <w:rPr>
          <w:rFonts w:ascii="Arial Unicode MS" w:hAnsi="Arial Unicode MS"/>
        </w:rPr>
      </w:pPr>
    </w:p>
    <w:p w:rsidR="00627ECE" w:rsidRDefault="00EA70C1">
      <w:pPr>
        <w:pStyle w:val="Body"/>
        <w:rPr>
          <w:rFonts w:ascii="Arial Unicode MS" w:hAnsi="Arial Unicode MS"/>
        </w:rPr>
      </w:pPr>
      <w:r>
        <w:t>Consideration for the wider environment is paramount and CFP does not look at the whole picture. For example, renewable and clean energy is required for de-carbonising and</w:t>
      </w:r>
      <w:r>
        <w:t xml:space="preserve"> reaching the 2030 target. However, we must question where is this going to come from? It may be clean energy but was biodiversity considered? For example, the case study of the Kielder reservoir situated in the River North Tyne. Hydroelectric power is har</w:t>
      </w:r>
      <w:r>
        <w:t xml:space="preserve">nessed from this reservoir which is considered a clean and renewable source of energy. This water transfer scheme affected the availability of a suitable habitat for young Atlantic salmon (Salmo </w:t>
      </w:r>
      <w:proofErr w:type="spellStart"/>
      <w:r>
        <w:t>salar</w:t>
      </w:r>
      <w:proofErr w:type="spellEnd"/>
      <w:r>
        <w:t>) when it was first built and (</w:t>
      </w:r>
      <w:proofErr w:type="spellStart"/>
      <w:r>
        <w:t>Soulsby</w:t>
      </w:r>
      <w:proofErr w:type="spellEnd"/>
      <w:r>
        <w:t xml:space="preserve"> et al., 2001) and</w:t>
      </w:r>
      <w:r>
        <w:t xml:space="preserve"> dried up spawning grounds for these fish, causing disruption to wildlife.</w:t>
      </w:r>
    </w:p>
    <w:p w:rsidR="00627ECE" w:rsidRDefault="00627ECE">
      <w:pPr>
        <w:pStyle w:val="Body"/>
      </w:pPr>
    </w:p>
    <w:p w:rsidR="00627ECE" w:rsidRDefault="00EA70C1">
      <w:pPr>
        <w:pStyle w:val="Body"/>
        <w:rPr>
          <w:rFonts w:ascii="Arial Unicode MS" w:hAnsi="Arial Unicode MS"/>
        </w:rPr>
      </w:pPr>
      <w:r>
        <w:t>Another approach which is commonly used is the Ecological Footprint (EFP) created by Mathis Wackernagel and William Rees in the early 1990’s. An EFP calculates how much pressure we</w:t>
      </w:r>
      <w:r>
        <w:t xml:space="preserve"> put on natural resources, the human demand on nature. It is measured in terms of land required in global hectares which is needed for humans. The EFP tracks the use of six categories of productive surface areas: cropland, grazing land, fishing grounds, bu</w:t>
      </w:r>
      <w:r>
        <w:t>ilt-up land, forest area, and carbon demand on land (Global Footprint Network, n.d.). The EFP is then compared to a city, state or nation’s biocapacity. Biocapacity represents the productivity of an area’s ecological assets, the ability of a particular are</w:t>
      </w:r>
      <w:r>
        <w:t>a to renew what humans demand. If a population’s EFP exceeds the region’s biocapacity, then that region runs an ecological deficit.  CFP is accounted for in EFP, illustrated in figure 1 in the text.</w:t>
      </w:r>
    </w:p>
    <w:p w:rsidR="00627ECE" w:rsidRDefault="00627ECE">
      <w:pPr>
        <w:pStyle w:val="Body"/>
      </w:pPr>
    </w:p>
    <w:p w:rsidR="00627ECE" w:rsidRDefault="00627ECE">
      <w:pPr>
        <w:pStyle w:val="Body"/>
      </w:pPr>
    </w:p>
    <w:p w:rsidR="00033598" w:rsidRDefault="00EA70C1" w:rsidP="00033598">
      <w:pPr>
        <w:pStyle w:val="Body"/>
        <w:keepNext/>
        <w:jc w:val="center"/>
      </w:pPr>
      <w:r>
        <w:rPr>
          <w:noProof/>
        </w:rPr>
        <w:drawing>
          <wp:inline distT="0" distB="0" distL="0" distR="0">
            <wp:extent cx="3058161" cy="2468930"/>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8">
                      <a:extLst/>
                    </a:blip>
                    <a:stretch>
                      <a:fillRect/>
                    </a:stretch>
                  </pic:blipFill>
                  <pic:spPr>
                    <a:xfrm>
                      <a:off x="0" y="0"/>
                      <a:ext cx="3058161" cy="2468930"/>
                    </a:xfrm>
                    <a:prstGeom prst="rect">
                      <a:avLst/>
                    </a:prstGeom>
                    <a:ln w="12700" cap="flat">
                      <a:noFill/>
                      <a:miter lim="400000"/>
                    </a:ln>
                    <a:effectLst/>
                  </pic:spPr>
                </pic:pic>
              </a:graphicData>
            </a:graphic>
          </wp:inline>
        </w:drawing>
      </w:r>
    </w:p>
    <w:p w:rsidR="00627ECE" w:rsidRDefault="00033598" w:rsidP="00033598">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xml:space="preserve">- </w:t>
      </w:r>
      <w:r w:rsidRPr="00A24597">
        <w:t>The Ecological Footprint. (Global Footprint Network, n.d.)</w:t>
      </w:r>
    </w:p>
    <w:p w:rsidR="00033598" w:rsidRPr="00033598" w:rsidRDefault="00033598" w:rsidP="00033598"/>
    <w:p w:rsidR="00627ECE" w:rsidRDefault="00EA70C1">
      <w:pPr>
        <w:pStyle w:val="Body"/>
      </w:pPr>
      <w:r>
        <w:t>C</w:t>
      </w:r>
      <w:r>
        <w:t>urry and Maguire’s research demonstrated that there is a valuable role for EFP and CFP in policy making by producing an evidence-based proposal which set out the actions needed to attain the changes set by ecological and carbon footprints</w:t>
      </w:r>
      <w:r>
        <w:t xml:space="preserve"> in Northern Ireland. Policies were evaluated using the Resources and Energy Analysis </w:t>
      </w:r>
      <w:proofErr w:type="spellStart"/>
      <w:r>
        <w:t>Programme</w:t>
      </w:r>
      <w:proofErr w:type="spellEnd"/>
      <w:r>
        <w:t xml:space="preserve"> (REAP) and results showed that current sustainable policies would not have been achieved in either of the footprints (</w:t>
      </w:r>
      <w:r>
        <w:t xml:space="preserve">Curry and Maguire, 2011, </w:t>
      </w:r>
      <w:proofErr w:type="gramStart"/>
      <w:r>
        <w:t>p.917 )</w:t>
      </w:r>
      <w:proofErr w:type="gramEnd"/>
      <w:r>
        <w:t>.</w:t>
      </w:r>
      <w:r>
        <w:t xml:space="preserve"> The use </w:t>
      </w:r>
      <w:r>
        <w:t xml:space="preserve">of footprint analysis has </w:t>
      </w:r>
      <w:proofErr w:type="spellStart"/>
      <w:proofErr w:type="gramStart"/>
      <w:r>
        <w:t>lead</w:t>
      </w:r>
      <w:proofErr w:type="spellEnd"/>
      <w:proofErr w:type="gramEnd"/>
      <w:r>
        <w:t xml:space="preserve"> to regional policy making to be evaluated and methodologies to be developed further. </w:t>
      </w:r>
    </w:p>
    <w:p w:rsidR="00627ECE" w:rsidRDefault="00627ECE">
      <w:pPr>
        <w:pStyle w:val="Body"/>
      </w:pPr>
    </w:p>
    <w:p w:rsidR="00FB3027" w:rsidRDefault="00FB3027">
      <w:pPr>
        <w:pStyle w:val="Body"/>
      </w:pPr>
    </w:p>
    <w:p w:rsidR="00FB3027" w:rsidRDefault="00FB3027">
      <w:pPr>
        <w:pStyle w:val="Body"/>
      </w:pPr>
    </w:p>
    <w:p w:rsidR="00FB3027" w:rsidRDefault="00FB3027">
      <w:pPr>
        <w:pStyle w:val="Body"/>
      </w:pPr>
    </w:p>
    <w:p w:rsidR="00627ECE" w:rsidRDefault="00EA70C1">
      <w:pPr>
        <w:pStyle w:val="Body"/>
        <w:rPr>
          <w:b/>
          <w:bCs/>
          <w:u w:val="single"/>
        </w:rPr>
      </w:pPr>
      <w:r>
        <w:rPr>
          <w:b/>
          <w:bCs/>
          <w:u w:val="single"/>
          <w:lang w:val="it-IT"/>
        </w:rPr>
        <w:t>Conclusion</w:t>
      </w:r>
    </w:p>
    <w:p w:rsidR="00627ECE" w:rsidRDefault="00627ECE">
      <w:pPr>
        <w:pStyle w:val="Body"/>
      </w:pPr>
    </w:p>
    <w:p w:rsidR="00627ECE" w:rsidRDefault="00EA70C1">
      <w:pPr>
        <w:pStyle w:val="Body"/>
      </w:pPr>
      <w:r>
        <w:t>The perspective which we are looking from with the green recovery is heavily dependent on cutting down on GHG emissions and de</w:t>
      </w:r>
      <w:r>
        <w:t>veloping economically which is of course key in the UK</w:t>
      </w:r>
      <w:r>
        <w:rPr>
          <w:rtl/>
        </w:rPr>
        <w:t>’</w:t>
      </w:r>
      <w:r>
        <w:t>s mission towards net zero and recovering from COVID-19. However, this perspective is forgetting that natures resources are essential to human well-being, only looking at nature from an economic point of view disconnects us from the matter at hand. We depe</w:t>
      </w:r>
      <w:r>
        <w:t>nd upon nature; obvious this may be, but easily forgotten (</w:t>
      </w:r>
      <w:proofErr w:type="spellStart"/>
      <w:r>
        <w:t>Wakernagel</w:t>
      </w:r>
      <w:proofErr w:type="spellEnd"/>
      <w:r>
        <w:t xml:space="preserve"> and Rees, 1998, p.7). Similarly, when we only look at an issue which only harms human health (for example air pollution) there is no doubt that this is an issue, however the emphasis pur</w:t>
      </w:r>
      <w:r>
        <w:t xml:space="preserve">ely on human health leads to a narrow ecological understanding and disconnection. </w:t>
      </w:r>
    </w:p>
    <w:p w:rsidR="00627ECE" w:rsidRDefault="00627ECE">
      <w:pPr>
        <w:pStyle w:val="Body"/>
      </w:pPr>
    </w:p>
    <w:p w:rsidR="00627ECE" w:rsidRDefault="00EA70C1">
      <w:pPr>
        <w:pStyle w:val="Body"/>
      </w:pPr>
      <w:r>
        <w:t>Unfortunately, there is no one answer to the problem that is climate change and so there is not one single tool to use. CFP</w:t>
      </w:r>
      <w:r>
        <w:rPr>
          <w:rtl/>
        </w:rPr>
        <w:t>’</w:t>
      </w:r>
      <w:r>
        <w:t>s are a crucial tool in the facilitation of a gr</w:t>
      </w:r>
      <w:r>
        <w:t>een recovery but it is not the only tool and GHG</w:t>
      </w:r>
      <w:r>
        <w:rPr>
          <w:rtl/>
        </w:rPr>
        <w:t>’</w:t>
      </w:r>
      <w:r>
        <w:t xml:space="preserve">s are not the only factor to consider within the </w:t>
      </w:r>
      <w:r w:rsidR="00FB3027">
        <w:t>ten-point</w:t>
      </w:r>
      <w:r>
        <w:t xml:space="preserve"> plan. A combination of different footprint tools such as the ecological footprint could provide different perspectives and be more efficient for som</w:t>
      </w:r>
      <w:r>
        <w:t>e parts of the green recovery and future policy making.</w:t>
      </w: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033598" w:rsidRDefault="00033598">
      <w:pPr>
        <w:pStyle w:val="Body"/>
      </w:pPr>
    </w:p>
    <w:p w:rsidR="00033598" w:rsidRDefault="00033598">
      <w:pPr>
        <w:pStyle w:val="Body"/>
      </w:pPr>
    </w:p>
    <w:p w:rsidR="00033598" w:rsidRDefault="00033598">
      <w:pPr>
        <w:pStyle w:val="Body"/>
      </w:pPr>
    </w:p>
    <w:p w:rsidR="00033598" w:rsidRDefault="00033598">
      <w:pPr>
        <w:pStyle w:val="Body"/>
      </w:pPr>
    </w:p>
    <w:p w:rsidR="00033598" w:rsidRDefault="00033598">
      <w:pPr>
        <w:pStyle w:val="Body"/>
      </w:pPr>
    </w:p>
    <w:p w:rsidR="00033598" w:rsidRDefault="00033598">
      <w:pPr>
        <w:pStyle w:val="Body"/>
      </w:pPr>
    </w:p>
    <w:p w:rsidR="00033598" w:rsidRDefault="00033598">
      <w:pPr>
        <w:pStyle w:val="Body"/>
      </w:pPr>
    </w:p>
    <w:p w:rsidR="00033598" w:rsidRDefault="00033598">
      <w:pPr>
        <w:pStyle w:val="Body"/>
      </w:pPr>
    </w:p>
    <w:p w:rsidR="00033598" w:rsidRDefault="00033598">
      <w:pPr>
        <w:pStyle w:val="Body"/>
      </w:pPr>
    </w:p>
    <w:p w:rsidR="00627ECE" w:rsidRDefault="00627ECE">
      <w:pPr>
        <w:pStyle w:val="Body"/>
      </w:pPr>
    </w:p>
    <w:p w:rsidR="00FB3027" w:rsidRDefault="00FB3027">
      <w:pPr>
        <w:pStyle w:val="Body"/>
      </w:pP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627ECE" w:rsidRDefault="00627ECE">
      <w:pPr>
        <w:pStyle w:val="Body"/>
      </w:pPr>
    </w:p>
    <w:p w:rsidR="00627ECE" w:rsidRPr="00FB3027" w:rsidRDefault="00FB3027">
      <w:pPr>
        <w:pStyle w:val="Body"/>
        <w:rPr>
          <w:rFonts w:cs="Times New Roman"/>
          <w:b/>
          <w:szCs w:val="22"/>
          <w:u w:val="single"/>
        </w:rPr>
      </w:pPr>
      <w:r w:rsidRPr="00FB3027">
        <w:rPr>
          <w:rFonts w:cs="Times New Roman"/>
          <w:b/>
          <w:szCs w:val="22"/>
          <w:u w:val="single"/>
        </w:rPr>
        <w:t>Referencing.</w:t>
      </w:r>
    </w:p>
    <w:p w:rsidR="00627ECE" w:rsidRPr="00FB3027" w:rsidRDefault="00627ECE">
      <w:pPr>
        <w:pStyle w:val="Body"/>
        <w:rPr>
          <w:rFonts w:cs="Times New Roman"/>
          <w:sz w:val="22"/>
          <w:szCs w:val="22"/>
        </w:rPr>
      </w:pPr>
    </w:p>
    <w:p w:rsidR="00627ECE" w:rsidRPr="00FB3027" w:rsidRDefault="00EA70C1">
      <w:pPr>
        <w:pStyle w:val="Body"/>
        <w:numPr>
          <w:ilvl w:val="0"/>
          <w:numId w:val="2"/>
        </w:numPr>
        <w:rPr>
          <w:rFonts w:cs="Times New Roman"/>
          <w:sz w:val="22"/>
          <w:szCs w:val="22"/>
        </w:rPr>
      </w:pPr>
      <w:r w:rsidRPr="00FB3027">
        <w:rPr>
          <w:rFonts w:cs="Times New Roman"/>
          <w:sz w:val="22"/>
          <w:szCs w:val="22"/>
          <w:lang w:val="es-ES_tradnl"/>
        </w:rPr>
        <w:t xml:space="preserve">C, </w:t>
      </w:r>
      <w:bookmarkStart w:id="1" w:name="_Hlk57374836"/>
      <w:proofErr w:type="spellStart"/>
      <w:r w:rsidRPr="00FB3027">
        <w:rPr>
          <w:rFonts w:cs="Times New Roman"/>
          <w:sz w:val="22"/>
          <w:szCs w:val="22"/>
        </w:rPr>
        <w:t>Soulsby</w:t>
      </w:r>
      <w:bookmarkEnd w:id="1"/>
      <w:proofErr w:type="spellEnd"/>
      <w:r w:rsidRPr="00FB3027">
        <w:rPr>
          <w:rFonts w:cs="Times New Roman"/>
          <w:sz w:val="22"/>
          <w:szCs w:val="22"/>
        </w:rPr>
        <w:t xml:space="preserve">., C.N, Gibbins., M.J. Jeffries and R, </w:t>
      </w:r>
      <w:proofErr w:type="spellStart"/>
      <w:r w:rsidRPr="00FB3027">
        <w:rPr>
          <w:rFonts w:cs="Times New Roman"/>
          <w:sz w:val="22"/>
          <w:szCs w:val="22"/>
        </w:rPr>
        <w:t>Acornley</w:t>
      </w:r>
      <w:proofErr w:type="spellEnd"/>
      <w:r w:rsidR="00101D1B" w:rsidRPr="00FB3027">
        <w:rPr>
          <w:rFonts w:cs="Times New Roman"/>
          <w:sz w:val="22"/>
          <w:szCs w:val="22"/>
        </w:rPr>
        <w:t>.</w:t>
      </w:r>
      <w:r w:rsidRPr="00FB3027">
        <w:rPr>
          <w:rFonts w:cs="Times New Roman"/>
          <w:sz w:val="22"/>
          <w:szCs w:val="22"/>
        </w:rPr>
        <w:t xml:space="preserve"> (2001) </w:t>
      </w:r>
      <w:r w:rsidR="00101D1B" w:rsidRPr="00FB3027">
        <w:rPr>
          <w:rFonts w:cs="Times New Roman"/>
          <w:sz w:val="22"/>
          <w:szCs w:val="22"/>
        </w:rPr>
        <w:t>‘</w:t>
      </w:r>
      <w:r w:rsidRPr="00FB3027">
        <w:rPr>
          <w:rFonts w:cs="Times New Roman"/>
          <w:sz w:val="22"/>
          <w:szCs w:val="22"/>
        </w:rPr>
        <w:t>Developing ecologically acceptable river flow regimes: a case study of Kielder reservoir and the Kielder water transfer systems</w:t>
      </w:r>
      <w:r w:rsidR="00101D1B" w:rsidRPr="00FB3027">
        <w:rPr>
          <w:rFonts w:cs="Times New Roman"/>
          <w:sz w:val="22"/>
          <w:szCs w:val="22"/>
        </w:rPr>
        <w:t>’</w:t>
      </w:r>
      <w:r w:rsidRPr="00FB3027">
        <w:rPr>
          <w:rFonts w:cs="Times New Roman"/>
          <w:sz w:val="22"/>
          <w:szCs w:val="22"/>
        </w:rPr>
        <w:t xml:space="preserve"> </w:t>
      </w:r>
      <w:r w:rsidRPr="00FB3027">
        <w:rPr>
          <w:rFonts w:cs="Times New Roman"/>
          <w:i/>
          <w:sz w:val="22"/>
          <w:szCs w:val="22"/>
        </w:rPr>
        <w:t>Fisheries Management and Ecology</w:t>
      </w:r>
      <w:r w:rsidRPr="00FB3027">
        <w:rPr>
          <w:rFonts w:cs="Times New Roman"/>
          <w:sz w:val="22"/>
          <w:szCs w:val="22"/>
        </w:rPr>
        <w:t xml:space="preserve">, 8(6), pp.463. Available at: </w:t>
      </w:r>
      <w:hyperlink r:id="rId9" w:history="1">
        <w:r w:rsidRPr="00FB3027">
          <w:rPr>
            <w:rStyle w:val="Hyperlink0"/>
            <w:rFonts w:cs="Times New Roman"/>
            <w:sz w:val="22"/>
            <w:szCs w:val="22"/>
          </w:rPr>
          <w:t>https://web.a.ebscohost.com/ehost/pdfviewer/pdfviewer?vid=4&amp;sid=6a0ef97b-a293-4e96-9c6c-f3792340dfef%40sessionmgr4008</w:t>
        </w:r>
      </w:hyperlink>
      <w:r w:rsidRPr="00FB3027">
        <w:rPr>
          <w:rFonts w:cs="Times New Roman"/>
          <w:sz w:val="22"/>
          <w:szCs w:val="22"/>
        </w:rPr>
        <w:t xml:space="preserve"> (Accessed: 17</w:t>
      </w:r>
      <w:r w:rsidRPr="00FB3027">
        <w:rPr>
          <w:rFonts w:cs="Times New Roman"/>
          <w:sz w:val="22"/>
          <w:szCs w:val="22"/>
        </w:rPr>
        <w:t xml:space="preserve"> November 2020).</w:t>
      </w:r>
    </w:p>
    <w:p w:rsidR="00627ECE" w:rsidRPr="00FB3027" w:rsidRDefault="00EA70C1">
      <w:pPr>
        <w:pStyle w:val="Body"/>
        <w:numPr>
          <w:ilvl w:val="0"/>
          <w:numId w:val="2"/>
        </w:numPr>
        <w:rPr>
          <w:rFonts w:cs="Times New Roman"/>
          <w:sz w:val="22"/>
          <w:szCs w:val="22"/>
        </w:rPr>
      </w:pPr>
      <w:bookmarkStart w:id="2" w:name="_Hlk57376027"/>
      <w:r w:rsidRPr="00FB3027">
        <w:rPr>
          <w:rFonts w:cs="Times New Roman"/>
          <w:sz w:val="22"/>
          <w:szCs w:val="22"/>
        </w:rPr>
        <w:t>Committee on Climate Change</w:t>
      </w:r>
      <w:r w:rsidR="00101D1B" w:rsidRPr="00FB3027">
        <w:rPr>
          <w:rFonts w:cs="Times New Roman"/>
          <w:sz w:val="22"/>
          <w:szCs w:val="22"/>
        </w:rPr>
        <w:t>.</w:t>
      </w:r>
      <w:r w:rsidRPr="00FB3027">
        <w:rPr>
          <w:rFonts w:cs="Times New Roman"/>
          <w:sz w:val="22"/>
          <w:szCs w:val="22"/>
        </w:rPr>
        <w:t xml:space="preserve"> (2020</w:t>
      </w:r>
      <w:bookmarkEnd w:id="2"/>
      <w:r w:rsidRPr="00FB3027">
        <w:rPr>
          <w:rFonts w:cs="Times New Roman"/>
          <w:i/>
          <w:sz w:val="22"/>
          <w:szCs w:val="22"/>
        </w:rPr>
        <w:t>) Reducing UK emissions Progress report to parliament</w:t>
      </w:r>
      <w:r w:rsidRPr="00FB3027">
        <w:rPr>
          <w:rFonts w:cs="Times New Roman"/>
          <w:sz w:val="22"/>
          <w:szCs w:val="22"/>
        </w:rPr>
        <w:t xml:space="preserve">. Available at: </w:t>
      </w:r>
      <w:hyperlink r:id="rId10" w:history="1">
        <w:r w:rsidRPr="00FB3027">
          <w:rPr>
            <w:rStyle w:val="Hyperlink1"/>
            <w:rFonts w:cs="Times New Roman"/>
            <w:sz w:val="22"/>
            <w:szCs w:val="22"/>
          </w:rPr>
          <w:t>https://www.theccc.org.uk/pub</w:t>
        </w:r>
        <w:r w:rsidRPr="00FB3027">
          <w:rPr>
            <w:rStyle w:val="Hyperlink1"/>
            <w:rFonts w:cs="Times New Roman"/>
            <w:sz w:val="22"/>
            <w:szCs w:val="22"/>
          </w:rPr>
          <w:t>lication/reducing-uk-emissions-2020-progress-report-to-parliament/</w:t>
        </w:r>
      </w:hyperlink>
      <w:r w:rsidRPr="00FB3027">
        <w:rPr>
          <w:rStyle w:val="None"/>
          <w:rFonts w:cs="Times New Roman"/>
          <w:sz w:val="22"/>
          <w:szCs w:val="22"/>
        </w:rPr>
        <w:t xml:space="preserve"> </w:t>
      </w:r>
      <w:r w:rsidR="00101D1B" w:rsidRPr="00FB3027">
        <w:rPr>
          <w:rStyle w:val="None"/>
          <w:rFonts w:cs="Times New Roman"/>
          <w:sz w:val="22"/>
          <w:szCs w:val="22"/>
        </w:rPr>
        <w:t>(</w:t>
      </w:r>
      <w:r w:rsidRPr="00FB3027">
        <w:rPr>
          <w:rStyle w:val="None"/>
          <w:rFonts w:cs="Times New Roman"/>
          <w:sz w:val="22"/>
          <w:szCs w:val="22"/>
        </w:rPr>
        <w:t>Accessed</w:t>
      </w:r>
      <w:r w:rsidR="00101D1B" w:rsidRPr="00FB3027">
        <w:rPr>
          <w:rStyle w:val="None"/>
          <w:rFonts w:cs="Times New Roman"/>
          <w:sz w:val="22"/>
          <w:szCs w:val="22"/>
        </w:rPr>
        <w:t>:</w:t>
      </w:r>
      <w:r w:rsidRPr="00FB3027">
        <w:rPr>
          <w:rStyle w:val="None"/>
          <w:rFonts w:cs="Times New Roman"/>
          <w:sz w:val="22"/>
          <w:szCs w:val="22"/>
        </w:rPr>
        <w:t xml:space="preserve"> </w:t>
      </w:r>
      <w:r w:rsidRPr="00FB3027">
        <w:rPr>
          <w:rStyle w:val="None"/>
          <w:rFonts w:cs="Times New Roman"/>
          <w:sz w:val="22"/>
          <w:szCs w:val="22"/>
        </w:rPr>
        <w:t xml:space="preserve">24 November 2020). </w:t>
      </w:r>
    </w:p>
    <w:p w:rsidR="00627ECE" w:rsidRPr="00FB3027" w:rsidRDefault="00EA70C1">
      <w:pPr>
        <w:pStyle w:val="Body"/>
        <w:numPr>
          <w:ilvl w:val="0"/>
          <w:numId w:val="2"/>
        </w:numPr>
        <w:rPr>
          <w:rFonts w:cs="Times New Roman"/>
          <w:sz w:val="22"/>
          <w:szCs w:val="22"/>
        </w:rPr>
      </w:pPr>
      <w:r w:rsidRPr="00FB3027">
        <w:rPr>
          <w:rStyle w:val="None"/>
          <w:rFonts w:cs="Times New Roman"/>
          <w:sz w:val="22"/>
          <w:szCs w:val="22"/>
        </w:rPr>
        <w:t>Department for Business, Energy &amp; Industrial Strategy, and Prime Minister</w:t>
      </w:r>
      <w:r w:rsidRPr="00FB3027">
        <w:rPr>
          <w:rStyle w:val="None"/>
          <w:rFonts w:cs="Times New Roman"/>
          <w:sz w:val="22"/>
          <w:szCs w:val="22"/>
          <w:rtl/>
        </w:rPr>
        <w:t>’</w:t>
      </w:r>
      <w:r w:rsidRPr="00FB3027">
        <w:rPr>
          <w:rStyle w:val="None"/>
          <w:rFonts w:cs="Times New Roman"/>
          <w:sz w:val="22"/>
          <w:szCs w:val="22"/>
        </w:rPr>
        <w:t>s Office, 10 Downing Street.</w:t>
      </w:r>
      <w:r w:rsidR="00101D1B" w:rsidRPr="00FB3027">
        <w:rPr>
          <w:rStyle w:val="None"/>
          <w:rFonts w:cs="Times New Roman"/>
          <w:sz w:val="22"/>
          <w:szCs w:val="22"/>
        </w:rPr>
        <w:t xml:space="preserve"> </w:t>
      </w:r>
      <w:r w:rsidRPr="00FB3027">
        <w:rPr>
          <w:rStyle w:val="None"/>
          <w:rFonts w:cs="Times New Roman"/>
          <w:sz w:val="22"/>
          <w:szCs w:val="22"/>
        </w:rPr>
        <w:t>(2020)</w:t>
      </w:r>
      <w:r w:rsidRPr="00FB3027">
        <w:rPr>
          <w:rStyle w:val="None"/>
          <w:rFonts w:cs="Times New Roman"/>
          <w:sz w:val="22"/>
          <w:szCs w:val="22"/>
        </w:rPr>
        <w:t xml:space="preserve"> </w:t>
      </w:r>
      <w:r w:rsidRPr="00FB3027">
        <w:rPr>
          <w:rStyle w:val="None"/>
          <w:rFonts w:cs="Times New Roman"/>
          <w:i/>
          <w:sz w:val="22"/>
          <w:szCs w:val="22"/>
        </w:rPr>
        <w:t>The Ten Point Plan for a Green Industrial Rev</w:t>
      </w:r>
      <w:r w:rsidRPr="00FB3027">
        <w:rPr>
          <w:rStyle w:val="None"/>
          <w:rFonts w:cs="Times New Roman"/>
          <w:i/>
          <w:sz w:val="22"/>
          <w:szCs w:val="22"/>
        </w:rPr>
        <w:t>olution</w:t>
      </w:r>
      <w:r w:rsidRPr="00FB3027">
        <w:rPr>
          <w:rStyle w:val="None"/>
          <w:rFonts w:cs="Times New Roman"/>
          <w:sz w:val="22"/>
          <w:szCs w:val="22"/>
        </w:rPr>
        <w:t>. Available at:</w:t>
      </w:r>
      <w:r w:rsidR="00101D1B" w:rsidRPr="00FB3027">
        <w:rPr>
          <w:rStyle w:val="None"/>
          <w:rFonts w:cs="Times New Roman"/>
          <w:sz w:val="22"/>
          <w:szCs w:val="22"/>
        </w:rPr>
        <w:t xml:space="preserve"> </w:t>
      </w:r>
      <w:hyperlink r:id="rId11" w:history="1">
        <w:r w:rsidR="00101D1B" w:rsidRPr="00FB3027">
          <w:rPr>
            <w:rStyle w:val="Hyperlink"/>
            <w:rFonts w:cs="Times New Roman"/>
            <w:sz w:val="22"/>
            <w:szCs w:val="22"/>
          </w:rPr>
          <w:t>https://www.gov.uk/government/publications/the-ten-point-plan-for-a-green-industrial-revolution</w:t>
        </w:r>
      </w:hyperlink>
      <w:r w:rsidRPr="00FB3027">
        <w:rPr>
          <w:rStyle w:val="None"/>
          <w:rFonts w:cs="Times New Roman"/>
          <w:sz w:val="22"/>
          <w:szCs w:val="22"/>
        </w:rPr>
        <w:t xml:space="preserve"> (Accessed: 23 November 2020</w:t>
      </w:r>
      <w:r w:rsidRPr="00FB3027">
        <w:rPr>
          <w:rStyle w:val="None"/>
          <w:rFonts w:cs="Times New Roman"/>
          <w:sz w:val="22"/>
          <w:szCs w:val="22"/>
        </w:rPr>
        <w:t>).</w:t>
      </w:r>
    </w:p>
    <w:p w:rsidR="00627ECE" w:rsidRPr="00FB3027" w:rsidRDefault="00EA70C1">
      <w:pPr>
        <w:pStyle w:val="Body"/>
        <w:numPr>
          <w:ilvl w:val="0"/>
          <w:numId w:val="2"/>
        </w:numPr>
        <w:rPr>
          <w:rFonts w:cs="Times New Roman"/>
          <w:sz w:val="22"/>
          <w:szCs w:val="22"/>
        </w:rPr>
      </w:pPr>
      <w:r w:rsidRPr="00FB3027">
        <w:rPr>
          <w:rStyle w:val="None"/>
          <w:rFonts w:cs="Times New Roman"/>
          <w:sz w:val="22"/>
          <w:szCs w:val="22"/>
        </w:rPr>
        <w:t>Department for Business, Energy &amp; Industrial Strategy. (2020)</w:t>
      </w:r>
      <w:r w:rsidRPr="00FB3027">
        <w:rPr>
          <w:rStyle w:val="None"/>
          <w:rFonts w:cs="Times New Roman"/>
          <w:sz w:val="22"/>
          <w:szCs w:val="22"/>
        </w:rPr>
        <w:t xml:space="preserve"> </w:t>
      </w:r>
      <w:r w:rsidRPr="00FB3027">
        <w:rPr>
          <w:rStyle w:val="None"/>
          <w:rFonts w:cs="Times New Roman"/>
          <w:i/>
          <w:sz w:val="22"/>
          <w:szCs w:val="22"/>
        </w:rPr>
        <w:t>2018 UK greenhouse gas emissions, Final Figures</w:t>
      </w:r>
      <w:r w:rsidRPr="00FB3027">
        <w:rPr>
          <w:rStyle w:val="None"/>
          <w:rFonts w:cs="Times New Roman"/>
          <w:sz w:val="22"/>
          <w:szCs w:val="22"/>
        </w:rPr>
        <w:t>. Available at:</w:t>
      </w:r>
      <w:r w:rsidR="00101D1B" w:rsidRPr="00FB3027">
        <w:rPr>
          <w:rStyle w:val="None"/>
          <w:rFonts w:cs="Times New Roman"/>
          <w:sz w:val="22"/>
          <w:szCs w:val="22"/>
        </w:rPr>
        <w:t xml:space="preserve"> </w:t>
      </w:r>
      <w:hyperlink r:id="rId12" w:history="1">
        <w:r w:rsidR="00101D1B" w:rsidRPr="00FB3027">
          <w:rPr>
            <w:rStyle w:val="Hyperlink"/>
            <w:rFonts w:cs="Times New Roman"/>
            <w:sz w:val="22"/>
            <w:szCs w:val="22"/>
          </w:rPr>
          <w:t>https://assets.publishing.service.gov.uk/government/uploads/system/uploads/attachment_data/file/862887/2018_Final_greenhouse_gas_emissions_statistical_release.pdf</w:t>
        </w:r>
      </w:hyperlink>
      <w:r w:rsidRPr="00FB3027">
        <w:rPr>
          <w:rStyle w:val="None"/>
          <w:rFonts w:cs="Times New Roman"/>
          <w:sz w:val="22"/>
          <w:szCs w:val="22"/>
        </w:rPr>
        <w:t xml:space="preserve"> (Accessed: 23 November 2020). </w:t>
      </w:r>
    </w:p>
    <w:p w:rsidR="00627ECE" w:rsidRPr="00FB3027" w:rsidRDefault="00EA70C1">
      <w:pPr>
        <w:pStyle w:val="Body"/>
        <w:numPr>
          <w:ilvl w:val="0"/>
          <w:numId w:val="2"/>
        </w:numPr>
        <w:rPr>
          <w:rFonts w:cs="Times New Roman"/>
          <w:sz w:val="22"/>
          <w:szCs w:val="22"/>
        </w:rPr>
      </w:pPr>
      <w:r w:rsidRPr="00FB3027">
        <w:rPr>
          <w:rStyle w:val="None"/>
          <w:rFonts w:cs="Times New Roman"/>
          <w:sz w:val="22"/>
          <w:szCs w:val="22"/>
        </w:rPr>
        <w:t xml:space="preserve">Department </w:t>
      </w:r>
      <w:r w:rsidRPr="00FB3027">
        <w:rPr>
          <w:rStyle w:val="None"/>
          <w:rFonts w:cs="Times New Roman"/>
          <w:sz w:val="22"/>
          <w:szCs w:val="22"/>
        </w:rPr>
        <w:t xml:space="preserve">for Business, Energy &amp; Industrial </w:t>
      </w:r>
      <w:r w:rsidR="00101D1B" w:rsidRPr="00FB3027">
        <w:rPr>
          <w:rStyle w:val="None"/>
          <w:rFonts w:cs="Times New Roman"/>
          <w:sz w:val="22"/>
          <w:szCs w:val="22"/>
        </w:rPr>
        <w:t>Strategy.</w:t>
      </w:r>
      <w:r w:rsidRPr="00FB3027">
        <w:rPr>
          <w:rStyle w:val="None"/>
          <w:rFonts w:cs="Times New Roman"/>
          <w:sz w:val="22"/>
          <w:szCs w:val="22"/>
        </w:rPr>
        <w:t xml:space="preserve"> (2019) </w:t>
      </w:r>
      <w:r w:rsidRPr="00FB3027">
        <w:rPr>
          <w:rStyle w:val="None"/>
          <w:rFonts w:cs="Times New Roman"/>
          <w:i/>
          <w:iCs/>
          <w:sz w:val="22"/>
          <w:szCs w:val="22"/>
        </w:rPr>
        <w:t>UK becomes first major economy to pass net zero emissions law.</w:t>
      </w:r>
      <w:r w:rsidRPr="00FB3027">
        <w:rPr>
          <w:rStyle w:val="None"/>
          <w:rFonts w:cs="Times New Roman"/>
          <w:sz w:val="22"/>
          <w:szCs w:val="22"/>
        </w:rPr>
        <w:t xml:space="preserve"> Available at: </w:t>
      </w:r>
      <w:hyperlink r:id="rId13" w:history="1">
        <w:r w:rsidRPr="00FB3027">
          <w:rPr>
            <w:rStyle w:val="Hyperlink1"/>
            <w:rFonts w:cs="Times New Roman"/>
            <w:sz w:val="22"/>
            <w:szCs w:val="22"/>
          </w:rPr>
          <w:t>https://www.gov.uk/</w:t>
        </w:r>
        <w:r w:rsidRPr="00FB3027">
          <w:rPr>
            <w:rStyle w:val="Hyperlink1"/>
            <w:rFonts w:cs="Times New Roman"/>
            <w:sz w:val="22"/>
            <w:szCs w:val="22"/>
          </w:rPr>
          <w:t>government/news/uk-becomes-first-major-economy-to-pass-net-zero-emissions-law</w:t>
        </w:r>
      </w:hyperlink>
      <w:r w:rsidRPr="00FB3027">
        <w:rPr>
          <w:rStyle w:val="None"/>
          <w:rFonts w:cs="Times New Roman"/>
          <w:sz w:val="22"/>
          <w:szCs w:val="22"/>
        </w:rPr>
        <w:t>. (Accessed: 23 November 2020).</w:t>
      </w:r>
    </w:p>
    <w:p w:rsidR="00627ECE" w:rsidRPr="00FB3027" w:rsidRDefault="00EA70C1">
      <w:pPr>
        <w:pStyle w:val="Body"/>
        <w:numPr>
          <w:ilvl w:val="0"/>
          <w:numId w:val="2"/>
        </w:numPr>
        <w:rPr>
          <w:rFonts w:cs="Times New Roman"/>
          <w:sz w:val="22"/>
          <w:szCs w:val="22"/>
        </w:rPr>
      </w:pPr>
      <w:bookmarkStart w:id="3" w:name="_Hlk57372480"/>
      <w:r w:rsidRPr="00FB3027">
        <w:rPr>
          <w:rStyle w:val="None"/>
          <w:rFonts w:cs="Times New Roman"/>
          <w:sz w:val="22"/>
          <w:szCs w:val="22"/>
        </w:rPr>
        <w:t xml:space="preserve">Department for Environment, Food and Rural Affairs. (2020) </w:t>
      </w:r>
      <w:bookmarkEnd w:id="3"/>
      <w:r w:rsidRPr="00FB3027">
        <w:rPr>
          <w:rStyle w:val="None"/>
          <w:rFonts w:cs="Times New Roman"/>
          <w:i/>
          <w:sz w:val="22"/>
          <w:szCs w:val="22"/>
        </w:rPr>
        <w:t>UK</w:t>
      </w:r>
      <w:r w:rsidRPr="00FB3027">
        <w:rPr>
          <w:rStyle w:val="None"/>
          <w:rFonts w:cs="Times New Roman"/>
          <w:i/>
          <w:sz w:val="22"/>
          <w:szCs w:val="22"/>
          <w:rtl/>
        </w:rPr>
        <w:t>’</w:t>
      </w:r>
      <w:r w:rsidRPr="00FB3027">
        <w:rPr>
          <w:rStyle w:val="None"/>
          <w:rFonts w:cs="Times New Roman"/>
          <w:i/>
          <w:sz w:val="22"/>
          <w:szCs w:val="22"/>
        </w:rPr>
        <w:t>s Carbon footprint 1997 - 2017</w:t>
      </w:r>
      <w:r w:rsidRPr="00FB3027">
        <w:rPr>
          <w:rStyle w:val="None"/>
          <w:rFonts w:cs="Times New Roman"/>
          <w:sz w:val="22"/>
          <w:szCs w:val="22"/>
        </w:rPr>
        <w:t>. Available at:</w:t>
      </w:r>
      <w:r w:rsidR="00E31EFC" w:rsidRPr="00FB3027">
        <w:rPr>
          <w:rStyle w:val="None"/>
          <w:rFonts w:cs="Times New Roman"/>
          <w:sz w:val="22"/>
          <w:szCs w:val="22"/>
        </w:rPr>
        <w:t xml:space="preserve"> </w:t>
      </w:r>
      <w:hyperlink r:id="rId14" w:history="1">
        <w:r w:rsidR="00E31EFC" w:rsidRPr="00FB3027">
          <w:rPr>
            <w:rStyle w:val="Hyperlink"/>
            <w:rFonts w:cs="Times New Roman"/>
            <w:sz w:val="22"/>
            <w:szCs w:val="22"/>
          </w:rPr>
          <w:t>https://assets.publishing.service.gov.uk/government/uploads/system/uploads/attachment_data/file/918325/Consumption_emissions_March_20_fullycompatible.pdf</w:t>
        </w:r>
      </w:hyperlink>
      <w:r w:rsidRPr="00FB3027">
        <w:rPr>
          <w:rStyle w:val="None"/>
          <w:rFonts w:cs="Times New Roman"/>
          <w:sz w:val="22"/>
          <w:szCs w:val="22"/>
        </w:rPr>
        <w:t xml:space="preserve"> (Accessed</w:t>
      </w:r>
      <w:r w:rsidR="00E31EFC" w:rsidRPr="00FB3027">
        <w:rPr>
          <w:rStyle w:val="None"/>
          <w:rFonts w:cs="Times New Roman"/>
          <w:sz w:val="22"/>
          <w:szCs w:val="22"/>
        </w:rPr>
        <w:t xml:space="preserve">: </w:t>
      </w:r>
      <w:r w:rsidRPr="00FB3027">
        <w:rPr>
          <w:rStyle w:val="None"/>
          <w:rFonts w:cs="Times New Roman"/>
          <w:sz w:val="22"/>
          <w:szCs w:val="22"/>
        </w:rPr>
        <w:t xml:space="preserve">23 November 2020). </w:t>
      </w:r>
    </w:p>
    <w:p w:rsidR="00627ECE" w:rsidRPr="00FB3027" w:rsidRDefault="00EA70C1">
      <w:pPr>
        <w:pStyle w:val="Body"/>
        <w:numPr>
          <w:ilvl w:val="0"/>
          <w:numId w:val="2"/>
        </w:numPr>
        <w:rPr>
          <w:rFonts w:cs="Times New Roman"/>
          <w:sz w:val="22"/>
          <w:szCs w:val="22"/>
        </w:rPr>
      </w:pPr>
      <w:r w:rsidRPr="00FB3027">
        <w:rPr>
          <w:rStyle w:val="None"/>
          <w:rFonts w:cs="Times New Roman"/>
          <w:sz w:val="22"/>
          <w:szCs w:val="22"/>
        </w:rPr>
        <w:t>European Centre for Disease Prevention and Control</w:t>
      </w:r>
      <w:r w:rsidR="00E31EFC" w:rsidRPr="00FB3027">
        <w:rPr>
          <w:rStyle w:val="None"/>
          <w:rFonts w:cs="Times New Roman"/>
          <w:sz w:val="22"/>
          <w:szCs w:val="22"/>
        </w:rPr>
        <w:t>.</w:t>
      </w:r>
      <w:r w:rsidRPr="00FB3027">
        <w:rPr>
          <w:rStyle w:val="None"/>
          <w:rFonts w:cs="Times New Roman"/>
          <w:sz w:val="22"/>
          <w:szCs w:val="22"/>
        </w:rPr>
        <w:t xml:space="preserve"> (2020) </w:t>
      </w:r>
      <w:r w:rsidRPr="00FB3027">
        <w:rPr>
          <w:rStyle w:val="None"/>
          <w:rFonts w:cs="Times New Roman"/>
          <w:i/>
          <w:iCs/>
          <w:sz w:val="22"/>
          <w:szCs w:val="22"/>
        </w:rPr>
        <w:t>COVID-19 situation update worldwide as of 20 November 2020</w:t>
      </w:r>
      <w:r w:rsidRPr="00FB3027">
        <w:rPr>
          <w:rStyle w:val="None"/>
          <w:rFonts w:cs="Times New Roman"/>
          <w:sz w:val="22"/>
          <w:szCs w:val="22"/>
        </w:rPr>
        <w:t xml:space="preserve">. Available at: </w:t>
      </w:r>
      <w:hyperlink r:id="rId15" w:history="1">
        <w:r w:rsidRPr="00FB3027">
          <w:rPr>
            <w:rStyle w:val="Hyperlink1"/>
            <w:rFonts w:cs="Times New Roman"/>
            <w:sz w:val="22"/>
            <w:szCs w:val="22"/>
          </w:rPr>
          <w:t>https://www.ecdc.europa.eu/en/geographical-distribution-2019-ncov-cases</w:t>
        </w:r>
      </w:hyperlink>
      <w:r w:rsidRPr="00FB3027">
        <w:rPr>
          <w:rStyle w:val="None"/>
          <w:rFonts w:cs="Times New Roman"/>
          <w:sz w:val="22"/>
          <w:szCs w:val="22"/>
        </w:rPr>
        <w:t xml:space="preserve"> (Accessed</w:t>
      </w:r>
      <w:r w:rsidR="00E31EFC" w:rsidRPr="00FB3027">
        <w:rPr>
          <w:rStyle w:val="None"/>
          <w:rFonts w:cs="Times New Roman"/>
          <w:sz w:val="22"/>
          <w:szCs w:val="22"/>
        </w:rPr>
        <w:t>:</w:t>
      </w:r>
      <w:r w:rsidRPr="00FB3027">
        <w:rPr>
          <w:rStyle w:val="None"/>
          <w:rFonts w:cs="Times New Roman"/>
          <w:sz w:val="22"/>
          <w:szCs w:val="22"/>
        </w:rPr>
        <w:t xml:space="preserve"> 23 November 2020).</w:t>
      </w:r>
    </w:p>
    <w:p w:rsidR="00627ECE" w:rsidRPr="00FB3027" w:rsidRDefault="00EA70C1">
      <w:pPr>
        <w:pStyle w:val="Body"/>
        <w:numPr>
          <w:ilvl w:val="0"/>
          <w:numId w:val="2"/>
        </w:numPr>
        <w:rPr>
          <w:rFonts w:cs="Times New Roman"/>
          <w:sz w:val="22"/>
          <w:szCs w:val="22"/>
        </w:rPr>
      </w:pPr>
      <w:bookmarkStart w:id="4" w:name="_Hlk57371495"/>
      <w:r w:rsidRPr="00FB3027">
        <w:rPr>
          <w:rStyle w:val="None"/>
          <w:rFonts w:cs="Times New Roman"/>
          <w:sz w:val="22"/>
          <w:szCs w:val="22"/>
          <w:lang w:val="it-IT"/>
        </w:rPr>
        <w:t xml:space="preserve">European Commission. (2013) </w:t>
      </w:r>
      <w:bookmarkEnd w:id="4"/>
      <w:r w:rsidRPr="00FB3027">
        <w:rPr>
          <w:rStyle w:val="None"/>
          <w:rFonts w:cs="Times New Roman"/>
          <w:i/>
          <w:sz w:val="22"/>
          <w:szCs w:val="22"/>
        </w:rPr>
        <w:t>A 2030 framework for climate and energy policy</w:t>
      </w:r>
      <w:r w:rsidRPr="00FB3027">
        <w:rPr>
          <w:rStyle w:val="None"/>
          <w:rFonts w:cs="Times New Roman"/>
          <w:sz w:val="22"/>
          <w:szCs w:val="22"/>
        </w:rPr>
        <w:t xml:space="preserve">. Available at: </w:t>
      </w:r>
      <w:proofErr w:type="gramStart"/>
      <w:r w:rsidRPr="00FB3027">
        <w:rPr>
          <w:rStyle w:val="None"/>
          <w:rFonts w:cs="Times New Roman"/>
          <w:sz w:val="22"/>
          <w:szCs w:val="22"/>
        </w:rPr>
        <w:t>https://eur-lex.europa.eu/legal-cont</w:t>
      </w:r>
      <w:r w:rsidRPr="00FB3027">
        <w:rPr>
          <w:rStyle w:val="None"/>
          <w:rFonts w:cs="Times New Roman"/>
          <w:sz w:val="22"/>
          <w:szCs w:val="22"/>
        </w:rPr>
        <w:t>ent/EN/TXT/PDF/?uri=CELEX:52013DC0169&amp;from=EN  (</w:t>
      </w:r>
      <w:proofErr w:type="gramEnd"/>
      <w:r w:rsidRPr="00FB3027">
        <w:rPr>
          <w:rStyle w:val="None"/>
          <w:rFonts w:cs="Times New Roman"/>
          <w:sz w:val="22"/>
          <w:szCs w:val="22"/>
        </w:rPr>
        <w:t>Accessed: 27 November 2020).</w:t>
      </w:r>
    </w:p>
    <w:p w:rsidR="00627ECE" w:rsidRPr="00FB3027" w:rsidRDefault="00EA70C1">
      <w:pPr>
        <w:pStyle w:val="Body"/>
        <w:numPr>
          <w:ilvl w:val="0"/>
          <w:numId w:val="2"/>
        </w:numPr>
        <w:rPr>
          <w:rFonts w:cs="Times New Roman"/>
          <w:sz w:val="22"/>
          <w:szCs w:val="22"/>
        </w:rPr>
      </w:pPr>
      <w:r w:rsidRPr="00FB3027">
        <w:rPr>
          <w:rStyle w:val="None"/>
          <w:rFonts w:cs="Times New Roman"/>
          <w:sz w:val="22"/>
          <w:szCs w:val="22"/>
        </w:rPr>
        <w:t xml:space="preserve">Global Footprint Network. (n.d.) </w:t>
      </w:r>
      <w:r w:rsidRPr="00FB3027">
        <w:rPr>
          <w:rStyle w:val="None"/>
          <w:rFonts w:cs="Times New Roman"/>
          <w:i/>
          <w:sz w:val="22"/>
          <w:szCs w:val="22"/>
        </w:rPr>
        <w:t>Ecological Footprint</w:t>
      </w:r>
      <w:r w:rsidRPr="00FB3027">
        <w:rPr>
          <w:rStyle w:val="None"/>
          <w:rFonts w:cs="Times New Roman"/>
          <w:sz w:val="22"/>
          <w:szCs w:val="22"/>
        </w:rPr>
        <w:t xml:space="preserve">. Available at: </w:t>
      </w:r>
      <w:hyperlink r:id="rId16" w:history="1">
        <w:r w:rsidRPr="00FB3027">
          <w:rPr>
            <w:rStyle w:val="Hyperlink0"/>
            <w:rFonts w:cs="Times New Roman"/>
            <w:sz w:val="22"/>
            <w:szCs w:val="22"/>
          </w:rPr>
          <w:t>https://www.footprintnetwork.org/our-work/ecological-footprint/?_ga=2.94102237.1101622414.1606405788-1388334272.1606405788</w:t>
        </w:r>
      </w:hyperlink>
      <w:r w:rsidRPr="00FB3027">
        <w:rPr>
          <w:rStyle w:val="None"/>
          <w:rFonts w:cs="Times New Roman"/>
          <w:sz w:val="22"/>
          <w:szCs w:val="22"/>
        </w:rPr>
        <w:t xml:space="preserve"> (Accessed: 26 November 2020).</w:t>
      </w:r>
    </w:p>
    <w:p w:rsidR="00627ECE" w:rsidRPr="00FB3027" w:rsidRDefault="00EA70C1">
      <w:pPr>
        <w:pStyle w:val="Body"/>
        <w:numPr>
          <w:ilvl w:val="0"/>
          <w:numId w:val="2"/>
        </w:numPr>
        <w:rPr>
          <w:rFonts w:cs="Times New Roman"/>
          <w:sz w:val="22"/>
          <w:szCs w:val="22"/>
        </w:rPr>
      </w:pPr>
      <w:r w:rsidRPr="00FB3027">
        <w:rPr>
          <w:rStyle w:val="None"/>
          <w:rFonts w:cs="Times New Roman"/>
          <w:sz w:val="22"/>
          <w:szCs w:val="22"/>
        </w:rPr>
        <w:t>GOV.UK. (2019</w:t>
      </w:r>
      <w:r w:rsidRPr="00FB3027">
        <w:rPr>
          <w:rStyle w:val="None"/>
          <w:rFonts w:cs="Times New Roman"/>
          <w:i/>
          <w:sz w:val="22"/>
          <w:szCs w:val="22"/>
        </w:rPr>
        <w:t>) PM Theresa May: we will end UK contribution to climate chang</w:t>
      </w:r>
      <w:r w:rsidRPr="00FB3027">
        <w:rPr>
          <w:rStyle w:val="None"/>
          <w:rFonts w:cs="Times New Roman"/>
          <w:i/>
          <w:sz w:val="22"/>
          <w:szCs w:val="22"/>
        </w:rPr>
        <w:t>e by 2050</w:t>
      </w:r>
      <w:r w:rsidRPr="00FB3027">
        <w:rPr>
          <w:rStyle w:val="None"/>
          <w:rFonts w:cs="Times New Roman"/>
          <w:sz w:val="22"/>
          <w:szCs w:val="22"/>
        </w:rPr>
        <w:t xml:space="preserve">. Available at: </w:t>
      </w:r>
      <w:hyperlink r:id="rId17" w:history="1">
        <w:r w:rsidRPr="00FB3027">
          <w:rPr>
            <w:rStyle w:val="Hyperlink0"/>
            <w:rFonts w:cs="Times New Roman"/>
            <w:sz w:val="22"/>
            <w:szCs w:val="22"/>
          </w:rPr>
          <w:t>https://www.gov.uk/government/news/pm-th</w:t>
        </w:r>
        <w:r w:rsidRPr="00FB3027">
          <w:rPr>
            <w:rStyle w:val="Hyperlink0"/>
            <w:rFonts w:cs="Times New Roman"/>
            <w:sz w:val="22"/>
            <w:szCs w:val="22"/>
          </w:rPr>
          <w:t>eresa-may-we-will-end-uk-contribution-to-climate-change-by-2050#:~:text=and%20emissions%20trading-,PM%20Theresa%20May%3A%20we%20will%20end%20UK,to%20climate%20change%20by%202050&amp;text=Legislation%20laid%20today%20puts%20the,zero%20emissions%20target%20in%20</w:t>
        </w:r>
        <w:r w:rsidRPr="00FB3027">
          <w:rPr>
            <w:rStyle w:val="Hyperlink0"/>
            <w:rFonts w:cs="Times New Roman"/>
            <w:sz w:val="22"/>
            <w:szCs w:val="22"/>
          </w:rPr>
          <w:t>law.&amp;text=The%20Prime%20Minister%20has%20today,to%20climate%20change%20by%202050</w:t>
        </w:r>
      </w:hyperlink>
      <w:r w:rsidRPr="00FB3027">
        <w:rPr>
          <w:rStyle w:val="None"/>
          <w:rFonts w:cs="Times New Roman"/>
          <w:sz w:val="22"/>
          <w:szCs w:val="22"/>
        </w:rPr>
        <w:t xml:space="preserve"> (Accessed</w:t>
      </w:r>
      <w:r w:rsidR="00E31EFC" w:rsidRPr="00FB3027">
        <w:rPr>
          <w:rStyle w:val="None"/>
          <w:rFonts w:cs="Times New Roman"/>
          <w:sz w:val="22"/>
          <w:szCs w:val="22"/>
        </w:rPr>
        <w:t>:</w:t>
      </w:r>
      <w:r w:rsidRPr="00FB3027">
        <w:rPr>
          <w:rStyle w:val="None"/>
          <w:rFonts w:cs="Times New Roman"/>
          <w:sz w:val="22"/>
          <w:szCs w:val="22"/>
        </w:rPr>
        <w:t xml:space="preserve"> 27</w:t>
      </w:r>
      <w:r w:rsidRPr="00FB3027">
        <w:rPr>
          <w:rStyle w:val="None"/>
          <w:rFonts w:cs="Times New Roman"/>
          <w:sz w:val="22"/>
          <w:szCs w:val="22"/>
          <w:vertAlign w:val="superscript"/>
        </w:rPr>
        <w:t xml:space="preserve"> </w:t>
      </w:r>
      <w:r w:rsidRPr="00FB3027">
        <w:rPr>
          <w:rStyle w:val="None"/>
          <w:rFonts w:cs="Times New Roman"/>
          <w:sz w:val="22"/>
          <w:szCs w:val="22"/>
        </w:rPr>
        <w:t xml:space="preserve">November 2020). </w:t>
      </w:r>
    </w:p>
    <w:p w:rsidR="00627ECE" w:rsidRPr="00FB3027" w:rsidRDefault="00EA70C1">
      <w:pPr>
        <w:pStyle w:val="Body"/>
        <w:numPr>
          <w:ilvl w:val="0"/>
          <w:numId w:val="2"/>
        </w:numPr>
        <w:rPr>
          <w:rFonts w:cs="Times New Roman"/>
          <w:sz w:val="22"/>
          <w:szCs w:val="22"/>
        </w:rPr>
      </w:pPr>
      <w:r w:rsidRPr="00FB3027">
        <w:rPr>
          <w:rStyle w:val="None"/>
          <w:rFonts w:cs="Times New Roman"/>
          <w:sz w:val="22"/>
          <w:szCs w:val="22"/>
        </w:rPr>
        <w:t xml:space="preserve">Institute for Government (2020) </w:t>
      </w:r>
      <w:r w:rsidRPr="00FB3027">
        <w:rPr>
          <w:rStyle w:val="None"/>
          <w:rFonts w:cs="Times New Roman"/>
          <w:i/>
          <w:sz w:val="22"/>
          <w:szCs w:val="22"/>
        </w:rPr>
        <w:t>UK net zero target</w:t>
      </w:r>
      <w:r w:rsidRPr="00FB3027">
        <w:rPr>
          <w:rStyle w:val="None"/>
          <w:rFonts w:cs="Times New Roman"/>
          <w:sz w:val="22"/>
          <w:szCs w:val="22"/>
        </w:rPr>
        <w:t xml:space="preserve">. Available at: </w:t>
      </w:r>
      <w:hyperlink r:id="rId18" w:history="1">
        <w:r w:rsidRPr="00FB3027">
          <w:rPr>
            <w:rStyle w:val="Hyperlink1"/>
            <w:rFonts w:cs="Times New Roman"/>
            <w:sz w:val="22"/>
            <w:szCs w:val="22"/>
          </w:rPr>
          <w:t>https://www.instituteforgovernment.org.uk/explainers/net-zero-target</w:t>
        </w:r>
      </w:hyperlink>
      <w:r w:rsidRPr="00FB3027">
        <w:rPr>
          <w:rStyle w:val="None"/>
          <w:rFonts w:cs="Times New Roman"/>
          <w:sz w:val="22"/>
          <w:szCs w:val="22"/>
        </w:rPr>
        <w:t xml:space="preserve"> (Accessed: 23 November 2020).</w:t>
      </w:r>
    </w:p>
    <w:p w:rsidR="00627ECE" w:rsidRPr="00FB3027" w:rsidRDefault="00EA70C1">
      <w:pPr>
        <w:pStyle w:val="Body"/>
        <w:numPr>
          <w:ilvl w:val="0"/>
          <w:numId w:val="2"/>
        </w:numPr>
        <w:rPr>
          <w:rFonts w:cs="Times New Roman"/>
          <w:sz w:val="22"/>
          <w:szCs w:val="22"/>
        </w:rPr>
      </w:pPr>
      <w:r w:rsidRPr="00FB3027">
        <w:rPr>
          <w:rStyle w:val="None"/>
          <w:rFonts w:cs="Times New Roman"/>
          <w:sz w:val="22"/>
          <w:szCs w:val="22"/>
        </w:rPr>
        <w:t xml:space="preserve">IUCN (2010) </w:t>
      </w:r>
      <w:r w:rsidRPr="00FB3027">
        <w:rPr>
          <w:rStyle w:val="None"/>
          <w:rFonts w:cs="Times New Roman"/>
          <w:i/>
          <w:sz w:val="22"/>
          <w:szCs w:val="22"/>
        </w:rPr>
        <w:t>Greening Blue Energy: Identifying and managing the biodiversi</w:t>
      </w:r>
      <w:r w:rsidRPr="00FB3027">
        <w:rPr>
          <w:rStyle w:val="None"/>
          <w:rFonts w:cs="Times New Roman"/>
          <w:i/>
          <w:sz w:val="22"/>
          <w:szCs w:val="22"/>
        </w:rPr>
        <w:t>ty risks and opportunities of offshore renewable energy</w:t>
      </w:r>
      <w:r w:rsidRPr="00FB3027">
        <w:rPr>
          <w:rStyle w:val="None"/>
          <w:rFonts w:cs="Times New Roman"/>
          <w:sz w:val="22"/>
          <w:szCs w:val="22"/>
        </w:rPr>
        <w:t xml:space="preserve">. Available at: </w:t>
      </w:r>
      <w:hyperlink r:id="rId19" w:history="1">
        <w:r w:rsidRPr="00FB3027">
          <w:rPr>
            <w:rStyle w:val="Hyperlink0"/>
            <w:rFonts w:cs="Times New Roman"/>
            <w:sz w:val="22"/>
            <w:szCs w:val="22"/>
          </w:rPr>
          <w:t>https://books.google.co.uk/books?hl=en&amp;lr=&amp;id=p0EctSt4l6gC&amp;oi=fnd&amp;pg=PR7&amp;dq=offshore+wind+impact+on+biodiversity&amp;ots=Zj38gCVhx2&amp;sig=Xm2yOiP0FN-Lrblym-vqwLHch68#v=onepage&amp;q&amp;f=false</w:t>
        </w:r>
      </w:hyperlink>
      <w:r w:rsidRPr="00FB3027">
        <w:rPr>
          <w:rStyle w:val="None"/>
          <w:rFonts w:cs="Times New Roman"/>
          <w:sz w:val="22"/>
          <w:szCs w:val="22"/>
        </w:rPr>
        <w:t xml:space="preserve"> (Accessed: 27 November 2020)</w:t>
      </w:r>
      <w:r w:rsidR="00E31EFC" w:rsidRPr="00FB3027">
        <w:rPr>
          <w:rStyle w:val="None"/>
          <w:rFonts w:cs="Times New Roman"/>
          <w:sz w:val="22"/>
          <w:szCs w:val="22"/>
        </w:rPr>
        <w:t>.</w:t>
      </w:r>
    </w:p>
    <w:p w:rsidR="00627ECE" w:rsidRPr="00FB3027" w:rsidRDefault="00FB3027">
      <w:pPr>
        <w:pStyle w:val="Body"/>
        <w:numPr>
          <w:ilvl w:val="0"/>
          <w:numId w:val="2"/>
        </w:numPr>
        <w:rPr>
          <w:rFonts w:cs="Times New Roman"/>
          <w:sz w:val="22"/>
          <w:szCs w:val="22"/>
        </w:rPr>
      </w:pPr>
      <w:r w:rsidRPr="00FB3027">
        <w:rPr>
          <w:rFonts w:cs="Times New Roman"/>
          <w:sz w:val="22"/>
          <w:szCs w:val="22"/>
        </w:rPr>
        <w:t xml:space="preserve">Fang, K. (2020) Environmental Footprints: </w:t>
      </w:r>
      <w:r w:rsidRPr="00FB3027">
        <w:rPr>
          <w:rFonts w:cs="Times New Roman"/>
          <w:i/>
          <w:sz w:val="22"/>
          <w:szCs w:val="22"/>
        </w:rPr>
        <w:t>Assessing Anthropogenic Effects</w:t>
      </w:r>
      <w:r w:rsidRPr="00FB3027">
        <w:rPr>
          <w:rFonts w:cs="Times New Roman"/>
          <w:sz w:val="22"/>
          <w:szCs w:val="22"/>
        </w:rPr>
        <w:t>. Switzerland: springer nature.</w:t>
      </w:r>
    </w:p>
    <w:p w:rsidR="00627ECE" w:rsidRPr="00FB3027" w:rsidRDefault="00EA70C1">
      <w:pPr>
        <w:pStyle w:val="Body"/>
        <w:numPr>
          <w:ilvl w:val="0"/>
          <w:numId w:val="2"/>
        </w:numPr>
        <w:rPr>
          <w:rFonts w:cs="Times New Roman"/>
          <w:sz w:val="22"/>
          <w:szCs w:val="22"/>
        </w:rPr>
      </w:pPr>
      <w:r w:rsidRPr="00FB3027">
        <w:rPr>
          <w:rStyle w:val="None"/>
          <w:rFonts w:cs="Times New Roman"/>
          <w:sz w:val="22"/>
          <w:szCs w:val="22"/>
        </w:rPr>
        <w:lastRenderedPageBreak/>
        <w:t xml:space="preserve">Nakada, L.Y.K., Urban, R.C. (2020) </w:t>
      </w:r>
      <w:r w:rsidR="00E31EFC" w:rsidRPr="00FB3027">
        <w:rPr>
          <w:rStyle w:val="None"/>
          <w:rFonts w:cs="Times New Roman"/>
          <w:sz w:val="22"/>
          <w:szCs w:val="22"/>
          <w:rtl/>
          <w:lang w:val="ar-SA"/>
        </w:rPr>
        <w:t>'</w:t>
      </w:r>
      <w:r w:rsidRPr="00FB3027">
        <w:rPr>
          <w:rStyle w:val="None"/>
          <w:rFonts w:cs="Times New Roman"/>
          <w:sz w:val="22"/>
          <w:szCs w:val="22"/>
        </w:rPr>
        <w:t>COVID-19 pandemic: Impacts on the air quality during the partial lockdown in Sao Paulo state, Brazil</w:t>
      </w:r>
      <w:r w:rsidR="00E31EFC" w:rsidRPr="00FB3027">
        <w:rPr>
          <w:rStyle w:val="None"/>
          <w:rFonts w:cs="Times New Roman"/>
          <w:sz w:val="22"/>
          <w:szCs w:val="22"/>
        </w:rPr>
        <w:t>’</w:t>
      </w:r>
      <w:r w:rsidRPr="00FB3027">
        <w:rPr>
          <w:rStyle w:val="None"/>
          <w:rFonts w:cs="Times New Roman"/>
          <w:sz w:val="22"/>
          <w:szCs w:val="22"/>
        </w:rPr>
        <w:t xml:space="preserve"> </w:t>
      </w:r>
      <w:r w:rsidRPr="00FB3027">
        <w:rPr>
          <w:rStyle w:val="None"/>
          <w:rFonts w:cs="Times New Roman"/>
          <w:i/>
          <w:sz w:val="22"/>
          <w:szCs w:val="22"/>
        </w:rPr>
        <w:t>Science of the Total Environment</w:t>
      </w:r>
      <w:r w:rsidRPr="00FB3027">
        <w:rPr>
          <w:rStyle w:val="None"/>
          <w:rFonts w:cs="Times New Roman"/>
          <w:sz w:val="22"/>
          <w:szCs w:val="22"/>
        </w:rPr>
        <w:t>, 730(139087), pp</w:t>
      </w:r>
      <w:r w:rsidRPr="00FB3027">
        <w:rPr>
          <w:rStyle w:val="None"/>
          <w:rFonts w:cs="Times New Roman"/>
          <w:sz w:val="22"/>
          <w:szCs w:val="22"/>
        </w:rPr>
        <w:t xml:space="preserve">. 1-5. Science Direct. Available at: </w:t>
      </w:r>
      <w:hyperlink r:id="rId20" w:history="1">
        <w:r w:rsidRPr="00FB3027">
          <w:rPr>
            <w:rStyle w:val="Hyperlink1"/>
            <w:rFonts w:cs="Times New Roman"/>
            <w:sz w:val="22"/>
            <w:szCs w:val="22"/>
          </w:rPr>
          <w:t>https://www.sciencedirect.com/science/article/pii/S0048969720326048?via%3Dihub</w:t>
        </w:r>
      </w:hyperlink>
      <w:r w:rsidRPr="00FB3027">
        <w:rPr>
          <w:rStyle w:val="None"/>
          <w:rFonts w:cs="Times New Roman"/>
          <w:sz w:val="22"/>
          <w:szCs w:val="22"/>
        </w:rPr>
        <w:t xml:space="preserve"> (Accessed</w:t>
      </w:r>
      <w:r w:rsidR="00E31EFC" w:rsidRPr="00FB3027">
        <w:rPr>
          <w:rStyle w:val="None"/>
          <w:rFonts w:cs="Times New Roman"/>
          <w:sz w:val="22"/>
          <w:szCs w:val="22"/>
        </w:rPr>
        <w:t xml:space="preserve">: </w:t>
      </w:r>
      <w:r w:rsidRPr="00FB3027">
        <w:rPr>
          <w:rStyle w:val="None"/>
          <w:rFonts w:cs="Times New Roman"/>
          <w:sz w:val="22"/>
          <w:szCs w:val="22"/>
        </w:rPr>
        <w:t>23 November 2020).</w:t>
      </w:r>
    </w:p>
    <w:p w:rsidR="00627ECE" w:rsidRPr="00FB3027" w:rsidRDefault="00EA70C1">
      <w:pPr>
        <w:pStyle w:val="Body"/>
        <w:numPr>
          <w:ilvl w:val="0"/>
          <w:numId w:val="2"/>
        </w:numPr>
        <w:rPr>
          <w:rFonts w:cs="Times New Roman"/>
          <w:sz w:val="22"/>
          <w:szCs w:val="22"/>
        </w:rPr>
      </w:pPr>
      <w:r w:rsidRPr="00FB3027">
        <w:rPr>
          <w:rStyle w:val="None"/>
          <w:rFonts w:cs="Times New Roman"/>
          <w:sz w:val="22"/>
          <w:szCs w:val="22"/>
        </w:rPr>
        <w:t>Public Health E</w:t>
      </w:r>
      <w:r w:rsidRPr="00FB3027">
        <w:rPr>
          <w:rStyle w:val="None"/>
          <w:rFonts w:cs="Times New Roman"/>
          <w:sz w:val="22"/>
          <w:szCs w:val="22"/>
        </w:rPr>
        <w:t>ngland (2020)</w:t>
      </w:r>
      <w:r w:rsidRPr="00FB3027">
        <w:rPr>
          <w:rStyle w:val="None"/>
          <w:rFonts w:cs="Times New Roman"/>
          <w:i/>
          <w:iCs/>
          <w:sz w:val="22"/>
          <w:szCs w:val="22"/>
        </w:rPr>
        <w:t xml:space="preserve"> COVID-19: epidemiology, virology and clinical features</w:t>
      </w:r>
      <w:r w:rsidRPr="00FB3027">
        <w:rPr>
          <w:rStyle w:val="None"/>
          <w:rFonts w:cs="Times New Roman"/>
          <w:sz w:val="22"/>
          <w:szCs w:val="22"/>
        </w:rPr>
        <w:t xml:space="preserve">. Available at : </w:t>
      </w:r>
      <w:hyperlink r:id="rId21" w:history="1">
        <w:r w:rsidRPr="00FB3027">
          <w:rPr>
            <w:rStyle w:val="Hyperlink1"/>
            <w:rFonts w:cs="Times New Roman"/>
            <w:sz w:val="22"/>
            <w:szCs w:val="22"/>
          </w:rPr>
          <w:t>https://www.gov.uk/government/publications/wuhan-novel-coronavirus-background-information/wuhan-novel-coronavirus-epidemiology-virology-and-clinical-features#:~:text=On%2031%20De</w:t>
        </w:r>
        <w:r w:rsidRPr="00FB3027">
          <w:rPr>
            <w:rStyle w:val="Hyperlink1"/>
            <w:rFonts w:cs="Times New Roman"/>
            <w:sz w:val="22"/>
            <w:szCs w:val="22"/>
          </w:rPr>
          <w:t>cember%202019%2C,Hubei%20Province%2C%20China</w:t>
        </w:r>
      </w:hyperlink>
      <w:r w:rsidRPr="00FB3027">
        <w:rPr>
          <w:rStyle w:val="None"/>
          <w:rFonts w:cs="Times New Roman"/>
          <w:sz w:val="22"/>
          <w:szCs w:val="22"/>
        </w:rPr>
        <w:t xml:space="preserve">. (Accessed: 23 November 2020). </w:t>
      </w:r>
    </w:p>
    <w:p w:rsidR="00627ECE" w:rsidRPr="00FB3027" w:rsidRDefault="00EA70C1">
      <w:pPr>
        <w:pStyle w:val="Body"/>
        <w:numPr>
          <w:ilvl w:val="0"/>
          <w:numId w:val="2"/>
        </w:numPr>
        <w:rPr>
          <w:rFonts w:cs="Times New Roman"/>
          <w:sz w:val="22"/>
          <w:szCs w:val="22"/>
        </w:rPr>
      </w:pPr>
      <w:proofErr w:type="spellStart"/>
      <w:r w:rsidRPr="00FB3027">
        <w:rPr>
          <w:rStyle w:val="None"/>
          <w:rFonts w:cs="Times New Roman"/>
          <w:sz w:val="22"/>
          <w:szCs w:val="22"/>
        </w:rPr>
        <w:t>Rugani</w:t>
      </w:r>
      <w:proofErr w:type="spellEnd"/>
      <w:r w:rsidRPr="00FB3027">
        <w:rPr>
          <w:rStyle w:val="None"/>
          <w:rFonts w:cs="Times New Roman"/>
          <w:sz w:val="22"/>
          <w:szCs w:val="22"/>
        </w:rPr>
        <w:t>, B. and Caro, D. (2020)</w:t>
      </w:r>
      <w:proofErr w:type="gramStart"/>
      <w:r w:rsidR="00E31EFC" w:rsidRPr="00FB3027">
        <w:rPr>
          <w:rStyle w:val="None"/>
          <w:rFonts w:cs="Times New Roman"/>
          <w:sz w:val="22"/>
          <w:szCs w:val="22"/>
        </w:rPr>
        <w:t>’</w:t>
      </w:r>
      <w:r w:rsidRPr="00FB3027">
        <w:rPr>
          <w:rStyle w:val="None"/>
          <w:rFonts w:cs="Times New Roman"/>
          <w:sz w:val="22"/>
          <w:szCs w:val="22"/>
          <w:rtl/>
          <w:lang w:val="ar-SA"/>
        </w:rPr>
        <w:t>“</w:t>
      </w:r>
      <w:proofErr w:type="gramEnd"/>
      <w:r w:rsidRPr="00FB3027">
        <w:rPr>
          <w:rStyle w:val="None"/>
          <w:rFonts w:cs="Times New Roman"/>
          <w:sz w:val="22"/>
          <w:szCs w:val="22"/>
        </w:rPr>
        <w:t>Impact of COVID-19 outbreak measures of lockdown on the Italian Carbon footprint</w:t>
      </w:r>
      <w:r w:rsidR="00E31EFC" w:rsidRPr="00FB3027">
        <w:rPr>
          <w:rStyle w:val="None"/>
          <w:rFonts w:cs="Times New Roman"/>
          <w:sz w:val="22"/>
          <w:szCs w:val="22"/>
        </w:rPr>
        <w:t>’</w:t>
      </w:r>
      <w:r w:rsidRPr="00FB3027">
        <w:rPr>
          <w:rStyle w:val="None"/>
          <w:rFonts w:cs="Times New Roman"/>
          <w:sz w:val="22"/>
          <w:szCs w:val="22"/>
        </w:rPr>
        <w:t xml:space="preserve"> </w:t>
      </w:r>
      <w:r w:rsidRPr="00FB3027">
        <w:rPr>
          <w:rStyle w:val="None"/>
          <w:rFonts w:cs="Times New Roman"/>
          <w:i/>
          <w:sz w:val="22"/>
          <w:szCs w:val="22"/>
        </w:rPr>
        <w:t>Science of Total Environment</w:t>
      </w:r>
      <w:r w:rsidRPr="00FB3027">
        <w:rPr>
          <w:rStyle w:val="None"/>
          <w:rFonts w:cs="Times New Roman"/>
          <w:sz w:val="22"/>
          <w:szCs w:val="22"/>
        </w:rPr>
        <w:t>, 737 (139806), pp. 1-2. Science D</w:t>
      </w:r>
      <w:r w:rsidRPr="00FB3027">
        <w:rPr>
          <w:rStyle w:val="None"/>
          <w:rFonts w:cs="Times New Roman"/>
          <w:sz w:val="22"/>
          <w:szCs w:val="22"/>
        </w:rPr>
        <w:t xml:space="preserve">irect. Available at: </w:t>
      </w:r>
      <w:hyperlink r:id="rId22" w:history="1">
        <w:r w:rsidRPr="00FB3027">
          <w:rPr>
            <w:rStyle w:val="Hyperlink1"/>
            <w:rFonts w:cs="Times New Roman"/>
            <w:sz w:val="22"/>
            <w:szCs w:val="22"/>
          </w:rPr>
          <w:t>https://www.sciencedirect.com/science/article/pii/S004896972033326X?via%3Dihub</w:t>
        </w:r>
      </w:hyperlink>
      <w:r w:rsidRPr="00FB3027">
        <w:rPr>
          <w:rStyle w:val="None"/>
          <w:rFonts w:cs="Times New Roman"/>
          <w:sz w:val="22"/>
          <w:szCs w:val="22"/>
        </w:rPr>
        <w:t xml:space="preserve"> (Accessed: 23 November 2020).</w:t>
      </w:r>
    </w:p>
    <w:p w:rsidR="00627ECE" w:rsidRPr="00FB3027" w:rsidRDefault="00EA70C1">
      <w:pPr>
        <w:pStyle w:val="Body"/>
        <w:numPr>
          <w:ilvl w:val="0"/>
          <w:numId w:val="2"/>
        </w:numPr>
        <w:rPr>
          <w:rFonts w:cs="Times New Roman"/>
          <w:sz w:val="22"/>
          <w:szCs w:val="22"/>
        </w:rPr>
      </w:pPr>
      <w:r w:rsidRPr="00FB3027">
        <w:rPr>
          <w:rStyle w:val="None"/>
          <w:rFonts w:cs="Times New Roman"/>
          <w:sz w:val="22"/>
          <w:szCs w:val="22"/>
        </w:rPr>
        <w:t>Wackernagel, M. and Rees, W. (</w:t>
      </w:r>
      <w:r w:rsidRPr="00FB3027">
        <w:rPr>
          <w:rStyle w:val="None"/>
          <w:rFonts w:cs="Times New Roman"/>
          <w:sz w:val="22"/>
          <w:szCs w:val="22"/>
        </w:rPr>
        <w:t xml:space="preserve">1998) </w:t>
      </w:r>
      <w:r w:rsidRPr="00FB3027">
        <w:rPr>
          <w:rStyle w:val="None"/>
          <w:rFonts w:cs="Times New Roman"/>
          <w:i/>
          <w:sz w:val="22"/>
          <w:szCs w:val="22"/>
        </w:rPr>
        <w:t>Our Ecological Footprint</w:t>
      </w:r>
      <w:r w:rsidRPr="00FB3027">
        <w:rPr>
          <w:rStyle w:val="None"/>
          <w:rFonts w:cs="Times New Roman"/>
          <w:sz w:val="22"/>
          <w:szCs w:val="22"/>
        </w:rPr>
        <w:t xml:space="preserve">. Canada: New Society Publishers. </w:t>
      </w:r>
    </w:p>
    <w:p w:rsidR="00627ECE" w:rsidRPr="00FB3027" w:rsidRDefault="00EA70C1">
      <w:pPr>
        <w:pStyle w:val="Body"/>
        <w:numPr>
          <w:ilvl w:val="0"/>
          <w:numId w:val="2"/>
        </w:numPr>
        <w:rPr>
          <w:rFonts w:cs="Times New Roman"/>
          <w:sz w:val="22"/>
          <w:szCs w:val="22"/>
        </w:rPr>
      </w:pPr>
      <w:r w:rsidRPr="00FB3027">
        <w:rPr>
          <w:rStyle w:val="None"/>
          <w:rFonts w:cs="Times New Roman"/>
          <w:sz w:val="22"/>
          <w:szCs w:val="22"/>
        </w:rPr>
        <w:t>OECD</w:t>
      </w:r>
      <w:r w:rsidR="00FB3027" w:rsidRPr="00FB3027">
        <w:rPr>
          <w:rStyle w:val="None"/>
          <w:rFonts w:cs="Times New Roman"/>
          <w:sz w:val="22"/>
          <w:szCs w:val="22"/>
        </w:rPr>
        <w:t>.</w:t>
      </w:r>
      <w:r w:rsidRPr="00FB3027">
        <w:rPr>
          <w:rStyle w:val="None"/>
          <w:rFonts w:cs="Times New Roman"/>
          <w:sz w:val="22"/>
          <w:szCs w:val="22"/>
        </w:rPr>
        <w:t xml:space="preserve"> (2020) </w:t>
      </w:r>
      <w:r w:rsidRPr="00FB3027">
        <w:rPr>
          <w:rStyle w:val="None"/>
          <w:rFonts w:cs="Times New Roman"/>
          <w:i/>
          <w:sz w:val="22"/>
          <w:szCs w:val="22"/>
        </w:rPr>
        <w:t>Focus on green recovery</w:t>
      </w:r>
      <w:r w:rsidRPr="00FB3027">
        <w:rPr>
          <w:rStyle w:val="None"/>
          <w:rFonts w:cs="Times New Roman"/>
          <w:sz w:val="22"/>
          <w:szCs w:val="22"/>
        </w:rPr>
        <w:t xml:space="preserve">. Available at: </w:t>
      </w:r>
      <w:hyperlink r:id="rId23" w:history="1">
        <w:r w:rsidRPr="00FB3027">
          <w:rPr>
            <w:rStyle w:val="Hyperlink0"/>
            <w:rFonts w:cs="Times New Roman"/>
            <w:sz w:val="22"/>
            <w:szCs w:val="22"/>
          </w:rPr>
          <w:t>http://www.oecd.org/coronavirus/en/themes/green-recovery</w:t>
        </w:r>
      </w:hyperlink>
      <w:r w:rsidRPr="00FB3027">
        <w:rPr>
          <w:rStyle w:val="None"/>
          <w:rFonts w:cs="Times New Roman"/>
          <w:sz w:val="22"/>
          <w:szCs w:val="22"/>
        </w:rPr>
        <w:t xml:space="preserve"> (Accessed: </w:t>
      </w:r>
      <w:r w:rsidRPr="00FB3027">
        <w:rPr>
          <w:rStyle w:val="None"/>
          <w:rFonts w:cs="Times New Roman"/>
          <w:sz w:val="22"/>
          <w:szCs w:val="22"/>
        </w:rPr>
        <w:t>3 December 2020).</w:t>
      </w:r>
    </w:p>
    <w:p w:rsidR="00627ECE" w:rsidRPr="00FB3027" w:rsidRDefault="00EA70C1">
      <w:pPr>
        <w:pStyle w:val="Body"/>
        <w:numPr>
          <w:ilvl w:val="0"/>
          <w:numId w:val="2"/>
        </w:numPr>
        <w:rPr>
          <w:rFonts w:cs="Times New Roman"/>
          <w:sz w:val="22"/>
          <w:szCs w:val="22"/>
        </w:rPr>
      </w:pPr>
      <w:r w:rsidRPr="00FB3027">
        <w:rPr>
          <w:rStyle w:val="None"/>
          <w:rFonts w:cs="Times New Roman"/>
          <w:sz w:val="22"/>
          <w:szCs w:val="22"/>
        </w:rPr>
        <w:t>Carbon Trust</w:t>
      </w:r>
      <w:r w:rsidR="00FB3027" w:rsidRPr="00FB3027">
        <w:rPr>
          <w:rStyle w:val="None"/>
          <w:rFonts w:cs="Times New Roman"/>
          <w:sz w:val="22"/>
          <w:szCs w:val="22"/>
        </w:rPr>
        <w:t>.</w:t>
      </w:r>
      <w:r w:rsidRPr="00FB3027">
        <w:rPr>
          <w:rStyle w:val="None"/>
          <w:rFonts w:cs="Times New Roman"/>
          <w:sz w:val="22"/>
          <w:szCs w:val="22"/>
        </w:rPr>
        <w:t xml:space="preserve"> (2017) </w:t>
      </w:r>
      <w:r w:rsidRPr="00FB3027">
        <w:rPr>
          <w:rStyle w:val="None"/>
          <w:rFonts w:cs="Times New Roman"/>
          <w:i/>
          <w:sz w:val="22"/>
          <w:szCs w:val="22"/>
        </w:rPr>
        <w:t xml:space="preserve">Carbon </w:t>
      </w:r>
      <w:proofErr w:type="spellStart"/>
      <w:r w:rsidRPr="00FB3027">
        <w:rPr>
          <w:rStyle w:val="None"/>
          <w:rFonts w:cs="Times New Roman"/>
          <w:i/>
          <w:sz w:val="22"/>
          <w:szCs w:val="22"/>
        </w:rPr>
        <w:t>footprinting</w:t>
      </w:r>
      <w:proofErr w:type="spellEnd"/>
      <w:r w:rsidRPr="00FB3027">
        <w:rPr>
          <w:rStyle w:val="None"/>
          <w:rFonts w:cs="Times New Roman"/>
          <w:sz w:val="22"/>
          <w:szCs w:val="22"/>
        </w:rPr>
        <w:t xml:space="preserve">. Available at: </w:t>
      </w:r>
      <w:hyperlink r:id="rId24" w:history="1">
        <w:r w:rsidRPr="00FB3027">
          <w:rPr>
            <w:rStyle w:val="Hyperlink0"/>
            <w:rFonts w:cs="Times New Roman"/>
            <w:sz w:val="22"/>
            <w:szCs w:val="22"/>
          </w:rPr>
          <w:t>https://www.carbontrust.com/resources/carbon-footprinting-guide</w:t>
        </w:r>
      </w:hyperlink>
      <w:r w:rsidRPr="00FB3027">
        <w:rPr>
          <w:rStyle w:val="None"/>
          <w:rFonts w:cs="Times New Roman"/>
          <w:sz w:val="22"/>
          <w:szCs w:val="22"/>
        </w:rPr>
        <w:t xml:space="preserve"> (Accessed 3 December 2020).</w:t>
      </w:r>
    </w:p>
    <w:p w:rsidR="00627ECE" w:rsidRPr="00FB3027" w:rsidRDefault="00EA70C1">
      <w:pPr>
        <w:pStyle w:val="BodyA"/>
        <w:numPr>
          <w:ilvl w:val="0"/>
          <w:numId w:val="3"/>
        </w:numPr>
        <w:spacing w:line="312" w:lineRule="auto"/>
        <w:rPr>
          <w:rFonts w:ascii="Times New Roman" w:hAnsi="Times New Roman" w:cs="Times New Roman"/>
        </w:rPr>
      </w:pPr>
      <w:r w:rsidRPr="00FB3027">
        <w:rPr>
          <w:rStyle w:val="None"/>
          <w:rFonts w:ascii="Times New Roman" w:hAnsi="Times New Roman" w:cs="Times New Roman"/>
        </w:rPr>
        <w:t>Curry, R. an</w:t>
      </w:r>
      <w:r w:rsidRPr="00FB3027">
        <w:rPr>
          <w:rStyle w:val="None"/>
          <w:rFonts w:ascii="Times New Roman" w:hAnsi="Times New Roman" w:cs="Times New Roman"/>
        </w:rPr>
        <w:t xml:space="preserve">d Maguire, C. (2011) ‘The use of Ecological and Carbon Footprint Analysis in regional policy making: application and insights using the REAP model’, </w:t>
      </w:r>
      <w:r w:rsidRPr="00FB3027">
        <w:rPr>
          <w:rFonts w:ascii="Times New Roman" w:hAnsi="Times New Roman" w:cs="Times New Roman"/>
          <w:i/>
        </w:rPr>
        <w:t>Local Environment</w:t>
      </w:r>
      <w:r w:rsidRPr="00FB3027">
        <w:rPr>
          <w:rFonts w:ascii="Times New Roman" w:hAnsi="Times New Roman" w:cs="Times New Roman"/>
        </w:rPr>
        <w:t xml:space="preserve">, 16, pp. 917. Available at: </w:t>
      </w:r>
      <w:hyperlink r:id="rId25" w:history="1">
        <w:r w:rsidRPr="00FB3027">
          <w:rPr>
            <w:rStyle w:val="Hyperlink0"/>
            <w:rFonts w:ascii="Times New Roman" w:hAnsi="Times New Roman" w:cs="Times New Roman"/>
          </w:rPr>
          <w:t>https://web.b.ebscohost.com/ehost/pdfviewer/pdfviewer?vid=2&amp;sid=11f8abdc-bca7-4174-b10a-1f50a0958a1f%40pdc-v-sessmgr01</w:t>
        </w:r>
      </w:hyperlink>
      <w:r w:rsidRPr="00FB3027">
        <w:rPr>
          <w:rFonts w:ascii="Times New Roman" w:hAnsi="Times New Roman" w:cs="Times New Roman"/>
        </w:rPr>
        <w:t xml:space="preserve"> (Accessed 3 December 2020).</w:t>
      </w:r>
    </w:p>
    <w:p w:rsidR="00627ECE" w:rsidRPr="00FB3027" w:rsidRDefault="00627ECE">
      <w:pPr>
        <w:pStyle w:val="Body"/>
        <w:rPr>
          <w:rFonts w:cs="Times New Roman"/>
          <w:sz w:val="22"/>
          <w:szCs w:val="22"/>
        </w:rPr>
      </w:pPr>
    </w:p>
    <w:p w:rsidR="00627ECE" w:rsidRDefault="00627ECE">
      <w:pPr>
        <w:pStyle w:val="Body"/>
      </w:pPr>
    </w:p>
    <w:p w:rsidR="00627ECE" w:rsidRDefault="00627ECE">
      <w:pPr>
        <w:pStyle w:val="Body"/>
      </w:pPr>
    </w:p>
    <w:p w:rsidR="00627ECE" w:rsidRDefault="00627ECE">
      <w:pPr>
        <w:pStyle w:val="Body"/>
      </w:pPr>
    </w:p>
    <w:p w:rsidR="00033598" w:rsidRDefault="00033598">
      <w:pPr>
        <w:pStyle w:val="Body"/>
      </w:pPr>
    </w:p>
    <w:p w:rsidR="00033598" w:rsidRDefault="00033598">
      <w:pPr>
        <w:pStyle w:val="Body"/>
      </w:pPr>
    </w:p>
    <w:p w:rsidR="00033598" w:rsidRDefault="00033598">
      <w:pPr>
        <w:pStyle w:val="Body"/>
      </w:pPr>
    </w:p>
    <w:p w:rsidR="00033598" w:rsidRDefault="00033598">
      <w:pPr>
        <w:pStyle w:val="Body"/>
      </w:pPr>
    </w:p>
    <w:p w:rsidR="00033598" w:rsidRDefault="00033598">
      <w:pPr>
        <w:pStyle w:val="Body"/>
      </w:pPr>
    </w:p>
    <w:p w:rsidR="00033598" w:rsidRDefault="00033598">
      <w:pPr>
        <w:pStyle w:val="Body"/>
      </w:pPr>
    </w:p>
    <w:p w:rsidR="00033598" w:rsidRDefault="00033598">
      <w:pPr>
        <w:pStyle w:val="Body"/>
      </w:pPr>
    </w:p>
    <w:p w:rsidR="00033598" w:rsidRDefault="00033598">
      <w:pPr>
        <w:pStyle w:val="Body"/>
      </w:pPr>
    </w:p>
    <w:p w:rsidR="00033598" w:rsidRDefault="00033598">
      <w:pPr>
        <w:pStyle w:val="Body"/>
      </w:pPr>
    </w:p>
    <w:p w:rsidR="00033598" w:rsidRDefault="00033598">
      <w:pPr>
        <w:pStyle w:val="Body"/>
      </w:pPr>
    </w:p>
    <w:p w:rsidR="00033598" w:rsidRDefault="00033598">
      <w:pPr>
        <w:pStyle w:val="Body"/>
      </w:pPr>
    </w:p>
    <w:p w:rsidR="00033598" w:rsidRDefault="00033598">
      <w:pPr>
        <w:pStyle w:val="Body"/>
      </w:pPr>
    </w:p>
    <w:p w:rsidR="00033598" w:rsidRDefault="00033598">
      <w:pPr>
        <w:pStyle w:val="Body"/>
      </w:pPr>
    </w:p>
    <w:p w:rsidR="00627ECE" w:rsidRDefault="00EA70C1">
      <w:pPr>
        <w:pStyle w:val="Body"/>
      </w:pPr>
      <w:r>
        <w:br/>
      </w:r>
    </w:p>
    <w:p w:rsidR="00FB3027" w:rsidRDefault="00FB3027">
      <w:pPr>
        <w:pStyle w:val="Body"/>
        <w:rPr>
          <w:rStyle w:val="None"/>
          <w:b/>
          <w:u w:val="single"/>
          <w:lang w:val="da-DK"/>
        </w:rPr>
      </w:pPr>
    </w:p>
    <w:p w:rsidR="00FB3027" w:rsidRDefault="00FB3027">
      <w:pPr>
        <w:pStyle w:val="Body"/>
        <w:rPr>
          <w:rStyle w:val="None"/>
          <w:b/>
          <w:u w:val="single"/>
          <w:lang w:val="da-DK"/>
        </w:rPr>
      </w:pPr>
    </w:p>
    <w:p w:rsidR="00FB3027" w:rsidRDefault="00FB3027">
      <w:pPr>
        <w:pStyle w:val="Body"/>
        <w:rPr>
          <w:rStyle w:val="None"/>
          <w:b/>
          <w:u w:val="single"/>
          <w:lang w:val="da-DK"/>
        </w:rPr>
      </w:pPr>
    </w:p>
    <w:p w:rsidR="00FB3027" w:rsidRDefault="00FB3027">
      <w:pPr>
        <w:pStyle w:val="Body"/>
        <w:rPr>
          <w:rStyle w:val="None"/>
          <w:b/>
          <w:u w:val="single"/>
          <w:lang w:val="da-DK"/>
        </w:rPr>
      </w:pPr>
    </w:p>
    <w:p w:rsidR="00FB3027" w:rsidRDefault="00FB3027">
      <w:pPr>
        <w:pStyle w:val="Body"/>
        <w:rPr>
          <w:rStyle w:val="None"/>
          <w:b/>
          <w:u w:val="single"/>
          <w:lang w:val="da-DK"/>
        </w:rPr>
      </w:pPr>
    </w:p>
    <w:p w:rsidR="00FB3027" w:rsidRDefault="00FB3027">
      <w:pPr>
        <w:pStyle w:val="Body"/>
        <w:rPr>
          <w:rStyle w:val="None"/>
          <w:b/>
          <w:u w:val="single"/>
          <w:lang w:val="da-DK"/>
        </w:rPr>
      </w:pPr>
    </w:p>
    <w:p w:rsidR="00FB3027" w:rsidRDefault="00FB3027">
      <w:pPr>
        <w:pStyle w:val="Body"/>
        <w:rPr>
          <w:rStyle w:val="None"/>
          <w:b/>
          <w:u w:val="single"/>
          <w:lang w:val="da-DK"/>
        </w:rPr>
      </w:pPr>
    </w:p>
    <w:p w:rsidR="00FB3027" w:rsidRDefault="00FB3027">
      <w:pPr>
        <w:pStyle w:val="Body"/>
        <w:rPr>
          <w:rStyle w:val="None"/>
          <w:b/>
          <w:u w:val="single"/>
          <w:lang w:val="da-DK"/>
        </w:rPr>
      </w:pPr>
    </w:p>
    <w:p w:rsidR="00FB3027" w:rsidRDefault="00FB3027">
      <w:pPr>
        <w:pStyle w:val="Body"/>
        <w:rPr>
          <w:rStyle w:val="None"/>
          <w:b/>
          <w:u w:val="single"/>
          <w:lang w:val="da-DK"/>
        </w:rPr>
      </w:pPr>
    </w:p>
    <w:p w:rsidR="00FB3027" w:rsidRDefault="00FB3027">
      <w:pPr>
        <w:pStyle w:val="Body"/>
        <w:rPr>
          <w:rStyle w:val="None"/>
          <w:b/>
          <w:u w:val="single"/>
          <w:lang w:val="da-DK"/>
        </w:rPr>
      </w:pPr>
    </w:p>
    <w:p w:rsidR="00627ECE" w:rsidRPr="00033598" w:rsidRDefault="00EA70C1">
      <w:pPr>
        <w:pStyle w:val="Body"/>
        <w:rPr>
          <w:rStyle w:val="None"/>
          <w:b/>
          <w:sz w:val="28"/>
          <w:u w:val="single"/>
        </w:rPr>
      </w:pPr>
      <w:r w:rsidRPr="00FB3027">
        <w:rPr>
          <w:rStyle w:val="None"/>
          <w:b/>
          <w:u w:val="single"/>
          <w:lang w:val="da-DK"/>
        </w:rPr>
        <w:lastRenderedPageBreak/>
        <w:t>Appendix</w:t>
      </w:r>
      <w:r w:rsidRPr="00033598">
        <w:rPr>
          <w:rStyle w:val="None"/>
          <w:b/>
          <w:sz w:val="28"/>
          <w:u w:val="single"/>
        </w:rPr>
        <w:t xml:space="preserve">. </w:t>
      </w:r>
    </w:p>
    <w:p w:rsidR="00033598" w:rsidRDefault="00033598">
      <w:pPr>
        <w:pStyle w:val="Body"/>
      </w:pPr>
    </w:p>
    <w:p w:rsidR="00033598" w:rsidRDefault="00EA70C1" w:rsidP="00033598">
      <w:pPr>
        <w:pStyle w:val="Body"/>
        <w:keepNext/>
      </w:pPr>
      <w:bookmarkStart w:id="5" w:name="_GoBack"/>
      <w:r>
        <w:rPr>
          <w:rStyle w:val="None"/>
          <w:noProof/>
        </w:rPr>
        <w:drawing>
          <wp:inline distT="0" distB="0" distL="0" distR="0">
            <wp:extent cx="5058410" cy="3859481"/>
            <wp:effectExtent l="0" t="0" r="0" b="8255"/>
            <wp:docPr id="1073741826" name="officeArt object" descr="Impacts of offshore wind farms on the marine environment.&#10;"/>
            <wp:cNvGraphicFramePr/>
            <a:graphic xmlns:a="http://schemas.openxmlformats.org/drawingml/2006/main">
              <a:graphicData uri="http://schemas.openxmlformats.org/drawingml/2006/picture">
                <pic:pic xmlns:pic="http://schemas.openxmlformats.org/drawingml/2006/picture">
                  <pic:nvPicPr>
                    <pic:cNvPr id="1073741826" name="Impacts of offshore wind farms on the marine environment." descr="Impacts of offshore wind farms on the marine environment."/>
                    <pic:cNvPicPr>
                      <a:picLocks noChangeAspect="1"/>
                    </pic:cNvPicPr>
                  </pic:nvPicPr>
                  <pic:blipFill>
                    <a:blip r:embed="rId26">
                      <a:extLst/>
                    </a:blip>
                    <a:stretch>
                      <a:fillRect/>
                    </a:stretch>
                  </pic:blipFill>
                  <pic:spPr>
                    <a:xfrm>
                      <a:off x="0" y="0"/>
                      <a:ext cx="5061982" cy="3862206"/>
                    </a:xfrm>
                    <a:prstGeom prst="rect">
                      <a:avLst/>
                    </a:prstGeom>
                    <a:ln w="12700" cap="flat">
                      <a:noFill/>
                      <a:miter lim="400000"/>
                    </a:ln>
                    <a:effectLst/>
                  </pic:spPr>
                </pic:pic>
              </a:graphicData>
            </a:graphic>
          </wp:inline>
        </w:drawing>
      </w:r>
      <w:bookmarkEnd w:id="5"/>
    </w:p>
    <w:p w:rsidR="00627ECE" w:rsidRDefault="00033598" w:rsidP="00033598">
      <w:pPr>
        <w:pStyle w:val="Caption"/>
      </w:pPr>
      <w:r>
        <w:t xml:space="preserve">Figure </w:t>
      </w:r>
      <w:r>
        <w:fldChar w:fldCharType="begin"/>
      </w:r>
      <w:r>
        <w:instrText xml:space="preserve"> SEQ Figure \* ARABIC </w:instrText>
      </w:r>
      <w:r>
        <w:fldChar w:fldCharType="separate"/>
      </w:r>
      <w:r>
        <w:rPr>
          <w:noProof/>
        </w:rPr>
        <w:t>3</w:t>
      </w:r>
      <w:r>
        <w:fldChar w:fldCharType="end"/>
      </w:r>
      <w:r>
        <w:t xml:space="preserve"> </w:t>
      </w:r>
      <w:r w:rsidRPr="00DC2D41">
        <w:t>- Impacts of offshore wind farms on the marine environment</w:t>
      </w:r>
      <w:r>
        <w:t xml:space="preserve"> </w:t>
      </w:r>
      <w:r w:rsidRPr="00DC2D41">
        <w:t>(</w:t>
      </w:r>
      <w:proofErr w:type="gramStart"/>
      <w:r w:rsidRPr="00DC2D41">
        <w:t>IUCN ,</w:t>
      </w:r>
      <w:proofErr w:type="gramEnd"/>
      <w:r w:rsidRPr="00DC2D41">
        <w:t xml:space="preserve"> 2010)</w:t>
      </w:r>
      <w:r>
        <w:t>.</w:t>
      </w:r>
    </w:p>
    <w:p w:rsidR="00627ECE" w:rsidRDefault="00FB3027">
      <w:pPr>
        <w:pStyle w:val="Body"/>
      </w:pPr>
      <w:r>
        <w:rPr>
          <w:rStyle w:val="None"/>
          <w:noProof/>
        </w:rPr>
        <w:drawing>
          <wp:inline distT="0" distB="0" distL="0" distR="0" wp14:anchorId="2764079C" wp14:editId="4384C49D">
            <wp:extent cx="5058888" cy="4013860"/>
            <wp:effectExtent l="0" t="0" r="8890" b="5715"/>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3.png"/>
                    <pic:cNvPicPr>
                      <a:picLocks noChangeAspect="1"/>
                    </pic:cNvPicPr>
                  </pic:nvPicPr>
                  <pic:blipFill>
                    <a:blip r:embed="rId27">
                      <a:extLst/>
                    </a:blip>
                    <a:stretch>
                      <a:fillRect/>
                    </a:stretch>
                  </pic:blipFill>
                  <pic:spPr>
                    <a:xfrm>
                      <a:off x="0" y="0"/>
                      <a:ext cx="5081502" cy="4031803"/>
                    </a:xfrm>
                    <a:prstGeom prst="rect">
                      <a:avLst/>
                    </a:prstGeom>
                    <a:ln w="12700" cap="flat">
                      <a:noFill/>
                      <a:miter lim="400000"/>
                    </a:ln>
                    <a:effectLst/>
                  </pic:spPr>
                </pic:pic>
              </a:graphicData>
            </a:graphic>
          </wp:inline>
        </w:drawing>
      </w:r>
    </w:p>
    <w:p w:rsidR="00033598" w:rsidRDefault="00033598" w:rsidP="00033598">
      <w:pPr>
        <w:pStyle w:val="Body"/>
        <w:keepNext/>
      </w:pPr>
    </w:p>
    <w:p w:rsidR="00627ECE" w:rsidRDefault="00033598" w:rsidP="00033598">
      <w:pPr>
        <w:pStyle w:val="Caption"/>
      </w:pPr>
      <w:r>
        <w:t xml:space="preserve">Figure </w:t>
      </w:r>
      <w:r>
        <w:fldChar w:fldCharType="begin"/>
      </w:r>
      <w:r>
        <w:instrText xml:space="preserve"> SEQ Figure \* ARABIC </w:instrText>
      </w:r>
      <w:r>
        <w:fldChar w:fldCharType="separate"/>
      </w:r>
      <w:r>
        <w:rPr>
          <w:noProof/>
        </w:rPr>
        <w:t>4</w:t>
      </w:r>
      <w:r>
        <w:fldChar w:fldCharType="end"/>
      </w:r>
      <w:r>
        <w:t xml:space="preserve"> - </w:t>
      </w:r>
      <w:r w:rsidRPr="00550988">
        <w:t>Figure 3 - Impacts of offshore wind farms on the marine environment (</w:t>
      </w:r>
      <w:proofErr w:type="gramStart"/>
      <w:r w:rsidRPr="00550988">
        <w:t>IUCN ,</w:t>
      </w:r>
      <w:proofErr w:type="gramEnd"/>
      <w:r w:rsidRPr="00550988">
        <w:t xml:space="preserve"> 2010).</w:t>
      </w:r>
    </w:p>
    <w:sectPr w:rsidR="00627ECE">
      <w:headerReference w:type="default" r:id="rId28"/>
      <w:footerReference w:type="default" r:id="rId29"/>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70C1" w:rsidRDefault="00EA70C1">
      <w:r>
        <w:separator/>
      </w:r>
    </w:p>
  </w:endnote>
  <w:endnote w:type="continuationSeparator" w:id="0">
    <w:p w:rsidR="00EA70C1" w:rsidRDefault="00EA7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Neue">
    <w:altName w:val="Arial"/>
    <w:charset w:val="00"/>
    <w:family w:val="roman"/>
    <w:pitch w:val="default"/>
  </w:font>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5277149"/>
      <w:docPartObj>
        <w:docPartGallery w:val="Page Numbers (Bottom of Page)"/>
        <w:docPartUnique/>
      </w:docPartObj>
    </w:sdtPr>
    <w:sdtEndPr>
      <w:rPr>
        <w:noProof/>
      </w:rPr>
    </w:sdtEndPr>
    <w:sdtContent>
      <w:p w:rsidR="00FB3027" w:rsidRDefault="00FB30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627ECE" w:rsidRDefault="00627ECE">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70C1" w:rsidRDefault="00EA70C1">
      <w:r>
        <w:separator/>
      </w:r>
    </w:p>
  </w:footnote>
  <w:footnote w:type="continuationSeparator" w:id="0">
    <w:p w:rsidR="00EA70C1" w:rsidRDefault="00EA70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3027" w:rsidRPr="00FB3027" w:rsidRDefault="00FB3027" w:rsidP="00FB3027">
    <w:pPr>
      <w:pStyle w:val="Header"/>
      <w:jc w:val="center"/>
      <w:rPr>
        <w:lang w:val="en-GB"/>
      </w:rPr>
    </w:pPr>
    <w:r>
      <w:rPr>
        <w:lang w:val="en-GB"/>
      </w:rPr>
      <w:t>Asahi Pollock – 1702021. Environmental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563494"/>
    <w:multiLevelType w:val="hybridMultilevel"/>
    <w:tmpl w:val="935E10E8"/>
    <w:numStyleLink w:val="Dash"/>
  </w:abstractNum>
  <w:abstractNum w:abstractNumId="1" w15:restartNumberingAfterBreak="0">
    <w:nsid w:val="63E2160E"/>
    <w:multiLevelType w:val="hybridMultilevel"/>
    <w:tmpl w:val="935E10E8"/>
    <w:styleLink w:val="Dash"/>
    <w:lvl w:ilvl="0" w:tplc="0A26BF56">
      <w:start w:val="1"/>
      <w:numFmt w:val="bullet"/>
      <w:lvlText w:val="-"/>
      <w:lvlJc w:val="left"/>
      <w:pPr>
        <w:ind w:left="262" w:hanging="262"/>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8"/>
        <w:szCs w:val="28"/>
        <w:highlight w:val="none"/>
        <w:vertAlign w:val="baseline"/>
      </w:rPr>
    </w:lvl>
    <w:lvl w:ilvl="1" w:tplc="D954E9A8">
      <w:start w:val="1"/>
      <w:numFmt w:val="bullet"/>
      <w:lvlText w:val="-"/>
      <w:lvlJc w:val="left"/>
      <w:pPr>
        <w:ind w:left="502" w:hanging="262"/>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8"/>
        <w:szCs w:val="28"/>
        <w:highlight w:val="none"/>
        <w:vertAlign w:val="baseline"/>
      </w:rPr>
    </w:lvl>
    <w:lvl w:ilvl="2" w:tplc="6D782546">
      <w:start w:val="1"/>
      <w:numFmt w:val="bullet"/>
      <w:lvlText w:val="-"/>
      <w:lvlJc w:val="left"/>
      <w:pPr>
        <w:ind w:left="742" w:hanging="262"/>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8"/>
        <w:szCs w:val="28"/>
        <w:highlight w:val="none"/>
        <w:vertAlign w:val="baseline"/>
      </w:rPr>
    </w:lvl>
    <w:lvl w:ilvl="3" w:tplc="464E9A80">
      <w:start w:val="1"/>
      <w:numFmt w:val="bullet"/>
      <w:lvlText w:val="-"/>
      <w:lvlJc w:val="left"/>
      <w:pPr>
        <w:ind w:left="982" w:hanging="262"/>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8"/>
        <w:szCs w:val="28"/>
        <w:highlight w:val="none"/>
        <w:vertAlign w:val="baseline"/>
      </w:rPr>
    </w:lvl>
    <w:lvl w:ilvl="4" w:tplc="C49AEA62">
      <w:start w:val="1"/>
      <w:numFmt w:val="bullet"/>
      <w:lvlText w:val="-"/>
      <w:lvlJc w:val="left"/>
      <w:pPr>
        <w:ind w:left="1222" w:hanging="262"/>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8"/>
        <w:szCs w:val="28"/>
        <w:highlight w:val="none"/>
        <w:vertAlign w:val="baseline"/>
      </w:rPr>
    </w:lvl>
    <w:lvl w:ilvl="5" w:tplc="70C48A8A">
      <w:start w:val="1"/>
      <w:numFmt w:val="bullet"/>
      <w:lvlText w:val="-"/>
      <w:lvlJc w:val="left"/>
      <w:pPr>
        <w:ind w:left="1462" w:hanging="262"/>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8"/>
        <w:szCs w:val="28"/>
        <w:highlight w:val="none"/>
        <w:vertAlign w:val="baseline"/>
      </w:rPr>
    </w:lvl>
    <w:lvl w:ilvl="6" w:tplc="31DACA00">
      <w:start w:val="1"/>
      <w:numFmt w:val="bullet"/>
      <w:lvlText w:val="-"/>
      <w:lvlJc w:val="left"/>
      <w:pPr>
        <w:ind w:left="1702" w:hanging="262"/>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8"/>
        <w:szCs w:val="28"/>
        <w:highlight w:val="none"/>
        <w:vertAlign w:val="baseline"/>
      </w:rPr>
    </w:lvl>
    <w:lvl w:ilvl="7" w:tplc="DBD2870A">
      <w:start w:val="1"/>
      <w:numFmt w:val="bullet"/>
      <w:lvlText w:val="-"/>
      <w:lvlJc w:val="left"/>
      <w:pPr>
        <w:ind w:left="1942" w:hanging="262"/>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8"/>
        <w:szCs w:val="28"/>
        <w:highlight w:val="none"/>
        <w:vertAlign w:val="baseline"/>
      </w:rPr>
    </w:lvl>
    <w:lvl w:ilvl="8" w:tplc="0610D140">
      <w:start w:val="1"/>
      <w:numFmt w:val="bullet"/>
      <w:lvlText w:val="-"/>
      <w:lvlJc w:val="left"/>
      <w:pPr>
        <w:ind w:left="2182" w:hanging="262"/>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8"/>
        <w:szCs w:val="28"/>
        <w:highlight w:val="none"/>
        <w:vertAlign w:val="baseline"/>
      </w:rPr>
    </w:lvl>
  </w:abstractNum>
  <w:num w:numId="1">
    <w:abstractNumId w:val="1"/>
  </w:num>
  <w:num w:numId="2">
    <w:abstractNumId w:val="0"/>
  </w:num>
  <w:num w:numId="3">
    <w:abstractNumId w:val="0"/>
    <w:lvlOverride w:ilvl="0">
      <w:lvl w:ilvl="0" w:tplc="6104631A">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1">
      <w:lvl w:ilvl="1" w:tplc="6B4A7BCC">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2">
      <w:lvl w:ilvl="2" w:tplc="B94E706C">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3">
      <w:lvl w:ilvl="3" w:tplc="6DFE1840">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4">
      <w:lvl w:ilvl="4" w:tplc="C7989EC2">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5">
      <w:lvl w:ilvl="5" w:tplc="EE2CCBDE">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6">
      <w:lvl w:ilvl="6" w:tplc="B3122FBA">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7">
      <w:lvl w:ilvl="7" w:tplc="4A6C652E">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8">
      <w:lvl w:ilvl="8" w:tplc="FD08DE46">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ECE"/>
    <w:rsid w:val="00033598"/>
    <w:rsid w:val="00101D1B"/>
    <w:rsid w:val="00627ECE"/>
    <w:rsid w:val="00B0226C"/>
    <w:rsid w:val="00E31EFC"/>
    <w:rsid w:val="00EA70C1"/>
    <w:rsid w:val="00FB3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F6657"/>
  <w15:docId w15:val="{767CB060-2C59-4732-B017-0607490C1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cs="Arial Unicode MS"/>
      <w:color w:val="000000"/>
      <w:sz w:val="24"/>
      <w:szCs w:val="24"/>
      <w:u w:color="000000"/>
      <w:lang w:val="en-US"/>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cs="Arial Unicode MS"/>
      <w:color w:val="000000"/>
      <w:sz w:val="24"/>
      <w:szCs w:val="24"/>
      <w:u w:color="000000"/>
      <w:lang w:val="en-US"/>
      <w14:textOutline w14:w="0" w14:cap="flat" w14:cmpd="sng" w14:algn="ctr">
        <w14:noFill/>
        <w14:prstDash w14:val="solid"/>
        <w14:bevel/>
      </w14:textOutline>
    </w:rPr>
  </w:style>
  <w:style w:type="paragraph" w:customStyle="1" w:styleId="BodyA">
    <w:name w:val="Body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numbering" w:customStyle="1" w:styleId="Dash">
    <w:name w:val="Dash"/>
    <w:pPr>
      <w:numPr>
        <w:numId w:val="1"/>
      </w:numPr>
    </w:pPr>
  </w:style>
  <w:style w:type="character" w:customStyle="1" w:styleId="Hyperlink0">
    <w:name w:val="Hyperlink.0"/>
    <w:basedOn w:val="Hyperlink"/>
    <w:rPr>
      <w:outline w:val="0"/>
      <w:color w:val="0000FF"/>
      <w:u w:val="single" w:color="0000FF"/>
    </w:rPr>
  </w:style>
  <w:style w:type="character" w:customStyle="1" w:styleId="None">
    <w:name w:val="None"/>
  </w:style>
  <w:style w:type="character" w:customStyle="1" w:styleId="Hyperlink1">
    <w:name w:val="Hyperlink.1"/>
    <w:basedOn w:val="None"/>
    <w:rPr>
      <w:u w:val="single"/>
    </w:rPr>
  </w:style>
  <w:style w:type="paragraph" w:customStyle="1" w:styleId="Default">
    <w:name w:val="Default"/>
    <w:pPr>
      <w:spacing w:before="160"/>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335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598"/>
    <w:rPr>
      <w:rFonts w:ascii="Segoe UI" w:hAnsi="Segoe UI" w:cs="Segoe UI"/>
      <w:sz w:val="18"/>
      <w:szCs w:val="18"/>
      <w:lang w:val="en-US" w:eastAsia="en-US"/>
    </w:rPr>
  </w:style>
  <w:style w:type="paragraph" w:styleId="Caption">
    <w:name w:val="caption"/>
    <w:basedOn w:val="Normal"/>
    <w:next w:val="Normal"/>
    <w:uiPriority w:val="35"/>
    <w:unhideWhenUsed/>
    <w:qFormat/>
    <w:rsid w:val="00033598"/>
    <w:pPr>
      <w:spacing w:after="200"/>
    </w:pPr>
    <w:rPr>
      <w:i/>
      <w:iCs/>
      <w:color w:val="A7A7A7" w:themeColor="text2"/>
      <w:sz w:val="18"/>
      <w:szCs w:val="18"/>
    </w:rPr>
  </w:style>
  <w:style w:type="character" w:styleId="UnresolvedMention">
    <w:name w:val="Unresolved Mention"/>
    <w:basedOn w:val="DefaultParagraphFont"/>
    <w:uiPriority w:val="99"/>
    <w:semiHidden/>
    <w:unhideWhenUsed/>
    <w:rsid w:val="00101D1B"/>
    <w:rPr>
      <w:color w:val="605E5C"/>
      <w:shd w:val="clear" w:color="auto" w:fill="E1DFDD"/>
    </w:rPr>
  </w:style>
  <w:style w:type="paragraph" w:styleId="Footer">
    <w:name w:val="footer"/>
    <w:basedOn w:val="Normal"/>
    <w:link w:val="FooterChar"/>
    <w:uiPriority w:val="99"/>
    <w:unhideWhenUsed/>
    <w:rsid w:val="00FB3027"/>
    <w:pPr>
      <w:tabs>
        <w:tab w:val="center" w:pos="4513"/>
        <w:tab w:val="right" w:pos="9026"/>
      </w:tabs>
    </w:pPr>
  </w:style>
  <w:style w:type="character" w:customStyle="1" w:styleId="FooterChar">
    <w:name w:val="Footer Char"/>
    <w:basedOn w:val="DefaultParagraphFont"/>
    <w:link w:val="Footer"/>
    <w:uiPriority w:val="99"/>
    <w:rsid w:val="00FB3027"/>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news/uk-becomes-first-major-economy-to-pass-net-zero-emissions-law" TargetMode="External"/><Relationship Id="rId18" Type="http://schemas.openxmlformats.org/officeDocument/2006/relationships/hyperlink" Target="https://www.instituteforgovernment.org.uk/explainers/net-zero-target"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https://www.gov.uk/government/publications/wuhan-novel-coronavirus-background-information/wuhan-novel-coronavirus-epidemiology-virology-and-clinical-features#:~:text=On%252031%2520December%25202019%252C,Hubei%2520Province%252C%2520China" TargetMode="Externa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862887/2018_Final_greenhouse_gas_emissions_statistical_release.pdf" TargetMode="External"/><Relationship Id="rId17" Type="http://schemas.openxmlformats.org/officeDocument/2006/relationships/hyperlink" Target="https://www.gov.uk/government/news/pm-theresa-may-we-will-end-uk-contribution-to-climate-change-by-2050#:~:text=and%2520emissions%2520trading-,PM%2520Theresa%2520May%253A%2520we%2520will%2520end%2520UK,to%2520climate%2520change%2520by%25202050&amp;text=Legislation%2520laid%2520today%2520puts%2520the,zero%2520emissions%2520target%2520in%2520law.&amp;text=The%2520Prime%2520Minister%2520has%2520today,to%2520climate%2520change%2520by%25202050" TargetMode="External"/><Relationship Id="rId25" Type="http://schemas.openxmlformats.org/officeDocument/2006/relationships/hyperlink" Target="https://web.b.ebscohost.com/ehost/pdfviewer/pdfviewer?vid=2&amp;sid=11f8abdc-bca7-4174-b10a-1f50a0958a1f%40pdc-v-sessmgr01" TargetMode="External"/><Relationship Id="rId2" Type="http://schemas.openxmlformats.org/officeDocument/2006/relationships/numbering" Target="numbering.xml"/><Relationship Id="rId16" Type="http://schemas.openxmlformats.org/officeDocument/2006/relationships/hyperlink" Target="https://www.footprintnetwork.org/our-work/ecological-footprint/?_ga=2.94102237.1101622414.1606405788-1388334272.1606405788" TargetMode="External"/><Relationship Id="rId20" Type="http://schemas.openxmlformats.org/officeDocument/2006/relationships/hyperlink" Target="https://www.sciencedirect.com/science/article/pii/S0048969720326048?via%253Dihub"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he-ten-point-plan-for-a-green-industrial-revolution" TargetMode="External"/><Relationship Id="rId24" Type="http://schemas.openxmlformats.org/officeDocument/2006/relationships/hyperlink" Target="https://www.carbontrust.com/resources/carbon-footprinting-guide" TargetMode="External"/><Relationship Id="rId5" Type="http://schemas.openxmlformats.org/officeDocument/2006/relationships/webSettings" Target="webSettings.xml"/><Relationship Id="rId15" Type="http://schemas.openxmlformats.org/officeDocument/2006/relationships/hyperlink" Target="https://www.ecdc.europa.eu/en/geographical-distribution-2019-ncov-cases" TargetMode="External"/><Relationship Id="rId23" Type="http://schemas.openxmlformats.org/officeDocument/2006/relationships/hyperlink" Target="http://www.oecd.org/coronavirus/en/themes/green-recovery" TargetMode="External"/><Relationship Id="rId28" Type="http://schemas.openxmlformats.org/officeDocument/2006/relationships/header" Target="header1.xml"/><Relationship Id="rId10" Type="http://schemas.openxmlformats.org/officeDocument/2006/relationships/hyperlink" Target="https://www.theccc.org.uk/publication/reducing-uk-emissions-2020-progress-report-to-parliament/" TargetMode="External"/><Relationship Id="rId19" Type="http://schemas.openxmlformats.org/officeDocument/2006/relationships/hyperlink" Target="https://books.google.co.uk/books?hl=en&amp;lr=&amp;id=p0EctSt4l6gC&amp;oi=fnd&amp;pg=PR7&amp;dq=offshore+wind+impact+on+biodiversity&amp;ots=Zj38gCVhx2&amp;sig=Xm2yOiP0FN-Lrblym-vqwLHch68#v=onepage&amp;q&amp;f=fals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eb.a.ebscohost.com/ehost/pdfviewer/pdfviewer?vid=4&amp;sid=6a0ef97b-a293-4e96-9c6c-f3792340dfef%2540sessionmgr4008" TargetMode="External"/><Relationship Id="rId14" Type="http://schemas.openxmlformats.org/officeDocument/2006/relationships/hyperlink" Target="https://assets.publishing.service.gov.uk/government/uploads/system/uploads/attachment_data/file/918325/Consumption_emissions_March_20_fullycompatible.pdf" TargetMode="External"/><Relationship Id="rId22" Type="http://schemas.openxmlformats.org/officeDocument/2006/relationships/hyperlink" Target="https://www.sciencedirect.com/science/article/pii/S004896972033326X?via%253Dihub" TargetMode="External"/><Relationship Id="rId27" Type="http://schemas.openxmlformats.org/officeDocument/2006/relationships/image" Target="media/image3.png"/><Relationship Id="rId30"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1000"/>
          </a:spcBef>
          <a:spcAft>
            <a:spcPts val="0"/>
          </a:spcAft>
          <a:buClrTx/>
          <a:buSzTx/>
          <a:buFontTx/>
          <a:buNone/>
          <a:tabLst/>
          <a:defRPr kumimoji="0" sz="900" b="0" i="1" u="none" strike="noStrike" cap="none" spc="0" normalizeH="0" baseline="0">
            <a:ln>
              <a:noFill/>
            </a:ln>
            <a:solidFill>
              <a:srgbClr val="5E5E5E"/>
            </a:solidFill>
            <a:effectLst/>
            <a:uFill>
              <a:solidFill>
                <a:srgbClr val="5E5E5E"/>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181E7-9D7C-484D-B0D3-DAFF4C287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3320</Words>
  <Characters>18930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Achan Isabella Pollock (1702021)</dc:creator>
  <cp:lastModifiedBy>Achan Isabella Pollock (1702021)</cp:lastModifiedBy>
  <cp:revision>2</cp:revision>
  <dcterms:created xsi:type="dcterms:W3CDTF">2020-12-03T17:45:00Z</dcterms:created>
  <dcterms:modified xsi:type="dcterms:W3CDTF">2020-12-03T17:45:00Z</dcterms:modified>
</cp:coreProperties>
</file>