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830D2D" w14:textId="77777777" w:rsidR="00DF1F05" w:rsidRDefault="00000000">
      <w:pPr>
        <w:pStyle w:val="BodyText"/>
        <w:ind w:left="2118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57BD3C3B" wp14:editId="11BC76D5">
            <wp:extent cx="3851212" cy="809625"/>
            <wp:effectExtent l="0" t="0" r="0" b="0"/>
            <wp:docPr id="1" name="Image 1" descr="SCVO | Sandwell Council of Voluntary Organisations.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 descr="SCVO | Sandwell Council of Voluntary Organisations.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51212" cy="809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9D5D19" w14:textId="77777777" w:rsidR="00DF1F05" w:rsidRDefault="00DF1F05">
      <w:pPr>
        <w:pStyle w:val="BodyText"/>
        <w:rPr>
          <w:rFonts w:ascii="Times New Roman"/>
          <w:sz w:val="36"/>
        </w:rPr>
      </w:pPr>
    </w:p>
    <w:p w14:paraId="4B097BB2" w14:textId="77777777" w:rsidR="00DF1F05" w:rsidRDefault="00DF1F05">
      <w:pPr>
        <w:pStyle w:val="BodyText"/>
        <w:rPr>
          <w:rFonts w:ascii="Times New Roman"/>
          <w:sz w:val="36"/>
        </w:rPr>
      </w:pPr>
    </w:p>
    <w:p w14:paraId="45DB3FEB" w14:textId="77777777" w:rsidR="00DF1F05" w:rsidRDefault="00DF1F05">
      <w:pPr>
        <w:pStyle w:val="BodyText"/>
        <w:rPr>
          <w:rFonts w:ascii="Times New Roman"/>
          <w:sz w:val="36"/>
        </w:rPr>
      </w:pPr>
    </w:p>
    <w:p w14:paraId="072FF590" w14:textId="77777777" w:rsidR="00DF1F05" w:rsidRDefault="00DF1F05">
      <w:pPr>
        <w:pStyle w:val="BodyText"/>
        <w:spacing w:before="57"/>
        <w:rPr>
          <w:rFonts w:ascii="Times New Roman"/>
          <w:sz w:val="36"/>
        </w:rPr>
      </w:pPr>
    </w:p>
    <w:p w14:paraId="55EC4AF6" w14:textId="77777777" w:rsidR="00DF1F05" w:rsidRDefault="00000000">
      <w:pPr>
        <w:pStyle w:val="Title"/>
      </w:pPr>
      <w:r>
        <w:t>Methods</w:t>
      </w:r>
      <w:r>
        <w:rPr>
          <w:spacing w:val="-36"/>
        </w:rPr>
        <w:t xml:space="preserve"> </w:t>
      </w:r>
      <w:r>
        <w:t>and</w:t>
      </w:r>
      <w:r>
        <w:rPr>
          <w:spacing w:val="-36"/>
        </w:rPr>
        <w:t xml:space="preserve"> </w:t>
      </w:r>
      <w:r>
        <w:t>Search</w:t>
      </w:r>
      <w:r>
        <w:rPr>
          <w:spacing w:val="-38"/>
        </w:rPr>
        <w:t xml:space="preserve"> </w:t>
      </w:r>
      <w:r>
        <w:t>Strategy</w:t>
      </w:r>
      <w:r>
        <w:rPr>
          <w:spacing w:val="-37"/>
        </w:rPr>
        <w:t xml:space="preserve"> </w:t>
      </w:r>
      <w:r>
        <w:t>Academic</w:t>
      </w:r>
      <w:r>
        <w:rPr>
          <w:spacing w:val="-31"/>
        </w:rPr>
        <w:t xml:space="preserve"> </w:t>
      </w:r>
      <w:r>
        <w:rPr>
          <w:spacing w:val="-2"/>
        </w:rPr>
        <w:t>Poster</w:t>
      </w:r>
    </w:p>
    <w:p w14:paraId="65049B4D" w14:textId="77777777" w:rsidR="00DF1F05" w:rsidRDefault="00DF1F05">
      <w:pPr>
        <w:pStyle w:val="BodyText"/>
        <w:rPr>
          <w:b/>
          <w:sz w:val="36"/>
        </w:rPr>
      </w:pPr>
    </w:p>
    <w:p w14:paraId="7CC6D44D" w14:textId="77777777" w:rsidR="00DF1F05" w:rsidRDefault="00DF1F05">
      <w:pPr>
        <w:pStyle w:val="BodyText"/>
        <w:rPr>
          <w:b/>
          <w:sz w:val="36"/>
        </w:rPr>
      </w:pPr>
    </w:p>
    <w:p w14:paraId="72CB8D6C" w14:textId="77777777" w:rsidR="00DF1F05" w:rsidRDefault="00DF1F05">
      <w:pPr>
        <w:pStyle w:val="BodyText"/>
        <w:rPr>
          <w:b/>
          <w:sz w:val="36"/>
        </w:rPr>
      </w:pPr>
    </w:p>
    <w:p w14:paraId="05FD6764" w14:textId="77777777" w:rsidR="00DF1F05" w:rsidRDefault="00DF1F05">
      <w:pPr>
        <w:pStyle w:val="BodyText"/>
        <w:rPr>
          <w:b/>
          <w:sz w:val="36"/>
        </w:rPr>
      </w:pPr>
    </w:p>
    <w:p w14:paraId="6574243E" w14:textId="77777777" w:rsidR="00DF1F05" w:rsidRDefault="00DF1F05">
      <w:pPr>
        <w:pStyle w:val="BodyText"/>
        <w:spacing w:before="133"/>
        <w:rPr>
          <w:b/>
          <w:sz w:val="36"/>
        </w:rPr>
      </w:pPr>
    </w:p>
    <w:p w14:paraId="3BBEB72E" w14:textId="4B00DC0F" w:rsidR="00995636" w:rsidRDefault="00000000" w:rsidP="00995636">
      <w:pPr>
        <w:pStyle w:val="Heading1"/>
        <w:spacing w:line="540" w:lineRule="auto"/>
        <w:ind w:right="5328"/>
        <w:rPr>
          <w:b w:val="0"/>
          <w:spacing w:val="-4"/>
        </w:rPr>
      </w:pPr>
      <w:r>
        <w:rPr>
          <w:spacing w:val="-4"/>
        </w:rPr>
        <w:t>Student</w:t>
      </w:r>
      <w:r>
        <w:rPr>
          <w:spacing w:val="-31"/>
        </w:rPr>
        <w:t xml:space="preserve"> </w:t>
      </w:r>
      <w:r>
        <w:rPr>
          <w:spacing w:val="-4"/>
        </w:rPr>
        <w:t>name</w:t>
      </w:r>
      <w:r>
        <w:rPr>
          <w:b w:val="0"/>
          <w:spacing w:val="-4"/>
        </w:rPr>
        <w:t xml:space="preserve">: </w:t>
      </w:r>
      <w:r w:rsidR="00995636">
        <w:rPr>
          <w:b w:val="0"/>
          <w:spacing w:val="-4"/>
        </w:rPr>
        <w:t>Ana-Maria Bors</w:t>
      </w:r>
    </w:p>
    <w:p w14:paraId="339F5237" w14:textId="69E3E6BA" w:rsidR="00DF1F05" w:rsidRDefault="00000000" w:rsidP="00995636">
      <w:pPr>
        <w:pStyle w:val="Heading1"/>
        <w:spacing w:line="540" w:lineRule="auto"/>
        <w:ind w:right="4608"/>
        <w:rPr>
          <w:b w:val="0"/>
        </w:rPr>
      </w:pPr>
      <w:r>
        <w:t>Student</w:t>
      </w:r>
      <w:r>
        <w:rPr>
          <w:spacing w:val="-14"/>
        </w:rPr>
        <w:t xml:space="preserve"> </w:t>
      </w:r>
      <w:r>
        <w:t>ID</w:t>
      </w:r>
      <w:r>
        <w:rPr>
          <w:b w:val="0"/>
        </w:rPr>
        <w:t>:</w:t>
      </w:r>
      <w:r w:rsidR="003B1476">
        <w:rPr>
          <w:b w:val="0"/>
        </w:rPr>
        <w:t xml:space="preserve"> 2316319</w:t>
      </w:r>
    </w:p>
    <w:p w14:paraId="0221CCD8" w14:textId="77777777" w:rsidR="00DF1F05" w:rsidRDefault="00DF1F05">
      <w:pPr>
        <w:pStyle w:val="BodyText"/>
        <w:rPr>
          <w:sz w:val="28"/>
        </w:rPr>
      </w:pPr>
    </w:p>
    <w:p w14:paraId="65BC2B2C" w14:textId="77777777" w:rsidR="00DF1F05" w:rsidRDefault="00DF1F05">
      <w:pPr>
        <w:pStyle w:val="BodyText"/>
        <w:spacing w:before="82"/>
        <w:rPr>
          <w:sz w:val="28"/>
        </w:rPr>
      </w:pPr>
    </w:p>
    <w:p w14:paraId="26410537" w14:textId="50E9CC60" w:rsidR="00995636" w:rsidRDefault="00000000" w:rsidP="00995636">
      <w:pPr>
        <w:spacing w:before="1" w:line="542" w:lineRule="auto"/>
        <w:ind w:left="65" w:right="4608"/>
        <w:rPr>
          <w:spacing w:val="-2"/>
          <w:sz w:val="28"/>
        </w:rPr>
      </w:pPr>
      <w:r>
        <w:rPr>
          <w:b/>
          <w:spacing w:val="-2"/>
          <w:sz w:val="28"/>
        </w:rPr>
        <w:t>Module</w:t>
      </w:r>
      <w:r>
        <w:rPr>
          <w:b/>
          <w:spacing w:val="-31"/>
          <w:sz w:val="28"/>
        </w:rPr>
        <w:t xml:space="preserve"> </w:t>
      </w:r>
      <w:r>
        <w:rPr>
          <w:b/>
          <w:spacing w:val="-2"/>
          <w:sz w:val="28"/>
        </w:rPr>
        <w:t>name</w:t>
      </w:r>
      <w:r>
        <w:rPr>
          <w:spacing w:val="-2"/>
          <w:sz w:val="28"/>
        </w:rPr>
        <w:t xml:space="preserve">: </w:t>
      </w:r>
      <w:r w:rsidR="00995636">
        <w:rPr>
          <w:spacing w:val="-2"/>
          <w:sz w:val="28"/>
        </w:rPr>
        <w:t>Independent Project</w:t>
      </w:r>
    </w:p>
    <w:p w14:paraId="35E112EE" w14:textId="247644CC" w:rsidR="00DF1F05" w:rsidRDefault="00000000" w:rsidP="00995636">
      <w:pPr>
        <w:spacing w:before="1" w:line="542" w:lineRule="auto"/>
        <w:ind w:left="65" w:right="4320"/>
        <w:rPr>
          <w:sz w:val="28"/>
        </w:rPr>
        <w:sectPr w:rsidR="00DF1F05">
          <w:type w:val="continuous"/>
          <w:pgSz w:w="12240" w:h="15840"/>
          <w:pgMar w:top="1380" w:right="1800" w:bottom="280" w:left="1080" w:header="720" w:footer="720" w:gutter="0"/>
          <w:cols w:space="720"/>
        </w:sectPr>
      </w:pPr>
      <w:r>
        <w:rPr>
          <w:b/>
          <w:sz w:val="28"/>
        </w:rPr>
        <w:t>Module</w:t>
      </w:r>
      <w:r>
        <w:rPr>
          <w:b/>
          <w:spacing w:val="-18"/>
          <w:sz w:val="28"/>
        </w:rPr>
        <w:t xml:space="preserve"> </w:t>
      </w:r>
      <w:r>
        <w:rPr>
          <w:b/>
          <w:sz w:val="28"/>
        </w:rPr>
        <w:t>code</w:t>
      </w:r>
      <w:r>
        <w:rPr>
          <w:sz w:val="28"/>
        </w:rPr>
        <w:t>:</w:t>
      </w:r>
      <w:r w:rsidR="00995636">
        <w:rPr>
          <w:sz w:val="28"/>
        </w:rPr>
        <w:t xml:space="preserve"> BMHP6020</w:t>
      </w:r>
    </w:p>
    <w:tbl>
      <w:tblPr>
        <w:tblW w:w="0" w:type="auto"/>
        <w:tblInd w:w="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750"/>
        <w:gridCol w:w="8281"/>
      </w:tblGrid>
      <w:tr w:rsidR="00DF1F05" w14:paraId="15E6EAEC" w14:textId="77777777" w:rsidTr="000A73AD">
        <w:trPr>
          <w:trHeight w:val="445"/>
        </w:trPr>
        <w:tc>
          <w:tcPr>
            <w:tcW w:w="15031" w:type="dxa"/>
            <w:gridSpan w:val="2"/>
            <w:tcBorders>
              <w:right w:val="nil"/>
            </w:tcBorders>
          </w:tcPr>
          <w:p w14:paraId="16A01233" w14:textId="6039015A" w:rsidR="00DF1F05" w:rsidRPr="00ED7F71" w:rsidRDefault="00995636">
            <w:pPr>
              <w:pStyle w:val="TableParagraph"/>
              <w:spacing w:before="2"/>
              <w:ind w:left="134"/>
              <w:jc w:val="center"/>
              <w:rPr>
                <w:rFonts w:ascii="Times New Roman" w:hAnsi="Times New Roman" w:cs="Times New Roman"/>
                <w:b/>
                <w:sz w:val="36"/>
              </w:rPr>
            </w:pPr>
            <w:r w:rsidRPr="000A73AD">
              <w:rPr>
                <w:rFonts w:ascii="Times New Roman" w:hAnsi="Times New Roman" w:cs="Times New Roman"/>
                <w:b/>
                <w:spacing w:val="-6"/>
                <w:sz w:val="28"/>
                <w:szCs w:val="18"/>
              </w:rPr>
              <w:lastRenderedPageBreak/>
              <w:t>Beyond the Diagnosis: The Emotional and Social Impact of Dementia on Relatives</w:t>
            </w:r>
          </w:p>
        </w:tc>
      </w:tr>
      <w:tr w:rsidR="00DF1F05" w:rsidRPr="00D07381" w14:paraId="374B05F3" w14:textId="77777777" w:rsidTr="000A73AD">
        <w:trPr>
          <w:trHeight w:val="3480"/>
        </w:trPr>
        <w:tc>
          <w:tcPr>
            <w:tcW w:w="6750" w:type="dxa"/>
          </w:tcPr>
          <w:p w14:paraId="56CF22A5" w14:textId="48FD791C" w:rsidR="00DF1F05" w:rsidRPr="00D07381" w:rsidRDefault="005C2227" w:rsidP="00D07381">
            <w:pPr>
              <w:pStyle w:val="TableParagraph"/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D07381">
              <w:rPr>
                <w:rFonts w:ascii="Arial" w:hAnsi="Arial" w:cs="Arial"/>
                <w:b/>
                <w:spacing w:val="-4"/>
              </w:rPr>
              <w:t>01</w:t>
            </w:r>
            <w:r w:rsidRPr="00D07381">
              <w:rPr>
                <w:rFonts w:ascii="Arial" w:hAnsi="Arial" w:cs="Arial"/>
                <w:b/>
                <w:spacing w:val="-25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4"/>
              </w:rPr>
              <w:t>Introduction</w:t>
            </w:r>
            <w:r w:rsidRPr="00D07381">
              <w:rPr>
                <w:rFonts w:ascii="Arial" w:hAnsi="Arial" w:cs="Arial"/>
                <w:b/>
                <w:spacing w:val="-22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4"/>
              </w:rPr>
              <w:t>and</w:t>
            </w:r>
            <w:r w:rsidRPr="00D07381">
              <w:rPr>
                <w:rFonts w:ascii="Arial" w:hAnsi="Arial" w:cs="Arial"/>
                <w:b/>
                <w:spacing w:val="-16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4"/>
              </w:rPr>
              <w:t>Research</w:t>
            </w:r>
            <w:r w:rsidRPr="00D07381">
              <w:rPr>
                <w:rFonts w:ascii="Arial" w:hAnsi="Arial" w:cs="Arial"/>
                <w:b/>
                <w:spacing w:val="-15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5"/>
              </w:rPr>
              <w:t>Aim</w:t>
            </w:r>
          </w:p>
          <w:p w14:paraId="697AA96F" w14:textId="16CDA29C" w:rsidR="00027771" w:rsidRPr="00D07381" w:rsidRDefault="007E26C7" w:rsidP="00D07381">
            <w:pPr>
              <w:pStyle w:val="TableParagraph"/>
              <w:spacing w:before="245" w:line="360" w:lineRule="auto"/>
              <w:ind w:left="115" w:right="86" w:firstLine="720"/>
              <w:jc w:val="center"/>
              <w:rPr>
                <w:rFonts w:ascii="Arial" w:hAnsi="Arial" w:cs="Arial"/>
                <w:spacing w:val="-4"/>
              </w:rPr>
            </w:pPr>
            <w:r w:rsidRPr="00D07381">
              <w:rPr>
                <w:rFonts w:ascii="Arial" w:hAnsi="Arial" w:cs="Arial"/>
                <w:spacing w:val="-4"/>
              </w:rPr>
              <w:t>Thematic analysis was used to identify key patterns</w:t>
            </w:r>
            <w:r w:rsidR="003B1476" w:rsidRPr="00D07381">
              <w:rPr>
                <w:rFonts w:ascii="Arial" w:hAnsi="Arial" w:cs="Arial"/>
                <w:spacing w:val="-4"/>
              </w:rPr>
              <w:t xml:space="preserve"> (Cheong et al., 2023)</w:t>
            </w:r>
            <w:r w:rsidRPr="00D07381">
              <w:rPr>
                <w:rFonts w:ascii="Arial" w:hAnsi="Arial" w:cs="Arial"/>
                <w:spacing w:val="-4"/>
              </w:rPr>
              <w:t>, including social isolation, emotional burnout, and the overall role of relatives in dementia care</w:t>
            </w:r>
            <w:r w:rsidR="00027771" w:rsidRPr="00D07381">
              <w:rPr>
                <w:rFonts w:ascii="Arial" w:hAnsi="Arial" w:cs="Arial"/>
                <w:spacing w:val="-4"/>
              </w:rPr>
              <w:t xml:space="preserve">. The methods chapter highlights the use of secondary research, based on </w:t>
            </w:r>
            <w:r w:rsidRPr="00D07381">
              <w:rPr>
                <w:rFonts w:ascii="Arial" w:hAnsi="Arial" w:cs="Arial"/>
                <w:spacing w:val="-4"/>
              </w:rPr>
              <w:t>a critical review of</w:t>
            </w:r>
            <w:r w:rsidR="00027771" w:rsidRPr="00D07381">
              <w:rPr>
                <w:rFonts w:ascii="Arial" w:hAnsi="Arial" w:cs="Arial"/>
                <w:spacing w:val="-4"/>
              </w:rPr>
              <w:t xml:space="preserve"> the existing literature and policies on dementia care.</w:t>
            </w:r>
          </w:p>
          <w:p w14:paraId="6370F5A5" w14:textId="5C766F5C" w:rsidR="00DF1F05" w:rsidRPr="00D07381" w:rsidRDefault="000F61E7" w:rsidP="00D07381">
            <w:pPr>
              <w:pStyle w:val="TableParagraph"/>
              <w:spacing w:before="245" w:line="360" w:lineRule="auto"/>
              <w:ind w:left="115" w:right="86" w:firstLine="720"/>
              <w:jc w:val="center"/>
              <w:rPr>
                <w:rFonts w:ascii="Arial" w:hAnsi="Arial" w:cs="Arial"/>
              </w:rPr>
            </w:pPr>
            <w:r w:rsidRPr="00D07381">
              <w:rPr>
                <w:rFonts w:ascii="Arial" w:hAnsi="Arial" w:cs="Arial"/>
                <w:spacing w:val="-4"/>
              </w:rPr>
              <w:t xml:space="preserve">In the UK, research shows that only by 2023 alone, over 900 thousand people suffer from dementia (National Health Service, 2023). </w:t>
            </w:r>
            <w:r w:rsidR="00FB7C46" w:rsidRPr="00D07381">
              <w:rPr>
                <w:rFonts w:ascii="Arial" w:hAnsi="Arial" w:cs="Arial"/>
                <w:spacing w:val="-4"/>
              </w:rPr>
              <w:t>This project aims</w:t>
            </w:r>
            <w:r w:rsidR="00027771" w:rsidRPr="00D07381">
              <w:rPr>
                <w:rFonts w:ascii="Arial" w:hAnsi="Arial" w:cs="Arial"/>
                <w:spacing w:val="-4"/>
              </w:rPr>
              <w:t xml:space="preserve"> to </w:t>
            </w:r>
            <w:proofErr w:type="spellStart"/>
            <w:r w:rsidR="00027771" w:rsidRPr="00D07381">
              <w:rPr>
                <w:rFonts w:ascii="Arial" w:hAnsi="Arial" w:cs="Arial"/>
                <w:spacing w:val="-4"/>
              </w:rPr>
              <w:t>analyse</w:t>
            </w:r>
            <w:proofErr w:type="spellEnd"/>
            <w:r w:rsidR="00027771" w:rsidRPr="00D07381">
              <w:rPr>
                <w:rFonts w:ascii="Arial" w:hAnsi="Arial" w:cs="Arial"/>
                <w:spacing w:val="-4"/>
              </w:rPr>
              <w:t xml:space="preserve"> the emotional and social impact of dementia on relatives, </w:t>
            </w:r>
            <w:r w:rsidR="007E26C7" w:rsidRPr="00D07381">
              <w:rPr>
                <w:rFonts w:ascii="Arial" w:hAnsi="Arial" w:cs="Arial"/>
                <w:spacing w:val="-4"/>
              </w:rPr>
              <w:t xml:space="preserve">identify implications for health and social care practices, and </w:t>
            </w:r>
            <w:r w:rsidR="00027771" w:rsidRPr="00D07381">
              <w:rPr>
                <w:rFonts w:ascii="Arial" w:hAnsi="Arial" w:cs="Arial"/>
                <w:spacing w:val="-4"/>
              </w:rPr>
              <w:t xml:space="preserve">understand how relatives' emotions and active involvement in </w:t>
            </w:r>
            <w:r w:rsidR="00FB7C46" w:rsidRPr="00D07381">
              <w:rPr>
                <w:rFonts w:ascii="Arial" w:hAnsi="Arial" w:cs="Arial"/>
                <w:spacing w:val="-4"/>
              </w:rPr>
              <w:t>service</w:t>
            </w:r>
            <w:r w:rsidR="00027771" w:rsidRPr="00D07381">
              <w:rPr>
                <w:rFonts w:ascii="Arial" w:hAnsi="Arial" w:cs="Arial"/>
                <w:spacing w:val="-4"/>
              </w:rPr>
              <w:t xml:space="preserve"> </w:t>
            </w:r>
            <w:r w:rsidR="00FB7C46" w:rsidRPr="00D07381">
              <w:rPr>
                <w:rFonts w:ascii="Arial" w:hAnsi="Arial" w:cs="Arial"/>
                <w:spacing w:val="-4"/>
              </w:rPr>
              <w:t>users'</w:t>
            </w:r>
            <w:r w:rsidR="00027771" w:rsidRPr="00D07381">
              <w:rPr>
                <w:rFonts w:ascii="Arial" w:hAnsi="Arial" w:cs="Arial"/>
                <w:spacing w:val="-4"/>
              </w:rPr>
              <w:t xml:space="preserve"> care are essential to improving a holistic, person-</w:t>
            </w:r>
            <w:proofErr w:type="spellStart"/>
            <w:r w:rsidR="00027771" w:rsidRPr="00D07381">
              <w:rPr>
                <w:rFonts w:ascii="Arial" w:hAnsi="Arial" w:cs="Arial"/>
                <w:spacing w:val="-4"/>
              </w:rPr>
              <w:t>centred</w:t>
            </w:r>
            <w:proofErr w:type="spellEnd"/>
            <w:r w:rsidR="00027771" w:rsidRPr="00D07381">
              <w:rPr>
                <w:rFonts w:ascii="Arial" w:hAnsi="Arial" w:cs="Arial"/>
                <w:spacing w:val="-4"/>
              </w:rPr>
              <w:t xml:space="preserve"> approach to care.</w:t>
            </w:r>
          </w:p>
        </w:tc>
        <w:tc>
          <w:tcPr>
            <w:tcW w:w="8281" w:type="dxa"/>
            <w:tcBorders>
              <w:right w:val="nil"/>
            </w:tcBorders>
          </w:tcPr>
          <w:p w14:paraId="2EF851EE" w14:textId="582C489A" w:rsidR="005C2227" w:rsidRPr="00D07381" w:rsidRDefault="005C2227" w:rsidP="00D07381">
            <w:pPr>
              <w:pStyle w:val="TableParagraph"/>
              <w:spacing w:line="360" w:lineRule="auto"/>
              <w:jc w:val="both"/>
              <w:rPr>
                <w:rFonts w:ascii="Arial" w:hAnsi="Arial" w:cs="Arial"/>
                <w:b/>
              </w:rPr>
            </w:pPr>
            <w:proofErr w:type="gramStart"/>
            <w:r w:rsidRPr="00D07381">
              <w:rPr>
                <w:rFonts w:ascii="Arial" w:hAnsi="Arial" w:cs="Arial"/>
                <w:b/>
                <w:spacing w:val="-6"/>
              </w:rPr>
              <w:t>02</w:t>
            </w:r>
            <w:r w:rsidR="000A73AD" w:rsidRPr="00D07381">
              <w:rPr>
                <w:rFonts w:ascii="Arial" w:hAnsi="Arial" w:cs="Arial"/>
                <w:b/>
                <w:spacing w:val="-6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33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6"/>
              </w:rPr>
              <w:t>Search</w:t>
            </w:r>
            <w:proofErr w:type="gramEnd"/>
            <w:r w:rsidRPr="00D07381">
              <w:rPr>
                <w:rFonts w:ascii="Arial" w:hAnsi="Arial" w:cs="Arial"/>
                <w:b/>
                <w:spacing w:val="-16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6"/>
              </w:rPr>
              <w:t>Strategy</w:t>
            </w:r>
          </w:p>
          <w:p w14:paraId="254D0FFF" w14:textId="55081ED0" w:rsidR="000A73AD" w:rsidRPr="00D07381" w:rsidRDefault="005201DB" w:rsidP="00D07381">
            <w:pPr>
              <w:pStyle w:val="TableParagraph"/>
              <w:spacing w:before="245" w:line="360" w:lineRule="auto"/>
              <w:ind w:left="115" w:right="-29" w:firstLine="720"/>
              <w:jc w:val="center"/>
              <w:rPr>
                <w:rFonts w:ascii="Arial" w:hAnsi="Arial" w:cs="Arial"/>
                <w:spacing w:val="-4"/>
              </w:rPr>
            </w:pPr>
            <w:r w:rsidRPr="00D07381">
              <w:rPr>
                <w:rFonts w:ascii="Arial" w:hAnsi="Arial" w:cs="Arial"/>
                <w:spacing w:val="-4"/>
              </w:rPr>
              <w:t xml:space="preserve">‘A search strategy is a set of search terms combined in such a way to </w:t>
            </w:r>
            <w:proofErr w:type="spellStart"/>
            <w:r w:rsidRPr="00D07381">
              <w:rPr>
                <w:rFonts w:ascii="Arial" w:hAnsi="Arial" w:cs="Arial"/>
                <w:spacing w:val="-4"/>
              </w:rPr>
              <w:t>maximise</w:t>
            </w:r>
            <w:proofErr w:type="spellEnd"/>
            <w:r w:rsidRPr="00D07381">
              <w:rPr>
                <w:rFonts w:ascii="Arial" w:hAnsi="Arial" w:cs="Arial"/>
                <w:spacing w:val="-4"/>
              </w:rPr>
              <w:t xml:space="preserve"> the number of relevant records retrieved in a database search.’ (</w:t>
            </w:r>
            <w:proofErr w:type="spellStart"/>
            <w:r w:rsidRPr="00D07381">
              <w:rPr>
                <w:rFonts w:ascii="Arial" w:hAnsi="Arial" w:cs="Arial"/>
                <w:spacing w:val="-4"/>
              </w:rPr>
              <w:t>Menabney</w:t>
            </w:r>
            <w:proofErr w:type="spellEnd"/>
            <w:r w:rsidRPr="00D07381">
              <w:rPr>
                <w:rFonts w:ascii="Arial" w:hAnsi="Arial" w:cs="Arial"/>
                <w:spacing w:val="-4"/>
              </w:rPr>
              <w:t xml:space="preserve">, 2024) The search strategy ensures transparency in the search process to obtain high-quality evidence. Relevant literature was obtained from </w:t>
            </w:r>
            <w:r w:rsidR="007E26C7" w:rsidRPr="00D07381">
              <w:rPr>
                <w:rFonts w:ascii="Arial" w:hAnsi="Arial" w:cs="Arial"/>
                <w:spacing w:val="-4"/>
              </w:rPr>
              <w:t>the UWTSD and PubMed databases, which provide essential information from peer-reviewed journal articles and policy documents on</w:t>
            </w:r>
            <w:r w:rsidR="00FB7C46" w:rsidRPr="00D07381">
              <w:rPr>
                <w:rFonts w:ascii="Arial" w:hAnsi="Arial" w:cs="Arial"/>
                <w:spacing w:val="-4"/>
              </w:rPr>
              <w:t xml:space="preserve"> dementia care.</w:t>
            </w:r>
            <w:r w:rsidR="000A73AD" w:rsidRPr="00D07381">
              <w:rPr>
                <w:rFonts w:ascii="Arial" w:hAnsi="Arial" w:cs="Arial"/>
                <w:spacing w:val="-4"/>
              </w:rPr>
              <w:t xml:space="preserve"> </w:t>
            </w:r>
          </w:p>
          <w:p w14:paraId="5425556C" w14:textId="50ACDBD9" w:rsidR="00FB7C46" w:rsidRPr="00D07381" w:rsidRDefault="00FB7C46" w:rsidP="00D07381">
            <w:pPr>
              <w:pStyle w:val="TableParagraph"/>
              <w:spacing w:before="245" w:line="360" w:lineRule="auto"/>
              <w:ind w:left="115" w:right="-29" w:firstLine="720"/>
              <w:jc w:val="center"/>
              <w:rPr>
                <w:rFonts w:ascii="Arial" w:hAnsi="Arial" w:cs="Arial"/>
              </w:rPr>
            </w:pPr>
            <w:r w:rsidRPr="00D07381">
              <w:rPr>
                <w:rFonts w:ascii="Arial" w:hAnsi="Arial" w:cs="Arial"/>
                <w:spacing w:val="-4"/>
              </w:rPr>
              <w:t xml:space="preserve">The application of inclusion criteria, including narrowing </w:t>
            </w:r>
            <w:r w:rsidR="007E26C7" w:rsidRPr="00D07381">
              <w:rPr>
                <w:rFonts w:ascii="Arial" w:hAnsi="Arial" w:cs="Arial"/>
                <w:spacing w:val="-4"/>
              </w:rPr>
              <w:t xml:space="preserve">the results to peer-reviewed academic journals published in the past 10 years to ensure currency and </w:t>
            </w:r>
            <w:proofErr w:type="spellStart"/>
            <w:r w:rsidR="007E26C7" w:rsidRPr="00D07381">
              <w:rPr>
                <w:rFonts w:ascii="Arial" w:hAnsi="Arial" w:cs="Arial"/>
                <w:spacing w:val="-4"/>
              </w:rPr>
              <w:t>prioritising</w:t>
            </w:r>
            <w:proofErr w:type="spellEnd"/>
            <w:r w:rsidR="007E26C7" w:rsidRPr="00D07381">
              <w:rPr>
                <w:rFonts w:ascii="Arial" w:hAnsi="Arial" w:cs="Arial"/>
                <w:spacing w:val="-4"/>
              </w:rPr>
              <w:t xml:space="preserve"> United Kingdom-based studies to ensure</w:t>
            </w:r>
            <w:r w:rsidRPr="00D07381">
              <w:rPr>
                <w:rFonts w:ascii="Arial" w:hAnsi="Arial" w:cs="Arial"/>
                <w:spacing w:val="-4"/>
              </w:rPr>
              <w:t xml:space="preserve"> relevance</w:t>
            </w:r>
            <w:r w:rsidR="00EC2C7F" w:rsidRPr="00D07381">
              <w:rPr>
                <w:rFonts w:ascii="Arial" w:hAnsi="Arial" w:cs="Arial"/>
                <w:spacing w:val="-4"/>
              </w:rPr>
              <w:t>. (Heath, Levay and Tuvey, 2021)</w:t>
            </w:r>
          </w:p>
        </w:tc>
      </w:tr>
      <w:tr w:rsidR="00DF1F05" w:rsidRPr="00D07381" w14:paraId="28C460C5" w14:textId="77777777" w:rsidTr="000A73AD">
        <w:trPr>
          <w:trHeight w:val="5823"/>
        </w:trPr>
        <w:tc>
          <w:tcPr>
            <w:tcW w:w="6750" w:type="dxa"/>
          </w:tcPr>
          <w:p w14:paraId="07FF984A" w14:textId="3DFAA8FE" w:rsidR="005C2227" w:rsidRPr="00D07381" w:rsidRDefault="005C2227" w:rsidP="00D07381">
            <w:pPr>
              <w:pStyle w:val="TableParagraph"/>
              <w:spacing w:line="360" w:lineRule="auto"/>
              <w:jc w:val="both"/>
              <w:rPr>
                <w:rFonts w:ascii="Arial" w:hAnsi="Arial" w:cs="Arial"/>
                <w:b/>
                <w:spacing w:val="-6"/>
              </w:rPr>
            </w:pPr>
            <w:r w:rsidRPr="00D07381">
              <w:rPr>
                <w:rFonts w:ascii="Arial" w:hAnsi="Arial" w:cs="Arial"/>
                <w:b/>
                <w:spacing w:val="-6"/>
              </w:rPr>
              <w:lastRenderedPageBreak/>
              <w:t>03</w:t>
            </w:r>
            <w:r w:rsidRPr="00D07381">
              <w:rPr>
                <w:rFonts w:ascii="Arial" w:hAnsi="Arial" w:cs="Arial"/>
                <w:b/>
                <w:spacing w:val="-70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6"/>
              </w:rPr>
              <w:t>Searching</w:t>
            </w:r>
            <w:r w:rsidRPr="00D07381">
              <w:rPr>
                <w:rFonts w:ascii="Arial" w:hAnsi="Arial" w:cs="Arial"/>
                <w:b/>
                <w:spacing w:val="-15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6"/>
              </w:rPr>
              <w:t>for</w:t>
            </w:r>
            <w:r w:rsidRPr="00D07381">
              <w:rPr>
                <w:rFonts w:ascii="Arial" w:hAnsi="Arial" w:cs="Arial"/>
                <w:b/>
                <w:spacing w:val="-18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6"/>
              </w:rPr>
              <w:t>Information</w:t>
            </w:r>
          </w:p>
          <w:p w14:paraId="323F210C" w14:textId="524DE54F" w:rsidR="00ED7F71" w:rsidRPr="00D07381" w:rsidRDefault="00062B18" w:rsidP="00D07381">
            <w:pPr>
              <w:pStyle w:val="TableParagraph"/>
              <w:spacing w:before="219" w:line="360" w:lineRule="auto"/>
              <w:ind w:left="115" w:firstLine="720"/>
              <w:jc w:val="center"/>
              <w:rPr>
                <w:rFonts w:ascii="Arial" w:hAnsi="Arial" w:cs="Arial"/>
              </w:rPr>
            </w:pPr>
            <w:r w:rsidRPr="00D07381">
              <w:rPr>
                <w:rFonts w:ascii="Arial" w:hAnsi="Arial" w:cs="Arial"/>
              </w:rPr>
              <w:t xml:space="preserve">A step-by-step approach was used to identify relevant and high-quality sources. Using keyword-only searches, such as </w:t>
            </w:r>
            <w:r w:rsidRPr="00D07381">
              <w:rPr>
                <w:rFonts w:ascii="Arial" w:hAnsi="Arial" w:cs="Arial"/>
                <w:i/>
                <w:iCs/>
              </w:rPr>
              <w:t>dementia</w:t>
            </w:r>
            <w:r w:rsidRPr="00D07381">
              <w:rPr>
                <w:rFonts w:ascii="Arial" w:hAnsi="Arial" w:cs="Arial"/>
              </w:rPr>
              <w:t xml:space="preserve"> or </w:t>
            </w:r>
            <w:r w:rsidRPr="00D07381">
              <w:rPr>
                <w:rFonts w:ascii="Arial" w:hAnsi="Arial" w:cs="Arial"/>
                <w:i/>
                <w:iCs/>
              </w:rPr>
              <w:t>caregivers,</w:t>
            </w:r>
            <w:r w:rsidRPr="00D07381">
              <w:rPr>
                <w:rFonts w:ascii="Arial" w:hAnsi="Arial" w:cs="Arial"/>
              </w:rPr>
              <w:t xml:space="preserve"> generated a wide range of results and the introduction of advanced search and Boolean operators, such as </w:t>
            </w:r>
            <w:r w:rsidRPr="00D07381">
              <w:rPr>
                <w:rFonts w:ascii="Arial" w:hAnsi="Arial" w:cs="Arial"/>
                <w:i/>
                <w:iCs/>
              </w:rPr>
              <w:t>dementia</w:t>
            </w:r>
            <w:r w:rsidRPr="00D07381">
              <w:rPr>
                <w:rFonts w:ascii="Arial" w:hAnsi="Arial" w:cs="Arial"/>
              </w:rPr>
              <w:t xml:space="preserve"> AND </w:t>
            </w:r>
            <w:r w:rsidRPr="00D07381">
              <w:rPr>
                <w:rFonts w:ascii="Arial" w:hAnsi="Arial" w:cs="Arial"/>
                <w:i/>
                <w:iCs/>
              </w:rPr>
              <w:t>emotional impact</w:t>
            </w:r>
            <w:r w:rsidRPr="00D07381">
              <w:rPr>
                <w:rFonts w:ascii="Arial" w:hAnsi="Arial" w:cs="Arial"/>
              </w:rPr>
              <w:t xml:space="preserve">, </w:t>
            </w:r>
            <w:r w:rsidRPr="00D07381">
              <w:rPr>
                <w:rFonts w:ascii="Arial" w:hAnsi="Arial" w:cs="Arial"/>
                <w:i/>
                <w:iCs/>
              </w:rPr>
              <w:t>family</w:t>
            </w:r>
            <w:r w:rsidRPr="00D07381">
              <w:rPr>
                <w:rFonts w:ascii="Arial" w:hAnsi="Arial" w:cs="Arial"/>
              </w:rPr>
              <w:t xml:space="preserve"> OR </w:t>
            </w:r>
            <w:r w:rsidRPr="00D07381">
              <w:rPr>
                <w:rFonts w:ascii="Arial" w:hAnsi="Arial" w:cs="Arial"/>
                <w:i/>
                <w:iCs/>
              </w:rPr>
              <w:t>caregivers</w:t>
            </w:r>
            <w:r w:rsidRPr="00D07381">
              <w:rPr>
                <w:rFonts w:ascii="Arial" w:hAnsi="Arial" w:cs="Arial"/>
              </w:rPr>
              <w:t xml:space="preserve">, </w:t>
            </w:r>
            <w:r w:rsidR="00ED7F71" w:rsidRPr="00D07381">
              <w:rPr>
                <w:rFonts w:ascii="Arial" w:hAnsi="Arial" w:cs="Arial"/>
              </w:rPr>
              <w:t>ensured a comprehensive search.</w:t>
            </w:r>
          </w:p>
          <w:p w14:paraId="1E44027A" w14:textId="59C2AE29" w:rsidR="00ED7F71" w:rsidRPr="00D07381" w:rsidRDefault="00ED7F71" w:rsidP="00D07381">
            <w:pPr>
              <w:pStyle w:val="TableParagraph"/>
              <w:spacing w:before="219" w:line="360" w:lineRule="auto"/>
              <w:ind w:left="115" w:firstLine="720"/>
              <w:jc w:val="center"/>
              <w:rPr>
                <w:rFonts w:ascii="Arial" w:hAnsi="Arial" w:cs="Arial"/>
              </w:rPr>
            </w:pPr>
            <w:r w:rsidRPr="00D07381">
              <w:rPr>
                <w:rFonts w:ascii="Arial" w:hAnsi="Arial" w:cs="Arial"/>
              </w:rPr>
              <w:t>Databases from UWTSD and PubMed have credible, peer-reviewed academic sources, and other databases, such as non-academic websites</w:t>
            </w:r>
            <w:r w:rsidR="00EC2C7F" w:rsidRPr="00D07381">
              <w:rPr>
                <w:rFonts w:ascii="Arial" w:hAnsi="Arial" w:cs="Arial"/>
              </w:rPr>
              <w:t>,</w:t>
            </w:r>
            <w:r w:rsidRPr="00D07381">
              <w:rPr>
                <w:rFonts w:ascii="Arial" w:hAnsi="Arial" w:cs="Arial"/>
              </w:rPr>
              <w:t xml:space="preserve"> were excluded to maintain academic accuracy. The Source Tracking table was used to record key information such as the author’s name, year of publication, key findings and relevance. </w:t>
            </w:r>
          </w:p>
        </w:tc>
        <w:tc>
          <w:tcPr>
            <w:tcW w:w="8281" w:type="dxa"/>
            <w:tcBorders>
              <w:right w:val="nil"/>
            </w:tcBorders>
          </w:tcPr>
          <w:p w14:paraId="2898855C" w14:textId="5D2EC841" w:rsidR="00DF1F05" w:rsidRPr="00D07381" w:rsidRDefault="00FC357F" w:rsidP="00D07381">
            <w:pPr>
              <w:pStyle w:val="TableParagraph"/>
              <w:spacing w:line="360" w:lineRule="auto"/>
              <w:rPr>
                <w:rFonts w:ascii="Arial" w:hAnsi="Arial" w:cs="Arial"/>
                <w:b/>
              </w:rPr>
            </w:pPr>
            <w:r w:rsidRPr="00D07381">
              <w:rPr>
                <w:rFonts w:ascii="Arial" w:hAnsi="Arial" w:cs="Arial"/>
              </w:rPr>
              <w:t xml:space="preserve">  </w:t>
            </w:r>
            <w:r w:rsidR="005C2227" w:rsidRPr="00D07381">
              <w:rPr>
                <w:rFonts w:ascii="Arial" w:hAnsi="Arial" w:cs="Arial"/>
                <w:b/>
                <w:spacing w:val="-4"/>
              </w:rPr>
              <w:t>04</w:t>
            </w:r>
            <w:r w:rsidR="005C2227" w:rsidRPr="00D07381">
              <w:rPr>
                <w:rFonts w:ascii="Arial" w:hAnsi="Arial" w:cs="Arial"/>
                <w:b/>
                <w:spacing w:val="-73"/>
              </w:rPr>
              <w:t xml:space="preserve"> </w:t>
            </w:r>
            <w:r w:rsidR="000A73AD" w:rsidRPr="00D07381">
              <w:rPr>
                <w:rFonts w:ascii="Arial" w:hAnsi="Arial" w:cs="Arial"/>
                <w:b/>
                <w:spacing w:val="-73"/>
              </w:rPr>
              <w:t xml:space="preserve">  </w:t>
            </w:r>
            <w:r w:rsidR="00CF1D18" w:rsidRPr="00D07381">
              <w:rPr>
                <w:rFonts w:ascii="Arial" w:hAnsi="Arial" w:cs="Arial"/>
                <w:b/>
                <w:spacing w:val="-73"/>
              </w:rPr>
              <w:t xml:space="preserve">   </w:t>
            </w:r>
            <w:proofErr w:type="gramStart"/>
            <w:r w:rsidR="00CF1D18" w:rsidRPr="00D07381">
              <w:rPr>
                <w:rFonts w:ascii="Arial" w:hAnsi="Arial" w:cs="Arial"/>
                <w:b/>
                <w:spacing w:val="-73"/>
              </w:rPr>
              <w:t xml:space="preserve">  </w:t>
            </w:r>
            <w:r w:rsidR="00CF1D18" w:rsidRPr="00D07381">
              <w:rPr>
                <w:rFonts w:ascii="Arial" w:hAnsi="Arial" w:cs="Arial"/>
                <w:b/>
                <w:spacing w:val="-4"/>
              </w:rPr>
              <w:t>.</w:t>
            </w:r>
            <w:proofErr w:type="gramEnd"/>
            <w:r w:rsidR="00CF1D18" w:rsidRPr="00D07381">
              <w:rPr>
                <w:rFonts w:ascii="Arial" w:hAnsi="Arial" w:cs="Arial"/>
                <w:b/>
                <w:spacing w:val="-4"/>
              </w:rPr>
              <w:t xml:space="preserve"> Graph of Topic</w:t>
            </w:r>
          </w:p>
          <w:p w14:paraId="57400EDC" w14:textId="1162ECDB" w:rsidR="005C2227" w:rsidRPr="00D07381" w:rsidRDefault="00CF1D18" w:rsidP="00D07381">
            <w:pPr>
              <w:pStyle w:val="TableParagraph"/>
              <w:spacing w:line="360" w:lineRule="auto"/>
              <w:rPr>
                <w:rFonts w:ascii="Arial" w:hAnsi="Arial" w:cs="Arial"/>
                <w:b/>
              </w:rPr>
            </w:pPr>
            <w:r w:rsidRPr="00D07381"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59264" behindDoc="1" locked="0" layoutInCell="1" allowOverlap="1" wp14:anchorId="5635A668" wp14:editId="66C53A94">
                  <wp:simplePos x="0" y="0"/>
                  <wp:positionH relativeFrom="column">
                    <wp:posOffset>329565</wp:posOffset>
                  </wp:positionH>
                  <wp:positionV relativeFrom="paragraph">
                    <wp:posOffset>75565</wp:posOffset>
                  </wp:positionV>
                  <wp:extent cx="4615180" cy="3076601"/>
                  <wp:effectExtent l="0" t="0" r="0" b="9525"/>
                  <wp:wrapNone/>
                  <wp:docPr id="1836956291" name="Picture 1" descr="A diagram of a method to identify a method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36956291" name="Picture 1" descr="A diagram of a method to identify a method&#10;&#10;AI-generated content may be incorrect.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15180" cy="307660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DC77AF2" w14:textId="148BE447" w:rsidR="002C0AB7" w:rsidRPr="00D07381" w:rsidRDefault="002C0AB7" w:rsidP="00D07381">
            <w:pPr>
              <w:pStyle w:val="TableParagraph"/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10C12AA7" w14:textId="77777777" w:rsidR="00DF1F05" w:rsidRPr="00D07381" w:rsidRDefault="00DF1F05" w:rsidP="00D07381">
      <w:pPr>
        <w:pStyle w:val="TableParagraph"/>
        <w:spacing w:line="360" w:lineRule="auto"/>
        <w:jc w:val="center"/>
        <w:rPr>
          <w:rFonts w:ascii="Arial" w:hAnsi="Arial" w:cs="Arial"/>
        </w:rPr>
        <w:sectPr w:rsidR="00DF1F05" w:rsidRPr="00D07381">
          <w:pgSz w:w="15840" w:h="12240" w:orient="landscape"/>
          <w:pgMar w:top="940" w:right="0" w:bottom="280" w:left="720" w:header="720" w:footer="720" w:gutter="0"/>
          <w:cols w:space="720"/>
        </w:sectPr>
      </w:pPr>
    </w:p>
    <w:p w14:paraId="5D8E0E46" w14:textId="77777777" w:rsidR="00DF1F05" w:rsidRPr="00D07381" w:rsidRDefault="00000000" w:rsidP="00D07381">
      <w:pPr>
        <w:spacing w:before="81" w:after="22" w:line="360" w:lineRule="auto"/>
        <w:rPr>
          <w:rFonts w:ascii="Arial" w:hAnsi="Arial" w:cs="Arial"/>
        </w:rPr>
      </w:pPr>
      <w:r w:rsidRPr="00D07381">
        <w:rPr>
          <w:rFonts w:ascii="Arial" w:hAnsi="Arial" w:cs="Arial"/>
          <w:spacing w:val="-10"/>
          <w:w w:val="115"/>
        </w:rPr>
        <w:lastRenderedPageBreak/>
        <w:t>`</w:t>
      </w:r>
    </w:p>
    <w:tbl>
      <w:tblPr>
        <w:tblW w:w="0" w:type="auto"/>
        <w:tblInd w:w="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919"/>
        <w:gridCol w:w="9016"/>
      </w:tblGrid>
      <w:tr w:rsidR="00DF1F05" w:rsidRPr="00D07381" w14:paraId="74DDA333" w14:textId="77777777" w:rsidTr="00CB1710">
        <w:trPr>
          <w:trHeight w:val="1610"/>
        </w:trPr>
        <w:tc>
          <w:tcPr>
            <w:tcW w:w="14935" w:type="dxa"/>
            <w:gridSpan w:val="2"/>
            <w:tcBorders>
              <w:right w:val="nil"/>
            </w:tcBorders>
          </w:tcPr>
          <w:p w14:paraId="2DC689D1" w14:textId="7CC98DA2" w:rsidR="00DF1F05" w:rsidRPr="00D07381" w:rsidRDefault="00000000" w:rsidP="00D07381">
            <w:pPr>
              <w:pStyle w:val="TableParagraph"/>
              <w:spacing w:line="360" w:lineRule="auto"/>
              <w:ind w:left="134"/>
              <w:jc w:val="center"/>
              <w:rPr>
                <w:rFonts w:ascii="Arial" w:hAnsi="Arial" w:cs="Arial"/>
                <w:b/>
              </w:rPr>
            </w:pPr>
            <w:proofErr w:type="gramStart"/>
            <w:r w:rsidRPr="00D07381">
              <w:rPr>
                <w:rFonts w:ascii="Arial" w:hAnsi="Arial" w:cs="Arial"/>
                <w:b/>
                <w:spacing w:val="-4"/>
              </w:rPr>
              <w:t>05</w:t>
            </w:r>
            <w:r w:rsidR="000A73AD" w:rsidRPr="00D07381">
              <w:rPr>
                <w:rFonts w:ascii="Arial" w:hAnsi="Arial" w:cs="Arial"/>
                <w:b/>
                <w:spacing w:val="-4"/>
              </w:rPr>
              <w:t xml:space="preserve"> </w:t>
            </w:r>
            <w:r w:rsidR="005C2227" w:rsidRPr="00D07381">
              <w:rPr>
                <w:rFonts w:ascii="Arial" w:hAnsi="Arial" w:cs="Arial"/>
                <w:b/>
                <w:spacing w:val="-69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4"/>
              </w:rPr>
              <w:t>Research</w:t>
            </w:r>
            <w:proofErr w:type="gramEnd"/>
            <w:r w:rsidRPr="00D07381">
              <w:rPr>
                <w:rFonts w:ascii="Arial" w:hAnsi="Arial" w:cs="Arial"/>
                <w:b/>
                <w:spacing w:val="-14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4"/>
              </w:rPr>
              <w:t>Validation</w:t>
            </w:r>
            <w:r w:rsidRPr="00D07381">
              <w:rPr>
                <w:rFonts w:ascii="Arial" w:hAnsi="Arial" w:cs="Arial"/>
                <w:b/>
                <w:spacing w:val="-14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4"/>
              </w:rPr>
              <w:t>and</w:t>
            </w:r>
            <w:r w:rsidRPr="00D07381">
              <w:rPr>
                <w:rFonts w:ascii="Arial" w:hAnsi="Arial" w:cs="Arial"/>
                <w:b/>
                <w:spacing w:val="-15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4"/>
              </w:rPr>
              <w:t>Analysis</w:t>
            </w:r>
          </w:p>
          <w:p w14:paraId="4392E164" w14:textId="71E71424" w:rsidR="00DF1F05" w:rsidRPr="00D07381" w:rsidRDefault="00C6156B" w:rsidP="00D07381">
            <w:pPr>
              <w:pStyle w:val="TableParagraph"/>
              <w:spacing w:before="224" w:line="360" w:lineRule="auto"/>
              <w:ind w:left="115" w:right="-14" w:firstLine="720"/>
              <w:jc w:val="center"/>
              <w:rPr>
                <w:rFonts w:ascii="Arial" w:hAnsi="Arial" w:cs="Arial"/>
              </w:rPr>
            </w:pPr>
            <w:r w:rsidRPr="00D07381">
              <w:rPr>
                <w:rFonts w:ascii="Arial" w:hAnsi="Arial" w:cs="Arial"/>
                <w:spacing w:val="-4"/>
              </w:rPr>
              <w:t xml:space="preserve">Secondary research data, as </w:t>
            </w:r>
            <w:bookmarkStart w:id="0" w:name="_Hlk233282231"/>
            <w:r w:rsidRPr="00D07381">
              <w:rPr>
                <w:rFonts w:ascii="Arial" w:hAnsi="Arial" w:cs="Arial"/>
                <w:spacing w:val="-4"/>
              </w:rPr>
              <w:t xml:space="preserve">Wickham </w:t>
            </w:r>
            <w:bookmarkEnd w:id="0"/>
            <w:r w:rsidRPr="00D07381">
              <w:rPr>
                <w:rFonts w:ascii="Arial" w:hAnsi="Arial" w:cs="Arial"/>
                <w:spacing w:val="-4"/>
              </w:rPr>
              <w:t xml:space="preserve">(2019) argues, </w:t>
            </w:r>
            <w:r w:rsidR="007E26C7" w:rsidRPr="00D07381">
              <w:rPr>
                <w:rFonts w:ascii="Arial" w:hAnsi="Arial" w:cs="Arial"/>
                <w:spacing w:val="-4"/>
              </w:rPr>
              <w:t>involves</w:t>
            </w:r>
            <w:r w:rsidRPr="00D07381">
              <w:rPr>
                <w:rFonts w:ascii="Arial" w:hAnsi="Arial" w:cs="Arial"/>
                <w:spacing w:val="-4"/>
              </w:rPr>
              <w:t xml:space="preserve"> systematically </w:t>
            </w:r>
            <w:proofErr w:type="spellStart"/>
            <w:r w:rsidRPr="00D07381">
              <w:rPr>
                <w:rFonts w:ascii="Arial" w:hAnsi="Arial" w:cs="Arial"/>
                <w:spacing w:val="-4"/>
              </w:rPr>
              <w:t>analysing</w:t>
            </w:r>
            <w:proofErr w:type="spellEnd"/>
            <w:r w:rsidRPr="00D07381">
              <w:rPr>
                <w:rFonts w:ascii="Arial" w:hAnsi="Arial" w:cs="Arial"/>
                <w:spacing w:val="-4"/>
              </w:rPr>
              <w:t xml:space="preserve"> findings </w:t>
            </w:r>
            <w:r w:rsidR="0096320B" w:rsidRPr="00D07381">
              <w:rPr>
                <w:rFonts w:ascii="Arial" w:hAnsi="Arial" w:cs="Arial"/>
                <w:spacing w:val="-4"/>
              </w:rPr>
              <w:t xml:space="preserve">from existing data and literature to identify patterns and key insights relevant to the main subject. This approach produces an evidence-based understanding of the topic. </w:t>
            </w:r>
            <w:r w:rsidR="00367981" w:rsidRPr="00D07381">
              <w:rPr>
                <w:rFonts w:ascii="Arial" w:hAnsi="Arial" w:cs="Arial"/>
                <w:spacing w:val="-4"/>
              </w:rPr>
              <w:t>The</w:t>
            </w:r>
            <w:r w:rsidR="0096320B" w:rsidRPr="00D07381">
              <w:rPr>
                <w:rFonts w:ascii="Arial" w:hAnsi="Arial" w:cs="Arial"/>
                <w:spacing w:val="-4"/>
              </w:rPr>
              <w:t xml:space="preserve"> key points were highlighted </w:t>
            </w:r>
            <w:r w:rsidR="007E26C7" w:rsidRPr="00D07381">
              <w:rPr>
                <w:rFonts w:ascii="Arial" w:hAnsi="Arial" w:cs="Arial"/>
                <w:spacing w:val="-4"/>
              </w:rPr>
              <w:t>for later use; main concepts and ideas were grouped into broader categories to facilitate access to information,</w:t>
            </w:r>
            <w:r w:rsidR="00367981" w:rsidRPr="00D07381">
              <w:rPr>
                <w:rFonts w:ascii="Arial" w:hAnsi="Arial" w:cs="Arial"/>
                <w:spacing w:val="-4"/>
              </w:rPr>
              <w:t xml:space="preserve"> and </w:t>
            </w:r>
            <w:r w:rsidR="0096320B" w:rsidRPr="00D07381">
              <w:rPr>
                <w:rFonts w:ascii="Arial" w:hAnsi="Arial" w:cs="Arial"/>
                <w:spacing w:val="-4"/>
              </w:rPr>
              <w:t>patterns were identified by comparing the findings and structured into themes</w:t>
            </w:r>
            <w:r w:rsidR="00367981" w:rsidRPr="00D07381">
              <w:rPr>
                <w:rFonts w:ascii="Arial" w:hAnsi="Arial" w:cs="Arial"/>
                <w:spacing w:val="-4"/>
              </w:rPr>
              <w:t>.</w:t>
            </w:r>
          </w:p>
        </w:tc>
      </w:tr>
      <w:tr w:rsidR="00DF1F05" w:rsidRPr="00D07381" w14:paraId="2C8D2E12" w14:textId="77777777" w:rsidTr="000A73AD">
        <w:trPr>
          <w:trHeight w:val="2337"/>
        </w:trPr>
        <w:tc>
          <w:tcPr>
            <w:tcW w:w="5919" w:type="dxa"/>
          </w:tcPr>
          <w:p w14:paraId="75CACE9D" w14:textId="498D18AF" w:rsidR="00DF1F05" w:rsidRPr="00D07381" w:rsidRDefault="00000000" w:rsidP="00D07381">
            <w:pPr>
              <w:pStyle w:val="TableParagraph"/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D07381">
              <w:rPr>
                <w:rFonts w:ascii="Arial" w:hAnsi="Arial" w:cs="Arial"/>
                <w:b/>
                <w:spacing w:val="-4"/>
              </w:rPr>
              <w:t>06</w:t>
            </w:r>
            <w:r w:rsidR="00EC2C7F" w:rsidRPr="00D07381">
              <w:rPr>
                <w:rFonts w:ascii="Arial" w:hAnsi="Arial" w:cs="Arial"/>
                <w:b/>
                <w:spacing w:val="-4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68"/>
              </w:rPr>
              <w:t xml:space="preserve"> </w:t>
            </w:r>
            <w:r w:rsidR="000A73AD" w:rsidRPr="00D07381">
              <w:rPr>
                <w:rFonts w:ascii="Arial" w:hAnsi="Arial" w:cs="Arial"/>
                <w:b/>
                <w:spacing w:val="-68"/>
              </w:rPr>
              <w:t xml:space="preserve">    </w:t>
            </w:r>
            <w:r w:rsidRPr="00D07381">
              <w:rPr>
                <w:rFonts w:ascii="Arial" w:hAnsi="Arial" w:cs="Arial"/>
                <w:b/>
                <w:spacing w:val="-4"/>
              </w:rPr>
              <w:t>Inclusion</w:t>
            </w:r>
            <w:r w:rsidRPr="00D07381">
              <w:rPr>
                <w:rFonts w:ascii="Arial" w:hAnsi="Arial" w:cs="Arial"/>
                <w:b/>
                <w:spacing w:val="-13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4"/>
              </w:rPr>
              <w:t>Criteria</w:t>
            </w:r>
          </w:p>
          <w:p w14:paraId="22C79034" w14:textId="6190CB9B" w:rsidR="00DF1F05" w:rsidRPr="00D07381" w:rsidRDefault="005C2227" w:rsidP="00D07381">
            <w:pPr>
              <w:pStyle w:val="TableParagraph"/>
              <w:spacing w:before="250" w:line="360" w:lineRule="auto"/>
              <w:ind w:left="115" w:right="101" w:firstLine="720"/>
              <w:jc w:val="center"/>
              <w:rPr>
                <w:rFonts w:ascii="Arial" w:hAnsi="Arial" w:cs="Arial"/>
                <w:bCs/>
              </w:rPr>
            </w:pPr>
            <w:r w:rsidRPr="00D07381">
              <w:rPr>
                <w:rFonts w:ascii="Arial" w:hAnsi="Arial" w:cs="Arial"/>
                <w:bCs/>
              </w:rPr>
              <w:t>Peer-reviewed academic journals, from the last decade, mainly 20</w:t>
            </w:r>
            <w:r w:rsidR="000F61E7" w:rsidRPr="00D07381">
              <w:rPr>
                <w:rFonts w:ascii="Arial" w:hAnsi="Arial" w:cs="Arial"/>
                <w:bCs/>
              </w:rPr>
              <w:t>16</w:t>
            </w:r>
            <w:r w:rsidRPr="00D07381">
              <w:rPr>
                <w:rFonts w:ascii="Arial" w:hAnsi="Arial" w:cs="Arial"/>
                <w:bCs/>
              </w:rPr>
              <w:t>-2025</w:t>
            </w:r>
            <w:r w:rsidR="00C11726" w:rsidRPr="00D07381">
              <w:rPr>
                <w:rFonts w:ascii="Arial" w:hAnsi="Arial" w:cs="Arial"/>
                <w:bCs/>
              </w:rPr>
              <w:t xml:space="preserve">, focused on dementia and its emotional and social impact on relatives. Additionally, UK-based studies were </w:t>
            </w:r>
            <w:proofErr w:type="spellStart"/>
            <w:r w:rsidR="00C11726" w:rsidRPr="00D07381">
              <w:rPr>
                <w:rFonts w:ascii="Arial" w:hAnsi="Arial" w:cs="Arial"/>
                <w:bCs/>
              </w:rPr>
              <w:t>prioritised</w:t>
            </w:r>
            <w:proofErr w:type="spellEnd"/>
            <w:r w:rsidR="00C11726" w:rsidRPr="00D07381">
              <w:rPr>
                <w:rFonts w:ascii="Arial" w:hAnsi="Arial" w:cs="Arial"/>
                <w:bCs/>
              </w:rPr>
              <w:t xml:space="preserve"> to ensure relevance to health and social care policies.</w:t>
            </w:r>
          </w:p>
          <w:p w14:paraId="00655D3E" w14:textId="655D0F42" w:rsidR="00C11726" w:rsidRPr="00D07381" w:rsidRDefault="00C11726" w:rsidP="00D07381">
            <w:pPr>
              <w:pStyle w:val="TableParagraph"/>
              <w:spacing w:before="250" w:line="360" w:lineRule="auto"/>
              <w:ind w:left="115" w:right="101" w:firstLine="720"/>
              <w:jc w:val="center"/>
              <w:rPr>
                <w:rFonts w:ascii="Arial" w:hAnsi="Arial" w:cs="Arial"/>
                <w:bCs/>
              </w:rPr>
            </w:pPr>
            <w:r w:rsidRPr="00D07381">
              <w:rPr>
                <w:rFonts w:ascii="Arial" w:hAnsi="Arial" w:cs="Arial"/>
                <w:bCs/>
              </w:rPr>
              <w:t xml:space="preserve">Search filters are used predominantly in UWTSD and PubMed, and to a lesser extent in Google Scholar, such as limiting the search to journal articles only, using the specified date range, and ensuring peer-reviewed articles are selected to find credible sources and when possible, UK-based academic journals. </w:t>
            </w:r>
          </w:p>
        </w:tc>
        <w:tc>
          <w:tcPr>
            <w:tcW w:w="9015" w:type="dxa"/>
            <w:tcBorders>
              <w:right w:val="nil"/>
            </w:tcBorders>
          </w:tcPr>
          <w:p w14:paraId="4BB6BEE8" w14:textId="50403063" w:rsidR="00DF1F05" w:rsidRPr="00D07381" w:rsidRDefault="00000000" w:rsidP="00D07381">
            <w:pPr>
              <w:pStyle w:val="TableParagraph"/>
              <w:spacing w:line="360" w:lineRule="auto"/>
              <w:rPr>
                <w:rFonts w:ascii="Arial" w:hAnsi="Arial" w:cs="Arial"/>
                <w:b/>
              </w:rPr>
            </w:pPr>
            <w:r w:rsidRPr="00D07381">
              <w:rPr>
                <w:rFonts w:ascii="Arial" w:hAnsi="Arial" w:cs="Arial"/>
                <w:b/>
                <w:spacing w:val="-6"/>
              </w:rPr>
              <w:t>07</w:t>
            </w:r>
            <w:r w:rsidR="00EC2C7F" w:rsidRPr="00D07381">
              <w:rPr>
                <w:rFonts w:ascii="Arial" w:hAnsi="Arial" w:cs="Arial"/>
                <w:b/>
                <w:spacing w:val="-6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65"/>
              </w:rPr>
              <w:t xml:space="preserve"> </w:t>
            </w:r>
            <w:r w:rsidR="000A73AD" w:rsidRPr="00D07381">
              <w:rPr>
                <w:rFonts w:ascii="Arial" w:hAnsi="Arial" w:cs="Arial"/>
                <w:b/>
                <w:spacing w:val="-65"/>
              </w:rPr>
              <w:t xml:space="preserve">   </w:t>
            </w:r>
            <w:r w:rsidRPr="00D07381">
              <w:rPr>
                <w:rFonts w:ascii="Arial" w:hAnsi="Arial" w:cs="Arial"/>
                <w:b/>
                <w:spacing w:val="-6"/>
              </w:rPr>
              <w:t>Exclusion</w:t>
            </w:r>
            <w:r w:rsidRPr="00D07381">
              <w:rPr>
                <w:rFonts w:ascii="Arial" w:hAnsi="Arial" w:cs="Arial"/>
                <w:b/>
                <w:spacing w:val="-11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6"/>
              </w:rPr>
              <w:t>Criteria</w:t>
            </w:r>
          </w:p>
          <w:p w14:paraId="6F5E4515" w14:textId="146B34DB" w:rsidR="00DF1F05" w:rsidRPr="00D07381" w:rsidRDefault="00C11726" w:rsidP="00D07381">
            <w:pPr>
              <w:pStyle w:val="TableParagraph"/>
              <w:spacing w:before="250" w:line="360" w:lineRule="auto"/>
              <w:ind w:left="115" w:right="-14" w:firstLine="720"/>
              <w:jc w:val="center"/>
              <w:rPr>
                <w:rFonts w:ascii="Arial" w:hAnsi="Arial" w:cs="Arial"/>
                <w:bCs/>
              </w:rPr>
            </w:pPr>
            <w:r w:rsidRPr="00D07381">
              <w:rPr>
                <w:rFonts w:ascii="Arial" w:hAnsi="Arial" w:cs="Arial"/>
                <w:bCs/>
              </w:rPr>
              <w:t>Non-academic sources were excluded</w:t>
            </w:r>
            <w:r w:rsidR="007E26C7" w:rsidRPr="00D07381">
              <w:rPr>
                <w:rFonts w:ascii="Arial" w:hAnsi="Arial" w:cs="Arial"/>
                <w:bCs/>
              </w:rPr>
              <w:t>;</w:t>
            </w:r>
            <w:r w:rsidRPr="00D07381">
              <w:rPr>
                <w:rFonts w:ascii="Arial" w:hAnsi="Arial" w:cs="Arial"/>
                <w:bCs/>
              </w:rPr>
              <w:t xml:space="preserve"> these included </w:t>
            </w:r>
            <w:r w:rsidR="00F86F46" w:rsidRPr="00D07381">
              <w:rPr>
                <w:rFonts w:ascii="Arial" w:hAnsi="Arial" w:cs="Arial"/>
                <w:bCs/>
              </w:rPr>
              <w:t>non-peer-reviewed journal articles published</w:t>
            </w:r>
            <w:r w:rsidRPr="00D07381">
              <w:rPr>
                <w:rFonts w:ascii="Arial" w:hAnsi="Arial" w:cs="Arial"/>
                <w:bCs/>
              </w:rPr>
              <w:t xml:space="preserve"> before 2014</w:t>
            </w:r>
            <w:r w:rsidR="00367981" w:rsidRPr="00D07381">
              <w:rPr>
                <w:rFonts w:ascii="Arial" w:hAnsi="Arial" w:cs="Arial"/>
                <w:bCs/>
              </w:rPr>
              <w:t xml:space="preserve">, apart from legislation and policies. Moreover, studies which focused on the pharmaceutical management of dementia patients or </w:t>
            </w:r>
            <w:proofErr w:type="spellStart"/>
            <w:r w:rsidR="00367981" w:rsidRPr="00D07381">
              <w:rPr>
                <w:rFonts w:ascii="Arial" w:hAnsi="Arial" w:cs="Arial"/>
                <w:bCs/>
              </w:rPr>
              <w:t>guidances</w:t>
            </w:r>
            <w:proofErr w:type="spellEnd"/>
            <w:r w:rsidR="00367981" w:rsidRPr="00D07381">
              <w:rPr>
                <w:rFonts w:ascii="Arial" w:hAnsi="Arial" w:cs="Arial"/>
                <w:bCs/>
              </w:rPr>
              <w:t xml:space="preserve"> which were not inclusive and </w:t>
            </w:r>
            <w:r w:rsidR="00D07381" w:rsidRPr="00D07381">
              <w:rPr>
                <w:rFonts w:ascii="Arial" w:hAnsi="Arial" w:cs="Arial"/>
                <w:bCs/>
              </w:rPr>
              <w:t>overall,</w:t>
            </w:r>
            <w:r w:rsidR="00367981" w:rsidRPr="00D07381">
              <w:rPr>
                <w:rFonts w:ascii="Arial" w:hAnsi="Arial" w:cs="Arial"/>
                <w:bCs/>
              </w:rPr>
              <w:t xml:space="preserve"> not relevant to the main subject of how the relatives of service-users living with dementia are emotionally and socially impacted were excluded as well</w:t>
            </w:r>
            <w:r w:rsidR="003B1476" w:rsidRPr="00D07381">
              <w:rPr>
                <w:rFonts w:ascii="Arial" w:hAnsi="Arial" w:cs="Arial"/>
                <w:bCs/>
              </w:rPr>
              <w:t xml:space="preserve"> (Abreu et al., 2020).</w:t>
            </w:r>
            <w:r w:rsidR="00367981" w:rsidRPr="00D07381">
              <w:rPr>
                <w:rFonts w:ascii="Arial" w:hAnsi="Arial" w:cs="Arial"/>
                <w:bCs/>
              </w:rPr>
              <w:t xml:space="preserve"> Non-evidence-based websites were also excluded to ensure academic accuracy. </w:t>
            </w:r>
          </w:p>
          <w:p w14:paraId="5A779B62" w14:textId="77777777" w:rsidR="000A73AD" w:rsidRPr="00D07381" w:rsidRDefault="000A73AD" w:rsidP="00D07381">
            <w:pPr>
              <w:pStyle w:val="TableParagraph"/>
              <w:spacing w:before="250" w:line="360" w:lineRule="auto"/>
              <w:ind w:left="115" w:right="-14" w:firstLine="720"/>
              <w:jc w:val="center"/>
              <w:rPr>
                <w:rFonts w:ascii="Arial" w:hAnsi="Arial" w:cs="Arial"/>
                <w:bCs/>
              </w:rPr>
            </w:pPr>
          </w:p>
          <w:p w14:paraId="3CC6AAA4" w14:textId="4AE56530" w:rsidR="000A73AD" w:rsidRPr="00D07381" w:rsidRDefault="000A73AD" w:rsidP="00D07381">
            <w:pPr>
              <w:pStyle w:val="TableParagraph"/>
              <w:spacing w:before="250" w:line="360" w:lineRule="auto"/>
              <w:ind w:left="0" w:right="-14"/>
              <w:rPr>
                <w:rFonts w:ascii="Arial" w:hAnsi="Arial" w:cs="Arial"/>
                <w:bCs/>
              </w:rPr>
            </w:pPr>
          </w:p>
        </w:tc>
      </w:tr>
      <w:tr w:rsidR="00DF1F05" w:rsidRPr="00D07381" w14:paraId="439254DB" w14:textId="77777777" w:rsidTr="000A73AD">
        <w:trPr>
          <w:trHeight w:val="1169"/>
        </w:trPr>
        <w:tc>
          <w:tcPr>
            <w:tcW w:w="14935" w:type="dxa"/>
            <w:gridSpan w:val="2"/>
            <w:tcBorders>
              <w:right w:val="nil"/>
            </w:tcBorders>
          </w:tcPr>
          <w:p w14:paraId="06DEE3F6" w14:textId="44F8DFCB" w:rsidR="00CB1710" w:rsidRPr="00D07381" w:rsidRDefault="00000000" w:rsidP="00D07381">
            <w:pPr>
              <w:pStyle w:val="TableParagraph"/>
              <w:spacing w:line="360" w:lineRule="auto"/>
              <w:ind w:left="0" w:right="4"/>
              <w:jc w:val="center"/>
              <w:rPr>
                <w:rFonts w:ascii="Arial" w:hAnsi="Arial" w:cs="Arial"/>
                <w:b/>
                <w:spacing w:val="-6"/>
              </w:rPr>
            </w:pPr>
            <w:proofErr w:type="gramStart"/>
            <w:r w:rsidRPr="00D07381">
              <w:rPr>
                <w:rFonts w:ascii="Arial" w:hAnsi="Arial" w:cs="Arial"/>
                <w:b/>
                <w:spacing w:val="-6"/>
              </w:rPr>
              <w:t>08</w:t>
            </w:r>
            <w:r w:rsidR="00CB1710" w:rsidRPr="00D07381">
              <w:rPr>
                <w:rFonts w:ascii="Arial" w:hAnsi="Arial" w:cs="Arial"/>
                <w:b/>
                <w:spacing w:val="-6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75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6"/>
              </w:rPr>
              <w:t>Ethical</w:t>
            </w:r>
            <w:proofErr w:type="gramEnd"/>
            <w:r w:rsidRPr="00D07381">
              <w:rPr>
                <w:rFonts w:ascii="Arial" w:hAnsi="Arial" w:cs="Arial"/>
                <w:b/>
                <w:spacing w:val="-21"/>
              </w:rPr>
              <w:t xml:space="preserve"> </w:t>
            </w:r>
            <w:r w:rsidRPr="00D07381">
              <w:rPr>
                <w:rFonts w:ascii="Arial" w:hAnsi="Arial" w:cs="Arial"/>
                <w:b/>
                <w:spacing w:val="-6"/>
              </w:rPr>
              <w:t>Considerations</w:t>
            </w:r>
          </w:p>
          <w:p w14:paraId="2C40075D" w14:textId="77777777" w:rsidR="00EC2C7F" w:rsidRPr="00D07381" w:rsidRDefault="00EC2C7F" w:rsidP="00D07381">
            <w:pPr>
              <w:pStyle w:val="TableParagraph"/>
              <w:spacing w:line="360" w:lineRule="auto"/>
              <w:ind w:left="0" w:right="4"/>
              <w:jc w:val="center"/>
              <w:rPr>
                <w:rFonts w:ascii="Arial" w:hAnsi="Arial" w:cs="Arial"/>
                <w:b/>
                <w:spacing w:val="-6"/>
              </w:rPr>
            </w:pPr>
          </w:p>
          <w:p w14:paraId="609B04AD" w14:textId="68121345" w:rsidR="000A73AD" w:rsidRPr="00D07381" w:rsidRDefault="00CB1710" w:rsidP="00D07381">
            <w:pPr>
              <w:pStyle w:val="TableParagraph"/>
              <w:spacing w:line="360" w:lineRule="auto"/>
              <w:ind w:left="130" w:firstLine="720"/>
              <w:jc w:val="center"/>
              <w:rPr>
                <w:rFonts w:ascii="Arial" w:hAnsi="Arial" w:cs="Arial"/>
                <w:bCs/>
                <w:spacing w:val="-6"/>
              </w:rPr>
            </w:pPr>
            <w:r w:rsidRPr="00D07381">
              <w:rPr>
                <w:rFonts w:ascii="Arial" w:hAnsi="Arial" w:cs="Arial"/>
                <w:bCs/>
                <w:spacing w:val="-6"/>
              </w:rPr>
              <w:t xml:space="preserve">In the context of secondary research, ethical considerations focus on the responsibility to maintain confidentiality and data privacy when using databases, </w:t>
            </w:r>
            <w:r w:rsidR="00F86F46" w:rsidRPr="00D07381">
              <w:rPr>
                <w:rFonts w:ascii="Arial" w:hAnsi="Arial" w:cs="Arial"/>
                <w:bCs/>
                <w:spacing w:val="-6"/>
              </w:rPr>
              <w:t>to assess data quality, and to avoid</w:t>
            </w:r>
            <w:r w:rsidR="007E26C7" w:rsidRPr="00D07381">
              <w:rPr>
                <w:rFonts w:ascii="Arial" w:hAnsi="Arial" w:cs="Arial"/>
                <w:bCs/>
                <w:spacing w:val="-6"/>
              </w:rPr>
              <w:t xml:space="preserve"> bias, aligning the purpose with the original consent for</w:t>
            </w:r>
            <w:r w:rsidRPr="00D07381">
              <w:rPr>
                <w:rFonts w:ascii="Arial" w:hAnsi="Arial" w:cs="Arial"/>
                <w:bCs/>
                <w:spacing w:val="-6"/>
              </w:rPr>
              <w:t xml:space="preserve"> data management.</w:t>
            </w:r>
            <w:r w:rsidR="00EC2C7F" w:rsidRPr="00D07381">
              <w:rPr>
                <w:rFonts w:ascii="Arial" w:hAnsi="Arial" w:cs="Arial"/>
                <w:bCs/>
                <w:spacing w:val="-6"/>
              </w:rPr>
              <w:t xml:space="preserve"> (</w:t>
            </w:r>
            <w:r w:rsidR="0082325D" w:rsidRPr="00D07381">
              <w:rPr>
                <w:rFonts w:ascii="Arial" w:hAnsi="Arial" w:cs="Arial"/>
                <w:bCs/>
                <w:spacing w:val="-6"/>
              </w:rPr>
              <w:t>Thakur and Bhatt, 2026)</w:t>
            </w:r>
          </w:p>
          <w:p w14:paraId="18071305" w14:textId="54CBC9CA" w:rsidR="00CB1710" w:rsidRPr="00D07381" w:rsidRDefault="00CB1710" w:rsidP="00D07381">
            <w:pPr>
              <w:pStyle w:val="TableParagraph"/>
              <w:numPr>
                <w:ilvl w:val="0"/>
                <w:numId w:val="9"/>
              </w:numPr>
              <w:spacing w:line="360" w:lineRule="auto"/>
              <w:jc w:val="center"/>
              <w:rPr>
                <w:rFonts w:ascii="Arial" w:hAnsi="Arial" w:cs="Arial"/>
                <w:bCs/>
                <w:spacing w:val="-6"/>
              </w:rPr>
            </w:pPr>
            <w:r w:rsidRPr="00D07381">
              <w:rPr>
                <w:rFonts w:ascii="Arial" w:hAnsi="Arial" w:cs="Arial"/>
                <w:bCs/>
                <w:spacing w:val="-6"/>
              </w:rPr>
              <w:t xml:space="preserve">Respecting intellectual property and avoiding plagiarism by using the appropriate in-text citations and references </w:t>
            </w:r>
          </w:p>
          <w:p w14:paraId="2964A147" w14:textId="07888374" w:rsidR="00CB1710" w:rsidRPr="00D07381" w:rsidRDefault="00CB1710" w:rsidP="00D07381">
            <w:pPr>
              <w:pStyle w:val="TableParagraph"/>
              <w:numPr>
                <w:ilvl w:val="0"/>
                <w:numId w:val="9"/>
              </w:numPr>
              <w:spacing w:line="360" w:lineRule="auto"/>
              <w:jc w:val="center"/>
              <w:rPr>
                <w:rFonts w:ascii="Arial" w:hAnsi="Arial" w:cs="Arial"/>
                <w:bCs/>
                <w:spacing w:val="-6"/>
              </w:rPr>
            </w:pPr>
            <w:r w:rsidRPr="00D07381">
              <w:rPr>
                <w:rFonts w:ascii="Arial" w:hAnsi="Arial" w:cs="Arial"/>
                <w:bCs/>
                <w:spacing w:val="-6"/>
              </w:rPr>
              <w:t>Using credible sources from credible databases (e.g. UWTSD library, PubMed, Google Scholar)</w:t>
            </w:r>
          </w:p>
          <w:p w14:paraId="650D944B" w14:textId="7B7EBC3F" w:rsidR="00CB1710" w:rsidRPr="00D07381" w:rsidRDefault="00CB1710" w:rsidP="00D07381">
            <w:pPr>
              <w:pStyle w:val="TableParagraph"/>
              <w:numPr>
                <w:ilvl w:val="0"/>
                <w:numId w:val="9"/>
              </w:numPr>
              <w:spacing w:line="360" w:lineRule="auto"/>
              <w:jc w:val="center"/>
              <w:rPr>
                <w:rFonts w:ascii="Arial" w:hAnsi="Arial" w:cs="Arial"/>
                <w:bCs/>
                <w:spacing w:val="-6"/>
              </w:rPr>
            </w:pPr>
            <w:r w:rsidRPr="00D07381">
              <w:rPr>
                <w:rFonts w:ascii="Arial" w:hAnsi="Arial" w:cs="Arial"/>
                <w:bCs/>
                <w:spacing w:val="-6"/>
              </w:rPr>
              <w:t xml:space="preserve">Being sensitive to context </w:t>
            </w:r>
          </w:p>
          <w:p w14:paraId="3F2D2FDF" w14:textId="49A175A2" w:rsidR="000A73AD" w:rsidRPr="00D07381" w:rsidRDefault="00CB1710" w:rsidP="00D07381">
            <w:pPr>
              <w:pStyle w:val="TableParagraph"/>
              <w:numPr>
                <w:ilvl w:val="0"/>
                <w:numId w:val="9"/>
              </w:numPr>
              <w:spacing w:line="360" w:lineRule="auto"/>
              <w:jc w:val="center"/>
              <w:rPr>
                <w:rFonts w:ascii="Arial" w:hAnsi="Arial" w:cs="Arial"/>
                <w:bCs/>
                <w:spacing w:val="-6"/>
              </w:rPr>
            </w:pPr>
            <w:r w:rsidRPr="00D07381">
              <w:rPr>
                <w:rFonts w:ascii="Arial" w:hAnsi="Arial" w:cs="Arial"/>
                <w:bCs/>
                <w:spacing w:val="-6"/>
              </w:rPr>
              <w:t>Avoiding bias</w:t>
            </w:r>
          </w:p>
        </w:tc>
      </w:tr>
    </w:tbl>
    <w:p w14:paraId="5FCE1D0A" w14:textId="77777777" w:rsidR="00DF1F05" w:rsidRDefault="00DF1F05" w:rsidP="000A73AD">
      <w:pPr>
        <w:pStyle w:val="TableParagraph"/>
        <w:spacing w:line="464" w:lineRule="exact"/>
        <w:ind w:left="0"/>
        <w:rPr>
          <w:b/>
        </w:rPr>
        <w:sectPr w:rsidR="00DF1F05">
          <w:pgSz w:w="15840" w:h="12240" w:orient="landscape"/>
          <w:pgMar w:top="360" w:right="0" w:bottom="280" w:left="720" w:header="720" w:footer="720" w:gutter="0"/>
          <w:cols w:space="720"/>
        </w:sectPr>
      </w:pPr>
    </w:p>
    <w:p w14:paraId="1F2C825C" w14:textId="77777777" w:rsidR="00D07381" w:rsidRDefault="00D07381" w:rsidP="00D07381">
      <w:pPr>
        <w:pStyle w:val="Heading1"/>
        <w:spacing w:before="63"/>
        <w:ind w:left="0" w:right="0"/>
        <w:rPr>
          <w:rFonts w:ascii="Arial"/>
        </w:rPr>
      </w:pPr>
      <w:r>
        <w:rPr>
          <w:rFonts w:ascii="Arial"/>
          <w:spacing w:val="-2"/>
        </w:rPr>
        <w:lastRenderedPageBreak/>
        <w:t>References</w:t>
      </w:r>
    </w:p>
    <w:p w14:paraId="0991B39B" w14:textId="77777777" w:rsidR="00D07381" w:rsidRDefault="00D07381" w:rsidP="00D07381">
      <w:pPr>
        <w:pStyle w:val="Heading1"/>
        <w:ind w:left="0"/>
        <w:rPr>
          <w:rFonts w:ascii="Arial"/>
        </w:rPr>
      </w:pPr>
    </w:p>
    <w:p w14:paraId="35A3ECEB" w14:textId="77777777" w:rsidR="00D07381" w:rsidRPr="00794774" w:rsidRDefault="00D07381" w:rsidP="00D07381">
      <w:pPr>
        <w:pStyle w:val="BodyText"/>
        <w:spacing w:before="100" w:beforeAutospacing="1"/>
        <w:rPr>
          <w:rFonts w:ascii="Times New Roman" w:hAnsi="Times New Roman" w:cs="Times New Roman"/>
          <w:sz w:val="23"/>
          <w:szCs w:val="23"/>
        </w:rPr>
      </w:pPr>
    </w:p>
    <w:p w14:paraId="6CC4C245" w14:textId="77777777" w:rsidR="00D07381" w:rsidRPr="00A27CED" w:rsidRDefault="00D07381" w:rsidP="00D07381">
      <w:pPr>
        <w:pStyle w:val="BodyText"/>
        <w:numPr>
          <w:ilvl w:val="0"/>
          <w:numId w:val="8"/>
        </w:numPr>
        <w:spacing w:before="100" w:beforeAutospacing="1" w:line="278" w:lineRule="auto"/>
        <w:rPr>
          <w:rFonts w:ascii="Times New Roman" w:hAnsi="Times New Roman" w:cs="Times New Roman"/>
        </w:rPr>
      </w:pPr>
      <w:r w:rsidRPr="00A27CED">
        <w:rPr>
          <w:rFonts w:ascii="Times New Roman" w:hAnsi="Times New Roman" w:cs="Times New Roman"/>
        </w:rPr>
        <w:t>Abreu, W</w:t>
      </w:r>
      <w:r>
        <w:rPr>
          <w:rFonts w:ascii="Times New Roman" w:hAnsi="Times New Roman" w:cs="Times New Roman"/>
        </w:rPr>
        <w:t xml:space="preserve">., Dolson, T., Jackson, G.A., and Costa, N. </w:t>
      </w:r>
      <w:r w:rsidRPr="00A27CED">
        <w:rPr>
          <w:rFonts w:ascii="Times New Roman" w:hAnsi="Times New Roman" w:cs="Times New Roman"/>
        </w:rPr>
        <w:t>(20</w:t>
      </w:r>
      <w:r>
        <w:rPr>
          <w:rFonts w:ascii="Times New Roman" w:hAnsi="Times New Roman" w:cs="Times New Roman"/>
        </w:rPr>
        <w:t>20</w:t>
      </w:r>
      <w:r w:rsidRPr="00A27CED">
        <w:rPr>
          <w:rFonts w:ascii="Times New Roman" w:hAnsi="Times New Roman" w:cs="Times New Roman"/>
        </w:rPr>
        <w:t xml:space="preserve">) ‘A cross-sectional study of family caregiver burden and psychological distress linked to frailty and functional dependency of a relative with advanced dementia’, </w:t>
      </w:r>
      <w:r w:rsidRPr="00A27CED">
        <w:rPr>
          <w:rFonts w:ascii="Times New Roman" w:hAnsi="Times New Roman" w:cs="Times New Roman"/>
          <w:i/>
          <w:iCs/>
        </w:rPr>
        <w:t>Dementia</w:t>
      </w:r>
      <w:r w:rsidRPr="00A27CED">
        <w:rPr>
          <w:rFonts w:ascii="Times New Roman" w:hAnsi="Times New Roman" w:cs="Times New Roman"/>
        </w:rPr>
        <w:t xml:space="preserve">, 19(2), pp. 301–318. doi:10.1177/1471301218773842. </w:t>
      </w:r>
    </w:p>
    <w:p w14:paraId="535DB52B" w14:textId="77777777" w:rsidR="00D07381" w:rsidRPr="00A27CED" w:rsidRDefault="00D07381" w:rsidP="00D07381">
      <w:pPr>
        <w:pStyle w:val="Heading1"/>
        <w:numPr>
          <w:ilvl w:val="0"/>
          <w:numId w:val="8"/>
        </w:numPr>
        <w:spacing w:before="100" w:beforeAutospacing="1"/>
        <w:ind w:right="0"/>
        <w:rPr>
          <w:rFonts w:ascii="Times New Roman" w:hAnsi="Times New Roman" w:cs="Times New Roman"/>
          <w:b w:val="0"/>
          <w:bCs w:val="0"/>
          <w:sz w:val="24"/>
          <w:szCs w:val="24"/>
        </w:rPr>
      </w:pPr>
      <w:r w:rsidRPr="00A27CED">
        <w:rPr>
          <w:rFonts w:ascii="Times New Roman" w:hAnsi="Times New Roman" w:cs="Times New Roman"/>
          <w:b w:val="0"/>
          <w:bCs w:val="0"/>
          <w:sz w:val="24"/>
          <w:szCs w:val="24"/>
        </w:rPr>
        <w:t xml:space="preserve">Cheong, H., Lyons, A., Houghton, R., </w:t>
      </w:r>
      <w:r>
        <w:rPr>
          <w:rFonts w:ascii="Times New Roman" w:hAnsi="Times New Roman" w:cs="Times New Roman"/>
          <w:b w:val="0"/>
          <w:bCs w:val="0"/>
          <w:sz w:val="24"/>
          <w:szCs w:val="24"/>
        </w:rPr>
        <w:t>and</w:t>
      </w:r>
      <w:r w:rsidRPr="00A27CED">
        <w:rPr>
          <w:rFonts w:ascii="Times New Roman" w:hAnsi="Times New Roman" w:cs="Times New Roman"/>
          <w:b w:val="0"/>
          <w:bCs w:val="0"/>
          <w:sz w:val="24"/>
          <w:szCs w:val="24"/>
        </w:rPr>
        <w:t xml:space="preserve"> Majumdar, A. (2023 ‘Secondary Qualitative Research Methodology Using Online Data within the Context of Social Sciences’, </w:t>
      </w:r>
      <w:r w:rsidRPr="00A27CED">
        <w:rPr>
          <w:rFonts w:ascii="Times New Roman" w:hAnsi="Times New Roman" w:cs="Times New Roman"/>
          <w:b w:val="0"/>
          <w:bCs w:val="0"/>
          <w:i/>
          <w:iCs/>
          <w:sz w:val="24"/>
          <w:szCs w:val="24"/>
        </w:rPr>
        <w:t>International Journal of Qualitative Methods</w:t>
      </w:r>
      <w:r w:rsidRPr="00A27CED">
        <w:rPr>
          <w:rFonts w:ascii="Times New Roman" w:hAnsi="Times New Roman" w:cs="Times New Roman"/>
          <w:b w:val="0"/>
          <w:bCs w:val="0"/>
          <w:sz w:val="24"/>
          <w:szCs w:val="24"/>
        </w:rPr>
        <w:t>, pp. 1–19. doi:10.1177/16094069231180160.</w:t>
      </w:r>
    </w:p>
    <w:p w14:paraId="4CFC263C" w14:textId="77777777" w:rsidR="00D07381" w:rsidRPr="00A27CED" w:rsidRDefault="00D07381" w:rsidP="00D07381">
      <w:pPr>
        <w:pStyle w:val="Heading1"/>
        <w:numPr>
          <w:ilvl w:val="0"/>
          <w:numId w:val="8"/>
        </w:numPr>
        <w:spacing w:before="100" w:beforeAutospacing="1"/>
        <w:ind w:right="0"/>
        <w:rPr>
          <w:rFonts w:ascii="Times New Roman" w:hAnsi="Times New Roman" w:cs="Times New Roman"/>
          <w:b w:val="0"/>
          <w:bCs w:val="0"/>
          <w:sz w:val="24"/>
          <w:szCs w:val="24"/>
        </w:rPr>
      </w:pPr>
      <w:r w:rsidRPr="00A27CED">
        <w:rPr>
          <w:rFonts w:ascii="Times New Roman" w:hAnsi="Times New Roman" w:cs="Times New Roman"/>
          <w:b w:val="0"/>
          <w:bCs w:val="0"/>
          <w:sz w:val="24"/>
          <w:szCs w:val="24"/>
        </w:rPr>
        <w:t>Heath, A., Levay, P. and Tuvey, D. (2021). Literature Searching Methods or Guidance and Their Application to Public Health topics: a Narrative Review. </w:t>
      </w:r>
      <w:r w:rsidRPr="00A27CED">
        <w:rPr>
          <w:rFonts w:ascii="Times New Roman" w:hAnsi="Times New Roman" w:cs="Times New Roman"/>
          <w:b w:val="0"/>
          <w:bCs w:val="0"/>
          <w:i/>
          <w:iCs/>
          <w:sz w:val="24"/>
          <w:szCs w:val="24"/>
        </w:rPr>
        <w:t>Health Information &amp; Libraries Journal</w:t>
      </w:r>
      <w:r w:rsidRPr="00A27CED">
        <w:rPr>
          <w:rFonts w:ascii="Times New Roman" w:hAnsi="Times New Roman" w:cs="Times New Roman"/>
          <w:b w:val="0"/>
          <w:bCs w:val="0"/>
          <w:sz w:val="24"/>
          <w:szCs w:val="24"/>
        </w:rPr>
        <w:t xml:space="preserve">, 39(1), pp.6–21. </w:t>
      </w:r>
      <w:proofErr w:type="spellStart"/>
      <w:proofErr w:type="gramStart"/>
      <w:r w:rsidRPr="00A27CED">
        <w:rPr>
          <w:rFonts w:ascii="Times New Roman" w:hAnsi="Times New Roman" w:cs="Times New Roman"/>
          <w:b w:val="0"/>
          <w:bCs w:val="0"/>
          <w:sz w:val="24"/>
          <w:szCs w:val="24"/>
        </w:rPr>
        <w:t>doi:https</w:t>
      </w:r>
      <w:proofErr w:type="spellEnd"/>
      <w:r w:rsidRPr="00A27CED">
        <w:rPr>
          <w:rFonts w:ascii="Times New Roman" w:hAnsi="Times New Roman" w:cs="Times New Roman"/>
          <w:b w:val="0"/>
          <w:bCs w:val="0"/>
          <w:sz w:val="24"/>
          <w:szCs w:val="24"/>
        </w:rPr>
        <w:t>://doi.org/10.1111/hir.12414</w:t>
      </w:r>
      <w:proofErr w:type="gramEnd"/>
      <w:r w:rsidRPr="00A27CED">
        <w:rPr>
          <w:rFonts w:ascii="Times New Roman" w:hAnsi="Times New Roman" w:cs="Times New Roman"/>
          <w:b w:val="0"/>
          <w:bCs w:val="0"/>
          <w:sz w:val="24"/>
          <w:szCs w:val="24"/>
        </w:rPr>
        <w:t>.</w:t>
      </w:r>
    </w:p>
    <w:p w14:paraId="0053B00E" w14:textId="77777777" w:rsidR="00D07381" w:rsidRDefault="00D07381" w:rsidP="00D07381">
      <w:pPr>
        <w:pStyle w:val="Heading1"/>
        <w:numPr>
          <w:ilvl w:val="0"/>
          <w:numId w:val="8"/>
        </w:numPr>
        <w:spacing w:before="100" w:beforeAutospacing="1"/>
        <w:ind w:right="0"/>
        <w:rPr>
          <w:rFonts w:ascii="Times New Roman" w:hAnsi="Times New Roman" w:cs="Times New Roman"/>
          <w:b w:val="0"/>
          <w:bCs w:val="0"/>
          <w:sz w:val="24"/>
          <w:szCs w:val="24"/>
        </w:rPr>
      </w:pPr>
      <w:r w:rsidRPr="00A27CED">
        <w:rPr>
          <w:rFonts w:ascii="Times New Roman" w:hAnsi="Times New Roman" w:cs="Times New Roman"/>
          <w:b w:val="0"/>
          <w:bCs w:val="0"/>
          <w:sz w:val="24"/>
          <w:szCs w:val="24"/>
        </w:rPr>
        <w:t>Menabney, N. (2024). </w:t>
      </w:r>
      <w:proofErr w:type="spellStart"/>
      <w:r w:rsidRPr="00A27CED">
        <w:rPr>
          <w:rFonts w:ascii="Times New Roman" w:hAnsi="Times New Roman" w:cs="Times New Roman"/>
          <w:b w:val="0"/>
          <w:bCs w:val="0"/>
          <w:i/>
          <w:iCs/>
          <w:sz w:val="24"/>
          <w:szCs w:val="24"/>
        </w:rPr>
        <w:t>LibGuides</w:t>
      </w:r>
      <w:proofErr w:type="spellEnd"/>
      <w:r w:rsidRPr="00A27CED">
        <w:rPr>
          <w:rFonts w:ascii="Times New Roman" w:hAnsi="Times New Roman" w:cs="Times New Roman"/>
          <w:b w:val="0"/>
          <w:bCs w:val="0"/>
          <w:i/>
          <w:iCs/>
          <w:sz w:val="24"/>
          <w:szCs w:val="24"/>
        </w:rPr>
        <w:t>: Education: Designing a search strategy</w:t>
      </w:r>
      <w:r w:rsidRPr="00A27CED">
        <w:rPr>
          <w:rFonts w:ascii="Times New Roman" w:hAnsi="Times New Roman" w:cs="Times New Roman"/>
          <w:b w:val="0"/>
          <w:bCs w:val="0"/>
          <w:sz w:val="24"/>
          <w:szCs w:val="24"/>
        </w:rPr>
        <w:t xml:space="preserve">., libguides.qub.ac.uk. Available at: </w:t>
      </w:r>
      <w:hyperlink r:id="rId8" w:history="1">
        <w:r w:rsidRPr="00A27CED">
          <w:rPr>
            <w:rStyle w:val="Hyperlink"/>
            <w:rFonts w:ascii="Times New Roman" w:hAnsi="Times New Roman" w:cs="Times New Roman"/>
            <w:b w:val="0"/>
            <w:bCs w:val="0"/>
            <w:sz w:val="24"/>
            <w:szCs w:val="24"/>
          </w:rPr>
          <w:t>https://libguides.qub.ac.uk/education/findingliterature</w:t>
        </w:r>
      </w:hyperlink>
      <w:r w:rsidRPr="00A27CED">
        <w:rPr>
          <w:rFonts w:ascii="Times New Roman" w:hAnsi="Times New Roman" w:cs="Times New Roman"/>
          <w:b w:val="0"/>
          <w:bCs w:val="0"/>
          <w:sz w:val="24"/>
          <w:szCs w:val="24"/>
        </w:rPr>
        <w:t xml:space="preserve">  (Accessed 28 Mar</w:t>
      </w:r>
      <w:r>
        <w:rPr>
          <w:rFonts w:ascii="Times New Roman" w:hAnsi="Times New Roman" w:cs="Times New Roman"/>
          <w:b w:val="0"/>
          <w:bCs w:val="0"/>
          <w:sz w:val="24"/>
          <w:szCs w:val="24"/>
        </w:rPr>
        <w:t>ch</w:t>
      </w:r>
      <w:r w:rsidRPr="00A27CED">
        <w:rPr>
          <w:rFonts w:ascii="Times New Roman" w:hAnsi="Times New Roman" w:cs="Times New Roman"/>
          <w:b w:val="0"/>
          <w:bCs w:val="0"/>
          <w:sz w:val="24"/>
          <w:szCs w:val="24"/>
        </w:rPr>
        <w:t xml:space="preserve"> 2026).</w:t>
      </w:r>
    </w:p>
    <w:p w14:paraId="2595BDEA" w14:textId="77777777" w:rsidR="00D07381" w:rsidRDefault="00D07381" w:rsidP="00D07381">
      <w:pPr>
        <w:pStyle w:val="Heading1"/>
        <w:numPr>
          <w:ilvl w:val="0"/>
          <w:numId w:val="8"/>
        </w:numPr>
        <w:spacing w:before="100" w:beforeAutospacing="1"/>
        <w:ind w:right="0"/>
        <w:rPr>
          <w:rFonts w:ascii="Times New Roman" w:hAnsi="Times New Roman" w:cs="Times New Roman"/>
          <w:b w:val="0"/>
          <w:bCs w:val="0"/>
          <w:sz w:val="24"/>
          <w:szCs w:val="24"/>
        </w:rPr>
      </w:pPr>
      <w:r w:rsidRPr="000F61E7">
        <w:rPr>
          <w:rFonts w:ascii="Times New Roman" w:hAnsi="Times New Roman" w:cs="Times New Roman"/>
          <w:b w:val="0"/>
          <w:bCs w:val="0"/>
          <w:sz w:val="24"/>
          <w:szCs w:val="24"/>
        </w:rPr>
        <w:t>National Health Service (2023). </w:t>
      </w:r>
      <w:r w:rsidRPr="000F61E7">
        <w:rPr>
          <w:rFonts w:ascii="Times New Roman" w:hAnsi="Times New Roman" w:cs="Times New Roman"/>
          <w:b w:val="0"/>
          <w:bCs w:val="0"/>
          <w:i/>
          <w:iCs/>
          <w:sz w:val="24"/>
          <w:szCs w:val="24"/>
        </w:rPr>
        <w:t>What Is Dementia</w:t>
      </w:r>
      <w:r w:rsidRPr="000F61E7">
        <w:rPr>
          <w:rFonts w:ascii="Times New Roman" w:hAnsi="Times New Roman" w:cs="Times New Roman"/>
          <w:b w:val="0"/>
          <w:bCs w:val="0"/>
          <w:sz w:val="24"/>
          <w:szCs w:val="24"/>
        </w:rPr>
        <w:t xml:space="preserve">. [online] Nhs.uk. Available at: https://www.nhs.uk/conditions/dementia/about-dementia/what-is-dementia/ [Accessed </w:t>
      </w:r>
      <w:r>
        <w:rPr>
          <w:rFonts w:ascii="Times New Roman" w:hAnsi="Times New Roman" w:cs="Times New Roman"/>
          <w:b w:val="0"/>
          <w:bCs w:val="0"/>
          <w:sz w:val="24"/>
          <w:szCs w:val="24"/>
        </w:rPr>
        <w:t>27</w:t>
      </w:r>
      <w:r w:rsidRPr="000F61E7">
        <w:rPr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  <w:r>
        <w:rPr>
          <w:rFonts w:ascii="Times New Roman" w:hAnsi="Times New Roman" w:cs="Times New Roman"/>
          <w:b w:val="0"/>
          <w:bCs w:val="0"/>
          <w:sz w:val="24"/>
          <w:szCs w:val="24"/>
        </w:rPr>
        <w:t>June</w:t>
      </w:r>
      <w:r w:rsidRPr="000F61E7">
        <w:rPr>
          <w:rFonts w:ascii="Times New Roman" w:hAnsi="Times New Roman" w:cs="Times New Roman"/>
          <w:b w:val="0"/>
          <w:bCs w:val="0"/>
          <w:sz w:val="24"/>
          <w:szCs w:val="24"/>
        </w:rPr>
        <w:t xml:space="preserve"> 2026].</w:t>
      </w:r>
    </w:p>
    <w:p w14:paraId="7CA36FA8" w14:textId="77777777" w:rsidR="00D07381" w:rsidRPr="00A27CED" w:rsidRDefault="00D07381" w:rsidP="00D07381">
      <w:pPr>
        <w:pStyle w:val="Heading1"/>
        <w:numPr>
          <w:ilvl w:val="0"/>
          <w:numId w:val="8"/>
        </w:numPr>
        <w:spacing w:before="100" w:beforeAutospacing="1"/>
        <w:ind w:right="0"/>
        <w:rPr>
          <w:rFonts w:ascii="Times New Roman" w:hAnsi="Times New Roman" w:cs="Times New Roman"/>
          <w:b w:val="0"/>
          <w:bCs w:val="0"/>
          <w:sz w:val="24"/>
          <w:szCs w:val="24"/>
        </w:rPr>
      </w:pPr>
      <w:r w:rsidRPr="00EC57F8">
        <w:rPr>
          <w:rFonts w:ascii="Times New Roman" w:hAnsi="Times New Roman" w:cs="Times New Roman"/>
          <w:b w:val="0"/>
          <w:bCs w:val="0"/>
          <w:sz w:val="24"/>
          <w:szCs w:val="24"/>
        </w:rPr>
        <w:t>Thakur, A., Bhatt, B. and Bhatt, M. (2026) ‘Research Paper Assistance using Web-based Tools’, </w:t>
      </w:r>
      <w:proofErr w:type="spellStart"/>
      <w:r w:rsidRPr="00EC57F8">
        <w:rPr>
          <w:rFonts w:ascii="Times New Roman" w:hAnsi="Times New Roman" w:cs="Times New Roman"/>
          <w:b w:val="0"/>
          <w:bCs w:val="0"/>
          <w:i/>
          <w:iCs/>
          <w:sz w:val="24"/>
          <w:szCs w:val="24"/>
        </w:rPr>
        <w:t>Grenze</w:t>
      </w:r>
      <w:proofErr w:type="spellEnd"/>
      <w:r w:rsidRPr="00EC57F8">
        <w:rPr>
          <w:rFonts w:ascii="Times New Roman" w:hAnsi="Times New Roman" w:cs="Times New Roman"/>
          <w:b w:val="0"/>
          <w:bCs w:val="0"/>
          <w:i/>
          <w:iCs/>
          <w:sz w:val="24"/>
          <w:szCs w:val="24"/>
        </w:rPr>
        <w:t xml:space="preserve"> International Journal of Engineering &amp; Technology (GIJET)</w:t>
      </w:r>
      <w:r w:rsidRPr="00EC57F8">
        <w:rPr>
          <w:rFonts w:ascii="Times New Roman" w:hAnsi="Times New Roman" w:cs="Times New Roman"/>
          <w:b w:val="0"/>
          <w:bCs w:val="0"/>
          <w:sz w:val="24"/>
          <w:szCs w:val="24"/>
        </w:rPr>
        <w:t>, 12(Part2), pp. 2172–2178.</w:t>
      </w:r>
    </w:p>
    <w:p w14:paraId="24FF6A5B" w14:textId="77777777" w:rsidR="00D07381" w:rsidRPr="00EC57F8" w:rsidRDefault="00D07381" w:rsidP="00D07381">
      <w:pPr>
        <w:pStyle w:val="Heading1"/>
        <w:numPr>
          <w:ilvl w:val="0"/>
          <w:numId w:val="8"/>
        </w:numPr>
        <w:spacing w:before="100" w:beforeAutospacing="1"/>
        <w:ind w:right="0"/>
        <w:rPr>
          <w:rFonts w:ascii="Times New Roman" w:hAnsi="Times New Roman" w:cs="Times New Roman"/>
          <w:b w:val="0"/>
          <w:bCs w:val="0"/>
          <w:sz w:val="24"/>
          <w:szCs w:val="24"/>
        </w:rPr>
        <w:sectPr w:rsidR="00D07381" w:rsidRPr="00EC57F8" w:rsidSect="00D07381">
          <w:pgSz w:w="12240" w:h="15840"/>
          <w:pgMar w:top="900" w:right="360" w:bottom="280" w:left="720" w:header="720" w:footer="720" w:gutter="0"/>
          <w:cols w:space="720"/>
        </w:sectPr>
      </w:pPr>
      <w:r w:rsidRPr="00A27CED">
        <w:rPr>
          <w:rFonts w:ascii="Times New Roman" w:hAnsi="Times New Roman" w:cs="Times New Roman"/>
          <w:b w:val="0"/>
          <w:bCs w:val="0"/>
          <w:sz w:val="24"/>
          <w:szCs w:val="24"/>
        </w:rPr>
        <w:t>Wickham R. J. (2019). Secondary Analysis Research. Journal of the advanced practitioner in oncology, 10(4), 395–400. https://doi.org/10.6004/jadpro.2019.10.4.</w:t>
      </w:r>
    </w:p>
    <w:p w14:paraId="4F3BF28B" w14:textId="6E311409" w:rsidR="00DF1F05" w:rsidRPr="000A73AD" w:rsidRDefault="00DF1F05" w:rsidP="000A73AD">
      <w:pPr>
        <w:spacing w:before="81"/>
        <w:rPr>
          <w:rFonts w:ascii="Cambria"/>
        </w:rPr>
        <w:sectPr w:rsidR="00DF1F05" w:rsidRPr="000A73AD">
          <w:pgSz w:w="15840" w:h="12240" w:orient="landscape"/>
          <w:pgMar w:top="360" w:right="0" w:bottom="280" w:left="720" w:header="720" w:footer="720" w:gutter="0"/>
          <w:cols w:space="720"/>
        </w:sectPr>
      </w:pPr>
    </w:p>
    <w:p w14:paraId="655A0258" w14:textId="0457C598" w:rsidR="00DF1F05" w:rsidRDefault="00DF1F05">
      <w:pPr>
        <w:spacing w:before="81"/>
        <w:rPr>
          <w:rFonts w:ascii="Cambria"/>
        </w:rPr>
      </w:pPr>
    </w:p>
    <w:sectPr w:rsidR="00DF1F05">
      <w:pgSz w:w="12240" w:h="15840"/>
      <w:pgMar w:top="360" w:right="360" w:bottom="280" w:left="7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 MT">
    <w:altName w:val="Arial"/>
    <w:charset w:val="01"/>
    <w:family w:val="swiss"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37325F"/>
    <w:multiLevelType w:val="hybridMultilevel"/>
    <w:tmpl w:val="351CBF70"/>
    <w:lvl w:ilvl="0" w:tplc="9D7C0D66">
      <w:numFmt w:val="bullet"/>
      <w:lvlText w:val="•"/>
      <w:lvlJc w:val="left"/>
      <w:pPr>
        <w:ind w:left="720" w:hanging="360"/>
      </w:pPr>
      <w:rPr>
        <w:rFonts w:ascii="Arial MT" w:eastAsia="Arial MT" w:hAnsi="Arial MT" w:cs="Arial MT" w:hint="default"/>
        <w:spacing w:val="0"/>
        <w:w w:val="100"/>
        <w:lang w:val="en-US" w:eastAsia="en-US" w:bidi="ar-SA"/>
      </w:rPr>
    </w:lvl>
    <w:lvl w:ilvl="1" w:tplc="4AEE0D1E">
      <w:numFmt w:val="bullet"/>
      <w:lvlText w:val="•"/>
      <w:lvlJc w:val="left"/>
      <w:pPr>
        <w:ind w:left="1764" w:hanging="360"/>
      </w:pPr>
      <w:rPr>
        <w:rFonts w:hint="default"/>
        <w:lang w:val="en-US" w:eastAsia="en-US" w:bidi="ar-SA"/>
      </w:rPr>
    </w:lvl>
    <w:lvl w:ilvl="2" w:tplc="8A4C2942">
      <w:numFmt w:val="bullet"/>
      <w:lvlText w:val="•"/>
      <w:lvlJc w:val="left"/>
      <w:pPr>
        <w:ind w:left="2808" w:hanging="360"/>
      </w:pPr>
      <w:rPr>
        <w:rFonts w:hint="default"/>
        <w:lang w:val="en-US" w:eastAsia="en-US" w:bidi="ar-SA"/>
      </w:rPr>
    </w:lvl>
    <w:lvl w:ilvl="3" w:tplc="196EEC8C">
      <w:numFmt w:val="bullet"/>
      <w:lvlText w:val="•"/>
      <w:lvlJc w:val="left"/>
      <w:pPr>
        <w:ind w:left="3852" w:hanging="360"/>
      </w:pPr>
      <w:rPr>
        <w:rFonts w:hint="default"/>
        <w:lang w:val="en-US" w:eastAsia="en-US" w:bidi="ar-SA"/>
      </w:rPr>
    </w:lvl>
    <w:lvl w:ilvl="4" w:tplc="5F105FC6">
      <w:numFmt w:val="bullet"/>
      <w:lvlText w:val="•"/>
      <w:lvlJc w:val="left"/>
      <w:pPr>
        <w:ind w:left="4896" w:hanging="360"/>
      </w:pPr>
      <w:rPr>
        <w:rFonts w:hint="default"/>
        <w:lang w:val="en-US" w:eastAsia="en-US" w:bidi="ar-SA"/>
      </w:rPr>
    </w:lvl>
    <w:lvl w:ilvl="5" w:tplc="C458E736">
      <w:numFmt w:val="bullet"/>
      <w:lvlText w:val="•"/>
      <w:lvlJc w:val="left"/>
      <w:pPr>
        <w:ind w:left="5940" w:hanging="360"/>
      </w:pPr>
      <w:rPr>
        <w:rFonts w:hint="default"/>
        <w:lang w:val="en-US" w:eastAsia="en-US" w:bidi="ar-SA"/>
      </w:rPr>
    </w:lvl>
    <w:lvl w:ilvl="6" w:tplc="8DD804D2">
      <w:numFmt w:val="bullet"/>
      <w:lvlText w:val="•"/>
      <w:lvlJc w:val="left"/>
      <w:pPr>
        <w:ind w:left="6984" w:hanging="360"/>
      </w:pPr>
      <w:rPr>
        <w:rFonts w:hint="default"/>
        <w:lang w:val="en-US" w:eastAsia="en-US" w:bidi="ar-SA"/>
      </w:rPr>
    </w:lvl>
    <w:lvl w:ilvl="7" w:tplc="26469784">
      <w:numFmt w:val="bullet"/>
      <w:lvlText w:val="•"/>
      <w:lvlJc w:val="left"/>
      <w:pPr>
        <w:ind w:left="8028" w:hanging="360"/>
      </w:pPr>
      <w:rPr>
        <w:rFonts w:hint="default"/>
        <w:lang w:val="en-US" w:eastAsia="en-US" w:bidi="ar-SA"/>
      </w:rPr>
    </w:lvl>
    <w:lvl w:ilvl="8" w:tplc="1FE8830A">
      <w:numFmt w:val="bullet"/>
      <w:lvlText w:val="•"/>
      <w:lvlJc w:val="left"/>
      <w:pPr>
        <w:ind w:left="9072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04EA2A01"/>
    <w:multiLevelType w:val="hybridMultilevel"/>
    <w:tmpl w:val="33DAA8CE"/>
    <w:lvl w:ilvl="0" w:tplc="69B48B8A">
      <w:numFmt w:val="bullet"/>
      <w:lvlText w:val="•"/>
      <w:lvlJc w:val="left"/>
      <w:pPr>
        <w:ind w:left="176" w:hanging="90"/>
      </w:pPr>
      <w:rPr>
        <w:rFonts w:ascii="Trebuchet MS" w:eastAsia="Trebuchet MS" w:hAnsi="Trebuchet MS" w:cs="Trebuchet MS" w:hint="default"/>
        <w:b w:val="0"/>
        <w:bCs w:val="0"/>
        <w:i w:val="0"/>
        <w:iCs w:val="0"/>
        <w:spacing w:val="5"/>
        <w:w w:val="76"/>
        <w:sz w:val="16"/>
        <w:szCs w:val="16"/>
        <w:lang w:val="en-US" w:eastAsia="en-US" w:bidi="ar-SA"/>
      </w:rPr>
    </w:lvl>
    <w:lvl w:ilvl="1" w:tplc="C2B407A4">
      <w:numFmt w:val="bullet"/>
      <w:lvlText w:val="•"/>
      <w:lvlJc w:val="left"/>
      <w:pPr>
        <w:ind w:left="415" w:hanging="90"/>
      </w:pPr>
      <w:rPr>
        <w:rFonts w:hint="default"/>
        <w:lang w:val="en-US" w:eastAsia="en-US" w:bidi="ar-SA"/>
      </w:rPr>
    </w:lvl>
    <w:lvl w:ilvl="2" w:tplc="5AFCC886">
      <w:numFmt w:val="bullet"/>
      <w:lvlText w:val="•"/>
      <w:lvlJc w:val="left"/>
      <w:pPr>
        <w:ind w:left="650" w:hanging="90"/>
      </w:pPr>
      <w:rPr>
        <w:rFonts w:hint="default"/>
        <w:lang w:val="en-US" w:eastAsia="en-US" w:bidi="ar-SA"/>
      </w:rPr>
    </w:lvl>
    <w:lvl w:ilvl="3" w:tplc="460490EC">
      <w:numFmt w:val="bullet"/>
      <w:lvlText w:val="•"/>
      <w:lvlJc w:val="left"/>
      <w:pPr>
        <w:ind w:left="886" w:hanging="90"/>
      </w:pPr>
      <w:rPr>
        <w:rFonts w:hint="default"/>
        <w:lang w:val="en-US" w:eastAsia="en-US" w:bidi="ar-SA"/>
      </w:rPr>
    </w:lvl>
    <w:lvl w:ilvl="4" w:tplc="1C182ADC">
      <w:numFmt w:val="bullet"/>
      <w:lvlText w:val="•"/>
      <w:lvlJc w:val="left"/>
      <w:pPr>
        <w:ind w:left="1121" w:hanging="90"/>
      </w:pPr>
      <w:rPr>
        <w:rFonts w:hint="default"/>
        <w:lang w:val="en-US" w:eastAsia="en-US" w:bidi="ar-SA"/>
      </w:rPr>
    </w:lvl>
    <w:lvl w:ilvl="5" w:tplc="C776ACAE">
      <w:numFmt w:val="bullet"/>
      <w:lvlText w:val="•"/>
      <w:lvlJc w:val="left"/>
      <w:pPr>
        <w:ind w:left="1357" w:hanging="90"/>
      </w:pPr>
      <w:rPr>
        <w:rFonts w:hint="default"/>
        <w:lang w:val="en-US" w:eastAsia="en-US" w:bidi="ar-SA"/>
      </w:rPr>
    </w:lvl>
    <w:lvl w:ilvl="6" w:tplc="FC607FF4">
      <w:numFmt w:val="bullet"/>
      <w:lvlText w:val="•"/>
      <w:lvlJc w:val="left"/>
      <w:pPr>
        <w:ind w:left="1592" w:hanging="90"/>
      </w:pPr>
      <w:rPr>
        <w:rFonts w:hint="default"/>
        <w:lang w:val="en-US" w:eastAsia="en-US" w:bidi="ar-SA"/>
      </w:rPr>
    </w:lvl>
    <w:lvl w:ilvl="7" w:tplc="236087B4">
      <w:numFmt w:val="bullet"/>
      <w:lvlText w:val="•"/>
      <w:lvlJc w:val="left"/>
      <w:pPr>
        <w:ind w:left="1828" w:hanging="90"/>
      </w:pPr>
      <w:rPr>
        <w:rFonts w:hint="default"/>
        <w:lang w:val="en-US" w:eastAsia="en-US" w:bidi="ar-SA"/>
      </w:rPr>
    </w:lvl>
    <w:lvl w:ilvl="8" w:tplc="95EAC0D6">
      <w:numFmt w:val="bullet"/>
      <w:lvlText w:val="•"/>
      <w:lvlJc w:val="left"/>
      <w:pPr>
        <w:ind w:left="2063" w:hanging="90"/>
      </w:pPr>
      <w:rPr>
        <w:rFonts w:hint="default"/>
        <w:lang w:val="en-US" w:eastAsia="en-US" w:bidi="ar-SA"/>
      </w:rPr>
    </w:lvl>
  </w:abstractNum>
  <w:abstractNum w:abstractNumId="2" w15:restartNumberingAfterBreak="0">
    <w:nsid w:val="45230862"/>
    <w:multiLevelType w:val="hybridMultilevel"/>
    <w:tmpl w:val="AD50589C"/>
    <w:lvl w:ilvl="0" w:tplc="0409000F">
      <w:start w:val="1"/>
      <w:numFmt w:val="decimal"/>
      <w:lvlText w:val="%1."/>
      <w:lvlJc w:val="left"/>
      <w:pPr>
        <w:ind w:left="785" w:hanging="360"/>
      </w:pPr>
    </w:lvl>
    <w:lvl w:ilvl="1" w:tplc="04090019" w:tentative="1">
      <w:start w:val="1"/>
      <w:numFmt w:val="lowerLetter"/>
      <w:lvlText w:val="%2."/>
      <w:lvlJc w:val="left"/>
      <w:pPr>
        <w:ind w:left="1505" w:hanging="360"/>
      </w:pPr>
    </w:lvl>
    <w:lvl w:ilvl="2" w:tplc="0409001B" w:tentative="1">
      <w:start w:val="1"/>
      <w:numFmt w:val="lowerRoman"/>
      <w:lvlText w:val="%3."/>
      <w:lvlJc w:val="right"/>
      <w:pPr>
        <w:ind w:left="2225" w:hanging="180"/>
      </w:pPr>
    </w:lvl>
    <w:lvl w:ilvl="3" w:tplc="0409000F" w:tentative="1">
      <w:start w:val="1"/>
      <w:numFmt w:val="decimal"/>
      <w:lvlText w:val="%4."/>
      <w:lvlJc w:val="left"/>
      <w:pPr>
        <w:ind w:left="2945" w:hanging="360"/>
      </w:pPr>
    </w:lvl>
    <w:lvl w:ilvl="4" w:tplc="04090019" w:tentative="1">
      <w:start w:val="1"/>
      <w:numFmt w:val="lowerLetter"/>
      <w:lvlText w:val="%5."/>
      <w:lvlJc w:val="left"/>
      <w:pPr>
        <w:ind w:left="3665" w:hanging="360"/>
      </w:pPr>
    </w:lvl>
    <w:lvl w:ilvl="5" w:tplc="0409001B" w:tentative="1">
      <w:start w:val="1"/>
      <w:numFmt w:val="lowerRoman"/>
      <w:lvlText w:val="%6."/>
      <w:lvlJc w:val="right"/>
      <w:pPr>
        <w:ind w:left="4385" w:hanging="180"/>
      </w:pPr>
    </w:lvl>
    <w:lvl w:ilvl="6" w:tplc="0409000F" w:tentative="1">
      <w:start w:val="1"/>
      <w:numFmt w:val="decimal"/>
      <w:lvlText w:val="%7."/>
      <w:lvlJc w:val="left"/>
      <w:pPr>
        <w:ind w:left="5105" w:hanging="360"/>
      </w:pPr>
    </w:lvl>
    <w:lvl w:ilvl="7" w:tplc="04090019" w:tentative="1">
      <w:start w:val="1"/>
      <w:numFmt w:val="lowerLetter"/>
      <w:lvlText w:val="%8."/>
      <w:lvlJc w:val="left"/>
      <w:pPr>
        <w:ind w:left="5825" w:hanging="360"/>
      </w:pPr>
    </w:lvl>
    <w:lvl w:ilvl="8" w:tplc="0409001B" w:tentative="1">
      <w:start w:val="1"/>
      <w:numFmt w:val="lowerRoman"/>
      <w:lvlText w:val="%9."/>
      <w:lvlJc w:val="right"/>
      <w:pPr>
        <w:ind w:left="6545" w:hanging="180"/>
      </w:pPr>
    </w:lvl>
  </w:abstractNum>
  <w:abstractNum w:abstractNumId="3" w15:restartNumberingAfterBreak="0">
    <w:nsid w:val="4DC718FD"/>
    <w:multiLevelType w:val="hybridMultilevel"/>
    <w:tmpl w:val="728E4412"/>
    <w:lvl w:ilvl="0" w:tplc="0409000F">
      <w:start w:val="1"/>
      <w:numFmt w:val="decimal"/>
      <w:lvlText w:val="%1."/>
      <w:lvlJc w:val="left"/>
      <w:pPr>
        <w:ind w:left="540" w:hanging="360"/>
      </w:pPr>
      <w:rPr>
        <w:sz w:val="28"/>
        <w:szCs w:val="28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EE02625"/>
    <w:multiLevelType w:val="hybridMultilevel"/>
    <w:tmpl w:val="1FF45676"/>
    <w:lvl w:ilvl="0" w:tplc="7248D7EC">
      <w:numFmt w:val="bullet"/>
      <w:lvlText w:val="•"/>
      <w:lvlJc w:val="left"/>
      <w:pPr>
        <w:ind w:left="835" w:hanging="360"/>
      </w:pPr>
      <w:rPr>
        <w:rFonts w:ascii="Arial MT" w:eastAsia="Arial MT" w:hAnsi="Arial MT" w:cs="Arial MT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 w:tplc="3C1AFBC6">
      <w:numFmt w:val="bullet"/>
      <w:lvlText w:val="•"/>
      <w:lvlJc w:val="left"/>
      <w:pPr>
        <w:ind w:left="2268" w:hanging="360"/>
      </w:pPr>
      <w:rPr>
        <w:rFonts w:hint="default"/>
        <w:lang w:val="en-US" w:eastAsia="en-US" w:bidi="ar-SA"/>
      </w:rPr>
    </w:lvl>
    <w:lvl w:ilvl="2" w:tplc="8118E496">
      <w:numFmt w:val="bullet"/>
      <w:lvlText w:val="•"/>
      <w:lvlJc w:val="left"/>
      <w:pPr>
        <w:ind w:left="3696" w:hanging="360"/>
      </w:pPr>
      <w:rPr>
        <w:rFonts w:hint="default"/>
        <w:lang w:val="en-US" w:eastAsia="en-US" w:bidi="ar-SA"/>
      </w:rPr>
    </w:lvl>
    <w:lvl w:ilvl="3" w:tplc="FA44C950">
      <w:numFmt w:val="bullet"/>
      <w:lvlText w:val="•"/>
      <w:lvlJc w:val="left"/>
      <w:pPr>
        <w:ind w:left="5124" w:hanging="360"/>
      </w:pPr>
      <w:rPr>
        <w:rFonts w:hint="default"/>
        <w:lang w:val="en-US" w:eastAsia="en-US" w:bidi="ar-SA"/>
      </w:rPr>
    </w:lvl>
    <w:lvl w:ilvl="4" w:tplc="886CF93C">
      <w:numFmt w:val="bullet"/>
      <w:lvlText w:val="•"/>
      <w:lvlJc w:val="left"/>
      <w:pPr>
        <w:ind w:left="6552" w:hanging="360"/>
      </w:pPr>
      <w:rPr>
        <w:rFonts w:hint="default"/>
        <w:lang w:val="en-US" w:eastAsia="en-US" w:bidi="ar-SA"/>
      </w:rPr>
    </w:lvl>
    <w:lvl w:ilvl="5" w:tplc="1A160CF2">
      <w:numFmt w:val="bullet"/>
      <w:lvlText w:val="•"/>
      <w:lvlJc w:val="left"/>
      <w:pPr>
        <w:ind w:left="7980" w:hanging="360"/>
      </w:pPr>
      <w:rPr>
        <w:rFonts w:hint="default"/>
        <w:lang w:val="en-US" w:eastAsia="en-US" w:bidi="ar-SA"/>
      </w:rPr>
    </w:lvl>
    <w:lvl w:ilvl="6" w:tplc="02D03F42">
      <w:numFmt w:val="bullet"/>
      <w:lvlText w:val="•"/>
      <w:lvlJc w:val="left"/>
      <w:pPr>
        <w:ind w:left="9408" w:hanging="360"/>
      </w:pPr>
      <w:rPr>
        <w:rFonts w:hint="default"/>
        <w:lang w:val="en-US" w:eastAsia="en-US" w:bidi="ar-SA"/>
      </w:rPr>
    </w:lvl>
    <w:lvl w:ilvl="7" w:tplc="3CC0F1B8">
      <w:numFmt w:val="bullet"/>
      <w:lvlText w:val="•"/>
      <w:lvlJc w:val="left"/>
      <w:pPr>
        <w:ind w:left="10836" w:hanging="360"/>
      </w:pPr>
      <w:rPr>
        <w:rFonts w:hint="default"/>
        <w:lang w:val="en-US" w:eastAsia="en-US" w:bidi="ar-SA"/>
      </w:rPr>
    </w:lvl>
    <w:lvl w:ilvl="8" w:tplc="C7688B08">
      <w:numFmt w:val="bullet"/>
      <w:lvlText w:val="•"/>
      <w:lvlJc w:val="left"/>
      <w:pPr>
        <w:ind w:left="12264" w:hanging="360"/>
      </w:pPr>
      <w:rPr>
        <w:rFonts w:hint="default"/>
        <w:lang w:val="en-US" w:eastAsia="en-US" w:bidi="ar-SA"/>
      </w:rPr>
    </w:lvl>
  </w:abstractNum>
  <w:abstractNum w:abstractNumId="5" w15:restartNumberingAfterBreak="0">
    <w:nsid w:val="56857B3C"/>
    <w:multiLevelType w:val="hybridMultilevel"/>
    <w:tmpl w:val="FD9E35EC"/>
    <w:lvl w:ilvl="0" w:tplc="2A3471F0">
      <w:numFmt w:val="bullet"/>
      <w:lvlText w:val="•"/>
      <w:lvlJc w:val="left"/>
      <w:pPr>
        <w:ind w:left="179" w:hanging="90"/>
      </w:pPr>
      <w:rPr>
        <w:rFonts w:ascii="Trebuchet MS" w:eastAsia="Trebuchet MS" w:hAnsi="Trebuchet MS" w:cs="Trebuchet MS" w:hint="default"/>
        <w:b w:val="0"/>
        <w:bCs w:val="0"/>
        <w:i w:val="0"/>
        <w:iCs w:val="0"/>
        <w:spacing w:val="5"/>
        <w:w w:val="76"/>
        <w:sz w:val="16"/>
        <w:szCs w:val="16"/>
        <w:lang w:val="en-US" w:eastAsia="en-US" w:bidi="ar-SA"/>
      </w:rPr>
    </w:lvl>
    <w:lvl w:ilvl="1" w:tplc="68C6DEAC">
      <w:numFmt w:val="bullet"/>
      <w:lvlText w:val="•"/>
      <w:lvlJc w:val="left"/>
      <w:pPr>
        <w:ind w:left="415" w:hanging="90"/>
      </w:pPr>
      <w:rPr>
        <w:rFonts w:hint="default"/>
        <w:lang w:val="en-US" w:eastAsia="en-US" w:bidi="ar-SA"/>
      </w:rPr>
    </w:lvl>
    <w:lvl w:ilvl="2" w:tplc="16286314">
      <w:numFmt w:val="bullet"/>
      <w:lvlText w:val="•"/>
      <w:lvlJc w:val="left"/>
      <w:pPr>
        <w:ind w:left="650" w:hanging="90"/>
      </w:pPr>
      <w:rPr>
        <w:rFonts w:hint="default"/>
        <w:lang w:val="en-US" w:eastAsia="en-US" w:bidi="ar-SA"/>
      </w:rPr>
    </w:lvl>
    <w:lvl w:ilvl="3" w:tplc="95D0E9C0">
      <w:numFmt w:val="bullet"/>
      <w:lvlText w:val="•"/>
      <w:lvlJc w:val="left"/>
      <w:pPr>
        <w:ind w:left="886" w:hanging="90"/>
      </w:pPr>
      <w:rPr>
        <w:rFonts w:hint="default"/>
        <w:lang w:val="en-US" w:eastAsia="en-US" w:bidi="ar-SA"/>
      </w:rPr>
    </w:lvl>
    <w:lvl w:ilvl="4" w:tplc="F9D64AFC">
      <w:numFmt w:val="bullet"/>
      <w:lvlText w:val="•"/>
      <w:lvlJc w:val="left"/>
      <w:pPr>
        <w:ind w:left="1121" w:hanging="90"/>
      </w:pPr>
      <w:rPr>
        <w:rFonts w:hint="default"/>
        <w:lang w:val="en-US" w:eastAsia="en-US" w:bidi="ar-SA"/>
      </w:rPr>
    </w:lvl>
    <w:lvl w:ilvl="5" w:tplc="11A2B4B0">
      <w:numFmt w:val="bullet"/>
      <w:lvlText w:val="•"/>
      <w:lvlJc w:val="left"/>
      <w:pPr>
        <w:ind w:left="1357" w:hanging="90"/>
      </w:pPr>
      <w:rPr>
        <w:rFonts w:hint="default"/>
        <w:lang w:val="en-US" w:eastAsia="en-US" w:bidi="ar-SA"/>
      </w:rPr>
    </w:lvl>
    <w:lvl w:ilvl="6" w:tplc="33187754">
      <w:numFmt w:val="bullet"/>
      <w:lvlText w:val="•"/>
      <w:lvlJc w:val="left"/>
      <w:pPr>
        <w:ind w:left="1592" w:hanging="90"/>
      </w:pPr>
      <w:rPr>
        <w:rFonts w:hint="default"/>
        <w:lang w:val="en-US" w:eastAsia="en-US" w:bidi="ar-SA"/>
      </w:rPr>
    </w:lvl>
    <w:lvl w:ilvl="7" w:tplc="3AA678A4">
      <w:numFmt w:val="bullet"/>
      <w:lvlText w:val="•"/>
      <w:lvlJc w:val="left"/>
      <w:pPr>
        <w:ind w:left="1828" w:hanging="90"/>
      </w:pPr>
      <w:rPr>
        <w:rFonts w:hint="default"/>
        <w:lang w:val="en-US" w:eastAsia="en-US" w:bidi="ar-SA"/>
      </w:rPr>
    </w:lvl>
    <w:lvl w:ilvl="8" w:tplc="B6902A1E">
      <w:numFmt w:val="bullet"/>
      <w:lvlText w:val="•"/>
      <w:lvlJc w:val="left"/>
      <w:pPr>
        <w:ind w:left="2063" w:hanging="90"/>
      </w:pPr>
      <w:rPr>
        <w:rFonts w:hint="default"/>
        <w:lang w:val="en-US" w:eastAsia="en-US" w:bidi="ar-SA"/>
      </w:rPr>
    </w:lvl>
  </w:abstractNum>
  <w:abstractNum w:abstractNumId="6" w15:restartNumberingAfterBreak="0">
    <w:nsid w:val="5C9F7725"/>
    <w:multiLevelType w:val="hybridMultilevel"/>
    <w:tmpl w:val="0D247E6A"/>
    <w:lvl w:ilvl="0" w:tplc="4942C422">
      <w:numFmt w:val="bullet"/>
      <w:lvlText w:val="•"/>
      <w:lvlJc w:val="left"/>
      <w:pPr>
        <w:ind w:left="175" w:hanging="90"/>
      </w:pPr>
      <w:rPr>
        <w:rFonts w:ascii="Trebuchet MS" w:eastAsia="Trebuchet MS" w:hAnsi="Trebuchet MS" w:cs="Trebuchet MS" w:hint="default"/>
        <w:b w:val="0"/>
        <w:bCs w:val="0"/>
        <w:i w:val="0"/>
        <w:iCs w:val="0"/>
        <w:spacing w:val="5"/>
        <w:w w:val="76"/>
        <w:sz w:val="16"/>
        <w:szCs w:val="16"/>
        <w:lang w:val="en-US" w:eastAsia="en-US" w:bidi="ar-SA"/>
      </w:rPr>
    </w:lvl>
    <w:lvl w:ilvl="1" w:tplc="C30E9A50">
      <w:numFmt w:val="bullet"/>
      <w:lvlText w:val="•"/>
      <w:lvlJc w:val="left"/>
      <w:pPr>
        <w:ind w:left="415" w:hanging="90"/>
      </w:pPr>
      <w:rPr>
        <w:rFonts w:hint="default"/>
        <w:lang w:val="en-US" w:eastAsia="en-US" w:bidi="ar-SA"/>
      </w:rPr>
    </w:lvl>
    <w:lvl w:ilvl="2" w:tplc="7B1A1622">
      <w:numFmt w:val="bullet"/>
      <w:lvlText w:val="•"/>
      <w:lvlJc w:val="left"/>
      <w:pPr>
        <w:ind w:left="650" w:hanging="90"/>
      </w:pPr>
      <w:rPr>
        <w:rFonts w:hint="default"/>
        <w:lang w:val="en-US" w:eastAsia="en-US" w:bidi="ar-SA"/>
      </w:rPr>
    </w:lvl>
    <w:lvl w:ilvl="3" w:tplc="53485D4E">
      <w:numFmt w:val="bullet"/>
      <w:lvlText w:val="•"/>
      <w:lvlJc w:val="left"/>
      <w:pPr>
        <w:ind w:left="886" w:hanging="90"/>
      </w:pPr>
      <w:rPr>
        <w:rFonts w:hint="default"/>
        <w:lang w:val="en-US" w:eastAsia="en-US" w:bidi="ar-SA"/>
      </w:rPr>
    </w:lvl>
    <w:lvl w:ilvl="4" w:tplc="E92036EA">
      <w:numFmt w:val="bullet"/>
      <w:lvlText w:val="•"/>
      <w:lvlJc w:val="left"/>
      <w:pPr>
        <w:ind w:left="1121" w:hanging="90"/>
      </w:pPr>
      <w:rPr>
        <w:rFonts w:hint="default"/>
        <w:lang w:val="en-US" w:eastAsia="en-US" w:bidi="ar-SA"/>
      </w:rPr>
    </w:lvl>
    <w:lvl w:ilvl="5" w:tplc="F7E4666C">
      <w:numFmt w:val="bullet"/>
      <w:lvlText w:val="•"/>
      <w:lvlJc w:val="left"/>
      <w:pPr>
        <w:ind w:left="1357" w:hanging="90"/>
      </w:pPr>
      <w:rPr>
        <w:rFonts w:hint="default"/>
        <w:lang w:val="en-US" w:eastAsia="en-US" w:bidi="ar-SA"/>
      </w:rPr>
    </w:lvl>
    <w:lvl w:ilvl="6" w:tplc="B7F02170">
      <w:numFmt w:val="bullet"/>
      <w:lvlText w:val="•"/>
      <w:lvlJc w:val="left"/>
      <w:pPr>
        <w:ind w:left="1592" w:hanging="90"/>
      </w:pPr>
      <w:rPr>
        <w:rFonts w:hint="default"/>
        <w:lang w:val="en-US" w:eastAsia="en-US" w:bidi="ar-SA"/>
      </w:rPr>
    </w:lvl>
    <w:lvl w:ilvl="7" w:tplc="429241F2">
      <w:numFmt w:val="bullet"/>
      <w:lvlText w:val="•"/>
      <w:lvlJc w:val="left"/>
      <w:pPr>
        <w:ind w:left="1828" w:hanging="90"/>
      </w:pPr>
      <w:rPr>
        <w:rFonts w:hint="default"/>
        <w:lang w:val="en-US" w:eastAsia="en-US" w:bidi="ar-SA"/>
      </w:rPr>
    </w:lvl>
    <w:lvl w:ilvl="8" w:tplc="505AE1E2">
      <w:numFmt w:val="bullet"/>
      <w:lvlText w:val="•"/>
      <w:lvlJc w:val="left"/>
      <w:pPr>
        <w:ind w:left="2063" w:hanging="90"/>
      </w:pPr>
      <w:rPr>
        <w:rFonts w:hint="default"/>
        <w:lang w:val="en-US" w:eastAsia="en-US" w:bidi="ar-SA"/>
      </w:rPr>
    </w:lvl>
  </w:abstractNum>
  <w:abstractNum w:abstractNumId="7" w15:restartNumberingAfterBreak="0">
    <w:nsid w:val="717973B2"/>
    <w:multiLevelType w:val="hybridMultilevel"/>
    <w:tmpl w:val="9384C5B6"/>
    <w:lvl w:ilvl="0" w:tplc="5B6E27D0">
      <w:numFmt w:val="bullet"/>
      <w:lvlText w:val="•"/>
      <w:lvlJc w:val="left"/>
      <w:pPr>
        <w:ind w:left="177" w:hanging="90"/>
      </w:pPr>
      <w:rPr>
        <w:rFonts w:ascii="Trebuchet MS" w:eastAsia="Trebuchet MS" w:hAnsi="Trebuchet MS" w:cs="Trebuchet MS" w:hint="default"/>
        <w:b w:val="0"/>
        <w:bCs w:val="0"/>
        <w:i w:val="0"/>
        <w:iCs w:val="0"/>
        <w:spacing w:val="5"/>
        <w:w w:val="76"/>
        <w:sz w:val="16"/>
        <w:szCs w:val="16"/>
        <w:lang w:val="en-US" w:eastAsia="en-US" w:bidi="ar-SA"/>
      </w:rPr>
    </w:lvl>
    <w:lvl w:ilvl="1" w:tplc="B20CE492">
      <w:numFmt w:val="bullet"/>
      <w:lvlText w:val="•"/>
      <w:lvlJc w:val="left"/>
      <w:pPr>
        <w:ind w:left="415" w:hanging="90"/>
      </w:pPr>
      <w:rPr>
        <w:rFonts w:hint="default"/>
        <w:lang w:val="en-US" w:eastAsia="en-US" w:bidi="ar-SA"/>
      </w:rPr>
    </w:lvl>
    <w:lvl w:ilvl="2" w:tplc="51C8F83C">
      <w:numFmt w:val="bullet"/>
      <w:lvlText w:val="•"/>
      <w:lvlJc w:val="left"/>
      <w:pPr>
        <w:ind w:left="650" w:hanging="90"/>
      </w:pPr>
      <w:rPr>
        <w:rFonts w:hint="default"/>
        <w:lang w:val="en-US" w:eastAsia="en-US" w:bidi="ar-SA"/>
      </w:rPr>
    </w:lvl>
    <w:lvl w:ilvl="3" w:tplc="9B0A3C6C">
      <w:numFmt w:val="bullet"/>
      <w:lvlText w:val="•"/>
      <w:lvlJc w:val="left"/>
      <w:pPr>
        <w:ind w:left="886" w:hanging="90"/>
      </w:pPr>
      <w:rPr>
        <w:rFonts w:hint="default"/>
        <w:lang w:val="en-US" w:eastAsia="en-US" w:bidi="ar-SA"/>
      </w:rPr>
    </w:lvl>
    <w:lvl w:ilvl="4" w:tplc="89CCC512">
      <w:numFmt w:val="bullet"/>
      <w:lvlText w:val="•"/>
      <w:lvlJc w:val="left"/>
      <w:pPr>
        <w:ind w:left="1121" w:hanging="90"/>
      </w:pPr>
      <w:rPr>
        <w:rFonts w:hint="default"/>
        <w:lang w:val="en-US" w:eastAsia="en-US" w:bidi="ar-SA"/>
      </w:rPr>
    </w:lvl>
    <w:lvl w:ilvl="5" w:tplc="EF7C2BB6">
      <w:numFmt w:val="bullet"/>
      <w:lvlText w:val="•"/>
      <w:lvlJc w:val="left"/>
      <w:pPr>
        <w:ind w:left="1357" w:hanging="90"/>
      </w:pPr>
      <w:rPr>
        <w:rFonts w:hint="default"/>
        <w:lang w:val="en-US" w:eastAsia="en-US" w:bidi="ar-SA"/>
      </w:rPr>
    </w:lvl>
    <w:lvl w:ilvl="6" w:tplc="5F7EC476">
      <w:numFmt w:val="bullet"/>
      <w:lvlText w:val="•"/>
      <w:lvlJc w:val="left"/>
      <w:pPr>
        <w:ind w:left="1592" w:hanging="90"/>
      </w:pPr>
      <w:rPr>
        <w:rFonts w:hint="default"/>
        <w:lang w:val="en-US" w:eastAsia="en-US" w:bidi="ar-SA"/>
      </w:rPr>
    </w:lvl>
    <w:lvl w:ilvl="7" w:tplc="755A6876">
      <w:numFmt w:val="bullet"/>
      <w:lvlText w:val="•"/>
      <w:lvlJc w:val="left"/>
      <w:pPr>
        <w:ind w:left="1828" w:hanging="90"/>
      </w:pPr>
      <w:rPr>
        <w:rFonts w:hint="default"/>
        <w:lang w:val="en-US" w:eastAsia="en-US" w:bidi="ar-SA"/>
      </w:rPr>
    </w:lvl>
    <w:lvl w:ilvl="8" w:tplc="0F6E6562">
      <w:numFmt w:val="bullet"/>
      <w:lvlText w:val="•"/>
      <w:lvlJc w:val="left"/>
      <w:pPr>
        <w:ind w:left="2063" w:hanging="90"/>
      </w:pPr>
      <w:rPr>
        <w:rFonts w:hint="default"/>
        <w:lang w:val="en-US" w:eastAsia="en-US" w:bidi="ar-SA"/>
      </w:rPr>
    </w:lvl>
  </w:abstractNum>
  <w:abstractNum w:abstractNumId="8" w15:restartNumberingAfterBreak="0">
    <w:nsid w:val="76FE3FF2"/>
    <w:multiLevelType w:val="hybridMultilevel"/>
    <w:tmpl w:val="CD32A46E"/>
    <w:lvl w:ilvl="0" w:tplc="0409000B">
      <w:start w:val="1"/>
      <w:numFmt w:val="bullet"/>
      <w:lvlText w:val=""/>
      <w:lvlJc w:val="left"/>
      <w:pPr>
        <w:ind w:left="157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29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01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73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45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17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89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61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330" w:hanging="360"/>
      </w:pPr>
      <w:rPr>
        <w:rFonts w:ascii="Wingdings" w:hAnsi="Wingdings" w:hint="default"/>
      </w:rPr>
    </w:lvl>
  </w:abstractNum>
  <w:abstractNum w:abstractNumId="9" w15:restartNumberingAfterBreak="0">
    <w:nsid w:val="7C9D6832"/>
    <w:multiLevelType w:val="hybridMultilevel"/>
    <w:tmpl w:val="2DCA079C"/>
    <w:lvl w:ilvl="0" w:tplc="3B7C4D06">
      <w:numFmt w:val="bullet"/>
      <w:lvlText w:val="•"/>
      <w:lvlJc w:val="left"/>
      <w:pPr>
        <w:ind w:left="178" w:hanging="90"/>
      </w:pPr>
      <w:rPr>
        <w:rFonts w:ascii="Trebuchet MS" w:eastAsia="Trebuchet MS" w:hAnsi="Trebuchet MS" w:cs="Trebuchet MS" w:hint="default"/>
        <w:b w:val="0"/>
        <w:bCs w:val="0"/>
        <w:i w:val="0"/>
        <w:iCs w:val="0"/>
        <w:spacing w:val="5"/>
        <w:w w:val="76"/>
        <w:sz w:val="16"/>
        <w:szCs w:val="16"/>
        <w:lang w:val="en-US" w:eastAsia="en-US" w:bidi="ar-SA"/>
      </w:rPr>
    </w:lvl>
    <w:lvl w:ilvl="1" w:tplc="706203B2">
      <w:numFmt w:val="bullet"/>
      <w:lvlText w:val="•"/>
      <w:lvlJc w:val="left"/>
      <w:pPr>
        <w:ind w:left="415" w:hanging="90"/>
      </w:pPr>
      <w:rPr>
        <w:rFonts w:hint="default"/>
        <w:lang w:val="en-US" w:eastAsia="en-US" w:bidi="ar-SA"/>
      </w:rPr>
    </w:lvl>
    <w:lvl w:ilvl="2" w:tplc="115419D0">
      <w:numFmt w:val="bullet"/>
      <w:lvlText w:val="•"/>
      <w:lvlJc w:val="left"/>
      <w:pPr>
        <w:ind w:left="650" w:hanging="90"/>
      </w:pPr>
      <w:rPr>
        <w:rFonts w:hint="default"/>
        <w:lang w:val="en-US" w:eastAsia="en-US" w:bidi="ar-SA"/>
      </w:rPr>
    </w:lvl>
    <w:lvl w:ilvl="3" w:tplc="C630C5B2">
      <w:numFmt w:val="bullet"/>
      <w:lvlText w:val="•"/>
      <w:lvlJc w:val="left"/>
      <w:pPr>
        <w:ind w:left="886" w:hanging="90"/>
      </w:pPr>
      <w:rPr>
        <w:rFonts w:hint="default"/>
        <w:lang w:val="en-US" w:eastAsia="en-US" w:bidi="ar-SA"/>
      </w:rPr>
    </w:lvl>
    <w:lvl w:ilvl="4" w:tplc="BC92CFA4">
      <w:numFmt w:val="bullet"/>
      <w:lvlText w:val="•"/>
      <w:lvlJc w:val="left"/>
      <w:pPr>
        <w:ind w:left="1121" w:hanging="90"/>
      </w:pPr>
      <w:rPr>
        <w:rFonts w:hint="default"/>
        <w:lang w:val="en-US" w:eastAsia="en-US" w:bidi="ar-SA"/>
      </w:rPr>
    </w:lvl>
    <w:lvl w:ilvl="5" w:tplc="7916B5B6">
      <w:numFmt w:val="bullet"/>
      <w:lvlText w:val="•"/>
      <w:lvlJc w:val="left"/>
      <w:pPr>
        <w:ind w:left="1357" w:hanging="90"/>
      </w:pPr>
      <w:rPr>
        <w:rFonts w:hint="default"/>
        <w:lang w:val="en-US" w:eastAsia="en-US" w:bidi="ar-SA"/>
      </w:rPr>
    </w:lvl>
    <w:lvl w:ilvl="6" w:tplc="99A4AFB6">
      <w:numFmt w:val="bullet"/>
      <w:lvlText w:val="•"/>
      <w:lvlJc w:val="left"/>
      <w:pPr>
        <w:ind w:left="1592" w:hanging="90"/>
      </w:pPr>
      <w:rPr>
        <w:rFonts w:hint="default"/>
        <w:lang w:val="en-US" w:eastAsia="en-US" w:bidi="ar-SA"/>
      </w:rPr>
    </w:lvl>
    <w:lvl w:ilvl="7" w:tplc="49F0D078">
      <w:numFmt w:val="bullet"/>
      <w:lvlText w:val="•"/>
      <w:lvlJc w:val="left"/>
      <w:pPr>
        <w:ind w:left="1828" w:hanging="90"/>
      </w:pPr>
      <w:rPr>
        <w:rFonts w:hint="default"/>
        <w:lang w:val="en-US" w:eastAsia="en-US" w:bidi="ar-SA"/>
      </w:rPr>
    </w:lvl>
    <w:lvl w:ilvl="8" w:tplc="3CAC24C2">
      <w:numFmt w:val="bullet"/>
      <w:lvlText w:val="•"/>
      <w:lvlJc w:val="left"/>
      <w:pPr>
        <w:ind w:left="2063" w:hanging="90"/>
      </w:pPr>
      <w:rPr>
        <w:rFonts w:hint="default"/>
        <w:lang w:val="en-US" w:eastAsia="en-US" w:bidi="ar-SA"/>
      </w:rPr>
    </w:lvl>
  </w:abstractNum>
  <w:num w:numId="1" w16cid:durableId="1349601919">
    <w:abstractNumId w:val="0"/>
  </w:num>
  <w:num w:numId="2" w16cid:durableId="2082485322">
    <w:abstractNumId w:val="4"/>
  </w:num>
  <w:num w:numId="3" w16cid:durableId="643311865">
    <w:abstractNumId w:val="5"/>
  </w:num>
  <w:num w:numId="4" w16cid:durableId="371268125">
    <w:abstractNumId w:val="9"/>
  </w:num>
  <w:num w:numId="5" w16cid:durableId="2098092170">
    <w:abstractNumId w:val="7"/>
  </w:num>
  <w:num w:numId="6" w16cid:durableId="1317803119">
    <w:abstractNumId w:val="1"/>
  </w:num>
  <w:num w:numId="7" w16cid:durableId="832647054">
    <w:abstractNumId w:val="6"/>
  </w:num>
  <w:num w:numId="8" w16cid:durableId="272639329">
    <w:abstractNumId w:val="2"/>
  </w:num>
  <w:num w:numId="9" w16cid:durableId="137429074">
    <w:abstractNumId w:val="8"/>
  </w:num>
  <w:num w:numId="10" w16cid:durableId="118397784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1F05"/>
    <w:rsid w:val="00027771"/>
    <w:rsid w:val="00062029"/>
    <w:rsid w:val="00062B18"/>
    <w:rsid w:val="000A73AD"/>
    <w:rsid w:val="000F61E7"/>
    <w:rsid w:val="00231549"/>
    <w:rsid w:val="002C0AB7"/>
    <w:rsid w:val="00367981"/>
    <w:rsid w:val="003B1476"/>
    <w:rsid w:val="003F322F"/>
    <w:rsid w:val="005201DB"/>
    <w:rsid w:val="00571B6F"/>
    <w:rsid w:val="005C2227"/>
    <w:rsid w:val="00732D4A"/>
    <w:rsid w:val="00761FA7"/>
    <w:rsid w:val="007E26C7"/>
    <w:rsid w:val="0082325D"/>
    <w:rsid w:val="0096320B"/>
    <w:rsid w:val="00995636"/>
    <w:rsid w:val="00A27CED"/>
    <w:rsid w:val="00A85C50"/>
    <w:rsid w:val="00BD6E4C"/>
    <w:rsid w:val="00C06CBD"/>
    <w:rsid w:val="00C11726"/>
    <w:rsid w:val="00C6156B"/>
    <w:rsid w:val="00CB1710"/>
    <w:rsid w:val="00CF1D18"/>
    <w:rsid w:val="00D07381"/>
    <w:rsid w:val="00DF1F05"/>
    <w:rsid w:val="00E61BF7"/>
    <w:rsid w:val="00E85347"/>
    <w:rsid w:val="00EC2C7F"/>
    <w:rsid w:val="00EC57F8"/>
    <w:rsid w:val="00ED7F71"/>
    <w:rsid w:val="00F86F46"/>
    <w:rsid w:val="00FB7C46"/>
    <w:rsid w:val="00FC35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716E15"/>
  <w15:docId w15:val="{5D741004-DC32-454D-A71D-A7E217F231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rebuchet MS" w:eastAsia="Trebuchet MS" w:hAnsi="Trebuchet MS" w:cs="Trebuchet MS"/>
    </w:rPr>
  </w:style>
  <w:style w:type="paragraph" w:styleId="Heading1">
    <w:name w:val="heading 1"/>
    <w:basedOn w:val="Normal"/>
    <w:uiPriority w:val="9"/>
    <w:qFormat/>
    <w:pPr>
      <w:ind w:left="65" w:right="6587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5636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0"/>
    <w:qFormat/>
    <w:pPr>
      <w:ind w:left="857"/>
      <w:jc w:val="center"/>
    </w:pPr>
    <w:rPr>
      <w:b/>
      <w:bCs/>
      <w:sz w:val="36"/>
      <w:szCs w:val="36"/>
    </w:rPr>
  </w:style>
  <w:style w:type="paragraph" w:styleId="ListParagraph">
    <w:name w:val="List Paragraph"/>
    <w:basedOn w:val="Normal"/>
    <w:uiPriority w:val="1"/>
    <w:qFormat/>
    <w:pPr>
      <w:ind w:left="720" w:hanging="360"/>
    </w:pPr>
  </w:style>
  <w:style w:type="paragraph" w:customStyle="1" w:styleId="TableParagraph">
    <w:name w:val="Table Paragraph"/>
    <w:basedOn w:val="Normal"/>
    <w:uiPriority w:val="1"/>
    <w:qFormat/>
    <w:pPr>
      <w:ind w:left="110"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995636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2C0AB7"/>
    <w:pPr>
      <w:keepNext/>
      <w:keepLines/>
      <w:widowControl/>
      <w:autoSpaceDE/>
      <w:autoSpaceDN/>
      <w:spacing w:before="240" w:line="259" w:lineRule="auto"/>
      <w:ind w:left="0" w:right="0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EC2C7F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2C7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8765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06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guides.qub.ac.uk/education/findingliterature" TargetMode="Externa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57DBE1-E39E-437A-AB2F-54CBC8A57F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937</Words>
  <Characters>5341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Ana-Maria B</dc:creator>
  <cp:lastModifiedBy>Ana Maria Bors (2316319)</cp:lastModifiedBy>
  <cp:revision>2</cp:revision>
  <dcterms:created xsi:type="dcterms:W3CDTF">2026-07-16T21:55:00Z</dcterms:created>
  <dcterms:modified xsi:type="dcterms:W3CDTF">2026-07-16T21:55:00Z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2026-03-28T00:00:00Z</vt:filetime>
  </property>
  <property fmtid="{D5CDD505-2E9C-101B-9397-08002B2CF9AE}" pid="3" name="LastSaved">
    <vt:filetime>2026-04-20T00:00:00Z</vt:filetime>
  </property>
  <property fmtid="{D5CDD505-2E9C-101B-9397-08002B2CF9AE}" pid="4" name="GrammarlyDocumentId">
    <vt:lpwstr>cd85fd93-748f-462d-8607-9b1fb3bc3fa4</vt:lpwstr>
  </property>
</Properties>
</file>