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BA3042" w14:textId="77777777" w:rsidR="008F2141" w:rsidRPr="00A406E5" w:rsidRDefault="008F2141" w:rsidP="008F2141">
      <w:pPr>
        <w:rPr>
          <w:rFonts w:ascii="Arial" w:hAnsi="Arial" w:cs="Arial"/>
        </w:rPr>
      </w:pPr>
    </w:p>
    <w:p w14:paraId="0DC75165" w14:textId="77777777" w:rsidR="008F2141" w:rsidRPr="00A85BFE" w:rsidRDefault="008F2141" w:rsidP="008F2141">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70528" behindDoc="0" locked="0" layoutInCell="1" allowOverlap="1" wp14:anchorId="3426C59D" wp14:editId="4E77DDB8">
            <wp:simplePos x="457200" y="457200"/>
            <wp:positionH relativeFrom="column">
              <wp:align>left</wp:align>
            </wp:positionH>
            <wp:positionV relativeFrom="paragraph">
              <wp:align>top</wp:align>
            </wp:positionV>
            <wp:extent cx="1809750" cy="723900"/>
            <wp:effectExtent l="0" t="0" r="0" b="0"/>
            <wp:wrapSquare wrapText="bothSides"/>
            <wp:docPr id="13" name="Picture 1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328A445E" w14:textId="77777777" w:rsidR="008F2141" w:rsidRPr="00A406E5" w:rsidRDefault="008F2141" w:rsidP="008F2141">
      <w:pPr>
        <w:rPr>
          <w:rFonts w:ascii="Arial" w:hAnsi="Arial" w:cs="Arial"/>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F2141" w:rsidRPr="00A406E5" w14:paraId="7075A6E2" w14:textId="77777777" w:rsidTr="008F2141">
        <w:tc>
          <w:tcPr>
            <w:tcW w:w="9922" w:type="dxa"/>
            <w:shd w:val="clear" w:color="auto" w:fill="C0C0C0"/>
          </w:tcPr>
          <w:p w14:paraId="7D6D9838" w14:textId="77777777" w:rsidR="008F2141" w:rsidRPr="00A406E5" w:rsidRDefault="008F2141" w:rsidP="008C426F">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tbl>
      <w:tblPr>
        <w:tblpPr w:leftFromText="180" w:rightFromText="180" w:vertAnchor="text" w:horzAnchor="margin" w:tblpY="227"/>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2141" w:rsidRPr="00A406E5" w14:paraId="27B9143B" w14:textId="77777777" w:rsidTr="008F2141">
        <w:tc>
          <w:tcPr>
            <w:tcW w:w="2093" w:type="dxa"/>
            <w:shd w:val="pct15" w:color="auto" w:fill="auto"/>
          </w:tcPr>
          <w:p w14:paraId="528A3819" w14:textId="77777777" w:rsidR="008F2141" w:rsidRPr="00A406E5" w:rsidRDefault="008F2141" w:rsidP="008F214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B96E695" w14:textId="6394BFD1" w:rsidR="008F2141" w:rsidRPr="00A406E5" w:rsidRDefault="008F2141" w:rsidP="008F2141">
            <w:pPr>
              <w:spacing w:before="120" w:after="120"/>
              <w:jc w:val="both"/>
              <w:rPr>
                <w:rFonts w:ascii="Arial" w:hAnsi="Arial" w:cs="Arial"/>
                <w:b/>
                <w:sz w:val="22"/>
                <w:szCs w:val="22"/>
              </w:rPr>
            </w:pPr>
            <w:r>
              <w:rPr>
                <w:rFonts w:ascii="Arial" w:hAnsi="Arial" w:cs="Arial"/>
                <w:b/>
                <w:sz w:val="22"/>
                <w:szCs w:val="22"/>
              </w:rPr>
              <w:t>Bryony Hopkins</w:t>
            </w:r>
          </w:p>
        </w:tc>
        <w:tc>
          <w:tcPr>
            <w:tcW w:w="2268" w:type="dxa"/>
            <w:shd w:val="clear" w:color="auto" w:fill="D9D9D9"/>
          </w:tcPr>
          <w:p w14:paraId="0718B142" w14:textId="77777777" w:rsidR="008F2141" w:rsidRPr="00A406E5" w:rsidRDefault="008F2141" w:rsidP="008F214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954DD42" w14:textId="169B44C8" w:rsidR="008F2141" w:rsidRPr="00A406E5" w:rsidRDefault="008F2141" w:rsidP="008F2141">
            <w:pPr>
              <w:spacing w:before="120" w:after="120"/>
              <w:jc w:val="both"/>
              <w:rPr>
                <w:rFonts w:ascii="Arial" w:hAnsi="Arial" w:cs="Arial"/>
                <w:b/>
                <w:sz w:val="22"/>
                <w:szCs w:val="22"/>
              </w:rPr>
            </w:pPr>
            <w:r>
              <w:rPr>
                <w:rFonts w:ascii="Arial" w:hAnsi="Arial" w:cs="Arial"/>
                <w:b/>
                <w:sz w:val="22"/>
                <w:szCs w:val="22"/>
              </w:rPr>
              <w:t>1300244</w:t>
            </w:r>
          </w:p>
        </w:tc>
      </w:tr>
      <w:tr w:rsidR="008F2141" w:rsidRPr="00A406E5" w14:paraId="62BCB9FA" w14:textId="77777777" w:rsidTr="008F2141">
        <w:tc>
          <w:tcPr>
            <w:tcW w:w="2093" w:type="dxa"/>
            <w:shd w:val="pct15" w:color="auto" w:fill="auto"/>
          </w:tcPr>
          <w:p w14:paraId="0249DA74" w14:textId="77777777" w:rsidR="008F2141" w:rsidRPr="00A406E5" w:rsidRDefault="008F2141" w:rsidP="008F214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4E3E66" w14:textId="77777777" w:rsidR="008F2141" w:rsidRPr="00A406E5" w:rsidRDefault="008F2141" w:rsidP="008F2141">
            <w:pPr>
              <w:spacing w:before="120" w:after="120"/>
              <w:jc w:val="both"/>
              <w:rPr>
                <w:rFonts w:ascii="Arial" w:hAnsi="Arial" w:cs="Arial"/>
                <w:b/>
                <w:sz w:val="22"/>
                <w:szCs w:val="22"/>
              </w:rPr>
            </w:pPr>
            <w:r>
              <w:rPr>
                <w:rFonts w:ascii="Arial" w:hAnsi="Arial" w:cs="Arial"/>
                <w:b/>
                <w:sz w:val="22"/>
                <w:szCs w:val="22"/>
              </w:rPr>
              <w:t>Secondary PGCE</w:t>
            </w:r>
          </w:p>
        </w:tc>
      </w:tr>
      <w:tr w:rsidR="008F2141" w:rsidRPr="00A406E5" w14:paraId="0732530A" w14:textId="77777777" w:rsidTr="008F2141">
        <w:tc>
          <w:tcPr>
            <w:tcW w:w="2093" w:type="dxa"/>
            <w:shd w:val="pct15" w:color="auto" w:fill="auto"/>
          </w:tcPr>
          <w:p w14:paraId="7D37A460" w14:textId="77777777" w:rsidR="008F2141" w:rsidRPr="00A406E5" w:rsidRDefault="008F2141" w:rsidP="008F214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AA010B" w14:textId="77777777" w:rsidR="008F2141" w:rsidRPr="00F63C8B" w:rsidRDefault="008F2141" w:rsidP="008F2141">
            <w:pPr>
              <w:pStyle w:val="NormalWeb"/>
              <w:rPr>
                <w:sz w:val="22"/>
                <w:szCs w:val="22"/>
              </w:rPr>
            </w:pPr>
            <w:r w:rsidRPr="00F63C8B">
              <w:rPr>
                <w:rFonts w:ascii="Arial" w:hAnsi="Arial" w:cs="Arial"/>
                <w:b/>
                <w:bCs/>
                <w:sz w:val="22"/>
                <w:szCs w:val="22"/>
              </w:rPr>
              <w:t xml:space="preserve">Curriculum Development and Enhancement </w:t>
            </w:r>
          </w:p>
          <w:p w14:paraId="46F6DABD" w14:textId="77777777" w:rsidR="008F2141" w:rsidRPr="00F63C8B" w:rsidRDefault="008F2141" w:rsidP="008F2141">
            <w:pPr>
              <w:spacing w:before="120" w:after="120"/>
              <w:jc w:val="both"/>
              <w:rPr>
                <w:rFonts w:ascii="Arial" w:hAnsi="Arial" w:cs="Arial"/>
                <w:b/>
                <w:sz w:val="22"/>
                <w:szCs w:val="22"/>
              </w:rPr>
            </w:pPr>
          </w:p>
        </w:tc>
      </w:tr>
      <w:tr w:rsidR="008F2141" w:rsidRPr="00A406E5" w14:paraId="7A4574D1" w14:textId="77777777" w:rsidTr="008F2141">
        <w:tc>
          <w:tcPr>
            <w:tcW w:w="2093" w:type="dxa"/>
            <w:shd w:val="pct15" w:color="auto" w:fill="auto"/>
          </w:tcPr>
          <w:p w14:paraId="30A859F6" w14:textId="77777777" w:rsidR="008F2141" w:rsidRPr="00A406E5" w:rsidRDefault="008F2141" w:rsidP="008F214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58FF61A" w14:textId="77777777" w:rsidR="008F2141" w:rsidRPr="00A406E5" w:rsidRDefault="008F2141" w:rsidP="008F2141">
            <w:pPr>
              <w:spacing w:before="120" w:after="120"/>
              <w:jc w:val="both"/>
              <w:rPr>
                <w:rFonts w:ascii="Arial" w:hAnsi="Arial" w:cs="Arial"/>
                <w:b/>
                <w:sz w:val="22"/>
                <w:szCs w:val="22"/>
              </w:rPr>
            </w:pPr>
            <w:r>
              <w:rPr>
                <w:rFonts w:ascii="Arial" w:hAnsi="Arial" w:cs="Arial"/>
                <w:b/>
                <w:sz w:val="22"/>
                <w:szCs w:val="22"/>
              </w:rPr>
              <w:t>ECSP7002</w:t>
            </w:r>
          </w:p>
        </w:tc>
        <w:tc>
          <w:tcPr>
            <w:tcW w:w="2268" w:type="dxa"/>
            <w:shd w:val="clear" w:color="auto" w:fill="D9D9D9"/>
          </w:tcPr>
          <w:p w14:paraId="3EE12514" w14:textId="77777777" w:rsidR="008F2141" w:rsidRPr="004D5E9B" w:rsidRDefault="008F2141" w:rsidP="008F214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E583DBD" w14:textId="77777777" w:rsidR="008F2141" w:rsidRPr="00A406E5" w:rsidRDefault="008F2141" w:rsidP="008F2141">
            <w:pPr>
              <w:spacing w:before="120" w:after="120"/>
              <w:jc w:val="both"/>
              <w:rPr>
                <w:rFonts w:ascii="Arial" w:hAnsi="Arial" w:cs="Arial"/>
                <w:b/>
                <w:sz w:val="22"/>
                <w:szCs w:val="22"/>
              </w:rPr>
            </w:pPr>
            <w:r>
              <w:rPr>
                <w:rFonts w:ascii="Arial" w:hAnsi="Arial" w:cs="Arial"/>
                <w:b/>
                <w:sz w:val="22"/>
                <w:szCs w:val="22"/>
              </w:rPr>
              <w:t>100%</w:t>
            </w:r>
          </w:p>
        </w:tc>
      </w:tr>
      <w:tr w:rsidR="008F2141" w:rsidRPr="00A406E5" w14:paraId="4E4F5B65" w14:textId="77777777" w:rsidTr="008F2141">
        <w:tc>
          <w:tcPr>
            <w:tcW w:w="2093" w:type="dxa"/>
            <w:shd w:val="pct15" w:color="auto" w:fill="auto"/>
          </w:tcPr>
          <w:p w14:paraId="559F6B1D" w14:textId="77777777" w:rsidR="008F2141" w:rsidRPr="00A406E5" w:rsidRDefault="008F2141" w:rsidP="008F214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FDD14AB" w14:textId="77777777" w:rsidR="008F2141" w:rsidRPr="00A406E5" w:rsidRDefault="008F2141" w:rsidP="008F2141">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cPr>
          <w:p w14:paraId="3F6EDBDB" w14:textId="77777777" w:rsidR="008F2141" w:rsidRPr="00A406E5" w:rsidRDefault="008F2141" w:rsidP="008F214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AF54471" w14:textId="77777777" w:rsidR="008F2141" w:rsidRPr="00A406E5" w:rsidRDefault="008F2141" w:rsidP="008F2141">
            <w:pPr>
              <w:spacing w:before="120" w:after="120"/>
              <w:jc w:val="both"/>
              <w:rPr>
                <w:rFonts w:ascii="Arial" w:hAnsi="Arial" w:cs="Arial"/>
                <w:b/>
                <w:sz w:val="22"/>
                <w:szCs w:val="22"/>
              </w:rPr>
            </w:pPr>
          </w:p>
        </w:tc>
      </w:tr>
      <w:tr w:rsidR="008F2141" w:rsidRPr="00A406E5" w14:paraId="33A0D77C" w14:textId="77777777" w:rsidTr="008F2141">
        <w:tc>
          <w:tcPr>
            <w:tcW w:w="2093" w:type="dxa"/>
            <w:shd w:val="pct15" w:color="auto" w:fill="auto"/>
          </w:tcPr>
          <w:p w14:paraId="5572224F" w14:textId="77777777" w:rsidR="008F2141" w:rsidRPr="00A406E5" w:rsidRDefault="008F2141" w:rsidP="008F214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69B0AC4" w14:textId="77777777" w:rsidR="008F2141" w:rsidRDefault="008F2141" w:rsidP="008F2141">
            <w:pPr>
              <w:pStyle w:val="NormalWeb"/>
            </w:pPr>
            <w:r>
              <w:rPr>
                <w:rFonts w:ascii="Arial" w:hAnsi="Arial" w:cs="Arial"/>
                <w:b/>
                <w:bCs/>
                <w:sz w:val="22"/>
                <w:szCs w:val="22"/>
              </w:rPr>
              <w:t xml:space="preserve">Research Study including Ethics Form </w:t>
            </w:r>
          </w:p>
          <w:p w14:paraId="54F8C16A" w14:textId="77777777" w:rsidR="008F2141" w:rsidRPr="00A406E5" w:rsidRDefault="008F2141" w:rsidP="008F2141">
            <w:pPr>
              <w:spacing w:before="120" w:after="120"/>
              <w:jc w:val="both"/>
              <w:rPr>
                <w:rFonts w:ascii="Arial" w:hAnsi="Arial" w:cs="Arial"/>
                <w:b/>
                <w:sz w:val="22"/>
                <w:szCs w:val="22"/>
              </w:rPr>
            </w:pPr>
          </w:p>
        </w:tc>
        <w:tc>
          <w:tcPr>
            <w:tcW w:w="2268" w:type="dxa"/>
            <w:shd w:val="pct15" w:color="auto" w:fill="auto"/>
          </w:tcPr>
          <w:p w14:paraId="6620F2E5" w14:textId="77777777" w:rsidR="008F2141" w:rsidRPr="00A406E5" w:rsidRDefault="008F2141" w:rsidP="008F214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1330E8" w14:textId="2F6A5489" w:rsidR="008F2141" w:rsidRDefault="00916942" w:rsidP="008F2141">
            <w:pPr>
              <w:pStyle w:val="NormalWeb"/>
            </w:pPr>
            <w:r>
              <w:rPr>
                <w:rFonts w:ascii="Arial" w:hAnsi="Arial" w:cs="Arial"/>
                <w:b/>
                <w:bCs/>
                <w:sz w:val="22"/>
                <w:szCs w:val="22"/>
              </w:rPr>
              <w:t>7,456</w:t>
            </w:r>
          </w:p>
          <w:p w14:paraId="1047F579" w14:textId="77777777" w:rsidR="008F2141" w:rsidRPr="00A406E5" w:rsidRDefault="008F2141" w:rsidP="008F2141">
            <w:pPr>
              <w:spacing w:before="120" w:after="120"/>
              <w:jc w:val="both"/>
              <w:rPr>
                <w:rFonts w:ascii="Arial" w:hAnsi="Arial" w:cs="Arial"/>
                <w:b/>
                <w:sz w:val="22"/>
                <w:szCs w:val="22"/>
              </w:rPr>
            </w:pPr>
          </w:p>
        </w:tc>
      </w:tr>
      <w:tr w:rsidR="008F2141" w:rsidRPr="00A406E5" w14:paraId="51A97A6F" w14:textId="77777777" w:rsidTr="008F2141">
        <w:tc>
          <w:tcPr>
            <w:tcW w:w="2093" w:type="dxa"/>
            <w:shd w:val="pct15" w:color="auto" w:fill="auto"/>
          </w:tcPr>
          <w:p w14:paraId="3C777030" w14:textId="77777777" w:rsidR="008F2141" w:rsidRPr="00A406E5" w:rsidRDefault="008F2141" w:rsidP="008F214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D17A77F" w14:textId="77777777" w:rsidR="008F2141" w:rsidRDefault="008F2141" w:rsidP="008F2141">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1F81869C" w14:textId="77777777" w:rsidR="008F2141" w:rsidRPr="00A406E5" w:rsidRDefault="008F2141" w:rsidP="008F2141">
            <w:pPr>
              <w:spacing w:before="120" w:after="120"/>
              <w:jc w:val="both"/>
              <w:rPr>
                <w:rFonts w:ascii="Arial" w:hAnsi="Arial" w:cs="Arial"/>
                <w:b/>
                <w:sz w:val="22"/>
                <w:szCs w:val="22"/>
              </w:rPr>
            </w:pPr>
          </w:p>
        </w:tc>
        <w:tc>
          <w:tcPr>
            <w:tcW w:w="2268" w:type="dxa"/>
            <w:shd w:val="pct15" w:color="auto" w:fill="auto"/>
          </w:tcPr>
          <w:p w14:paraId="4715CF7C" w14:textId="77777777" w:rsidR="008F2141" w:rsidRPr="00A406E5" w:rsidRDefault="008F2141" w:rsidP="008F214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AC5A675" w14:textId="77777777" w:rsidR="008F2141" w:rsidRDefault="008F2141" w:rsidP="008F2141">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7B8FAB3F" w14:textId="77777777" w:rsidR="008F2141" w:rsidRPr="00A406E5" w:rsidRDefault="008F2141" w:rsidP="008F2141">
            <w:pPr>
              <w:spacing w:before="120" w:after="120"/>
              <w:jc w:val="both"/>
              <w:rPr>
                <w:rFonts w:ascii="Arial" w:hAnsi="Arial" w:cs="Arial"/>
                <w:b/>
                <w:sz w:val="22"/>
                <w:szCs w:val="22"/>
              </w:rPr>
            </w:pPr>
          </w:p>
        </w:tc>
      </w:tr>
      <w:tr w:rsidR="008F2141" w:rsidRPr="00A406E5" w14:paraId="722638DA" w14:textId="77777777" w:rsidTr="008F2141">
        <w:tc>
          <w:tcPr>
            <w:tcW w:w="2093" w:type="dxa"/>
            <w:shd w:val="pct15" w:color="auto" w:fill="auto"/>
          </w:tcPr>
          <w:p w14:paraId="6DCAD98D" w14:textId="77777777" w:rsidR="008F2141" w:rsidRPr="00A406E5" w:rsidRDefault="008F2141" w:rsidP="008F214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A08DF46" w14:textId="77777777" w:rsidR="008F2141" w:rsidRPr="00A406E5" w:rsidRDefault="008F2141" w:rsidP="008F2141">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616A4D61" w14:textId="77777777" w:rsidR="008F2141" w:rsidRPr="00A406E5" w:rsidRDefault="008F2141" w:rsidP="008F214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62770FB" w14:textId="77777777" w:rsidR="008F2141" w:rsidRPr="00A406E5" w:rsidRDefault="008F2141" w:rsidP="008F2141">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8F2141" w:rsidRPr="00A406E5" w14:paraId="624D3EF9" w14:textId="77777777" w:rsidTr="008F2141">
        <w:tc>
          <w:tcPr>
            <w:tcW w:w="2093" w:type="dxa"/>
            <w:shd w:val="pct15" w:color="auto" w:fill="auto"/>
          </w:tcPr>
          <w:p w14:paraId="3F600413" w14:textId="77777777" w:rsidR="008F2141" w:rsidRPr="00A406E5" w:rsidRDefault="008F2141" w:rsidP="008F214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891090" w14:textId="77777777" w:rsidR="008F2141" w:rsidRPr="00A406E5" w:rsidRDefault="008F2141" w:rsidP="008F214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C9026C2" w14:textId="77777777" w:rsidR="008F2141" w:rsidRPr="00A406E5" w:rsidRDefault="008F2141" w:rsidP="008F2141">
      <w:pPr>
        <w:jc w:val="center"/>
        <w:rPr>
          <w:rFonts w:ascii="Arial" w:hAnsi="Arial" w:cs="Arial"/>
          <w:b/>
          <w:i/>
          <w:sz w:val="32"/>
        </w:rPr>
      </w:pPr>
    </w:p>
    <w:p w14:paraId="14E868C5" w14:textId="77777777" w:rsidR="008F2141" w:rsidRPr="00A406E5" w:rsidRDefault="008F2141" w:rsidP="008F2141">
      <w:pPr>
        <w:rPr>
          <w:rFonts w:ascii="Arial" w:hAnsi="Arial" w:cs="Arial"/>
          <w:sz w:val="32"/>
        </w:rPr>
      </w:pPr>
    </w:p>
    <w:p w14:paraId="33080EAE" w14:textId="77777777" w:rsidR="008F2141" w:rsidRPr="00A406E5" w:rsidRDefault="008F2141" w:rsidP="008F2141">
      <w:pPr>
        <w:rPr>
          <w:rFonts w:ascii="Arial" w:hAnsi="Arial" w:cs="Arial"/>
          <w:sz w:val="32"/>
        </w:rPr>
      </w:pPr>
    </w:p>
    <w:p w14:paraId="5727FD21" w14:textId="77777777" w:rsidR="008F2141" w:rsidRPr="00A406E5" w:rsidRDefault="008F2141" w:rsidP="008F2141">
      <w:pPr>
        <w:rPr>
          <w:rFonts w:ascii="Arial" w:hAnsi="Arial" w:cs="Arial"/>
          <w:sz w:val="32"/>
        </w:rPr>
      </w:pPr>
    </w:p>
    <w:p w14:paraId="5E3D0A5F" w14:textId="77777777" w:rsidR="008F2141" w:rsidRDefault="008F2141" w:rsidP="00965F0D">
      <w:pPr>
        <w:rPr>
          <w:rFonts w:ascii="Times New Roman" w:hAnsi="Times New Roman" w:cs="Times New Roman"/>
          <w:b/>
          <w:bCs/>
        </w:rPr>
      </w:pPr>
    </w:p>
    <w:p w14:paraId="7E6A1C05" w14:textId="77777777" w:rsidR="008F2141" w:rsidRDefault="008F2141" w:rsidP="00965F0D">
      <w:pPr>
        <w:rPr>
          <w:rFonts w:ascii="Times New Roman" w:hAnsi="Times New Roman" w:cs="Times New Roman"/>
          <w:b/>
          <w:bCs/>
        </w:rPr>
      </w:pPr>
    </w:p>
    <w:p w14:paraId="2B025E9C" w14:textId="66C3BE58" w:rsidR="00965F0D" w:rsidRPr="008F2141" w:rsidRDefault="00965F0D" w:rsidP="008F2141">
      <w:pPr>
        <w:spacing w:line="480" w:lineRule="auto"/>
        <w:rPr>
          <w:rFonts w:ascii="Times New Roman" w:hAnsi="Times New Roman" w:cs="Times New Roman"/>
          <w:u w:val="single"/>
        </w:rPr>
      </w:pPr>
      <w:r w:rsidRPr="008F2141">
        <w:rPr>
          <w:rFonts w:ascii="Times New Roman" w:hAnsi="Times New Roman" w:cs="Times New Roman"/>
          <w:b/>
          <w:bCs/>
        </w:rPr>
        <w:t xml:space="preserve">Title: </w:t>
      </w:r>
      <w:r w:rsidRPr="008F2141">
        <w:rPr>
          <w:rFonts w:ascii="Times New Roman" w:hAnsi="Times New Roman" w:cs="Times New Roman"/>
          <w:u w:val="single"/>
        </w:rPr>
        <w:t>Assessing the Impact of Self-assessment in Progress and Learning</w:t>
      </w:r>
    </w:p>
    <w:p w14:paraId="43D367CB" w14:textId="2C365704" w:rsidR="00965F0D" w:rsidRPr="008F2141" w:rsidRDefault="00965F0D" w:rsidP="008F2141">
      <w:pPr>
        <w:pStyle w:val="NormalWeb"/>
        <w:spacing w:line="480" w:lineRule="auto"/>
      </w:pPr>
      <w:r w:rsidRPr="008F2141">
        <w:rPr>
          <w:b/>
          <w:bCs/>
        </w:rPr>
        <w:t xml:space="preserve">Introduction </w:t>
      </w:r>
    </w:p>
    <w:p w14:paraId="56C00649" w14:textId="4A26FFD0" w:rsidR="00D80A62" w:rsidRPr="008F2141" w:rsidRDefault="00D80A62" w:rsidP="008F2141">
      <w:pPr>
        <w:pStyle w:val="NormalWeb"/>
        <w:spacing w:line="480" w:lineRule="auto"/>
      </w:pPr>
      <w:r w:rsidRPr="008F2141">
        <w:t>In this research paper, the impact of self-assessment in progress and learning</w:t>
      </w:r>
      <w:r w:rsidR="00725921" w:rsidRPr="008F2141">
        <w:t xml:space="preserve"> will be</w:t>
      </w:r>
      <w:r w:rsidR="004A5B65" w:rsidRPr="008F2141">
        <w:t xml:space="preserve"> examined</w:t>
      </w:r>
      <w:r w:rsidRPr="008F2141">
        <w:t xml:space="preserve">. This research will be carried out in a </w:t>
      </w:r>
      <w:r w:rsidR="004A5B65" w:rsidRPr="008F2141">
        <w:t>s</w:t>
      </w:r>
      <w:r w:rsidRPr="008F2141">
        <w:t xml:space="preserve">econdary school located in the City and County of Swansea. </w:t>
      </w:r>
      <w:r w:rsidR="00566016" w:rsidRPr="008F2141">
        <w:t>The school is considered to be in a deprived area with around 50% of pupils eligible for free school meals</w:t>
      </w:r>
      <w:r w:rsidR="00C27BC7" w:rsidRPr="008F2141">
        <w:t xml:space="preserve"> (</w:t>
      </w:r>
      <w:proofErr w:type="spellStart"/>
      <w:r w:rsidR="00C27BC7" w:rsidRPr="008F2141">
        <w:t>eFSM</w:t>
      </w:r>
      <w:proofErr w:type="spellEnd"/>
      <w:r w:rsidR="00C27BC7" w:rsidRPr="008F2141">
        <w:t>)</w:t>
      </w:r>
      <w:r w:rsidR="00566016" w:rsidRPr="008F2141">
        <w:t xml:space="preserve">, and with around 30% of pupils achieving the level two threshold in comparison with the welsh average of 67% (Welsh Government, 2018). </w:t>
      </w:r>
      <w:r w:rsidR="00FB0F91" w:rsidRPr="008F2141">
        <w:t>Although t</w:t>
      </w:r>
      <w:r w:rsidRPr="008F2141">
        <w:t>he class participating in the research are a</w:t>
      </w:r>
      <w:r w:rsidR="0008152C" w:rsidRPr="008F2141">
        <w:t xml:space="preserve"> top set</w:t>
      </w:r>
      <w:r w:rsidRPr="008F2141">
        <w:t xml:space="preserve"> </w:t>
      </w:r>
      <w:r w:rsidR="00F84BE8" w:rsidRPr="008F2141">
        <w:t>Y</w:t>
      </w:r>
      <w:r w:rsidRPr="008F2141">
        <w:t>ear 8 class</w:t>
      </w:r>
      <w:r w:rsidR="0008152C" w:rsidRPr="008F2141">
        <w:t>, it is still considered to be of mixed ability</w:t>
      </w:r>
      <w:r w:rsidRPr="008F2141">
        <w:t>.</w:t>
      </w:r>
      <w:r w:rsidR="004A5B65" w:rsidRPr="008F2141">
        <w:t xml:space="preserve"> The class consists of </w:t>
      </w:r>
      <w:r w:rsidR="005A357C" w:rsidRPr="008F2141">
        <w:t>28 learners</w:t>
      </w:r>
      <w:r w:rsidR="00B84F82" w:rsidRPr="008F2141">
        <w:t>, of</w:t>
      </w:r>
      <w:r w:rsidR="005A357C" w:rsidRPr="008F2141">
        <w:t xml:space="preserve"> who</w:t>
      </w:r>
      <w:r w:rsidR="00B84F82" w:rsidRPr="008F2141">
        <w:t>m are</w:t>
      </w:r>
      <w:r w:rsidR="005A357C" w:rsidRPr="008F2141">
        <w:t xml:space="preserve"> participa</w:t>
      </w:r>
      <w:r w:rsidR="00B84F82" w:rsidRPr="008F2141">
        <w:t>ting</w:t>
      </w:r>
      <w:r w:rsidR="005A357C" w:rsidRPr="008F2141">
        <w:t xml:space="preserve"> in the research, some of which </w:t>
      </w:r>
      <w:r w:rsidR="00C27BC7" w:rsidRPr="008F2141">
        <w:t xml:space="preserve">fall under categories such as - </w:t>
      </w:r>
      <w:proofErr w:type="spellStart"/>
      <w:r w:rsidR="00C27BC7" w:rsidRPr="008F2141">
        <w:t>eFSM</w:t>
      </w:r>
      <w:proofErr w:type="spellEnd"/>
      <w:r w:rsidR="00C27BC7" w:rsidRPr="008F2141">
        <w:t xml:space="preserve">, English as an additional language (EAL) and additional learning needs (ALN). </w:t>
      </w:r>
      <w:r w:rsidR="00207D38" w:rsidRPr="008F2141">
        <w:t xml:space="preserve">The importance of </w:t>
      </w:r>
      <w:r w:rsidR="00914500" w:rsidRPr="008F2141">
        <w:t xml:space="preserve">self-assessment has been recognised in </w:t>
      </w:r>
      <w:r w:rsidR="00914500" w:rsidRPr="008F2141">
        <w:rPr>
          <w:i/>
        </w:rPr>
        <w:t>Successful Futures</w:t>
      </w:r>
      <w:r w:rsidR="00725921" w:rsidRPr="008F2141">
        <w:rPr>
          <w:i/>
        </w:rPr>
        <w:t xml:space="preserve"> </w:t>
      </w:r>
      <w:r w:rsidR="00725921" w:rsidRPr="008F2141">
        <w:t>(Donaldson, 2015). One of the conclusions in the report highlights how self-assessment and peer-assessment can help contribute to individuals taking responsibility for their own learning and becoming independent learners.</w:t>
      </w:r>
      <w:r w:rsidR="004A5B65" w:rsidRPr="008F2141">
        <w:t xml:space="preserve"> This research will have a focus on how effective self-assessment is, and the learning outcomes that can occur from the use of self-assessment within the classroom.</w:t>
      </w:r>
    </w:p>
    <w:p w14:paraId="55E7F35A" w14:textId="77777777" w:rsidR="00D80A62" w:rsidRPr="008F2141" w:rsidRDefault="00D80A62" w:rsidP="008F2141">
      <w:pPr>
        <w:pStyle w:val="NormalWeb"/>
        <w:spacing w:line="480" w:lineRule="auto"/>
      </w:pPr>
    </w:p>
    <w:p w14:paraId="61893309" w14:textId="77777777" w:rsidR="008F2141" w:rsidRDefault="008F2141" w:rsidP="008F2141">
      <w:pPr>
        <w:pStyle w:val="NormalWeb"/>
        <w:spacing w:line="480" w:lineRule="auto"/>
        <w:rPr>
          <w:b/>
          <w:bCs/>
        </w:rPr>
      </w:pPr>
    </w:p>
    <w:p w14:paraId="7A2DF32E" w14:textId="77777777" w:rsidR="008F2141" w:rsidRDefault="008F2141" w:rsidP="008F2141">
      <w:pPr>
        <w:pStyle w:val="NormalWeb"/>
        <w:spacing w:line="480" w:lineRule="auto"/>
        <w:rPr>
          <w:b/>
          <w:bCs/>
        </w:rPr>
      </w:pPr>
    </w:p>
    <w:p w14:paraId="0DE1B491" w14:textId="77777777" w:rsidR="008F2141" w:rsidRDefault="008F2141" w:rsidP="008F2141">
      <w:pPr>
        <w:pStyle w:val="NormalWeb"/>
        <w:spacing w:line="480" w:lineRule="auto"/>
        <w:rPr>
          <w:b/>
          <w:bCs/>
        </w:rPr>
      </w:pPr>
    </w:p>
    <w:p w14:paraId="09A9F353" w14:textId="77777777" w:rsidR="0081496E" w:rsidRDefault="0081496E" w:rsidP="008F2141">
      <w:pPr>
        <w:pStyle w:val="NormalWeb"/>
        <w:spacing w:line="480" w:lineRule="auto"/>
        <w:rPr>
          <w:b/>
          <w:bCs/>
        </w:rPr>
      </w:pPr>
    </w:p>
    <w:p w14:paraId="73B25C88" w14:textId="53589DC8" w:rsidR="008151E2" w:rsidRPr="008F2141" w:rsidRDefault="00965F0D" w:rsidP="008F2141">
      <w:pPr>
        <w:pStyle w:val="NormalWeb"/>
        <w:spacing w:line="480" w:lineRule="auto"/>
      </w:pPr>
      <w:r w:rsidRPr="008F2141">
        <w:rPr>
          <w:b/>
          <w:bCs/>
        </w:rPr>
        <w:lastRenderedPageBreak/>
        <w:t xml:space="preserve">Literature Review </w:t>
      </w:r>
    </w:p>
    <w:p w14:paraId="334D552A" w14:textId="6B4C6E93" w:rsidR="009F73F0" w:rsidRPr="008F2141" w:rsidRDefault="0050736D" w:rsidP="008F2141">
      <w:pPr>
        <w:pStyle w:val="NormalWeb"/>
        <w:spacing w:line="480" w:lineRule="auto"/>
        <w:rPr>
          <w:color w:val="000000" w:themeColor="text1"/>
        </w:rPr>
      </w:pPr>
      <w:r w:rsidRPr="008F2141">
        <w:rPr>
          <w:color w:val="000000" w:themeColor="text1"/>
        </w:rPr>
        <w:t xml:space="preserve">Assessment for </w:t>
      </w:r>
      <w:r w:rsidR="00270F58" w:rsidRPr="008F2141">
        <w:rPr>
          <w:color w:val="000000" w:themeColor="text1"/>
        </w:rPr>
        <w:t>L</w:t>
      </w:r>
      <w:r w:rsidRPr="008F2141">
        <w:rPr>
          <w:color w:val="000000" w:themeColor="text1"/>
        </w:rPr>
        <w:t>earning</w:t>
      </w:r>
      <w:r w:rsidR="00270F58" w:rsidRPr="008F2141">
        <w:rPr>
          <w:color w:val="000000" w:themeColor="text1"/>
        </w:rPr>
        <w:t xml:space="preserve"> (</w:t>
      </w:r>
      <w:proofErr w:type="spellStart"/>
      <w:r w:rsidR="00270F58" w:rsidRPr="008F2141">
        <w:rPr>
          <w:color w:val="000000" w:themeColor="text1"/>
        </w:rPr>
        <w:t>AfL</w:t>
      </w:r>
      <w:proofErr w:type="spellEnd"/>
      <w:r w:rsidR="00270F58" w:rsidRPr="008F2141">
        <w:rPr>
          <w:color w:val="000000" w:themeColor="text1"/>
        </w:rPr>
        <w:t xml:space="preserve">) is common term heard in education today. It is present in almost every lesson taught throughout the country, across every subject, from foundation phase to Key Stage 5 (KS5). </w:t>
      </w:r>
      <w:r w:rsidR="005B2B35" w:rsidRPr="008F2141">
        <w:rPr>
          <w:color w:val="000000" w:themeColor="text1"/>
        </w:rPr>
        <w:t xml:space="preserve">Pedder &amp; James (2012) </w:t>
      </w:r>
      <w:r w:rsidR="007F4F79" w:rsidRPr="008F2141">
        <w:rPr>
          <w:color w:val="000000" w:themeColor="text1"/>
        </w:rPr>
        <w:t xml:space="preserve">suggest that all teachers should possess the skill to plan around </w:t>
      </w:r>
      <w:proofErr w:type="spellStart"/>
      <w:r w:rsidR="007F4F79" w:rsidRPr="008F2141">
        <w:rPr>
          <w:color w:val="000000" w:themeColor="text1"/>
        </w:rPr>
        <w:t>AfL</w:t>
      </w:r>
      <w:proofErr w:type="spellEnd"/>
      <w:r w:rsidR="007F4F79" w:rsidRPr="008F2141">
        <w:rPr>
          <w:color w:val="000000" w:themeColor="text1"/>
        </w:rPr>
        <w:t>. This includes being able to plan tasks to assess an individual, identify any progress and be able to analyse and respond to aid the pupil in future lessons. They indicate that it is part of an educator’s professional development, with t</w:t>
      </w:r>
      <w:r w:rsidR="00270F58" w:rsidRPr="008F2141">
        <w:rPr>
          <w:color w:val="000000" w:themeColor="text1"/>
        </w:rPr>
        <w:t xml:space="preserve">he importance of the use of </w:t>
      </w:r>
      <w:proofErr w:type="spellStart"/>
      <w:r w:rsidR="00270F58" w:rsidRPr="008F2141">
        <w:rPr>
          <w:color w:val="000000" w:themeColor="text1"/>
        </w:rPr>
        <w:t>AfL</w:t>
      </w:r>
      <w:proofErr w:type="spellEnd"/>
      <w:r w:rsidR="00270F58" w:rsidRPr="008F2141">
        <w:rPr>
          <w:color w:val="000000" w:themeColor="text1"/>
        </w:rPr>
        <w:t xml:space="preserve"> </w:t>
      </w:r>
      <w:r w:rsidR="0026221E" w:rsidRPr="008F2141">
        <w:rPr>
          <w:color w:val="000000" w:themeColor="text1"/>
        </w:rPr>
        <w:t>within the classroom</w:t>
      </w:r>
      <w:r w:rsidR="00270F58" w:rsidRPr="008F2141">
        <w:rPr>
          <w:color w:val="000000" w:themeColor="text1"/>
        </w:rPr>
        <w:t xml:space="preserve"> becoming increasingly recognised</w:t>
      </w:r>
      <w:r w:rsidR="0026221E" w:rsidRPr="008F2141">
        <w:rPr>
          <w:color w:val="000000" w:themeColor="text1"/>
        </w:rPr>
        <w:t xml:space="preserve"> as a strategy to enhance the reflective skills of all learners. </w:t>
      </w:r>
      <w:r w:rsidR="00231D29" w:rsidRPr="008F2141">
        <w:rPr>
          <w:color w:val="000000" w:themeColor="text1"/>
        </w:rPr>
        <w:t xml:space="preserve">The Welsh Government (2010) have highlighted the </w:t>
      </w:r>
      <w:r w:rsidR="000E23F8" w:rsidRPr="008F2141">
        <w:rPr>
          <w:color w:val="000000" w:themeColor="text1"/>
        </w:rPr>
        <w:t>valuable nature of metacognition and the need for learners to be able to apply this skill in the classroom. This ability will develop each learner as a reflective individual</w:t>
      </w:r>
      <w:r w:rsidR="00DE0BEB" w:rsidRPr="008F2141">
        <w:rPr>
          <w:color w:val="000000" w:themeColor="text1"/>
        </w:rPr>
        <w:t>,</w:t>
      </w:r>
      <w:r w:rsidR="000E23F8" w:rsidRPr="008F2141">
        <w:rPr>
          <w:color w:val="000000" w:themeColor="text1"/>
        </w:rPr>
        <w:t xml:space="preserve"> and as a result</w:t>
      </w:r>
      <w:r w:rsidR="00DE0BEB" w:rsidRPr="008F2141">
        <w:rPr>
          <w:color w:val="000000" w:themeColor="text1"/>
        </w:rPr>
        <w:t>,</w:t>
      </w:r>
      <w:r w:rsidR="000E23F8" w:rsidRPr="008F2141">
        <w:rPr>
          <w:color w:val="000000" w:themeColor="text1"/>
        </w:rPr>
        <w:t xml:space="preserve"> learners will gain a greater understanding </w:t>
      </w:r>
      <w:r w:rsidR="00DE0BEB" w:rsidRPr="008F2141">
        <w:rPr>
          <w:color w:val="000000" w:themeColor="text1"/>
        </w:rPr>
        <w:t xml:space="preserve">of when to use particular methods and strategies to complete a task. Developing an individual’s thinking skill also </w:t>
      </w:r>
      <w:r w:rsidR="007B075A" w:rsidRPr="008F2141">
        <w:rPr>
          <w:color w:val="000000" w:themeColor="text1"/>
        </w:rPr>
        <w:t>compares</w:t>
      </w:r>
      <w:r w:rsidR="00DE0BEB" w:rsidRPr="008F2141">
        <w:rPr>
          <w:color w:val="000000" w:themeColor="text1"/>
        </w:rPr>
        <w:t xml:space="preserve"> to Donaldson’s (2015) idea of cross-curricular learning. A pupil with the competence to reflect on one’s learning will also develop the ability to observe where subjects and ideas intertwine amongst the six Areas of Learning and Experience. </w:t>
      </w:r>
      <w:r w:rsidR="00072C12" w:rsidRPr="008F2141">
        <w:rPr>
          <w:color w:val="000000" w:themeColor="text1"/>
        </w:rPr>
        <w:t xml:space="preserve">The application of </w:t>
      </w:r>
      <w:r w:rsidR="009F73F0" w:rsidRPr="008F2141">
        <w:rPr>
          <w:color w:val="000000" w:themeColor="text1"/>
        </w:rPr>
        <w:t>techniques</w:t>
      </w:r>
      <w:r w:rsidR="00072C12" w:rsidRPr="008F2141">
        <w:rPr>
          <w:color w:val="000000" w:themeColor="text1"/>
        </w:rPr>
        <w:t xml:space="preserve"> and the development of </w:t>
      </w:r>
      <w:r w:rsidR="00C049B4" w:rsidRPr="008F2141">
        <w:rPr>
          <w:color w:val="000000" w:themeColor="text1"/>
        </w:rPr>
        <w:t>problem-solving</w:t>
      </w:r>
      <w:r w:rsidR="00072C12" w:rsidRPr="008F2141">
        <w:rPr>
          <w:color w:val="000000" w:themeColor="text1"/>
        </w:rPr>
        <w:t xml:space="preserve"> skills</w:t>
      </w:r>
      <w:r w:rsidR="0015315D" w:rsidRPr="008F2141">
        <w:rPr>
          <w:color w:val="000000" w:themeColor="text1"/>
        </w:rPr>
        <w:t xml:space="preserve"> is vital in the current climate, as teachers are having to prepare learners to solve future issues that may not even exist today</w:t>
      </w:r>
      <w:r w:rsidR="009F73F0" w:rsidRPr="008F2141">
        <w:rPr>
          <w:color w:val="000000" w:themeColor="text1"/>
        </w:rPr>
        <w:t xml:space="preserve"> (McCain, 2005).</w:t>
      </w:r>
      <w:r w:rsidR="003157F3" w:rsidRPr="008F2141">
        <w:rPr>
          <w:color w:val="000000" w:themeColor="text1"/>
        </w:rPr>
        <w:br/>
        <w:t xml:space="preserve"> </w:t>
      </w:r>
      <w:r w:rsidR="003157F3" w:rsidRPr="008F2141">
        <w:rPr>
          <w:color w:val="000000" w:themeColor="text1"/>
        </w:rPr>
        <w:tab/>
        <w:t>There are a number of reasons as to why teachers decide to use formative assessment in the classroom, and although it can be beneficial to both the learner and the teacher, it is suggested that this type of assessment should be used alongside summative assessment in developing learners and encouraging progression (Dixon and Worrell, 2016).</w:t>
      </w:r>
      <w:r w:rsidR="00381260" w:rsidRPr="008F2141">
        <w:rPr>
          <w:color w:val="000000" w:themeColor="text1"/>
        </w:rPr>
        <w:t xml:space="preserve"> Alternatively, Popham (2006) shares his concern with the term ‘formative assessment’ and with the idea of it being carried out artificially in order to reap the benefit of short-term results that do not truly reflect the ability of learners. However, Popham also believes that formative assessment </w:t>
      </w:r>
      <w:r w:rsidR="00381260" w:rsidRPr="008F2141">
        <w:rPr>
          <w:color w:val="000000" w:themeColor="text1"/>
        </w:rPr>
        <w:lastRenderedPageBreak/>
        <w:t xml:space="preserve">can be carried out appropriately if feedback is given promptly on tests, allowing enough time for purposeful instructions in order to identify areas of improvement for the learner to progress. </w:t>
      </w:r>
      <w:r w:rsidR="00216A3C" w:rsidRPr="008F2141">
        <w:rPr>
          <w:color w:val="000000" w:themeColor="text1"/>
        </w:rPr>
        <w:t>In order to ensure that the research is implemented effectively, results will have to be collected immediately to utilize and direct the planning of upcoming lessons.</w:t>
      </w:r>
      <w:r w:rsidR="00883867" w:rsidRPr="008F2141">
        <w:rPr>
          <w:color w:val="000000" w:themeColor="text1"/>
        </w:rPr>
        <w:br/>
        <w:t xml:space="preserve"> </w:t>
      </w:r>
      <w:r w:rsidR="00883867" w:rsidRPr="008F2141">
        <w:rPr>
          <w:color w:val="000000" w:themeColor="text1"/>
        </w:rPr>
        <w:tab/>
        <w:t>For lessons based around these results to be beneficial and dynamic, lessons and teaching must be adapted to suit learners’ needs (</w:t>
      </w:r>
      <w:proofErr w:type="spellStart"/>
      <w:r w:rsidR="00883867" w:rsidRPr="008F2141">
        <w:rPr>
          <w:color w:val="000000" w:themeColor="text1"/>
        </w:rPr>
        <w:t>Wiliam</w:t>
      </w:r>
      <w:proofErr w:type="spellEnd"/>
      <w:r w:rsidR="00883867" w:rsidRPr="008F2141">
        <w:rPr>
          <w:color w:val="000000" w:themeColor="text1"/>
        </w:rPr>
        <w:t>, 2011). There are num</w:t>
      </w:r>
      <w:r w:rsidR="00CC662B" w:rsidRPr="008F2141">
        <w:rPr>
          <w:color w:val="000000" w:themeColor="text1"/>
        </w:rPr>
        <w:t xml:space="preserve">erous approaches to this type of </w:t>
      </w:r>
      <w:proofErr w:type="spellStart"/>
      <w:r w:rsidR="00CC662B" w:rsidRPr="008F2141">
        <w:rPr>
          <w:color w:val="000000" w:themeColor="text1"/>
        </w:rPr>
        <w:t>AfL</w:t>
      </w:r>
      <w:proofErr w:type="spellEnd"/>
      <w:r w:rsidR="00CC662B" w:rsidRPr="008F2141">
        <w:rPr>
          <w:color w:val="000000" w:themeColor="text1"/>
        </w:rPr>
        <w:t xml:space="preserve">. Firstly, the teacher can be responsible for aiding learners’ assessment through providing meaningful feedback to move learners in right direction (Leahy et al., 2005). Secondly, the teacher can consider using peer-assessment. This will allow learners to support one another through the sharing of ideas and abilities in order to progress. The third approach, learner self-assessment enables the individual learner to become an owner of their own learning. This </w:t>
      </w:r>
      <w:r w:rsidR="007E488B" w:rsidRPr="008F2141">
        <w:rPr>
          <w:color w:val="000000" w:themeColor="text1"/>
        </w:rPr>
        <w:t>coincides with Donaldson’s (2015) idea of adapting teaching in order to lead and develop learners to become more responsible for their own learning.</w:t>
      </w:r>
      <w:r w:rsidR="008C223B" w:rsidRPr="008F2141">
        <w:rPr>
          <w:color w:val="000000" w:themeColor="text1"/>
        </w:rPr>
        <w:t xml:space="preserve"> </w:t>
      </w:r>
      <w:r w:rsidR="008C223B" w:rsidRPr="008F2141">
        <w:rPr>
          <w:color w:val="000000" w:themeColor="text1"/>
        </w:rPr>
        <w:br/>
        <w:t xml:space="preserve"> </w:t>
      </w:r>
      <w:r w:rsidR="008C223B" w:rsidRPr="008F2141">
        <w:rPr>
          <w:color w:val="000000" w:themeColor="text1"/>
        </w:rPr>
        <w:tab/>
        <w:t>In consideration of the first approach of providing meaningful and useful feedback, it is an approach that is often carried out in School A</w:t>
      </w:r>
      <w:r w:rsidR="00D03F6D" w:rsidRPr="008F2141">
        <w:rPr>
          <w:color w:val="000000" w:themeColor="text1"/>
        </w:rPr>
        <w:t xml:space="preserve">, often on a termly </w:t>
      </w:r>
      <w:r w:rsidR="00283F47" w:rsidRPr="008F2141">
        <w:rPr>
          <w:color w:val="000000" w:themeColor="text1"/>
        </w:rPr>
        <w:t xml:space="preserve">basis, in the form of written feedback. This feedback </w:t>
      </w:r>
      <w:r w:rsidR="00E62C70" w:rsidRPr="008F2141">
        <w:rPr>
          <w:color w:val="000000" w:themeColor="text1"/>
        </w:rPr>
        <w:t xml:space="preserve">is a grade and a comment both praising the individual and highlighting the learner’s targets. </w:t>
      </w:r>
      <w:r w:rsidR="003029A9" w:rsidRPr="008F2141">
        <w:rPr>
          <w:color w:val="000000" w:themeColor="text1"/>
        </w:rPr>
        <w:t>However, there can be an issue with this form of feedback</w:t>
      </w:r>
      <w:r w:rsidR="00A0676A" w:rsidRPr="008F2141">
        <w:rPr>
          <w:color w:val="000000" w:themeColor="text1"/>
        </w:rPr>
        <w:t>. If there is both a grade and comment present, the learner can often overlook the comment and focus on their grade, therefore the feedback is not exploited as intended to benefit the individual</w:t>
      </w:r>
      <w:r w:rsidR="001C05CE" w:rsidRPr="008F2141">
        <w:rPr>
          <w:color w:val="000000" w:themeColor="text1"/>
        </w:rPr>
        <w:t xml:space="preserve">’s progression </w:t>
      </w:r>
      <w:r w:rsidR="00A0676A" w:rsidRPr="008F2141">
        <w:rPr>
          <w:color w:val="000000" w:themeColor="text1"/>
        </w:rPr>
        <w:t>(Butler, 1987).</w:t>
      </w:r>
      <w:r w:rsidR="00FF0DD5" w:rsidRPr="008F2141">
        <w:rPr>
          <w:color w:val="000000" w:themeColor="text1"/>
        </w:rPr>
        <w:t xml:space="preserve"> </w:t>
      </w:r>
      <w:r w:rsidR="0055631D" w:rsidRPr="008F2141">
        <w:rPr>
          <w:color w:val="000000" w:themeColor="text1"/>
        </w:rPr>
        <w:t>Similarly, in a research carried out in Queensland where comments were provided without any grades or marks, learners felt that the comments aided their progress and prevented the</w:t>
      </w:r>
      <w:r w:rsidR="00A30928" w:rsidRPr="008F2141">
        <w:rPr>
          <w:color w:val="000000" w:themeColor="text1"/>
        </w:rPr>
        <w:t xml:space="preserve"> students from comparing their feedback to one another, providing them with the opportunity to work to their own standards (</w:t>
      </w:r>
      <w:proofErr w:type="spellStart"/>
      <w:r w:rsidR="00A30928" w:rsidRPr="008F2141">
        <w:rPr>
          <w:color w:val="000000" w:themeColor="text1"/>
        </w:rPr>
        <w:t>Sebba</w:t>
      </w:r>
      <w:proofErr w:type="spellEnd"/>
      <w:r w:rsidR="00A30928" w:rsidRPr="008F2141">
        <w:rPr>
          <w:color w:val="000000" w:themeColor="text1"/>
        </w:rPr>
        <w:t xml:space="preserve"> &amp; Maxwell, 2005).</w:t>
      </w:r>
      <w:r w:rsidR="006F0B7B" w:rsidRPr="008F2141">
        <w:rPr>
          <w:color w:val="000000" w:themeColor="text1"/>
        </w:rPr>
        <w:t xml:space="preserve"> </w:t>
      </w:r>
      <w:r w:rsidR="00123A5E" w:rsidRPr="008F2141">
        <w:rPr>
          <w:color w:val="000000" w:themeColor="text1"/>
        </w:rPr>
        <w:t xml:space="preserve">Contrastingly, other research </w:t>
      </w:r>
      <w:r w:rsidR="00E30466" w:rsidRPr="008F2141">
        <w:rPr>
          <w:color w:val="000000" w:themeColor="text1"/>
        </w:rPr>
        <w:t xml:space="preserve">demonstrates that some learners advanced </w:t>
      </w:r>
      <w:r w:rsidR="00E30466" w:rsidRPr="008F2141">
        <w:rPr>
          <w:color w:val="000000" w:themeColor="text1"/>
        </w:rPr>
        <w:lastRenderedPageBreak/>
        <w:t xml:space="preserve">from the use of oral feedback as learners responded well and scored better results following this approach (Boulet et al., 1990). </w:t>
      </w:r>
      <w:r w:rsidR="008F2141" w:rsidRPr="008F2141">
        <w:rPr>
          <w:color w:val="000000" w:themeColor="text1"/>
        </w:rPr>
        <w:t>This,</w:t>
      </w:r>
      <w:r w:rsidR="00E30466" w:rsidRPr="008F2141">
        <w:rPr>
          <w:color w:val="000000" w:themeColor="text1"/>
        </w:rPr>
        <w:t xml:space="preserve"> however, would prove to be time consuming, and for the purpose of this classroom research in School A, would not be suitable for the timescale. Not only would timing be an issue, but the research carried out should have a focus on pupils as independent and responsible learners, and this method </w:t>
      </w:r>
      <w:r w:rsidR="004005D1" w:rsidRPr="008F2141">
        <w:rPr>
          <w:color w:val="000000" w:themeColor="text1"/>
        </w:rPr>
        <w:t>relies</w:t>
      </w:r>
      <w:r w:rsidR="00E30466" w:rsidRPr="008F2141">
        <w:rPr>
          <w:color w:val="000000" w:themeColor="text1"/>
        </w:rPr>
        <w:t xml:space="preserve"> too much </w:t>
      </w:r>
      <w:r w:rsidR="004005D1" w:rsidRPr="008F2141">
        <w:rPr>
          <w:color w:val="000000" w:themeColor="text1"/>
        </w:rPr>
        <w:t>up</w:t>
      </w:r>
      <w:r w:rsidR="00E30466" w:rsidRPr="008F2141">
        <w:rPr>
          <w:color w:val="000000" w:themeColor="text1"/>
        </w:rPr>
        <w:t>on the teacher</w:t>
      </w:r>
      <w:r w:rsidR="0046566F" w:rsidRPr="008F2141">
        <w:rPr>
          <w:color w:val="000000" w:themeColor="text1"/>
        </w:rPr>
        <w:t>’s feedback.</w:t>
      </w:r>
      <w:r w:rsidR="005E1140" w:rsidRPr="008F2141">
        <w:rPr>
          <w:color w:val="000000" w:themeColor="text1"/>
        </w:rPr>
        <w:br/>
        <w:t xml:space="preserve"> </w:t>
      </w:r>
      <w:r w:rsidR="005E1140" w:rsidRPr="008F2141">
        <w:rPr>
          <w:color w:val="000000" w:themeColor="text1"/>
        </w:rPr>
        <w:tab/>
      </w:r>
      <w:r w:rsidR="004005D1" w:rsidRPr="008F2141">
        <w:rPr>
          <w:color w:val="000000" w:themeColor="text1"/>
        </w:rPr>
        <w:t>The second approach</w:t>
      </w:r>
      <w:r w:rsidR="00E83400" w:rsidRPr="008F2141">
        <w:rPr>
          <w:color w:val="000000" w:themeColor="text1"/>
        </w:rPr>
        <w:t xml:space="preserve">, </w:t>
      </w:r>
      <w:r w:rsidR="004005D1" w:rsidRPr="008F2141">
        <w:rPr>
          <w:color w:val="000000" w:themeColor="text1"/>
        </w:rPr>
        <w:t>using peer-assessment in the classroom</w:t>
      </w:r>
      <w:r w:rsidR="000A7529" w:rsidRPr="008F2141">
        <w:rPr>
          <w:color w:val="000000" w:themeColor="text1"/>
        </w:rPr>
        <w:t>, has also been implemented in School A. Pupils, will mark each other’s work with purple pens following a marking criteria provided by the teacher. Studies show that in some cases the effects of peer-suppo</w:t>
      </w:r>
      <w:r w:rsidR="008E093C" w:rsidRPr="008F2141">
        <w:rPr>
          <w:color w:val="000000" w:themeColor="text1"/>
        </w:rPr>
        <w:t>rt</w:t>
      </w:r>
      <w:r w:rsidR="000A7529" w:rsidRPr="008F2141">
        <w:rPr>
          <w:color w:val="000000" w:themeColor="text1"/>
        </w:rPr>
        <w:t xml:space="preserve"> and peer feedback </w:t>
      </w:r>
      <w:r w:rsidR="008E093C" w:rsidRPr="008F2141">
        <w:rPr>
          <w:color w:val="000000" w:themeColor="text1"/>
        </w:rPr>
        <w:t>can be more productive than one-on-one instructions delivered directly by the teacher (Schacter 2000). When questioned why pupils preferred peer support, they highlighted how their peers’ language and directions were more understandable than the teacher’s. Nonetheless, there are two vital elements that need to be considered before including peer-assessment and activities in the classroom (</w:t>
      </w:r>
      <w:proofErr w:type="spellStart"/>
      <w:r w:rsidR="008E093C" w:rsidRPr="008F2141">
        <w:rPr>
          <w:color w:val="000000" w:themeColor="text1"/>
        </w:rPr>
        <w:t>Wiliam</w:t>
      </w:r>
      <w:proofErr w:type="spellEnd"/>
      <w:r w:rsidR="008E093C" w:rsidRPr="008F2141">
        <w:rPr>
          <w:color w:val="000000" w:themeColor="text1"/>
        </w:rPr>
        <w:t xml:space="preserve">, </w:t>
      </w:r>
      <w:r w:rsidR="004E62AF" w:rsidRPr="008F2141">
        <w:rPr>
          <w:color w:val="000000" w:themeColor="text1"/>
        </w:rPr>
        <w:t xml:space="preserve">2011). To start, there must be group targets to ensure learners are working together as a group - as opposed to just working in a group. Then individual learners must work with a sense of responsibility and as a team player. Without this, individual pupils who feel they are not accountable and have lacked in contribution are then carried by their peers, and tensions can arise. </w:t>
      </w:r>
      <w:r w:rsidR="00767BE0" w:rsidRPr="008F2141">
        <w:rPr>
          <w:color w:val="000000" w:themeColor="text1"/>
        </w:rPr>
        <w:t xml:space="preserve">Furthermore, the use of peer-assessment can develop an individual’s ability to view a task, or answer to a question for example, through another’s perspective (Black &amp; </w:t>
      </w:r>
      <w:proofErr w:type="spellStart"/>
      <w:r w:rsidR="00767BE0" w:rsidRPr="008F2141">
        <w:rPr>
          <w:color w:val="000000" w:themeColor="text1"/>
        </w:rPr>
        <w:t>Wiliam</w:t>
      </w:r>
      <w:proofErr w:type="spellEnd"/>
      <w:r w:rsidR="00767BE0" w:rsidRPr="008F2141">
        <w:rPr>
          <w:color w:val="000000" w:themeColor="text1"/>
        </w:rPr>
        <w:t>, 2003). Therefore, peer-assessment</w:t>
      </w:r>
      <w:r w:rsidR="0068658F" w:rsidRPr="008F2141">
        <w:rPr>
          <w:color w:val="000000" w:themeColor="text1"/>
        </w:rPr>
        <w:t xml:space="preserve"> can</w:t>
      </w:r>
      <w:r w:rsidR="00767BE0" w:rsidRPr="008F2141">
        <w:rPr>
          <w:color w:val="000000" w:themeColor="text1"/>
        </w:rPr>
        <w:t xml:space="preserve"> not only aid progression in the classroom, but also develops learners’ social skills, empathy and understanding of recognising alternative routes to solve a problem.</w:t>
      </w:r>
      <w:r w:rsidR="00646FE2" w:rsidRPr="008F2141">
        <w:rPr>
          <w:color w:val="000000" w:themeColor="text1"/>
        </w:rPr>
        <w:br/>
        <w:t xml:space="preserve"> </w:t>
      </w:r>
      <w:r w:rsidR="00646FE2" w:rsidRPr="008F2141">
        <w:rPr>
          <w:color w:val="000000" w:themeColor="text1"/>
        </w:rPr>
        <w:tab/>
        <w:t>Lastly, the third approach - self-assessment, is evident in School A in the form of a RAG (red, amber, green) system. However, this can be developed into a number of other methods of self-assessment, that are yet to have been implemented and tested in the school.</w:t>
      </w:r>
      <w:r w:rsidR="009C7FB0" w:rsidRPr="008F2141">
        <w:rPr>
          <w:color w:val="000000" w:themeColor="text1"/>
        </w:rPr>
        <w:t xml:space="preserve"> </w:t>
      </w:r>
      <w:r w:rsidR="00E32459" w:rsidRPr="008F2141">
        <w:rPr>
          <w:color w:val="000000" w:themeColor="text1"/>
        </w:rPr>
        <w:lastRenderedPageBreak/>
        <w:t xml:space="preserve">To a certain extent, this method </w:t>
      </w:r>
      <w:r w:rsidR="00A04977" w:rsidRPr="008F2141">
        <w:rPr>
          <w:color w:val="000000" w:themeColor="text1"/>
        </w:rPr>
        <w:t xml:space="preserve">allows learners to engage with their work and to assess their progress. Yet, </w:t>
      </w:r>
      <w:r w:rsidR="001931FA" w:rsidRPr="008F2141">
        <w:rPr>
          <w:color w:val="000000" w:themeColor="text1"/>
        </w:rPr>
        <w:t xml:space="preserve">the </w:t>
      </w:r>
      <w:r w:rsidR="00A04977" w:rsidRPr="008F2141">
        <w:rPr>
          <w:color w:val="000000" w:themeColor="text1"/>
        </w:rPr>
        <w:t>idea of self-assessment is to further develop the pupil’s ability to have a distinct understanding of what they are learning, the skill to judge their progress, and the capability to respond to a task in the most effective way (Black, et al., 2004).</w:t>
      </w:r>
      <w:r w:rsidR="00FB6698" w:rsidRPr="008F2141">
        <w:rPr>
          <w:color w:val="000000" w:themeColor="text1"/>
        </w:rPr>
        <w:t xml:space="preserve"> </w:t>
      </w:r>
      <w:r w:rsidR="0056394A" w:rsidRPr="008F2141">
        <w:rPr>
          <w:color w:val="000000" w:themeColor="text1"/>
        </w:rPr>
        <w:t xml:space="preserve">Although this appears to be a </w:t>
      </w:r>
      <w:r w:rsidR="00FD598D" w:rsidRPr="008F2141">
        <w:rPr>
          <w:color w:val="000000" w:themeColor="text1"/>
        </w:rPr>
        <w:t>difficult skill for learners to master, it is believed that many learners already possess the skills required to reach their learning goal, but lack volition (</w:t>
      </w:r>
      <w:proofErr w:type="spellStart"/>
      <w:r w:rsidR="00FD598D" w:rsidRPr="008F2141">
        <w:rPr>
          <w:color w:val="000000" w:themeColor="text1"/>
        </w:rPr>
        <w:t>Corno</w:t>
      </w:r>
      <w:proofErr w:type="spellEnd"/>
      <w:r w:rsidR="00FD598D" w:rsidRPr="008F2141">
        <w:rPr>
          <w:color w:val="000000" w:themeColor="text1"/>
        </w:rPr>
        <w:t xml:space="preserve">, 2011). </w:t>
      </w:r>
      <w:r w:rsidR="00A472B3" w:rsidRPr="008F2141">
        <w:rPr>
          <w:color w:val="000000" w:themeColor="text1"/>
        </w:rPr>
        <w:t>Therefore,</w:t>
      </w:r>
      <w:r w:rsidR="00FD598D" w:rsidRPr="008F2141">
        <w:rPr>
          <w:color w:val="000000" w:themeColor="text1"/>
        </w:rPr>
        <w:t xml:space="preserve"> it is important to not only consider the importance of self-assessment but also, self-regulated learning, with the idea that </w:t>
      </w:r>
      <w:r w:rsidR="00E670DD" w:rsidRPr="008F2141">
        <w:rPr>
          <w:color w:val="000000" w:themeColor="text1"/>
        </w:rPr>
        <w:t>the learner has the ability to work towards a goal by organising one’s emotions, cognitive resources and actions (</w:t>
      </w:r>
      <w:proofErr w:type="spellStart"/>
      <w:r w:rsidR="00E670DD" w:rsidRPr="008F2141">
        <w:rPr>
          <w:color w:val="000000" w:themeColor="text1"/>
        </w:rPr>
        <w:t>Boekaerts</w:t>
      </w:r>
      <w:proofErr w:type="spellEnd"/>
      <w:r w:rsidR="00E670DD" w:rsidRPr="008F2141">
        <w:rPr>
          <w:color w:val="000000" w:themeColor="text1"/>
        </w:rPr>
        <w:t>, 2006).</w:t>
      </w:r>
      <w:r w:rsidR="00A472B3" w:rsidRPr="008F2141">
        <w:rPr>
          <w:color w:val="000000" w:themeColor="text1"/>
        </w:rPr>
        <w:br/>
        <w:t xml:space="preserve"> </w:t>
      </w:r>
      <w:r w:rsidR="00A472B3" w:rsidRPr="008F2141">
        <w:rPr>
          <w:color w:val="000000" w:themeColor="text1"/>
        </w:rPr>
        <w:tab/>
      </w:r>
      <w:r w:rsidR="00B064AE" w:rsidRPr="008F2141">
        <w:rPr>
          <w:color w:val="000000" w:themeColor="text1"/>
        </w:rPr>
        <w:t xml:space="preserve">Similar to the Welsh Government’s (2010) intentions of promoting the development and presence of metacognition in the classroom, self-regulated learning encourages learners to think about one’s thinking in order to advance. One issue that can be difficult to overcome however, is the ability to believe in oneself. </w:t>
      </w:r>
      <w:proofErr w:type="spellStart"/>
      <w:r w:rsidR="00EE6641" w:rsidRPr="008F2141">
        <w:rPr>
          <w:color w:val="000000" w:themeColor="text1"/>
        </w:rPr>
        <w:t>Burić</w:t>
      </w:r>
      <w:proofErr w:type="spellEnd"/>
      <w:r w:rsidR="00EE6641" w:rsidRPr="008F2141">
        <w:rPr>
          <w:color w:val="000000" w:themeColor="text1"/>
        </w:rPr>
        <w:t xml:space="preserve"> and </w:t>
      </w:r>
      <w:proofErr w:type="spellStart"/>
      <w:r w:rsidR="00EE6641" w:rsidRPr="008F2141">
        <w:rPr>
          <w:color w:val="000000" w:themeColor="text1"/>
        </w:rPr>
        <w:t>Sorić</w:t>
      </w:r>
      <w:proofErr w:type="spellEnd"/>
      <w:r w:rsidR="00EE6641" w:rsidRPr="008F2141">
        <w:rPr>
          <w:color w:val="000000" w:themeColor="text1"/>
        </w:rPr>
        <w:t xml:space="preserve"> (2012) imply that students that have the ability to self-regulate their learning through controlling their emotions and coordinating their skills and knowledge, are more likely to perform better in the classroom in comparison to their less resilient peers, who find it difficult to overcome their negative emotions to perform to the best of their ability and reach their specified learning goal.</w:t>
      </w:r>
      <w:r w:rsidR="006C3991" w:rsidRPr="008F2141">
        <w:rPr>
          <w:color w:val="000000" w:themeColor="text1"/>
        </w:rPr>
        <w:t xml:space="preserve"> Similarly, </w:t>
      </w:r>
      <w:proofErr w:type="gramStart"/>
      <w:r w:rsidR="006C3991" w:rsidRPr="008F2141">
        <w:rPr>
          <w:color w:val="000000" w:themeColor="text1"/>
        </w:rPr>
        <w:t>Mega</w:t>
      </w:r>
      <w:proofErr w:type="gramEnd"/>
      <w:r w:rsidR="006C3991" w:rsidRPr="008F2141">
        <w:rPr>
          <w:color w:val="000000" w:themeColor="text1"/>
        </w:rPr>
        <w:t xml:space="preserve"> et al. (2014) recognise that there is a correlation between: students with positive emotions towards a task, and students that develop greater confidence in their own intelligence. </w:t>
      </w:r>
      <w:r w:rsidR="00BF5697" w:rsidRPr="008F2141">
        <w:rPr>
          <w:color w:val="000000" w:themeColor="text1"/>
        </w:rPr>
        <w:t xml:space="preserve">However, when self-worth is being questioned by a learner, self-assessment can be challenging. When interviewed about marking to a </w:t>
      </w:r>
      <w:proofErr w:type="gramStart"/>
      <w:r w:rsidR="00BF5697" w:rsidRPr="008F2141">
        <w:rPr>
          <w:color w:val="000000" w:themeColor="text1"/>
        </w:rPr>
        <w:t>success criteria</w:t>
      </w:r>
      <w:proofErr w:type="gramEnd"/>
      <w:r w:rsidR="00BF5697" w:rsidRPr="008F2141">
        <w:rPr>
          <w:color w:val="000000" w:themeColor="text1"/>
        </w:rPr>
        <w:t xml:space="preserve">, pupils often graded themselves lower than the grade they later received by the teacher (Weeden &amp; Winter, 1999). Other pupils also doubted themselves and </w:t>
      </w:r>
      <w:r w:rsidR="00B8077C" w:rsidRPr="008F2141">
        <w:rPr>
          <w:color w:val="000000" w:themeColor="text1"/>
        </w:rPr>
        <w:t>their judgement claiming that they were not sure what grade they achieved until their teacher told them. Some pupils even claimed that assessing their own work was a ‘waste of time’.</w:t>
      </w:r>
      <w:r w:rsidR="00842E4C" w:rsidRPr="008F2141">
        <w:rPr>
          <w:color w:val="000000" w:themeColor="text1"/>
        </w:rPr>
        <w:t xml:space="preserve"> There is a clear divide amongst learners who </w:t>
      </w:r>
      <w:r w:rsidR="00842E4C" w:rsidRPr="008F2141">
        <w:rPr>
          <w:color w:val="000000" w:themeColor="text1"/>
        </w:rPr>
        <w:lastRenderedPageBreak/>
        <w:t xml:space="preserve">rise to the challenge of </w:t>
      </w:r>
      <w:r w:rsidR="000B0F35" w:rsidRPr="008F2141">
        <w:rPr>
          <w:color w:val="000000" w:themeColor="text1"/>
        </w:rPr>
        <w:t>being responsible for a task and their own learning in terms of assessment, and learners who lack the confidence and self-esteem, and will often place responsibility for their results on their teacher (Brown and Hirschfeld, 2008).</w:t>
      </w:r>
      <w:r w:rsidR="000B0F35" w:rsidRPr="008F2141">
        <w:rPr>
          <w:color w:val="000000" w:themeColor="text1"/>
        </w:rPr>
        <w:br/>
        <w:t xml:space="preserve"> </w:t>
      </w:r>
      <w:r w:rsidR="000B0F35" w:rsidRPr="008F2141">
        <w:rPr>
          <w:color w:val="000000" w:themeColor="text1"/>
        </w:rPr>
        <w:tab/>
        <w:t xml:space="preserve">In response to this, </w:t>
      </w:r>
      <w:r w:rsidR="00D238F3" w:rsidRPr="008F2141">
        <w:rPr>
          <w:color w:val="000000" w:themeColor="text1"/>
        </w:rPr>
        <w:t>learners must change</w:t>
      </w:r>
      <w:r w:rsidR="00EE3569" w:rsidRPr="008F2141">
        <w:rPr>
          <w:color w:val="000000" w:themeColor="text1"/>
        </w:rPr>
        <w:t xml:space="preserve"> their perspective of self-assessment and of their own abilities. A learner that possesses a fixed mindset can find this extremely difficult and to flourish as an individual learner and will need to develop a growth mindset and change their perception to believe they are capable of achieving their desired outcome (Dweck, 2012).</w:t>
      </w:r>
      <w:r w:rsidR="00D238F3" w:rsidRPr="008F2141">
        <w:rPr>
          <w:color w:val="000000" w:themeColor="text1"/>
        </w:rPr>
        <w:t xml:space="preserve"> </w:t>
      </w:r>
      <w:r w:rsidR="00EE3569" w:rsidRPr="008F2141">
        <w:rPr>
          <w:color w:val="000000" w:themeColor="text1"/>
        </w:rPr>
        <w:t>F</w:t>
      </w:r>
      <w:r w:rsidR="000B0F35" w:rsidRPr="008F2141">
        <w:rPr>
          <w:color w:val="000000" w:themeColor="text1"/>
        </w:rPr>
        <w:t xml:space="preserve">or learners to become truly responsible for their own learning and effectively self-assess in order to progress, they must be guided and taught how to do </w:t>
      </w:r>
      <w:r w:rsidR="00FE0CEC" w:rsidRPr="008F2141">
        <w:rPr>
          <w:color w:val="000000" w:themeColor="text1"/>
        </w:rPr>
        <w:t>so</w:t>
      </w:r>
      <w:r w:rsidR="000B0F35" w:rsidRPr="008F2141">
        <w:rPr>
          <w:color w:val="000000" w:themeColor="text1"/>
        </w:rPr>
        <w:t xml:space="preserve">. </w:t>
      </w:r>
      <w:r w:rsidR="00BB3B53" w:rsidRPr="008F2141">
        <w:rPr>
          <w:color w:val="000000" w:themeColor="text1"/>
        </w:rPr>
        <w:t>In contrast, it has been recognised that sole responsibility does not lie on the pupil in order to become an individual learning, but also on the teacher (</w:t>
      </w:r>
      <w:proofErr w:type="spellStart"/>
      <w:r w:rsidR="0066566D" w:rsidRPr="008F2141">
        <w:rPr>
          <w:color w:val="000000" w:themeColor="text1"/>
        </w:rPr>
        <w:t>Broadfoot</w:t>
      </w:r>
      <w:proofErr w:type="spellEnd"/>
      <w:r w:rsidR="0066566D" w:rsidRPr="008F2141">
        <w:rPr>
          <w:color w:val="000000" w:themeColor="text1"/>
        </w:rPr>
        <w:t xml:space="preserve">, 1996). Instead, teacher and pupil must take shared responsibility, as the teacher must alter their teaching approach in order for their pupils to learn how to become independent learners. </w:t>
      </w:r>
      <w:r w:rsidR="00396BAD" w:rsidRPr="008F2141">
        <w:rPr>
          <w:color w:val="000000" w:themeColor="text1"/>
        </w:rPr>
        <w:br/>
        <w:t xml:space="preserve"> </w:t>
      </w:r>
      <w:r w:rsidR="00396BAD" w:rsidRPr="008F2141">
        <w:rPr>
          <w:color w:val="000000" w:themeColor="text1"/>
        </w:rPr>
        <w:tab/>
      </w:r>
      <w:r w:rsidR="005F5A65" w:rsidRPr="008F2141">
        <w:rPr>
          <w:color w:val="000000" w:themeColor="text1"/>
        </w:rPr>
        <w:t xml:space="preserve">There are different strategies that can be implemented to promote learning through self-assessment. Planning is one strategy that could be used. </w:t>
      </w:r>
      <w:r w:rsidR="001D06F6" w:rsidRPr="008F2141">
        <w:rPr>
          <w:color w:val="000000" w:themeColor="text1"/>
        </w:rPr>
        <w:t>It is suggested that a</w:t>
      </w:r>
      <w:r w:rsidR="005F5A65" w:rsidRPr="008F2141">
        <w:rPr>
          <w:color w:val="000000" w:themeColor="text1"/>
        </w:rPr>
        <w:t xml:space="preserve"> </w:t>
      </w:r>
      <w:r w:rsidR="001D06F6" w:rsidRPr="008F2141">
        <w:rPr>
          <w:color w:val="000000" w:themeColor="text1"/>
        </w:rPr>
        <w:t>well-planned</w:t>
      </w:r>
      <w:r w:rsidR="005F5A65" w:rsidRPr="008F2141">
        <w:rPr>
          <w:color w:val="000000" w:themeColor="text1"/>
        </w:rPr>
        <w:t xml:space="preserve"> lesson</w:t>
      </w:r>
      <w:r w:rsidR="001D06F6" w:rsidRPr="008F2141">
        <w:rPr>
          <w:color w:val="000000" w:themeColor="text1"/>
        </w:rPr>
        <w:t xml:space="preserve"> could be the key to success of promoting independent learning (Weeden et al., 2002). If a pupil has a clear idea of what the expected outcome should be, through the sharing of exemplar work, the pupil will have a deepened understanding of the criteria of success. With the end goal in mind, pupils will have the opportunity to approach t</w:t>
      </w:r>
      <w:r w:rsidR="00CC2C81" w:rsidRPr="008F2141">
        <w:rPr>
          <w:color w:val="000000" w:themeColor="text1"/>
        </w:rPr>
        <w:t xml:space="preserve">his through their own understanding and will therefore become more responsible and independent learners. Similarly, </w:t>
      </w:r>
      <w:r w:rsidR="00264732" w:rsidRPr="008F2141">
        <w:rPr>
          <w:color w:val="000000" w:themeColor="text1"/>
        </w:rPr>
        <w:t xml:space="preserve">it is just as important for the teacher to break out of the cycle of passive learning and to further involve their pupils in self-assessment to build their confidence in assessing their own work and progress (Lambert &amp; Lines, 2000). It is also suggested that more frequent, but shorter assessments could be extremely beneficial to self-assessing learners. This will allow both the learner and the teacher to gain effective data that can be analysed and </w:t>
      </w:r>
      <w:r w:rsidR="00264732" w:rsidRPr="008F2141">
        <w:rPr>
          <w:color w:val="000000" w:themeColor="text1"/>
        </w:rPr>
        <w:lastRenderedPageBreak/>
        <w:t>used to further progress the learner.</w:t>
      </w:r>
      <w:r w:rsidR="00456C1D" w:rsidRPr="008F2141">
        <w:rPr>
          <w:color w:val="000000" w:themeColor="text1"/>
        </w:rPr>
        <w:t xml:space="preserve"> Furthermore, the frequency of self-assessment can be vital to a learner having a deep understanding of a topic. Unlike summative assessment where learners are expected to recall answers to questions that they may have studied a long time ago, formative, self-assessment can involve more repetition (Christodoulou, 2016). Repetition can be extremely useful in consolidating learning, and with frequent self-assessment, topics can be revisited to strengthen understanding</w:t>
      </w:r>
      <w:r w:rsidR="00D2235E" w:rsidRPr="008F2141">
        <w:rPr>
          <w:color w:val="000000" w:themeColor="text1"/>
        </w:rPr>
        <w:t>,</w:t>
      </w:r>
      <w:r w:rsidR="00456C1D" w:rsidRPr="008F2141">
        <w:rPr>
          <w:color w:val="000000" w:themeColor="text1"/>
        </w:rPr>
        <w:t xml:space="preserve"> and aid the learner in progressing </w:t>
      </w:r>
      <w:r w:rsidR="00D2235E" w:rsidRPr="008F2141">
        <w:rPr>
          <w:color w:val="000000" w:themeColor="text1"/>
        </w:rPr>
        <w:t>to the next stage through retaining important information.</w:t>
      </w:r>
      <w:r w:rsidR="00D2235E" w:rsidRPr="008F2141">
        <w:rPr>
          <w:color w:val="000000" w:themeColor="text1"/>
        </w:rPr>
        <w:br/>
        <w:t xml:space="preserve"> </w:t>
      </w:r>
      <w:r w:rsidR="00D2235E" w:rsidRPr="008F2141">
        <w:rPr>
          <w:color w:val="000000" w:themeColor="text1"/>
        </w:rPr>
        <w:tab/>
        <w:t xml:space="preserve">In conclusion, there are many forms of possible assessment for learning that could be considered and carried out for this research. School A currently </w:t>
      </w:r>
      <w:r w:rsidR="00D02987" w:rsidRPr="008F2141">
        <w:rPr>
          <w:color w:val="000000" w:themeColor="text1"/>
        </w:rPr>
        <w:t xml:space="preserve">uses limited methods of </w:t>
      </w:r>
      <w:r w:rsidR="00A23774" w:rsidRPr="008F2141">
        <w:rPr>
          <w:color w:val="000000" w:themeColor="text1"/>
        </w:rPr>
        <w:t>assessment for learning</w:t>
      </w:r>
      <w:r w:rsidR="00D02987" w:rsidRPr="008F2141">
        <w:rPr>
          <w:color w:val="000000" w:themeColor="text1"/>
        </w:rPr>
        <w:t xml:space="preserve"> and it would be interesting to develop one of these for the purpose of this research. It is evident that School A promotes both teacher-led assessment and peer-assessment over self-assessment, and it would therefore be more beneficial to study the effects of self-assessment in the classroom. With the Welsh Government (2010) placing a large emphasis on the importance of the development of responsible learners in the classroom, and with the new curriculum (Donaldson, 2015) beginning to take its presence in schools in Wales</w:t>
      </w:r>
      <w:r w:rsidR="00A23774" w:rsidRPr="008F2141">
        <w:rPr>
          <w:color w:val="000000" w:themeColor="text1"/>
        </w:rPr>
        <w:t xml:space="preserve">, the need for pupils to gain more independence and responsibility for their learning is ever-growing. From this review, it is clear that pupils can gain a lot from self-assessment. Not only will learners deepen their knowledge on topics, but they will also have the opportunity to build their confidence and </w:t>
      </w:r>
      <w:r w:rsidR="009A2F9B" w:rsidRPr="008F2141">
        <w:rPr>
          <w:color w:val="000000" w:themeColor="text1"/>
        </w:rPr>
        <w:t>self-esteem and</w:t>
      </w:r>
      <w:r w:rsidR="00A23774" w:rsidRPr="008F2141">
        <w:rPr>
          <w:color w:val="000000" w:themeColor="text1"/>
        </w:rPr>
        <w:t xml:space="preserve"> will be more equipped to solve problems inside and outside of the classroom.</w:t>
      </w:r>
      <w:r w:rsidR="00D2235E" w:rsidRPr="008F2141">
        <w:rPr>
          <w:color w:val="000000" w:themeColor="text1"/>
        </w:rPr>
        <w:br/>
      </w:r>
      <w:r w:rsidR="009F73F0" w:rsidRPr="008F2141">
        <w:rPr>
          <w:color w:val="000000" w:themeColor="text1"/>
        </w:rPr>
        <w:br/>
        <w:t xml:space="preserve"> </w:t>
      </w:r>
      <w:r w:rsidR="009F73F0" w:rsidRPr="008F2141">
        <w:rPr>
          <w:color w:val="000000" w:themeColor="text1"/>
        </w:rPr>
        <w:tab/>
      </w:r>
    </w:p>
    <w:p w14:paraId="66C144D5" w14:textId="77777777" w:rsidR="008F2141" w:rsidRDefault="008F2141" w:rsidP="008F2141">
      <w:pPr>
        <w:pStyle w:val="NormalWeb"/>
        <w:spacing w:line="480" w:lineRule="auto"/>
        <w:rPr>
          <w:b/>
          <w:bCs/>
        </w:rPr>
      </w:pPr>
    </w:p>
    <w:p w14:paraId="3A2158A7" w14:textId="77777777" w:rsidR="008F2141" w:rsidRDefault="008F2141" w:rsidP="008F2141">
      <w:pPr>
        <w:pStyle w:val="NormalWeb"/>
        <w:spacing w:line="480" w:lineRule="auto"/>
        <w:rPr>
          <w:b/>
          <w:bCs/>
        </w:rPr>
      </w:pPr>
    </w:p>
    <w:p w14:paraId="183F4985" w14:textId="7FC1D67C" w:rsidR="00965F0D" w:rsidRPr="008F2141" w:rsidRDefault="00965F0D" w:rsidP="008F2141">
      <w:pPr>
        <w:pStyle w:val="NormalWeb"/>
        <w:spacing w:line="480" w:lineRule="auto"/>
      </w:pPr>
      <w:r w:rsidRPr="008F2141">
        <w:rPr>
          <w:b/>
          <w:bCs/>
        </w:rPr>
        <w:lastRenderedPageBreak/>
        <w:t xml:space="preserve">School Policy </w:t>
      </w:r>
      <w:r w:rsidR="008F2141">
        <w:rPr>
          <w:b/>
          <w:bCs/>
        </w:rPr>
        <w:t>&amp;</w:t>
      </w:r>
      <w:r w:rsidRPr="008F2141">
        <w:rPr>
          <w:b/>
          <w:bCs/>
        </w:rPr>
        <w:t xml:space="preserve"> Practice </w:t>
      </w:r>
    </w:p>
    <w:p w14:paraId="72F67E17" w14:textId="40EF11CB" w:rsidR="00C2037C" w:rsidRPr="008F2141" w:rsidRDefault="00773706" w:rsidP="008F2141">
      <w:pPr>
        <w:pStyle w:val="NormalWeb"/>
        <w:spacing w:line="480" w:lineRule="auto"/>
      </w:pPr>
      <w:r w:rsidRPr="008F2141">
        <w:t xml:space="preserve">With the importance of assessment for learning becoming more notable in today’s education, schools are expected to ensure it is being carried out throughout the school and across all areas of learning. </w:t>
      </w:r>
      <w:r w:rsidR="00297A21" w:rsidRPr="008F2141">
        <w:t>It is believed that policies are essentially documents about practice</w:t>
      </w:r>
      <w:r w:rsidR="000D25D7" w:rsidRPr="008F2141">
        <w:t>,</w:t>
      </w:r>
      <w:r w:rsidR="00297A21" w:rsidRPr="008F2141">
        <w:t xml:space="preserve"> that have a purpose of highlighting a possible solution to an issue by schools (Ball, 1990). </w:t>
      </w:r>
      <w:r w:rsidR="000D25D7" w:rsidRPr="008F2141">
        <w:t xml:space="preserve">Therefore, classroom practice can be used as an effective measurement of the implementation of school policies. Although it is clear that School A both uses and promotes </w:t>
      </w:r>
      <w:proofErr w:type="spellStart"/>
      <w:r w:rsidR="000D25D7" w:rsidRPr="008F2141">
        <w:t>AfL</w:t>
      </w:r>
      <w:proofErr w:type="spellEnd"/>
      <w:r w:rsidR="000D25D7" w:rsidRPr="008F2141">
        <w:t xml:space="preserve"> throughout the school, there is no evidence of it stated in the School Policy or School Development Plan for this academic year.</w:t>
      </w:r>
      <w:r w:rsidR="00194DC2" w:rsidRPr="008F2141">
        <w:t xml:space="preserve"> One clear practice of </w:t>
      </w:r>
      <w:proofErr w:type="spellStart"/>
      <w:r w:rsidR="00194DC2" w:rsidRPr="008F2141">
        <w:t>AfL</w:t>
      </w:r>
      <w:proofErr w:type="spellEnd"/>
      <w:r w:rsidR="00194DC2" w:rsidRPr="008F2141">
        <w:t xml:space="preserve"> that is carried out across all areas of learning in School A is the use of purple ink for self-assessment and peer-assessment</w:t>
      </w:r>
      <w:r w:rsidR="007727FF" w:rsidRPr="008F2141">
        <w:t xml:space="preserve">. </w:t>
      </w:r>
      <w:r w:rsidR="00F43467" w:rsidRPr="008F2141">
        <w:t>Teachers are expected to</w:t>
      </w:r>
      <w:r w:rsidR="00B938E6" w:rsidRPr="008F2141">
        <w:t xml:space="preserve"> plan for and</w:t>
      </w:r>
      <w:r w:rsidR="00F43467" w:rsidRPr="008F2141">
        <w:t xml:space="preserve"> </w:t>
      </w:r>
      <w:r w:rsidR="00B938E6" w:rsidRPr="008F2141">
        <w:t xml:space="preserve">include both self-assessment and peer-assessment in their lessons. Usually, the form of self and peer-assessment in School A takes the form of a RAG (red, amber, green) system, for learners to review their understanding of geographical key terms and concepts throughout each topic. This relates to Gardner’s (2012) idea of using the traffic light system in order for the learner to analyse their confidence on each topic, and their learning. Similarly, the school also peer-assesses in this manner, and peers will assess a piece of work produced by one another. The learners will then have the option to select how well they believe their partner understands the topic, using the RAG system. </w:t>
      </w:r>
      <w:r w:rsidR="00F80CDA" w:rsidRPr="008F2141">
        <w:t xml:space="preserve">This method is considered to be beneficial for learners, as it provides them with an opportunity to compare their work with a peer, and therefore will help them develop and consider a </w:t>
      </w:r>
      <w:proofErr w:type="gramStart"/>
      <w:r w:rsidR="00F80CDA" w:rsidRPr="008F2141">
        <w:t>success criteria</w:t>
      </w:r>
      <w:proofErr w:type="gramEnd"/>
      <w:r w:rsidR="00F80CDA" w:rsidRPr="008F2141">
        <w:t xml:space="preserve"> through the examination of another’s work (Sadler, 1998). This method also provides learners with a chance to take on the role of the teacher through the assessment of both their own and others’ work, and in turn, can help learners become more independent and responsible for their own learning.</w:t>
      </w:r>
      <w:r w:rsidR="00DB3C23" w:rsidRPr="008F2141">
        <w:br/>
      </w:r>
      <w:r w:rsidR="00DB3C23" w:rsidRPr="008F2141">
        <w:tab/>
        <w:t xml:space="preserve">Despite School A’s Development Plan not including a focus on </w:t>
      </w:r>
      <w:proofErr w:type="spellStart"/>
      <w:r w:rsidR="00DB3C23" w:rsidRPr="008F2141">
        <w:t>AfL</w:t>
      </w:r>
      <w:proofErr w:type="spellEnd"/>
      <w:r w:rsidR="00DB3C23" w:rsidRPr="008F2141">
        <w:t xml:space="preserve">, </w:t>
      </w:r>
      <w:r w:rsidR="00473391" w:rsidRPr="008F2141">
        <w:t xml:space="preserve">it does include </w:t>
      </w:r>
      <w:r w:rsidR="00473391" w:rsidRPr="008F2141">
        <w:lastRenderedPageBreak/>
        <w:t xml:space="preserve">an action for staff self-evaluations, under Priority 5 (see Appendix A). Staff in School A are expected to carry out a self-evaluation which includes an observation with senior staff in order to provide feedback and targets to work towards. </w:t>
      </w:r>
      <w:r w:rsidR="00C2037C" w:rsidRPr="008F2141">
        <w:t xml:space="preserve">The feedback for these observations </w:t>
      </w:r>
      <w:r w:rsidR="0068234E" w:rsidRPr="008F2141">
        <w:t>is</w:t>
      </w:r>
      <w:r w:rsidR="00C2037C" w:rsidRPr="008F2141">
        <w:t xml:space="preserve"> commonly provided in the form of WWW (what went well) and EBI (even better if). Although this does not have a direct link to learners’ self-assessment, this practice is also used in pupils’ books throughout the year. Pupils will receive feedback for their learning in their workbooks in the form of WWW and EBI, </w:t>
      </w:r>
      <w:r w:rsidR="00567487" w:rsidRPr="008F2141">
        <w:t xml:space="preserve">and then will be asked to set their own targets taking into consideration the teacher’s comments. The use of self-evaluation within School A provides teachers with the opportunity observe and compare their practices with their peers and with this, they can identify areas in need of refinement which overall mirrors the practice they are promoting and leading their pupils towards in the form of </w:t>
      </w:r>
      <w:proofErr w:type="spellStart"/>
      <w:r w:rsidR="00567487" w:rsidRPr="008F2141">
        <w:t>AfL</w:t>
      </w:r>
      <w:proofErr w:type="spellEnd"/>
      <w:r w:rsidR="00567487" w:rsidRPr="008F2141">
        <w:t>. The involvement of pupils in this process can add additional responses and feedback on which to consider and acknowledge in the planning of future lessons (</w:t>
      </w:r>
      <w:proofErr w:type="spellStart"/>
      <w:r w:rsidR="003A24C5" w:rsidRPr="008F2141">
        <w:t>Rudduck</w:t>
      </w:r>
      <w:proofErr w:type="spellEnd"/>
      <w:r w:rsidR="003A24C5" w:rsidRPr="008F2141">
        <w:t xml:space="preserve"> &amp; McIntyre, 2007).</w:t>
      </w:r>
    </w:p>
    <w:p w14:paraId="087E000A" w14:textId="75F0AE19" w:rsidR="00965F0D" w:rsidRPr="008F2141" w:rsidRDefault="00965F0D" w:rsidP="008F2141">
      <w:pPr>
        <w:pStyle w:val="NormalWeb"/>
        <w:spacing w:line="480" w:lineRule="auto"/>
      </w:pPr>
      <w:r w:rsidRPr="008F2141">
        <w:rPr>
          <w:b/>
          <w:bCs/>
        </w:rPr>
        <w:t xml:space="preserve">Methodology &amp; Ethics </w:t>
      </w:r>
    </w:p>
    <w:p w14:paraId="4BD7D94E" w14:textId="59F2608B" w:rsidR="00930A16" w:rsidRPr="008F2141" w:rsidRDefault="004424F3" w:rsidP="008F2141">
      <w:pPr>
        <w:pStyle w:val="NormalWeb"/>
        <w:spacing w:line="480" w:lineRule="auto"/>
      </w:pPr>
      <w:r w:rsidRPr="008F2141">
        <w:t xml:space="preserve">There is much to consider </w:t>
      </w:r>
      <w:r w:rsidR="003215B3" w:rsidRPr="008F2141">
        <w:t>before undertaking action research, and there are vital elements to the research that must be aforethought</w:t>
      </w:r>
      <w:r w:rsidR="00C7198C" w:rsidRPr="008F2141">
        <w:t xml:space="preserve">, most importantly the attention given to the ethics of the research. The idea of action research has even been identified as participatory research </w:t>
      </w:r>
      <w:r w:rsidR="00A322C5" w:rsidRPr="008F2141">
        <w:t>given to the key nature of it being optional</w:t>
      </w:r>
      <w:r w:rsidR="003215B3" w:rsidRPr="008F2141">
        <w:t xml:space="preserve"> </w:t>
      </w:r>
      <w:r w:rsidR="00A322C5" w:rsidRPr="008F2141">
        <w:t>and voluntary for its possible participants (</w:t>
      </w:r>
      <w:proofErr w:type="spellStart"/>
      <w:r w:rsidR="00A322C5" w:rsidRPr="008F2141">
        <w:t>Kemmis</w:t>
      </w:r>
      <w:proofErr w:type="spellEnd"/>
      <w:r w:rsidR="00A322C5" w:rsidRPr="008F2141">
        <w:t xml:space="preserve"> &amp; McTaggart, 2000).</w:t>
      </w:r>
      <w:r w:rsidR="00C9632E" w:rsidRPr="008F2141">
        <w:t xml:space="preserve"> In order to ensure that the appropriate and ethical guidelines are followed correctly, when carrying out action research, it is necessary to refer to the </w:t>
      </w:r>
      <w:r w:rsidR="00DD7EE2" w:rsidRPr="008F2141">
        <w:t>British Educational Research Association</w:t>
      </w:r>
      <w:r w:rsidR="00C9632E" w:rsidRPr="008F2141">
        <w:t xml:space="preserve"> (</w:t>
      </w:r>
      <w:r w:rsidR="00DD7EE2" w:rsidRPr="008F2141">
        <w:t xml:space="preserve">BERA, </w:t>
      </w:r>
      <w:r w:rsidR="00C9632E" w:rsidRPr="008F2141">
        <w:t xml:space="preserve">2018) guidelines in the planning stage of the research. </w:t>
      </w:r>
      <w:r w:rsidR="00DD7EE2" w:rsidRPr="008F2141">
        <w:t xml:space="preserve">Consent </w:t>
      </w:r>
      <w:r w:rsidR="001A5C77" w:rsidRPr="008F2141">
        <w:t xml:space="preserve">from the participants </w:t>
      </w:r>
      <w:r w:rsidR="00DD7EE2" w:rsidRPr="008F2141">
        <w:t>is the initial key responsibility of the researcher (Wellington, 2000)</w:t>
      </w:r>
      <w:r w:rsidR="001A5C77" w:rsidRPr="008F2141">
        <w:t xml:space="preserve">, and without this, the research cannot be carried out. It is also ethically correct to ensure that participants are fully aware of what is involved in the research </w:t>
      </w:r>
      <w:r w:rsidR="00285877" w:rsidRPr="008F2141">
        <w:t xml:space="preserve">and that </w:t>
      </w:r>
      <w:r w:rsidR="00285877" w:rsidRPr="008F2141">
        <w:lastRenderedPageBreak/>
        <w:t xml:space="preserve">participants are involved in a pressure free environment (Kumar, 2005). However, it has been recognised that some guidelines </w:t>
      </w:r>
      <w:r w:rsidR="00A35A20" w:rsidRPr="008F2141">
        <w:t>such as the Economic and Social Research Council (ESRC, 2015), can be interpreted in order to suit the specific study that the researcher plans on pursuing. This allows the researcher to make some ethical choices judged on their own morality, and in result the guidelines can be manipulated (Smyth &amp; Williamson, 2004).</w:t>
      </w:r>
      <w:r w:rsidR="00A35A20" w:rsidRPr="008F2141">
        <w:br/>
      </w:r>
      <w:r w:rsidR="00A35A20" w:rsidRPr="008F2141">
        <w:tab/>
        <w:t>Hopkins (</w:t>
      </w:r>
      <w:r w:rsidR="005A2F29" w:rsidRPr="008F2141">
        <w:t xml:space="preserve">2014) </w:t>
      </w:r>
      <w:r w:rsidR="00A35A20" w:rsidRPr="008F2141">
        <w:t xml:space="preserve">acknowledges that </w:t>
      </w:r>
      <w:r w:rsidR="005A2F29" w:rsidRPr="008F2141">
        <w:t>they must not be influenced by their own ethical bias and beliefs prior to and during the study</w:t>
      </w:r>
      <w:r w:rsidR="004C5ED8" w:rsidRPr="008F2141">
        <w:t xml:space="preserve">. The researcher should be open-minded and ensure that the research is unbiased throughout. It is important to recognise that during any point of the research, there is a possibility of ethical issues to emerge, and therefore, the researcher should </w:t>
      </w:r>
      <w:r w:rsidR="005F10B7" w:rsidRPr="008F2141">
        <w:t>continue to monitor the progress of the study from an ethical point of view through to the evaluation (Cohen et al., 2011).</w:t>
      </w:r>
      <w:r w:rsidR="00DE62A3" w:rsidRPr="008F2141">
        <w:t xml:space="preserve"> Another essential aspect to consider throughout the study is maintaining the confidentiality of the participants involved. To ensure that</w:t>
      </w:r>
      <w:r w:rsidR="00DA1E72" w:rsidRPr="008F2141">
        <w:t xml:space="preserve"> there is full</w:t>
      </w:r>
      <w:r w:rsidR="00DE62A3" w:rsidRPr="008F2141">
        <w:t xml:space="preserve"> anonymity</w:t>
      </w:r>
      <w:r w:rsidR="00DA1E72" w:rsidRPr="008F2141">
        <w:t>, once data has been collected, only the researcher should be aware of the source, and on completion of the study, this data should be destroyed (Kumar, 2005).</w:t>
      </w:r>
      <w:r w:rsidR="00FC1CED" w:rsidRPr="008F2141">
        <w:t xml:space="preserve"> One issue that the research may have to con</w:t>
      </w:r>
      <w:r w:rsidR="00E32053" w:rsidRPr="008F2141">
        <w:t xml:space="preserve">sider and overcome is the idea of getting authentic consent. For example, due to the relationship between the teacher, who in this case is also the researcher, and pupils, it can be difficult to identify if the consent given is true. The pupils may feel obliged to participate in the research for fear of causing friction between themselves and their teacher or resulting in poorer grades and will therefore freely give consent with little thought (Nolen &amp; </w:t>
      </w:r>
      <w:proofErr w:type="spellStart"/>
      <w:r w:rsidR="00E32053" w:rsidRPr="008F2141">
        <w:t>Putten</w:t>
      </w:r>
      <w:proofErr w:type="spellEnd"/>
      <w:r w:rsidR="00E32053" w:rsidRPr="008F2141">
        <w:t xml:space="preserve">, 2007). Furthermore, it can be difficult for not only the pupils to understand </w:t>
      </w:r>
      <w:r w:rsidR="00A97F7E" w:rsidRPr="008F2141">
        <w:t>the idea of their teacher in a researcher position, but also can cause confusion amongst the parents too, and how it may affect lessons (DePalma, 2010).</w:t>
      </w:r>
      <w:r w:rsidR="0008463A" w:rsidRPr="008F2141">
        <w:br/>
      </w:r>
      <w:r w:rsidR="0008463A" w:rsidRPr="008F2141">
        <w:tab/>
        <w:t>Prior to carrying out action research, it</w:t>
      </w:r>
      <w:r w:rsidR="001478E7" w:rsidRPr="008F2141">
        <w:t xml:space="preserve"> is necessary to find the most suited methodology to use in order to best answer the</w:t>
      </w:r>
      <w:r w:rsidR="002B627C" w:rsidRPr="008F2141">
        <w:t xml:space="preserve"> proposed</w:t>
      </w:r>
      <w:r w:rsidR="001478E7" w:rsidRPr="008F2141">
        <w:t xml:space="preserve"> research question</w:t>
      </w:r>
      <w:r w:rsidR="005B6B6E" w:rsidRPr="008F2141">
        <w:t>.</w:t>
      </w:r>
      <w:r w:rsidR="002B627C" w:rsidRPr="008F2141">
        <w:t xml:space="preserve"> </w:t>
      </w:r>
      <w:r w:rsidR="00B52792" w:rsidRPr="008F2141">
        <w:t xml:space="preserve">When deciding on </w:t>
      </w:r>
      <w:r w:rsidR="00B80821" w:rsidRPr="008F2141">
        <w:t>which</w:t>
      </w:r>
      <w:r w:rsidR="00B52792" w:rsidRPr="008F2141">
        <w:t xml:space="preserve"> approach to take in order to collect data for the study, there are number of possible </w:t>
      </w:r>
      <w:r w:rsidR="00B52792" w:rsidRPr="008F2141">
        <w:lastRenderedPageBreak/>
        <w:t xml:space="preserve">methods and </w:t>
      </w:r>
      <w:r w:rsidR="00D35C79" w:rsidRPr="008F2141">
        <w:t xml:space="preserve">research strategies to use, some literature even suggests using a </w:t>
      </w:r>
      <w:r w:rsidR="006C762A" w:rsidRPr="008F2141">
        <w:t>mixed method</w:t>
      </w:r>
      <w:r w:rsidR="00D35C79" w:rsidRPr="008F2141">
        <w:t xml:space="preserve"> to collect a range of data (</w:t>
      </w:r>
      <w:proofErr w:type="spellStart"/>
      <w:r w:rsidR="00D35C79" w:rsidRPr="008F2141">
        <w:t>Taskakkori</w:t>
      </w:r>
      <w:proofErr w:type="spellEnd"/>
      <w:r w:rsidR="00D35C79" w:rsidRPr="008F2141">
        <w:t xml:space="preserve"> &amp; </w:t>
      </w:r>
      <w:proofErr w:type="spellStart"/>
      <w:r w:rsidR="006C762A" w:rsidRPr="008F2141">
        <w:t>Teddlie</w:t>
      </w:r>
      <w:proofErr w:type="spellEnd"/>
      <w:r w:rsidR="006C762A" w:rsidRPr="008F2141">
        <w:t>, 1998).</w:t>
      </w:r>
      <w:r w:rsidR="007F5C47" w:rsidRPr="008F2141">
        <w:t xml:space="preserve"> </w:t>
      </w:r>
      <w:r w:rsidR="005C5921" w:rsidRPr="008F2141">
        <w:br/>
        <w:t xml:space="preserve"> </w:t>
      </w:r>
      <w:r w:rsidR="005C5921" w:rsidRPr="008F2141">
        <w:tab/>
      </w:r>
      <w:r w:rsidR="007F5C47" w:rsidRPr="008F2141">
        <w:t xml:space="preserve">Firstly, before selecting the appropriate methodology, the decision must be made as to what kind of data to collect and the question must be asked, for this study, would a qualitative or quantitative approach best support the research question. There are believed to be many benefits and drawbacks to both of these approaches that ought to be considered. </w:t>
      </w:r>
      <w:r w:rsidR="004870D4" w:rsidRPr="008F2141">
        <w:t>The main benefit of collecting quantitative data</w:t>
      </w:r>
      <w:r w:rsidR="00A3427F" w:rsidRPr="008F2141">
        <w:t xml:space="preserve"> </w:t>
      </w:r>
      <w:r w:rsidR="000945FA" w:rsidRPr="008F2141">
        <w:t xml:space="preserve">is that it can be easily measured and therefore </w:t>
      </w:r>
      <w:r w:rsidR="00D53933" w:rsidRPr="008F2141">
        <w:t xml:space="preserve">represented numerically (Koshy, 2010). </w:t>
      </w:r>
      <w:r w:rsidR="002E71F1" w:rsidRPr="008F2141">
        <w:t>In contrast</w:t>
      </w:r>
      <w:r w:rsidR="00D53933" w:rsidRPr="008F2141">
        <w:t xml:space="preserve">, </w:t>
      </w:r>
      <w:r w:rsidR="002E71F1" w:rsidRPr="008F2141">
        <w:t>Wellington (2000) highlights the idea that this positivist style of research can be objective and lack value. Fu</w:t>
      </w:r>
      <w:r w:rsidR="005C5921" w:rsidRPr="008F2141">
        <w:t>r</w:t>
      </w:r>
      <w:r w:rsidR="002E71F1" w:rsidRPr="008F2141">
        <w:t>thermore,</w:t>
      </w:r>
      <w:r w:rsidR="005C5921" w:rsidRPr="008F2141">
        <w:t xml:space="preserve"> the issue recognised with quantitative research is that not everything can be measured and to solely use this approach could not be a true reflection of an answer to the research question (Hammersley, 1995). Another criticism of using this approach </w:t>
      </w:r>
      <w:r w:rsidR="00244CFA" w:rsidRPr="008F2141">
        <w:t>is</w:t>
      </w:r>
      <w:r w:rsidR="005C5921" w:rsidRPr="008F2141">
        <w:t xml:space="preserve"> the lack of information </w:t>
      </w:r>
      <w:r w:rsidR="00244CFA" w:rsidRPr="008F2141">
        <w:t xml:space="preserve">commonly </w:t>
      </w:r>
      <w:r w:rsidR="005C5921" w:rsidRPr="008F2141">
        <w:t>provided</w:t>
      </w:r>
      <w:r w:rsidR="00244CFA" w:rsidRPr="008F2141">
        <w:t xml:space="preserve"> behind the data collected. For even if the data creates a readable trend, there is little understanding of why the participants have answered or responded in a specific manner (Burton &amp; Bartlett, 2009). </w:t>
      </w:r>
      <w:r w:rsidR="00DB1701" w:rsidRPr="008F2141">
        <w:t>There are a variety of methods that can be considered including questionnaires, surveys and experimental methods such as pre-testing and post-testing.</w:t>
      </w:r>
      <w:r w:rsidR="00DB1701" w:rsidRPr="008F2141">
        <w:br/>
      </w:r>
      <w:r w:rsidR="00DB1701" w:rsidRPr="008F2141">
        <w:tab/>
        <w:t>Qualitative approaches also have their benefits and drawbacks, especially when the</w:t>
      </w:r>
      <w:r w:rsidR="007079A4" w:rsidRPr="008F2141">
        <w:t xml:space="preserve">re is a large volume of </w:t>
      </w:r>
      <w:r w:rsidR="00DB1701" w:rsidRPr="008F2141">
        <w:t>data collected</w:t>
      </w:r>
      <w:r w:rsidR="007079A4" w:rsidRPr="008F2141">
        <w:t xml:space="preserve">. For example, if a participant was to answer an open-ended question in an interview, the information provided could be extremely useful to the study, however, there may be an issue during the analysis stage where statistics can become blurred and irrelevant (Kumar, 2005). When using questionnaires with open-ended questions, the researcher must remember that how the question is worded or set can lead the participant in a certain direction when answering (Burton &amp; </w:t>
      </w:r>
      <w:proofErr w:type="spellStart"/>
      <w:r w:rsidR="007079A4" w:rsidRPr="008F2141">
        <w:t>Barlett</w:t>
      </w:r>
      <w:proofErr w:type="spellEnd"/>
      <w:r w:rsidR="007079A4" w:rsidRPr="008F2141">
        <w:t xml:space="preserve">, 2009). This is something also recognised by Wellington (2000), whereas unlike a quantitative approach where the </w:t>
      </w:r>
      <w:r w:rsidR="007079A4" w:rsidRPr="008F2141">
        <w:lastRenderedPageBreak/>
        <w:t>researcher is detached from the situation, with a qualitative approach, the researcher is instrumental in the research process and more involved throughout.</w:t>
      </w:r>
      <w:r w:rsidR="00F552A2" w:rsidRPr="008F2141">
        <w:t xml:space="preserve"> There are a range of methods that could be used for this approach including, case studies, observations and interviews.</w:t>
      </w:r>
      <w:r w:rsidR="00F552A2" w:rsidRPr="008F2141">
        <w:br/>
      </w:r>
      <w:r w:rsidR="00F552A2" w:rsidRPr="008F2141">
        <w:tab/>
        <w:t xml:space="preserve">It is understandable why </w:t>
      </w:r>
      <w:proofErr w:type="spellStart"/>
      <w:r w:rsidR="00F552A2" w:rsidRPr="008F2141">
        <w:t>Taskakkori</w:t>
      </w:r>
      <w:proofErr w:type="spellEnd"/>
      <w:r w:rsidR="00F552A2" w:rsidRPr="008F2141">
        <w:t xml:space="preserve"> &amp; </w:t>
      </w:r>
      <w:proofErr w:type="spellStart"/>
      <w:r w:rsidR="00F552A2" w:rsidRPr="008F2141">
        <w:t>Teddlie</w:t>
      </w:r>
      <w:proofErr w:type="spellEnd"/>
      <w:r w:rsidR="00F552A2" w:rsidRPr="008F2141">
        <w:t xml:space="preserve"> (1998) lean towards a focus on using a mix of both these approaches</w:t>
      </w:r>
      <w:r w:rsidR="0089005B" w:rsidRPr="008F2141">
        <w:t xml:space="preserve"> and as summarised by Wellington (2000, p.19), “qualitative data gives richness and colour; quantitative data provides structure.” However, in terms of this research question, in order to measure the impact on self-assessment, the most appropriate method to use would be the use of the pre</w:t>
      </w:r>
      <w:r w:rsidR="00F4294D" w:rsidRPr="008F2141">
        <w:t xml:space="preserve">-test/post-test design (Kumar, 2005). This will allow the researcher to collect and analyse data taken before an intervention of self-assessment takes place, and to compare it with the data collected on completion of the intervention. With this method combined with a quantitative approach, clear comparative results should be distinguishable in order to assess whether the intervention benefitted the progress and learning of the participants involved. </w:t>
      </w:r>
    </w:p>
    <w:p w14:paraId="3ECD2769" w14:textId="2D53E254" w:rsidR="00965F0D" w:rsidRPr="008F2141" w:rsidRDefault="00965F0D" w:rsidP="008F2141">
      <w:pPr>
        <w:pStyle w:val="NormalWeb"/>
        <w:spacing w:line="480" w:lineRule="auto"/>
      </w:pPr>
      <w:r w:rsidRPr="008F2141">
        <w:rPr>
          <w:b/>
          <w:bCs/>
        </w:rPr>
        <w:t xml:space="preserve">Evaluation </w:t>
      </w:r>
    </w:p>
    <w:p w14:paraId="3F334B73" w14:textId="6CDCA041" w:rsidR="00EF6E51" w:rsidRPr="008F2141" w:rsidRDefault="00221F40" w:rsidP="008F2141">
      <w:pPr>
        <w:pStyle w:val="NormalWeb"/>
        <w:spacing w:line="480" w:lineRule="auto"/>
        <w:rPr>
          <w:b/>
        </w:rPr>
      </w:pPr>
      <w:r w:rsidRPr="008F2141">
        <w:t xml:space="preserve">For this study, the research was carried out over the period of three lessons. </w:t>
      </w:r>
      <w:r w:rsidR="00957CB8" w:rsidRPr="008F2141">
        <w:t xml:space="preserve">This timeframe was selected to best suit the topic and the school timetable for the participatory class. Although other readings and research demonstrated sample research from a </w:t>
      </w:r>
      <w:r w:rsidR="00D93C13" w:rsidRPr="008F2141">
        <w:t>five-week</w:t>
      </w:r>
      <w:r w:rsidR="00957CB8" w:rsidRPr="008F2141">
        <w:t xml:space="preserve"> period</w:t>
      </w:r>
      <w:r w:rsidR="00D93C13" w:rsidRPr="008F2141">
        <w:t>,</w:t>
      </w:r>
      <w:r w:rsidR="00957CB8" w:rsidRPr="008F2141">
        <w:t xml:space="preserve"> up to</w:t>
      </w:r>
      <w:r w:rsidR="00D93C13" w:rsidRPr="008F2141">
        <w:t xml:space="preserve"> period of</w:t>
      </w:r>
      <w:r w:rsidR="00957CB8" w:rsidRPr="008F2141">
        <w:t xml:space="preserve"> a year (Wilson &amp; Fox, 2009), for the purpose of this study, research would be carried out over a shorter course of </w:t>
      </w:r>
      <w:r w:rsidR="00D93C13" w:rsidRPr="008F2141">
        <w:t>one-hour</w:t>
      </w:r>
      <w:r w:rsidR="00957CB8" w:rsidRPr="008F2141">
        <w:t xml:space="preserve"> lessons. </w:t>
      </w:r>
      <w:r w:rsidR="00F84BE8" w:rsidRPr="008F2141">
        <w:t>The class selected to participate in the study were a mixed ability Year 8 class consisting of 28 pupils</w:t>
      </w:r>
      <w:r w:rsidR="00EF6E51" w:rsidRPr="008F2141">
        <w:t>, 14 males and 14 females</w:t>
      </w:r>
      <w:r w:rsidR="00F84BE8" w:rsidRPr="008F2141">
        <w:t>. When considering selecting a sample, there was an option to use an additional Year 8 mixed ability clas</w:t>
      </w:r>
      <w:r w:rsidR="00770363" w:rsidRPr="008F2141">
        <w:t xml:space="preserve">s. With the combination of the two classes, the data collected would be greater and therefore, the sample obtained a more realistic result to evaluate (Kumar, 2005). However, </w:t>
      </w:r>
      <w:r w:rsidR="00770363" w:rsidRPr="008F2141">
        <w:lastRenderedPageBreak/>
        <w:t>due to interferences with the school timetable and pupils extracted for numerous reasons and interventions, the second Year 8 class’ data has not been used for the purpose of the research.</w:t>
      </w:r>
      <w:r w:rsidR="00957899" w:rsidRPr="008F2141">
        <w:br/>
      </w:r>
      <w:r w:rsidR="00957899" w:rsidRPr="008F2141">
        <w:tab/>
      </w:r>
      <w:r w:rsidR="00453BBD" w:rsidRPr="008F2141">
        <w:t>In order to assess the impact of self-assessment in progress and learning amongst the participants, the research was carried out at the start of a new topic ‘Measurements of Development’. Through the use of a pre-diagnostic test, a true reflection of pupils’ understanding and ability on the topic would be recorded prior to any intervention or learning on the subject</w:t>
      </w:r>
      <w:r w:rsidR="00C23500" w:rsidRPr="008F2141">
        <w:t xml:space="preserve"> (Ku</w:t>
      </w:r>
      <w:r w:rsidR="003703EF" w:rsidRPr="008F2141">
        <w:t>mar, 2005). For the pre-diagnostic test to be measurable against the post-diagnostic test, it had to be designed to be quant</w:t>
      </w:r>
      <w:r w:rsidR="00DB2D77" w:rsidRPr="008F2141">
        <w:t>it</w:t>
      </w:r>
      <w:r w:rsidR="003703EF" w:rsidRPr="008F2141">
        <w:t>ative</w:t>
      </w:r>
      <w:r w:rsidR="00DB2D77" w:rsidRPr="008F2141">
        <w:t xml:space="preserve"> and therefore a test was used with a simple mark scheme suited for the total to be easily calculated and comparable (see Appendix B</w:t>
      </w:r>
      <w:r w:rsidR="00940B0C" w:rsidRPr="008F2141">
        <w:t xml:space="preserve"> and C</w:t>
      </w:r>
      <w:r w:rsidR="00DB2D77" w:rsidRPr="008F2141">
        <w:t xml:space="preserve">). </w:t>
      </w:r>
      <w:r w:rsidR="00940B0C" w:rsidRPr="008F2141">
        <w:t>In order to gather more data, participants had to sit a two-part test. The first test (see Appendix B) was designed for pupils to identify the definitions of the measurements of development. In order to complete this test, pupils would use the types of measurements of develop</w:t>
      </w:r>
      <w:r w:rsidR="00EF66A6" w:rsidRPr="008F2141">
        <w:t>ment</w:t>
      </w:r>
      <w:r w:rsidR="00940B0C" w:rsidRPr="008F2141">
        <w:t xml:space="preserve"> at the top of the test</w:t>
      </w:r>
      <w:r w:rsidR="00EF66A6" w:rsidRPr="008F2141">
        <w:t xml:space="preserve"> sheet, match them with their definitions and then decide whether they think they would be considered a social measurement, or economic measurement</w:t>
      </w:r>
      <w:r w:rsidR="002C2452" w:rsidRPr="008F2141">
        <w:t xml:space="preserve"> and colour the key accordingly</w:t>
      </w:r>
      <w:r w:rsidR="00EF66A6" w:rsidRPr="008F2141">
        <w:t>. Pupils would then be awarded a mark out of 22; one mark for each correct definition, and another for correctly identifying the categorisation of either social or economic.</w:t>
      </w:r>
      <w:r w:rsidR="002C2452" w:rsidRPr="008F2141">
        <w:br/>
      </w:r>
      <w:r w:rsidR="002C2452" w:rsidRPr="008F2141">
        <w:tab/>
        <w:t>The second part of the pre-diagnostic test was to test whether pupils understood which measurements, countries and continents are associated with LICs (Low Income Countries), HICs (High Income Countries), and again being able to identify whether they are social, economic or both. Pupils were provided with six colours and had to again colour their keys accordingly to complete this part of the test. This test was also totalle</w:t>
      </w:r>
      <w:r w:rsidR="00AE5AE5" w:rsidRPr="008F2141">
        <w:t xml:space="preserve">d out of 22, and therefore quantifiable to support Koshy’s (2010) idea of following a statistical method to best support results and findings. These test results were calculated and combined after the first lesson in order for the researcher to understand how to best support the learners in the next </w:t>
      </w:r>
      <w:r w:rsidR="00AE5AE5" w:rsidRPr="008F2141">
        <w:lastRenderedPageBreak/>
        <w:t>lesson. After the completing the pre-diagnostic test in lesson 1, pupils moved onto the first activity, identifying the difference between a LIC and HIC and the different measures of development that can be used to compare the two.</w:t>
      </w:r>
      <w:r w:rsidR="00C11E83" w:rsidRPr="008F2141">
        <w:t xml:space="preserve"> This they discussed in pairs before a feeding back to the teacher and class.</w:t>
      </w:r>
      <w:r w:rsidR="00AE5AE5" w:rsidRPr="008F2141">
        <w:br/>
        <w:t xml:space="preserve">  </w:t>
      </w:r>
      <w:r w:rsidR="00AE5AE5" w:rsidRPr="008F2141">
        <w:tab/>
      </w:r>
      <w:r w:rsidR="008477C8" w:rsidRPr="008F2141">
        <w:t>Pupils were provided with an A3 worksheet on the measurements of development (see Appendix D) and the definitions of each were provided on the board. Pupils had to complete their own worksheets by providing their own definitions with the scaffolding provided.</w:t>
      </w:r>
      <w:r w:rsidR="00C11E83" w:rsidRPr="008F2141">
        <w:t xml:space="preserve"> Following this activity, pupils then had the opportunity to write which measurement of development was the most useful in order to compare LICs and HICs with the use of a success criteria in the form of reminders, e.g. including the use of a comparison in their response.</w:t>
      </w:r>
      <w:r w:rsidR="00B56341" w:rsidRPr="008F2141">
        <w:t xml:space="preserve"> This was the first stage to the intervention, and the first method to engage pupils with self-assessment. The success criteria provided the participants with direction and an idea of what to include in order to reach their learning goal. </w:t>
      </w:r>
      <w:r w:rsidR="00E47854" w:rsidRPr="008F2141">
        <w:t xml:space="preserve">As recognised by Haywood (2012), when provided with a </w:t>
      </w:r>
      <w:proofErr w:type="gramStart"/>
      <w:r w:rsidR="00E47854" w:rsidRPr="008F2141">
        <w:t>success criteria</w:t>
      </w:r>
      <w:proofErr w:type="gramEnd"/>
      <w:r w:rsidR="00E47854" w:rsidRPr="008F2141">
        <w:t>, pupils can look at their work and identify areas they can improve upon and question how they will best meet the criteria. This type of self-assessment and reflection provides an opportunity in which pupils have to be responsible and independent learners.</w:t>
      </w:r>
      <w:r w:rsidR="002F1C26" w:rsidRPr="008F2141">
        <w:t xml:space="preserve"> On completion of this written task, pupils were then to discuss orally with a partner which measurement they believed to be the most useful for comparisons. This allowed learners to share their opinions and consider others’ views</w:t>
      </w:r>
      <w:r w:rsidR="006A0F73" w:rsidRPr="008F2141">
        <w:t xml:space="preserve"> similarly to the idea of the benefits of peer-assessment highlighted by Black &amp; </w:t>
      </w:r>
      <w:proofErr w:type="spellStart"/>
      <w:r w:rsidR="006A0F73" w:rsidRPr="008F2141">
        <w:t>Wiliam</w:t>
      </w:r>
      <w:proofErr w:type="spellEnd"/>
      <w:r w:rsidR="006A0F73" w:rsidRPr="008F2141">
        <w:t xml:space="preserve"> (2003)</w:t>
      </w:r>
      <w:r w:rsidR="002F1C26" w:rsidRPr="008F2141">
        <w:t>.</w:t>
      </w:r>
      <w:r w:rsidR="00E47854" w:rsidRPr="008F2141">
        <w:br/>
        <w:t xml:space="preserve"> </w:t>
      </w:r>
      <w:r w:rsidR="00E47854" w:rsidRPr="008F2141">
        <w:tab/>
      </w:r>
      <w:r w:rsidR="002F1C26" w:rsidRPr="008F2141">
        <w:t>Following this success criteria and discussion task, pupils were asked to consider their choice of the best measurement of development. Pupils were provided with exit tickets (see Appendix E)</w:t>
      </w:r>
      <w:r w:rsidR="00015168" w:rsidRPr="008F2141">
        <w:t xml:space="preserve"> which they had to use to evaluate their decision and return to the teacher before exiting the class. This was the second opportunity during the intervention stage that pupils had to self-assess their decision and consider why they felt th</w:t>
      </w:r>
      <w:r w:rsidR="00886ABB" w:rsidRPr="008F2141">
        <w:t>at the</w:t>
      </w:r>
      <w:r w:rsidR="00015168" w:rsidRPr="008F2141">
        <w:t xml:space="preserve"> decision they made was </w:t>
      </w:r>
      <w:r w:rsidR="00886ABB" w:rsidRPr="008F2141">
        <w:lastRenderedPageBreak/>
        <w:t xml:space="preserve">the most suitable. </w:t>
      </w:r>
      <w:r w:rsidR="006A0F73" w:rsidRPr="008F2141">
        <w:t>This provided another stage of reflection that allowed time for pupils to not only assess their decision but to process their learning from the lesson to aid them in their evaluation. The exit tickets were then collected at the end of the first session and provided the teacher with feedback to which they could respond to in the following lesson.</w:t>
      </w:r>
      <w:r w:rsidR="00CA7447" w:rsidRPr="008F2141">
        <w:br/>
        <w:t xml:space="preserve"> </w:t>
      </w:r>
      <w:r w:rsidR="00CA7447" w:rsidRPr="008F2141">
        <w:tab/>
      </w:r>
      <w:r w:rsidR="000E1959" w:rsidRPr="008F2141">
        <w:t xml:space="preserve">The second lesson of the intervention stage started with </w:t>
      </w:r>
      <w:r w:rsidR="001E775E" w:rsidRPr="008F2141">
        <w:t xml:space="preserve">competitive starter activity to aid the pupils in reviewing the different measurements of development. Pupils were divided into two teams and had to provide the name of the measurement of development and a definition and were awarded a point for each. </w:t>
      </w:r>
      <w:r w:rsidR="007153BF" w:rsidRPr="008F2141">
        <w:t xml:space="preserve">The use of </w:t>
      </w:r>
      <w:r w:rsidR="005F6B71" w:rsidRPr="008F2141">
        <w:t>this</w:t>
      </w:r>
      <w:r w:rsidR="007153BF" w:rsidRPr="008F2141">
        <w:t xml:space="preserve"> competitive starter </w:t>
      </w:r>
      <w:r w:rsidR="005F6B71" w:rsidRPr="008F2141">
        <w:t xml:space="preserve">with </w:t>
      </w:r>
      <w:proofErr w:type="spellStart"/>
      <w:r w:rsidR="005F6B71" w:rsidRPr="008F2141">
        <w:t>AfL</w:t>
      </w:r>
      <w:proofErr w:type="spellEnd"/>
      <w:r w:rsidR="005F6B71" w:rsidRPr="008F2141">
        <w:t xml:space="preserve"> can not only initially engage pupils but help promote attainment amongst pupils (Hughes, 2014). Performance can also improve when pupils are collaborating. </w:t>
      </w:r>
      <w:r w:rsidR="001E775E" w:rsidRPr="008F2141">
        <w:t xml:space="preserve">After the starter activity, </w:t>
      </w:r>
      <w:r w:rsidR="00AD3C04" w:rsidRPr="008F2141">
        <w:t>pupils’ exit tickets were reviewed, and the teacher highlighted the decisions that were made for the best measurement of development. A graph highlighting a peak in death rates during World War I and World War II</w:t>
      </w:r>
      <w:r w:rsidR="00FC1CA4" w:rsidRPr="008F2141">
        <w:t xml:space="preserve"> was shown to the pupils, and the question was asked “</w:t>
      </w:r>
      <w:r w:rsidR="0041339A" w:rsidRPr="008F2141">
        <w:t>What is the</w:t>
      </w:r>
      <w:r w:rsidR="00FC1CA4" w:rsidRPr="008F2141">
        <w:t xml:space="preserve"> issue with using only one measurement of development?”. Pupils were provided with time to reflect and assess their choices, and as a class came to the conclusion that during this period, the UK which is considered to be a HIC, may have had a much higher death rate than an LIC, and therefore would not be a true reflection of the development of the country.</w:t>
      </w:r>
      <w:r w:rsidR="00337629" w:rsidRPr="008F2141">
        <w:t xml:space="preserve"> Providing the participants with a scaffolded opportunity to reflect and consider can help learners become more reflective and independent learners which supports Donaldson’s (2015) idea for the new curriculum in Wales.</w:t>
      </w:r>
      <w:r w:rsidR="00C17753" w:rsidRPr="008F2141">
        <w:br/>
        <w:t xml:space="preserve"> </w:t>
      </w:r>
      <w:r w:rsidR="00C17753" w:rsidRPr="008F2141">
        <w:tab/>
        <w:t>Following this</w:t>
      </w:r>
      <w:r w:rsidR="00E82ACD" w:rsidRPr="008F2141">
        <w:t xml:space="preserve"> task</w:t>
      </w:r>
      <w:r w:rsidR="00C17753" w:rsidRPr="008F2141">
        <w:t>, pupils then had to complete an extended writing exercise to identify the characteristics of development in both HIC and LIC countries.</w:t>
      </w:r>
      <w:r w:rsidR="004C2013" w:rsidRPr="008F2141">
        <w:t xml:space="preserve"> For this, they had to apply their knowledge built from previous tasks to recognise what typical characteristics they may find and explain why, e.g. There is often a lower death rate in a HIC in comparison to a LIC because there is better healthcare and services.</w:t>
      </w:r>
      <w:r w:rsidR="00E82ACD" w:rsidRPr="008F2141">
        <w:t xml:space="preserve"> An extension task was available for </w:t>
      </w:r>
      <w:r w:rsidR="00E82ACD" w:rsidRPr="008F2141">
        <w:lastRenderedPageBreak/>
        <w:t xml:space="preserve">pupils to complete and answer the question “Consider why it is important to use more than one measurement of development?”. Although this had already been discussed in the beginning of the lesson, as highlighted previously, the use of repetition in formative assessment can be </w:t>
      </w:r>
      <w:r w:rsidR="00EA0E56" w:rsidRPr="008F2141">
        <w:t>useful for consolidating learning on a topic (</w:t>
      </w:r>
      <w:r w:rsidR="00EA0E56" w:rsidRPr="008F2141">
        <w:rPr>
          <w:color w:val="000000" w:themeColor="text1"/>
        </w:rPr>
        <w:t>Christodoulou, 2016). Finally, pupils were provided with a pack of country cards listing a few measurements of development and statistics, e.g. GDP, average life expectancy and calorie intake. To apply their knowledge, pupils were expected to identify HICs and LICs and be able to justify why they believed each country to fall into either category. This relates to the application higher order thinking skill in Bloom’s Taxonomy.</w:t>
      </w:r>
      <w:r w:rsidR="00EA0E56" w:rsidRPr="008F2141">
        <w:rPr>
          <w:color w:val="000000" w:themeColor="text1"/>
        </w:rPr>
        <w:br/>
        <w:t xml:space="preserve"> </w:t>
      </w:r>
      <w:r w:rsidR="00EA0E56" w:rsidRPr="008F2141">
        <w:rPr>
          <w:color w:val="000000" w:themeColor="text1"/>
        </w:rPr>
        <w:tab/>
        <w:t>The</w:t>
      </w:r>
      <w:r w:rsidR="00F238ED" w:rsidRPr="008F2141">
        <w:rPr>
          <w:color w:val="000000" w:themeColor="text1"/>
        </w:rPr>
        <w:t xml:space="preserve"> purpose of the final</w:t>
      </w:r>
      <w:r w:rsidR="00EA0E56" w:rsidRPr="008F2141">
        <w:rPr>
          <w:color w:val="000000" w:themeColor="text1"/>
        </w:rPr>
        <w:t xml:space="preserve"> lesson of the self-assessment intervention</w:t>
      </w:r>
      <w:r w:rsidR="00F238ED" w:rsidRPr="008F2141">
        <w:rPr>
          <w:color w:val="000000" w:themeColor="text1"/>
        </w:rPr>
        <w:t xml:space="preserve"> was to provide the participants with the last of the necessary information to complete the post-diagnostic test and to gauge how the learners felt they had progressed during the intervention stage. </w:t>
      </w:r>
      <w:r w:rsidR="00CE6485" w:rsidRPr="008F2141">
        <w:rPr>
          <w:color w:val="000000" w:themeColor="text1"/>
        </w:rPr>
        <w:t xml:space="preserve">In order to allow pupils to take responsibility for their own learning, the definitions of both economic and social indicators were on the board, learners were provided with a range of resources such as paper, pens etc. and had time to produce a method of revision to ensure they understood and could remember the indicators. The teacher had little involvement in this process, and participants were given the freedom to cater their work to best suit their needs which is similar to </w:t>
      </w:r>
      <w:proofErr w:type="spellStart"/>
      <w:r w:rsidR="00CE6485" w:rsidRPr="008F2141">
        <w:rPr>
          <w:color w:val="000000" w:themeColor="text1"/>
        </w:rPr>
        <w:t>Wiliam’s</w:t>
      </w:r>
      <w:proofErr w:type="spellEnd"/>
      <w:r w:rsidR="00CE6485" w:rsidRPr="008F2141">
        <w:rPr>
          <w:color w:val="000000" w:themeColor="text1"/>
        </w:rPr>
        <w:t xml:space="preserve"> (2011) idea of catering to each pupils</w:t>
      </w:r>
      <w:r w:rsidR="00A53990" w:rsidRPr="008F2141">
        <w:rPr>
          <w:color w:val="000000" w:themeColor="text1"/>
        </w:rPr>
        <w:t>’</w:t>
      </w:r>
      <w:r w:rsidR="00CE6485" w:rsidRPr="008F2141">
        <w:rPr>
          <w:color w:val="000000" w:themeColor="text1"/>
        </w:rPr>
        <w:t xml:space="preserve"> needs. </w:t>
      </w:r>
      <w:r w:rsidR="00A53990" w:rsidRPr="008F2141">
        <w:rPr>
          <w:color w:val="000000" w:themeColor="text1"/>
        </w:rPr>
        <w:t>Pupils were provided with time to not only finish their revision materials, but to have time to review their work over the past three sessions, prior to taking the post-diagnostic test.</w:t>
      </w:r>
      <w:r w:rsidR="00A53990" w:rsidRPr="008F2141">
        <w:rPr>
          <w:color w:val="000000" w:themeColor="text1"/>
        </w:rPr>
        <w:br/>
        <w:t xml:space="preserve"> </w:t>
      </w:r>
      <w:r w:rsidR="00A53990" w:rsidRPr="008F2141">
        <w:rPr>
          <w:color w:val="000000" w:themeColor="text1"/>
        </w:rPr>
        <w:tab/>
        <w:t xml:space="preserve">The final stage of the intervention was similar to the school’s current policy of using the RAG system, however, </w:t>
      </w:r>
      <w:r w:rsidR="006B4445" w:rsidRPr="008F2141">
        <w:rPr>
          <w:color w:val="000000" w:themeColor="text1"/>
        </w:rPr>
        <w:t>on this occasion,</w:t>
      </w:r>
      <w:r w:rsidR="00A53990" w:rsidRPr="008F2141">
        <w:rPr>
          <w:color w:val="000000" w:themeColor="text1"/>
        </w:rPr>
        <w:t xml:space="preserve"> rather than just using it to self-assess</w:t>
      </w:r>
      <w:r w:rsidR="006B4445" w:rsidRPr="008F2141">
        <w:rPr>
          <w:color w:val="000000" w:themeColor="text1"/>
        </w:rPr>
        <w:t xml:space="preserve"> geographical key words, participants were asked to evaluate their confidence on the topic of ‘Measurements of Development’ (see Appendix F)</w:t>
      </w:r>
      <w:r w:rsidR="00411DCB" w:rsidRPr="008F2141">
        <w:rPr>
          <w:color w:val="000000" w:themeColor="text1"/>
        </w:rPr>
        <w:t xml:space="preserve">. This method of self-assessment coincides with Gardner’s (2012) theory of reflection on one’s confidence and ability on a topic. </w:t>
      </w:r>
      <w:r w:rsidR="002866DC" w:rsidRPr="008F2141">
        <w:rPr>
          <w:color w:val="000000" w:themeColor="text1"/>
        </w:rPr>
        <w:t xml:space="preserve">The </w:t>
      </w:r>
      <w:r w:rsidR="002866DC" w:rsidRPr="008F2141">
        <w:rPr>
          <w:color w:val="000000" w:themeColor="text1"/>
        </w:rPr>
        <w:lastRenderedPageBreak/>
        <w:t>response from the participants was mixed, with majority of pupils placing their books on the green and amber piles, demonstrating that they were ‘</w:t>
      </w:r>
      <w:r w:rsidR="0062201A" w:rsidRPr="008F2141">
        <w:rPr>
          <w:color w:val="000000" w:themeColor="text1"/>
        </w:rPr>
        <w:t xml:space="preserve">I’m </w:t>
      </w:r>
      <w:r w:rsidR="002866DC" w:rsidRPr="008F2141">
        <w:rPr>
          <w:color w:val="000000" w:themeColor="text1"/>
        </w:rPr>
        <w:t>confident’ or ‘</w:t>
      </w:r>
      <w:r w:rsidR="0062201A" w:rsidRPr="008F2141">
        <w:rPr>
          <w:color w:val="000000" w:themeColor="text1"/>
        </w:rPr>
        <w:t xml:space="preserve">I’m </w:t>
      </w:r>
      <w:r w:rsidR="002866DC" w:rsidRPr="008F2141">
        <w:rPr>
          <w:color w:val="000000" w:themeColor="text1"/>
        </w:rPr>
        <w:t>nearly there’</w:t>
      </w:r>
      <w:r w:rsidR="0062201A" w:rsidRPr="008F2141">
        <w:rPr>
          <w:color w:val="000000" w:themeColor="text1"/>
        </w:rPr>
        <w:t>, and a few on the red ‘I’m not sure’ pile (see Appendix G). As this was the first time for pupils to self-assess their knowledge and progress on a topic, it is understandable that they might lack confidence and will still be going through the process of changing their mindset from fixed to open (Dweck, 2012). As recognised by Mega et al. (2014), there is a link between pupils who have a positive mindset when approaching a task, and these pupils will often perform better and develop their knowledge on the topic.</w:t>
      </w:r>
      <w:r w:rsidR="0062201A" w:rsidRPr="008F2141">
        <w:rPr>
          <w:color w:val="000000" w:themeColor="text1"/>
        </w:rPr>
        <w:br/>
        <w:t xml:space="preserve"> </w:t>
      </w:r>
      <w:r w:rsidR="0062201A" w:rsidRPr="008F2141">
        <w:rPr>
          <w:color w:val="000000" w:themeColor="text1"/>
        </w:rPr>
        <w:tab/>
        <w:t>Once pupils had placed their books on the corresponding piles, they were then provided with the post-diag</w:t>
      </w:r>
      <w:r w:rsidR="00850CE1" w:rsidRPr="008F2141">
        <w:rPr>
          <w:color w:val="000000" w:themeColor="text1"/>
        </w:rPr>
        <w:t>nostic test. For this test pupils were again, randomly seated and given the same test as they had previously sat prior to starting the self-assessment intervention stage (see Appendix B &amp; C). Pupils were given the same time per test as they had previously in the same conditions. On completion of the post-diagnostic test, the teacher collected the tests and marked them in preparation to analyse the difference in results in comparison to the pre-diagnostic test. This comparison in test results will then be able to assess the effectiveness and impact of the program (Kumar, 2005), and in this case, the impact of self-assessment in progress and learning.</w:t>
      </w:r>
      <w:r w:rsidR="0062201A" w:rsidRPr="008F2141">
        <w:rPr>
          <w:color w:val="000000" w:themeColor="text1"/>
        </w:rPr>
        <w:br/>
        <w:t xml:space="preserve"> </w:t>
      </w:r>
      <w:r w:rsidR="00EA0E56" w:rsidRPr="008F2141">
        <w:rPr>
          <w:color w:val="000000" w:themeColor="text1"/>
        </w:rPr>
        <w:br/>
        <w:t xml:space="preserve"> </w:t>
      </w:r>
      <w:r w:rsidR="00EA0E56" w:rsidRPr="008F2141">
        <w:rPr>
          <w:color w:val="000000" w:themeColor="text1"/>
        </w:rPr>
        <w:tab/>
      </w:r>
      <w:r w:rsidR="00E47854" w:rsidRPr="008F2141">
        <w:br/>
      </w:r>
      <w:r w:rsidR="00EF6E51" w:rsidRPr="008F2141">
        <w:rPr>
          <w:b/>
        </w:rPr>
        <w:t>Results &amp; Findings</w:t>
      </w:r>
    </w:p>
    <w:p w14:paraId="3902F6D1" w14:textId="47416E1A" w:rsidR="00E47854" w:rsidRPr="008F2141" w:rsidRDefault="00EF6E51" w:rsidP="008F2141">
      <w:pPr>
        <w:pStyle w:val="NormalWeb"/>
        <w:spacing w:line="480" w:lineRule="auto"/>
      </w:pPr>
      <w:r w:rsidRPr="008F2141">
        <w:t>After all participants had completed both their pre-test and post-test, the results were calculated and analysed. Next, the importance of validation was accounted for as recognised by Hopkins (2014) as the second stage to analysing classroom research data. Validation is essential when analysing the collected data because without this, the trustworthiness of research could be questioned.</w:t>
      </w:r>
      <w:r w:rsidR="007F61A0" w:rsidRPr="008F2141">
        <w:t xml:space="preserve"> Similarly, Stobart (2012) highlights how it is central to any </w:t>
      </w:r>
      <w:r w:rsidR="007F61A0" w:rsidRPr="008F2141">
        <w:lastRenderedPageBreak/>
        <w:t>research and assessment.</w:t>
      </w:r>
      <w:r w:rsidRPr="008F2141">
        <w:t xml:space="preserve"> In order to overcome this, the data collected was organised by test, attempt, totals, averages, score improvement and percentage improvement (as pictured below). This not only provided trustworthy validation of the data gathered, but also offered a simple platform for the researcher to compare the variety of data.</w:t>
      </w:r>
    </w:p>
    <w:p w14:paraId="37719478" w14:textId="592DD0D8" w:rsidR="004B04EF" w:rsidRPr="008F2141" w:rsidRDefault="00EF6E51" w:rsidP="008F2141">
      <w:pPr>
        <w:pStyle w:val="NormalWeb"/>
        <w:spacing w:line="480" w:lineRule="auto"/>
      </w:pPr>
      <w:r w:rsidRPr="008F2141">
        <w:rPr>
          <w:noProof/>
        </w:rPr>
        <w:drawing>
          <wp:anchor distT="0" distB="0" distL="114300" distR="114300" simplePos="0" relativeHeight="251664384" behindDoc="1" locked="0" layoutInCell="1" allowOverlap="1" wp14:anchorId="0FAF161D" wp14:editId="220C1911">
            <wp:simplePos x="0" y="0"/>
            <wp:positionH relativeFrom="column">
              <wp:posOffset>595741</wp:posOffset>
            </wp:positionH>
            <wp:positionV relativeFrom="paragraph">
              <wp:posOffset>-4003</wp:posOffset>
            </wp:positionV>
            <wp:extent cx="4619625" cy="4446270"/>
            <wp:effectExtent l="0" t="0" r="3175" b="0"/>
            <wp:wrapTight wrapText="bothSides">
              <wp:wrapPolygon edited="0">
                <wp:start x="0" y="0"/>
                <wp:lineTo x="0" y="21532"/>
                <wp:lineTo x="21555" y="21532"/>
                <wp:lineTo x="21555"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19625" cy="4446270"/>
                    </a:xfrm>
                    <a:prstGeom prst="rect">
                      <a:avLst/>
                    </a:prstGeom>
                  </pic:spPr>
                </pic:pic>
              </a:graphicData>
            </a:graphic>
            <wp14:sizeRelH relativeFrom="page">
              <wp14:pctWidth>0</wp14:pctWidth>
            </wp14:sizeRelH>
            <wp14:sizeRelV relativeFrom="page">
              <wp14:pctHeight>0</wp14:pctHeight>
            </wp14:sizeRelV>
          </wp:anchor>
        </w:drawing>
      </w:r>
    </w:p>
    <w:p w14:paraId="09569EC9" w14:textId="77777777" w:rsidR="00EF6E51" w:rsidRPr="008F2141" w:rsidRDefault="00EF6E51" w:rsidP="008F2141">
      <w:pPr>
        <w:pStyle w:val="NormalWeb"/>
        <w:spacing w:line="480" w:lineRule="auto"/>
        <w:rPr>
          <w:b/>
          <w:bCs/>
        </w:rPr>
      </w:pPr>
    </w:p>
    <w:p w14:paraId="7DAD7B60" w14:textId="77777777" w:rsidR="00EF6E51" w:rsidRPr="008F2141" w:rsidRDefault="00EF6E51" w:rsidP="008F2141">
      <w:pPr>
        <w:pStyle w:val="NormalWeb"/>
        <w:spacing w:line="480" w:lineRule="auto"/>
        <w:rPr>
          <w:b/>
          <w:bCs/>
        </w:rPr>
      </w:pPr>
    </w:p>
    <w:p w14:paraId="0A5D5F28" w14:textId="77777777" w:rsidR="00EF6E51" w:rsidRPr="008F2141" w:rsidRDefault="00EF6E51" w:rsidP="008F2141">
      <w:pPr>
        <w:pStyle w:val="NormalWeb"/>
        <w:spacing w:line="480" w:lineRule="auto"/>
        <w:rPr>
          <w:b/>
          <w:bCs/>
        </w:rPr>
      </w:pPr>
    </w:p>
    <w:p w14:paraId="28749965" w14:textId="77777777" w:rsidR="00EF6E51" w:rsidRPr="008F2141" w:rsidRDefault="00EF6E51" w:rsidP="008F2141">
      <w:pPr>
        <w:pStyle w:val="NormalWeb"/>
        <w:spacing w:line="480" w:lineRule="auto"/>
        <w:rPr>
          <w:b/>
          <w:bCs/>
        </w:rPr>
      </w:pPr>
    </w:p>
    <w:p w14:paraId="18CADBE3" w14:textId="77777777" w:rsidR="00EF6E51" w:rsidRPr="008F2141" w:rsidRDefault="00EF6E51" w:rsidP="008F2141">
      <w:pPr>
        <w:pStyle w:val="NormalWeb"/>
        <w:spacing w:line="480" w:lineRule="auto"/>
        <w:rPr>
          <w:b/>
          <w:bCs/>
        </w:rPr>
      </w:pPr>
    </w:p>
    <w:p w14:paraId="0AC3F7AA" w14:textId="77777777" w:rsidR="00EF6E51" w:rsidRPr="008F2141" w:rsidRDefault="00EF6E51" w:rsidP="008F2141">
      <w:pPr>
        <w:pStyle w:val="NormalWeb"/>
        <w:spacing w:line="480" w:lineRule="auto"/>
        <w:rPr>
          <w:b/>
          <w:bCs/>
        </w:rPr>
      </w:pPr>
    </w:p>
    <w:p w14:paraId="0EF95F08" w14:textId="77777777" w:rsidR="00EF6E51" w:rsidRPr="008F2141" w:rsidRDefault="00EF6E51" w:rsidP="008F2141">
      <w:pPr>
        <w:pStyle w:val="NormalWeb"/>
        <w:spacing w:line="480" w:lineRule="auto"/>
        <w:rPr>
          <w:b/>
          <w:bCs/>
        </w:rPr>
      </w:pPr>
    </w:p>
    <w:p w14:paraId="3B6BDB18" w14:textId="77777777" w:rsidR="00EF6E51" w:rsidRPr="008F2141" w:rsidRDefault="00EF6E51" w:rsidP="008F2141">
      <w:pPr>
        <w:pStyle w:val="NormalWeb"/>
        <w:spacing w:line="480" w:lineRule="auto"/>
        <w:rPr>
          <w:b/>
          <w:bCs/>
        </w:rPr>
      </w:pPr>
    </w:p>
    <w:p w14:paraId="100669DF" w14:textId="77777777" w:rsidR="00EF6E51" w:rsidRPr="008F2141" w:rsidRDefault="00EF6E51" w:rsidP="008F2141">
      <w:pPr>
        <w:pStyle w:val="NormalWeb"/>
        <w:spacing w:line="480" w:lineRule="auto"/>
        <w:rPr>
          <w:b/>
          <w:bCs/>
        </w:rPr>
      </w:pPr>
    </w:p>
    <w:p w14:paraId="7D4068CA" w14:textId="77777777" w:rsidR="00EF6E51" w:rsidRPr="008F2141" w:rsidRDefault="00EF6E51" w:rsidP="008F2141">
      <w:pPr>
        <w:pStyle w:val="NormalWeb"/>
        <w:spacing w:line="480" w:lineRule="auto"/>
        <w:rPr>
          <w:b/>
          <w:bCs/>
        </w:rPr>
      </w:pPr>
    </w:p>
    <w:p w14:paraId="644D4FD3" w14:textId="77777777" w:rsidR="00EF6E51" w:rsidRPr="008F2141" w:rsidRDefault="00EF6E51" w:rsidP="008F2141">
      <w:pPr>
        <w:pStyle w:val="NormalWeb"/>
        <w:spacing w:line="480" w:lineRule="auto"/>
        <w:rPr>
          <w:b/>
          <w:bCs/>
        </w:rPr>
      </w:pPr>
    </w:p>
    <w:p w14:paraId="5AA160FC" w14:textId="77777777" w:rsidR="00EF6E51" w:rsidRPr="008F2141" w:rsidRDefault="00EF6E51" w:rsidP="008F2141">
      <w:pPr>
        <w:pStyle w:val="NormalWeb"/>
        <w:spacing w:line="480" w:lineRule="auto"/>
        <w:rPr>
          <w:b/>
          <w:bCs/>
        </w:rPr>
      </w:pPr>
    </w:p>
    <w:p w14:paraId="6F2CD06F" w14:textId="77777777" w:rsidR="00EF6E51" w:rsidRPr="008F2141" w:rsidRDefault="00EF6E51" w:rsidP="008F2141">
      <w:pPr>
        <w:pStyle w:val="NormalWeb"/>
        <w:spacing w:line="480" w:lineRule="auto"/>
        <w:rPr>
          <w:b/>
          <w:bCs/>
        </w:rPr>
      </w:pPr>
    </w:p>
    <w:p w14:paraId="44354730" w14:textId="523C00CE" w:rsidR="00EF6E51" w:rsidRPr="008F2141" w:rsidRDefault="00EF6E51" w:rsidP="008F2141">
      <w:pPr>
        <w:pStyle w:val="NormalWeb"/>
        <w:spacing w:line="480" w:lineRule="auto"/>
        <w:rPr>
          <w:bCs/>
        </w:rPr>
      </w:pPr>
      <w:r w:rsidRPr="008F2141">
        <w:rPr>
          <w:bCs/>
        </w:rPr>
        <w:lastRenderedPageBreak/>
        <w:t>It is clear from the data that all participants involved in the research scored a lower total during their pre-test, prior to intervention, in comparison to their total received for their post-test. This is evident from the average score for the first attempt (pre-test) averaging 20 out of 44 in comparison to the participants’ second attempt (post-test) averaging 34 out of 44. Overall, results also show that participants performed better in Test 1 in comparison to Test 2 on both occasions. This could be due to the fact that Test 2 is naturally more challenging than Test 1. All participants achieved a positive overall score improvement which is visibly represented in the Pre-test vs Post-test graph (</w:t>
      </w:r>
      <w:r w:rsidR="007F61A0" w:rsidRPr="008F2141">
        <w:rPr>
          <w:bCs/>
        </w:rPr>
        <w:t>graph</w:t>
      </w:r>
      <w:r w:rsidRPr="008F2141">
        <w:rPr>
          <w:bCs/>
        </w:rPr>
        <w:t xml:space="preserve"> below).</w:t>
      </w:r>
    </w:p>
    <w:p w14:paraId="07E28B75" w14:textId="77777777" w:rsidR="00EF6E51" w:rsidRPr="008F2141" w:rsidRDefault="00EF6E51" w:rsidP="008F2141">
      <w:pPr>
        <w:pStyle w:val="NormalWeb"/>
        <w:spacing w:line="480" w:lineRule="auto"/>
        <w:rPr>
          <w:b/>
          <w:bCs/>
        </w:rPr>
      </w:pPr>
    </w:p>
    <w:p w14:paraId="19EC4FA8" w14:textId="2F248AE6" w:rsidR="00EF6E51" w:rsidRPr="008F2141" w:rsidRDefault="00EF6E51" w:rsidP="008F2141">
      <w:pPr>
        <w:pStyle w:val="NormalWeb"/>
        <w:spacing w:line="480" w:lineRule="auto"/>
        <w:rPr>
          <w:bCs/>
        </w:rPr>
      </w:pPr>
      <w:r w:rsidRPr="008F2141">
        <w:rPr>
          <w:b/>
          <w:bCs/>
          <w:noProof/>
        </w:rPr>
        <w:drawing>
          <wp:anchor distT="0" distB="0" distL="114300" distR="114300" simplePos="0" relativeHeight="251665408" behindDoc="1" locked="0" layoutInCell="1" allowOverlap="1" wp14:anchorId="20DB67C3" wp14:editId="67AB163A">
            <wp:simplePos x="0" y="0"/>
            <wp:positionH relativeFrom="column">
              <wp:posOffset>0</wp:posOffset>
            </wp:positionH>
            <wp:positionV relativeFrom="paragraph">
              <wp:posOffset>-608</wp:posOffset>
            </wp:positionV>
            <wp:extent cx="5727700" cy="3589020"/>
            <wp:effectExtent l="0" t="0" r="0" b="5080"/>
            <wp:wrapTight wrapText="bothSides">
              <wp:wrapPolygon edited="0">
                <wp:start x="0" y="0"/>
                <wp:lineTo x="0" y="21554"/>
                <wp:lineTo x="21552" y="21554"/>
                <wp:lineTo x="2155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3589020"/>
                    </a:xfrm>
                    <a:prstGeom prst="rect">
                      <a:avLst/>
                    </a:prstGeom>
                  </pic:spPr>
                </pic:pic>
              </a:graphicData>
            </a:graphic>
            <wp14:sizeRelH relativeFrom="page">
              <wp14:pctWidth>0</wp14:pctWidth>
            </wp14:sizeRelH>
            <wp14:sizeRelV relativeFrom="page">
              <wp14:pctHeight>0</wp14:pctHeight>
            </wp14:sizeRelV>
          </wp:anchor>
        </w:drawing>
      </w:r>
      <w:r w:rsidRPr="008F2141">
        <w:rPr>
          <w:bCs/>
        </w:rPr>
        <w:t>The graph presents the data for both attempts of the tests, the blue representing the First Attempt Total, and the orange representing the Second Attempt Total. There is a clear difference between the two attempts</w:t>
      </w:r>
      <w:r w:rsidR="00492A05" w:rsidRPr="008F2141">
        <w:rPr>
          <w:bCs/>
        </w:rPr>
        <w:t>,</w:t>
      </w:r>
      <w:r w:rsidRPr="008F2141">
        <w:rPr>
          <w:bCs/>
        </w:rPr>
        <w:t xml:space="preserve"> and with all students involved, the Second Attempt Total is higher than the First Attempt Total.</w:t>
      </w:r>
      <w:r w:rsidR="00492A05" w:rsidRPr="008F2141">
        <w:rPr>
          <w:bCs/>
        </w:rPr>
        <w:t xml:space="preserve"> To understand the extent of each individual’s </w:t>
      </w:r>
      <w:r w:rsidR="00492A05" w:rsidRPr="008F2141">
        <w:rPr>
          <w:bCs/>
        </w:rPr>
        <w:lastRenderedPageBreak/>
        <w:t xml:space="preserve">improvement after the intervention, </w:t>
      </w:r>
      <w:r w:rsidR="007F61A0" w:rsidRPr="008F2141">
        <w:rPr>
          <w:bCs/>
        </w:rPr>
        <w:t>the percentage improvement has also been calculated (graph below).</w:t>
      </w:r>
    </w:p>
    <w:p w14:paraId="5D07A578" w14:textId="465AC822" w:rsidR="00EF6E51" w:rsidRPr="008F2141" w:rsidRDefault="007F61A0" w:rsidP="008F2141">
      <w:pPr>
        <w:pStyle w:val="NormalWeb"/>
        <w:spacing w:line="480" w:lineRule="auto"/>
        <w:rPr>
          <w:b/>
          <w:bCs/>
        </w:rPr>
      </w:pPr>
      <w:r w:rsidRPr="008F2141">
        <w:rPr>
          <w:b/>
          <w:bCs/>
          <w:noProof/>
        </w:rPr>
        <w:drawing>
          <wp:anchor distT="0" distB="0" distL="114300" distR="114300" simplePos="0" relativeHeight="251666432" behindDoc="1" locked="0" layoutInCell="1" allowOverlap="1" wp14:anchorId="68DC57B5" wp14:editId="777E90F5">
            <wp:simplePos x="0" y="0"/>
            <wp:positionH relativeFrom="column">
              <wp:posOffset>0</wp:posOffset>
            </wp:positionH>
            <wp:positionV relativeFrom="paragraph">
              <wp:posOffset>0</wp:posOffset>
            </wp:positionV>
            <wp:extent cx="5727700" cy="2889885"/>
            <wp:effectExtent l="0" t="0" r="0" b="5715"/>
            <wp:wrapTight wrapText="bothSides">
              <wp:wrapPolygon edited="0">
                <wp:start x="0" y="0"/>
                <wp:lineTo x="0" y="21548"/>
                <wp:lineTo x="21552" y="21548"/>
                <wp:lineTo x="21552"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2889885"/>
                    </a:xfrm>
                    <a:prstGeom prst="rect">
                      <a:avLst/>
                    </a:prstGeom>
                  </pic:spPr>
                </pic:pic>
              </a:graphicData>
            </a:graphic>
            <wp14:sizeRelH relativeFrom="page">
              <wp14:pctWidth>0</wp14:pctWidth>
            </wp14:sizeRelH>
            <wp14:sizeRelV relativeFrom="page">
              <wp14:pctHeight>0</wp14:pctHeight>
            </wp14:sizeRelV>
          </wp:anchor>
        </w:drawing>
      </w:r>
      <w:r w:rsidRPr="008F2141">
        <w:rPr>
          <w:bCs/>
        </w:rPr>
        <w:t>It is evident from the Percentage Improvement graph that all participants involved did perform better in the post-test after the intervention and therefore the bars are all positive. The graph also shows which participants made a significant improvement, and those who made little improvement. For example, although Student 27 has the lowest percentage improvement, the data collect shows that this participant achieved a high result during the pre-test and therefore had little room to improve. On the other hand, Student 17 had the highest percentage improvement at 400 percent. This participant scored a much higher result in the post-test in comparison to the pre-test.</w:t>
      </w:r>
      <w:r w:rsidRPr="008F2141">
        <w:rPr>
          <w:bCs/>
        </w:rPr>
        <w:br/>
      </w:r>
      <w:r w:rsidRPr="008F2141">
        <w:rPr>
          <w:bCs/>
        </w:rPr>
        <w:tab/>
        <w:t xml:space="preserve">Another finding from the data collected is the difference in improvement between males and females involved. The participants involved in the research are made up of 14 males and 14 females, and when results were totalled, boys had a greater score improvement in comparison to girls. Male participants had a combined total of 208 when calculating their score improvement whereas female participants had only 172. However, after further investigation, this could be due to the female participants achieving a higher overall </w:t>
      </w:r>
      <w:r w:rsidRPr="008F2141">
        <w:rPr>
          <w:bCs/>
        </w:rPr>
        <w:lastRenderedPageBreak/>
        <w:t>combined score during the first attempt (pre-test) with a score of 296, whilst male participants received a combined total of only 271 on their first attempt.</w:t>
      </w:r>
    </w:p>
    <w:p w14:paraId="7BC8CFA9" w14:textId="061E8411" w:rsidR="00965F0D" w:rsidRPr="008F2141" w:rsidRDefault="00965F0D" w:rsidP="008F2141">
      <w:pPr>
        <w:pStyle w:val="NormalWeb"/>
        <w:spacing w:line="480" w:lineRule="auto"/>
      </w:pPr>
      <w:r w:rsidRPr="008F2141">
        <w:rPr>
          <w:b/>
          <w:bCs/>
        </w:rPr>
        <w:t xml:space="preserve">Conclusions </w:t>
      </w:r>
    </w:p>
    <w:p w14:paraId="134C344E" w14:textId="1C0424B8" w:rsidR="007F61A0" w:rsidRPr="008F2141" w:rsidRDefault="007F61A0" w:rsidP="008F2141">
      <w:pPr>
        <w:pStyle w:val="NormalWeb"/>
        <w:spacing w:line="480" w:lineRule="auto"/>
      </w:pPr>
      <w:r w:rsidRPr="008F2141">
        <w:t>In conclusion, there are many elements to consider when reviewing the aim of and purpose of the research and whether the tests, interventions and techniques used have had an impact on self-assessment in progress and learning. In order to truly assess the effects of research there are questions that should be able to be answered (Kumar, 2005). Firstly, if solely analysing the data alone, the data concludes that 100 percent of participants improved their results in the post-test. This should in turn allow one to draw a conclusion that the intervention in question was successful and the introduction of self-assessment and self-evaluation techniques can improve the progress and learning of individuals and lead towards the development of independent learners as aimed for by the Welsh Government (2010). However, it is clear from the pre-test that some participants scored poorly, and this may not be due to the lack of self-assessment intervention prior to the test. Participants sat the pre-test at the beginning of a new topic, ‘Measurements of Development’. Prior to this, participants had little knowledge of development, unless gained externally, and it was clear that many students involved appeared to lack confidence. As mentioned previously, this could have affected participants’ abilities to complete the test to the best of their ability (</w:t>
      </w:r>
      <w:proofErr w:type="spellStart"/>
      <w:r w:rsidRPr="008F2141">
        <w:rPr>
          <w:color w:val="000000" w:themeColor="text1"/>
        </w:rPr>
        <w:t>Burić</w:t>
      </w:r>
      <w:proofErr w:type="spellEnd"/>
      <w:r w:rsidRPr="008F2141">
        <w:rPr>
          <w:color w:val="000000" w:themeColor="text1"/>
        </w:rPr>
        <w:t xml:space="preserve"> &amp; </w:t>
      </w:r>
      <w:proofErr w:type="spellStart"/>
      <w:r w:rsidRPr="008F2141">
        <w:rPr>
          <w:color w:val="000000" w:themeColor="text1"/>
        </w:rPr>
        <w:t>Sorić</w:t>
      </w:r>
      <w:proofErr w:type="spellEnd"/>
      <w:r w:rsidRPr="008F2141">
        <w:rPr>
          <w:color w:val="000000" w:themeColor="text1"/>
        </w:rPr>
        <w:t xml:space="preserve">, 2012). This also coincides with Dweck’s (2012) theory of individuals unable to progress when stuck with a fixed mindset. Nonetheless, when participants completed the second attempt (post-test), there was much more enthusiasm involved but it can be difficult to identify the reason for this. </w:t>
      </w:r>
      <w:r w:rsidRPr="008F2141">
        <w:rPr>
          <w:color w:val="000000" w:themeColor="text1"/>
        </w:rPr>
        <w:br/>
        <w:t xml:space="preserve"> </w:t>
      </w:r>
      <w:r w:rsidRPr="008F2141">
        <w:rPr>
          <w:color w:val="000000" w:themeColor="text1"/>
        </w:rPr>
        <w:tab/>
        <w:t xml:space="preserve">Firstly, in relation to the purpose of this research, this could be due to the fact that the intervention was successful in aiding pupils to progress and become more independent and </w:t>
      </w:r>
      <w:r w:rsidRPr="008F2141">
        <w:rPr>
          <w:color w:val="000000" w:themeColor="text1"/>
        </w:rPr>
        <w:lastRenderedPageBreak/>
        <w:t xml:space="preserve">responsible learners with the introduction of different methods of self-assessment. With this, pupils have gained an ability to organise themselves to best approach and complete a task independently, and the teacher has provided learners with this opportunity (Lambert &amp; Lines, 2000). Secondly, as pupils are familiar with the test by the second attempt, and they have studied the topic more in depth since the first attempt, naturally their confidence could have grown and therefore they would have more readily approached the test, an idea that is highlighted by (Mega et al., 2014). Thirdly, the overall improvement in the post-test could be a result of a competitive element amongst the participants, which can also motivate learners to progress </w:t>
      </w:r>
      <w:r w:rsidRPr="008F2141">
        <w:t>(Hughes, 2014). Pupils may feel they need to compete with their peers and produce the best score when completing the test, yet when completing the post-test participants may even feel they need to improve their score to compete with their previous attempt and show evidence of progression. This could be considered to have direct link with self-assessment, as pupils are evaluating their work in order to achieve to the best of their abilities.</w:t>
      </w:r>
      <w:r w:rsidRPr="008F2141">
        <w:br/>
      </w:r>
      <w:r w:rsidRPr="008F2141">
        <w:rPr>
          <w:color w:val="000000" w:themeColor="text1"/>
        </w:rPr>
        <w:t xml:space="preserve"> </w:t>
      </w:r>
      <w:r w:rsidRPr="008F2141">
        <w:rPr>
          <w:color w:val="000000" w:themeColor="text1"/>
        </w:rPr>
        <w:tab/>
        <w:t>Overall, it can be difficult to realistically assess whether self-assessment has a direct link with progress and learning due to a number of restrictions and limitations that are present within the study. However, if concluding from the data results alone, the research does prove that self-assessment can positively impact progress and learning. On completion of this study, the use of self-assessment within the classroom does not only fit in to the new curriculum (Donaldson, 2015), but evidently can also better future practice for both the teacher and learner.</w:t>
      </w:r>
      <w:r w:rsidRPr="008F2141">
        <w:rPr>
          <w:color w:val="000000" w:themeColor="text1"/>
        </w:rPr>
        <w:br/>
        <w:t xml:space="preserve"> </w:t>
      </w:r>
    </w:p>
    <w:p w14:paraId="378C6AA4" w14:textId="77777777" w:rsidR="008F2141" w:rsidRDefault="008F2141" w:rsidP="008F2141">
      <w:pPr>
        <w:pStyle w:val="NormalWeb"/>
        <w:spacing w:line="480" w:lineRule="auto"/>
        <w:rPr>
          <w:b/>
          <w:bCs/>
        </w:rPr>
      </w:pPr>
    </w:p>
    <w:p w14:paraId="5F5CBBF8" w14:textId="77777777" w:rsidR="008F2141" w:rsidRDefault="008F2141" w:rsidP="008F2141">
      <w:pPr>
        <w:pStyle w:val="NormalWeb"/>
        <w:spacing w:line="480" w:lineRule="auto"/>
        <w:rPr>
          <w:b/>
          <w:bCs/>
        </w:rPr>
      </w:pPr>
    </w:p>
    <w:p w14:paraId="61D3724A" w14:textId="20E3D485" w:rsidR="00965F0D" w:rsidRPr="008F2141" w:rsidRDefault="00965F0D" w:rsidP="008F2141">
      <w:pPr>
        <w:pStyle w:val="NormalWeb"/>
        <w:spacing w:line="480" w:lineRule="auto"/>
      </w:pPr>
      <w:r w:rsidRPr="008F2141">
        <w:rPr>
          <w:b/>
          <w:bCs/>
        </w:rPr>
        <w:lastRenderedPageBreak/>
        <w:t xml:space="preserve">Limitations </w:t>
      </w:r>
      <w:r w:rsidR="008F2141">
        <w:rPr>
          <w:b/>
          <w:bCs/>
        </w:rPr>
        <w:t>&amp;</w:t>
      </w:r>
      <w:r w:rsidRPr="008F2141">
        <w:rPr>
          <w:b/>
          <w:bCs/>
        </w:rPr>
        <w:t xml:space="preserve"> </w:t>
      </w:r>
      <w:r w:rsidR="008F2141">
        <w:rPr>
          <w:b/>
          <w:bCs/>
        </w:rPr>
        <w:t>F</w:t>
      </w:r>
      <w:r w:rsidRPr="008F2141">
        <w:rPr>
          <w:b/>
          <w:bCs/>
        </w:rPr>
        <w:t xml:space="preserve">uture </w:t>
      </w:r>
      <w:r w:rsidR="008F2141">
        <w:rPr>
          <w:b/>
          <w:bCs/>
        </w:rPr>
        <w:t>D</w:t>
      </w:r>
      <w:r w:rsidRPr="008F2141">
        <w:rPr>
          <w:b/>
          <w:bCs/>
        </w:rPr>
        <w:t>evelopment</w:t>
      </w:r>
    </w:p>
    <w:p w14:paraId="78B0BACB" w14:textId="676EC5F1" w:rsidR="00CE36CA" w:rsidRPr="008F2141" w:rsidRDefault="00CE36CA" w:rsidP="008F2141">
      <w:pPr>
        <w:pStyle w:val="NormalWeb"/>
        <w:spacing w:line="480" w:lineRule="auto"/>
      </w:pPr>
      <w:r w:rsidRPr="008F2141">
        <w:t xml:space="preserve">There are a number of limitations that could have affected the study, and could have even influenced the collected data, and it is therefore important that these limitations are highlighted and addressed. Prior to carrying out the pre-test and post-test method, after careful research, there was an awareness that this method did have its drawbacks. One example of this would be that two sets of data had to be collected in order to analyse the comparative results (Kumar, 2005). This proved to be an issue due to absences during the research, whether it be the intervention stage or the testing stages. Two pupils were withdrawn from the research as they were either absent for the pre-test or post-test, and without both results, the data collected was unusable. Another issue that was faced was the limited collection of quantitative data. In comparison to other studies that used similar methodology, such as the pre-test and post-test with intervention, a larger quantity of participants was involved in the research. </w:t>
      </w:r>
      <w:proofErr w:type="spellStart"/>
      <w:r w:rsidRPr="008F2141">
        <w:t>Hidi</w:t>
      </w:r>
      <w:proofErr w:type="spellEnd"/>
      <w:r w:rsidRPr="008F2141">
        <w:t xml:space="preserve"> et al. (2002) used as many as 177 pupils as participants in their research with this style method, which would have allowed a much more diverse and authentic data collection in comparison to the one year 8 class of 28 pupils involved in this study. If a similar study was to be carried out in the future, a broader range of participants would be used to offer realistic and useful data.</w:t>
      </w:r>
      <w:r w:rsidR="007A2578" w:rsidRPr="008F2141">
        <w:br/>
        <w:t xml:space="preserve"> </w:t>
      </w:r>
      <w:r w:rsidR="007A2578" w:rsidRPr="008F2141">
        <w:tab/>
        <w:t xml:space="preserve">It is important to remember that there are a number of research methods that can be followed and used in order to collect data (Burton &amp; Bartlett, 2009). Although the method chosen for this research was best suited to investigate the intervention stage of self-assessment and how it can impact progress and learning, it did not necessarily have to be the only method used. A focus on quantitative data collection was easy to analyse and interoperate into graphs, but as mentioned previously, the lack of qualitative data has resulted in an absence of understanding why participants have provided certain answers and feedback (Burton &amp; Bartlett, 2009). If alternative or additional methods had been included in data </w:t>
      </w:r>
      <w:r w:rsidR="007A2578" w:rsidRPr="008F2141">
        <w:lastRenderedPageBreak/>
        <w:t>collection stage of this research, a more in-depth evaluation could have been made on the purpose of the study. Moving forward, for future research, a range of methods should be explored with an inclusion of both quantitative and qualitative data collection techniques, varying from interviews to questionnaires.</w:t>
      </w:r>
      <w:r w:rsidRPr="008F2141">
        <w:br/>
        <w:t xml:space="preserve"> </w:t>
      </w:r>
      <w:r w:rsidRPr="008F2141">
        <w:tab/>
      </w:r>
      <w:r w:rsidR="00EB643E" w:rsidRPr="008F2141">
        <w:t>One variable that should be considered is each individuals’ knowledge on the topic studied during the research. Prior to the pre-test, the presumption is made that pupils have had little or no experience with the topic of ‘Measuring Development’. Participants were then expected to complete the pre-test on this new topic before it had even been taught. During the intervention sessions, over the period of three lessons, participants were being exposed to self-assessment strategies but were also developing their subject knowledge on the topic during this time. Naturally, when attempting the post-diagnostic test, participants would have covered the information needed to complete the test and should therefore not only feel more confident approaching the test but would also possess a greater knowledge on the topic in comparison to the time when attempting the initial pre-test. However, it can be extremely difficult to measure what effect the intervention has had when there are so many variables to consider (Kumar, 2005). Also, the participants will be familiar with the test on the second attempt and this could have increased confidence and participation to work to the best of one’s ability (</w:t>
      </w:r>
      <w:proofErr w:type="spellStart"/>
      <w:r w:rsidR="00EB643E" w:rsidRPr="008F2141">
        <w:rPr>
          <w:color w:val="000000" w:themeColor="text1"/>
        </w:rPr>
        <w:t>Burić</w:t>
      </w:r>
      <w:proofErr w:type="spellEnd"/>
      <w:r w:rsidR="00EB643E" w:rsidRPr="008F2141">
        <w:rPr>
          <w:color w:val="000000" w:themeColor="text1"/>
        </w:rPr>
        <w:t xml:space="preserve"> &amp; </w:t>
      </w:r>
      <w:proofErr w:type="spellStart"/>
      <w:r w:rsidR="00EB643E" w:rsidRPr="008F2141">
        <w:rPr>
          <w:color w:val="000000" w:themeColor="text1"/>
        </w:rPr>
        <w:t>Sorić</w:t>
      </w:r>
      <w:proofErr w:type="spellEnd"/>
      <w:r w:rsidR="00EB643E" w:rsidRPr="008F2141">
        <w:rPr>
          <w:color w:val="000000" w:themeColor="text1"/>
        </w:rPr>
        <w:t>, 2012).</w:t>
      </w:r>
      <w:r w:rsidR="00EB643E" w:rsidRPr="008F2141">
        <w:rPr>
          <w:color w:val="000000" w:themeColor="text1"/>
        </w:rPr>
        <w:br/>
        <w:t xml:space="preserve"> </w:t>
      </w:r>
      <w:r w:rsidR="00EB643E" w:rsidRPr="008F2141">
        <w:rPr>
          <w:color w:val="000000" w:themeColor="text1"/>
        </w:rPr>
        <w:tab/>
        <w:t xml:space="preserve">In reflection, there are many limitations </w:t>
      </w:r>
      <w:r w:rsidR="0068234E" w:rsidRPr="008F2141">
        <w:rPr>
          <w:color w:val="000000" w:themeColor="text1"/>
        </w:rPr>
        <w:t xml:space="preserve">which </w:t>
      </w:r>
      <w:r w:rsidR="00EB643E" w:rsidRPr="008F2141">
        <w:rPr>
          <w:color w:val="000000" w:themeColor="text1"/>
        </w:rPr>
        <w:t xml:space="preserve">could have influenced this study, and if the research was to be carried out in the future there are a few alternations that could </w:t>
      </w:r>
      <w:r w:rsidR="0068234E" w:rsidRPr="008F2141">
        <w:rPr>
          <w:color w:val="000000" w:themeColor="text1"/>
        </w:rPr>
        <w:t>b</w:t>
      </w:r>
      <w:r w:rsidR="00EB643E" w:rsidRPr="008F2141">
        <w:rPr>
          <w:color w:val="000000" w:themeColor="text1"/>
        </w:rPr>
        <w:t xml:space="preserve">e made. The time-scale and number of participants involved appeared to be a limitation that could be changed. If a range of classes and abilities were involved over a greater period of time, the data collected could show varied results from which to draw a conclusion. The possibility of </w:t>
      </w:r>
      <w:proofErr w:type="spellStart"/>
      <w:r w:rsidR="00EB643E" w:rsidRPr="008F2141">
        <w:rPr>
          <w:color w:val="000000" w:themeColor="text1"/>
        </w:rPr>
        <w:t>tr</w:t>
      </w:r>
      <w:r w:rsidR="0068234E" w:rsidRPr="008F2141">
        <w:rPr>
          <w:color w:val="000000" w:themeColor="text1"/>
        </w:rPr>
        <w:t>ia</w:t>
      </w:r>
      <w:r w:rsidR="00EB643E" w:rsidRPr="008F2141">
        <w:rPr>
          <w:color w:val="000000" w:themeColor="text1"/>
        </w:rPr>
        <w:t>ling</w:t>
      </w:r>
      <w:proofErr w:type="spellEnd"/>
      <w:r w:rsidR="00EB643E" w:rsidRPr="008F2141">
        <w:rPr>
          <w:color w:val="000000" w:themeColor="text1"/>
        </w:rPr>
        <w:t xml:space="preserve"> a greater range of self-assessment strategies, or specifically focusing on the use of one e.g. success </w:t>
      </w:r>
      <w:proofErr w:type="spellStart"/>
      <w:r w:rsidR="00EB643E" w:rsidRPr="008F2141">
        <w:rPr>
          <w:color w:val="000000" w:themeColor="text1"/>
        </w:rPr>
        <w:t>criterias</w:t>
      </w:r>
      <w:proofErr w:type="spellEnd"/>
      <w:r w:rsidR="00EB643E" w:rsidRPr="008F2141">
        <w:rPr>
          <w:color w:val="000000" w:themeColor="text1"/>
        </w:rPr>
        <w:t xml:space="preserve">, may also provide differing results. With consideration </w:t>
      </w:r>
      <w:r w:rsidR="00EB643E" w:rsidRPr="008F2141">
        <w:rPr>
          <w:color w:val="000000" w:themeColor="text1"/>
        </w:rPr>
        <w:lastRenderedPageBreak/>
        <w:t>given to these limitations and possible adaptations, it is almost impossible to conclude whether self-assessment has truly impacted on progress and learning, and additional research would have to be persued in order to explore the enquiry fu</w:t>
      </w:r>
      <w:r w:rsidR="0068234E" w:rsidRPr="008F2141">
        <w:rPr>
          <w:color w:val="000000" w:themeColor="text1"/>
        </w:rPr>
        <w:t>r</w:t>
      </w:r>
      <w:r w:rsidR="00EB643E" w:rsidRPr="008F2141">
        <w:rPr>
          <w:color w:val="000000" w:themeColor="text1"/>
        </w:rPr>
        <w:t>ther.</w:t>
      </w:r>
      <w:r w:rsidR="00EB643E" w:rsidRPr="008F2141">
        <w:rPr>
          <w:color w:val="000000" w:themeColor="text1"/>
        </w:rPr>
        <w:br/>
      </w:r>
      <w:r w:rsidR="00EB643E" w:rsidRPr="008F2141">
        <w:t xml:space="preserve"> </w:t>
      </w:r>
    </w:p>
    <w:p w14:paraId="3FE51F7A" w14:textId="53F55E6A" w:rsidR="00566016" w:rsidRPr="008F2141" w:rsidRDefault="00566016" w:rsidP="00965F0D">
      <w:pPr>
        <w:pStyle w:val="NormalWeb"/>
      </w:pPr>
    </w:p>
    <w:p w14:paraId="46D907E6" w14:textId="77777777" w:rsidR="008F2141" w:rsidRDefault="008F2141" w:rsidP="00965F0D">
      <w:pPr>
        <w:pStyle w:val="NormalWeb"/>
        <w:rPr>
          <w:b/>
          <w:u w:val="single"/>
        </w:rPr>
      </w:pPr>
    </w:p>
    <w:p w14:paraId="12855BA7" w14:textId="77777777" w:rsidR="008F2141" w:rsidRDefault="008F2141" w:rsidP="00965F0D">
      <w:pPr>
        <w:pStyle w:val="NormalWeb"/>
        <w:rPr>
          <w:b/>
          <w:u w:val="single"/>
        </w:rPr>
      </w:pPr>
    </w:p>
    <w:p w14:paraId="790956C9" w14:textId="77777777" w:rsidR="008F2141" w:rsidRDefault="008F2141" w:rsidP="00965F0D">
      <w:pPr>
        <w:pStyle w:val="NormalWeb"/>
        <w:rPr>
          <w:b/>
          <w:u w:val="single"/>
        </w:rPr>
      </w:pPr>
    </w:p>
    <w:p w14:paraId="772F053F" w14:textId="77777777" w:rsidR="008F2141" w:rsidRDefault="008F2141" w:rsidP="00965F0D">
      <w:pPr>
        <w:pStyle w:val="NormalWeb"/>
        <w:rPr>
          <w:b/>
          <w:u w:val="single"/>
        </w:rPr>
      </w:pPr>
    </w:p>
    <w:p w14:paraId="4BECC5DD" w14:textId="77777777" w:rsidR="008F2141" w:rsidRDefault="008F2141" w:rsidP="00965F0D">
      <w:pPr>
        <w:pStyle w:val="NormalWeb"/>
        <w:rPr>
          <w:b/>
          <w:u w:val="single"/>
        </w:rPr>
      </w:pPr>
    </w:p>
    <w:p w14:paraId="30B61BC6" w14:textId="77777777" w:rsidR="008F2141" w:rsidRDefault="008F2141" w:rsidP="00965F0D">
      <w:pPr>
        <w:pStyle w:val="NormalWeb"/>
        <w:rPr>
          <w:b/>
          <w:u w:val="single"/>
        </w:rPr>
      </w:pPr>
    </w:p>
    <w:p w14:paraId="20223148" w14:textId="77777777" w:rsidR="008F2141" w:rsidRDefault="008F2141" w:rsidP="00965F0D">
      <w:pPr>
        <w:pStyle w:val="NormalWeb"/>
        <w:rPr>
          <w:b/>
          <w:u w:val="single"/>
        </w:rPr>
      </w:pPr>
    </w:p>
    <w:p w14:paraId="7B5FEB0F" w14:textId="77777777" w:rsidR="008F2141" w:rsidRDefault="008F2141" w:rsidP="00965F0D">
      <w:pPr>
        <w:pStyle w:val="NormalWeb"/>
        <w:rPr>
          <w:b/>
          <w:u w:val="single"/>
        </w:rPr>
      </w:pPr>
    </w:p>
    <w:p w14:paraId="34573B2E" w14:textId="77777777" w:rsidR="008F2141" w:rsidRDefault="008F2141" w:rsidP="00965F0D">
      <w:pPr>
        <w:pStyle w:val="NormalWeb"/>
        <w:rPr>
          <w:b/>
          <w:u w:val="single"/>
        </w:rPr>
      </w:pPr>
    </w:p>
    <w:p w14:paraId="633AEFA5" w14:textId="77777777" w:rsidR="008F2141" w:rsidRDefault="008F2141" w:rsidP="00965F0D">
      <w:pPr>
        <w:pStyle w:val="NormalWeb"/>
        <w:rPr>
          <w:b/>
          <w:u w:val="single"/>
        </w:rPr>
      </w:pPr>
    </w:p>
    <w:p w14:paraId="48F43179" w14:textId="77777777" w:rsidR="008F2141" w:rsidRDefault="008F2141" w:rsidP="00965F0D">
      <w:pPr>
        <w:pStyle w:val="NormalWeb"/>
        <w:rPr>
          <w:b/>
          <w:u w:val="single"/>
        </w:rPr>
      </w:pPr>
    </w:p>
    <w:p w14:paraId="2F481841" w14:textId="77777777" w:rsidR="008F2141" w:rsidRDefault="008F2141" w:rsidP="00965F0D">
      <w:pPr>
        <w:pStyle w:val="NormalWeb"/>
        <w:rPr>
          <w:b/>
          <w:u w:val="single"/>
        </w:rPr>
      </w:pPr>
    </w:p>
    <w:p w14:paraId="0CB9D635" w14:textId="77777777" w:rsidR="008F2141" w:rsidRDefault="008F2141" w:rsidP="00965F0D">
      <w:pPr>
        <w:pStyle w:val="NormalWeb"/>
        <w:rPr>
          <w:b/>
          <w:u w:val="single"/>
        </w:rPr>
      </w:pPr>
    </w:p>
    <w:p w14:paraId="5B9A009B" w14:textId="77777777" w:rsidR="008F2141" w:rsidRDefault="008F2141" w:rsidP="00965F0D">
      <w:pPr>
        <w:pStyle w:val="NormalWeb"/>
        <w:rPr>
          <w:b/>
          <w:u w:val="single"/>
        </w:rPr>
      </w:pPr>
    </w:p>
    <w:p w14:paraId="72A4E9BB" w14:textId="77777777" w:rsidR="008F2141" w:rsidRDefault="008F2141" w:rsidP="00965F0D">
      <w:pPr>
        <w:pStyle w:val="NormalWeb"/>
        <w:rPr>
          <w:b/>
          <w:u w:val="single"/>
        </w:rPr>
      </w:pPr>
    </w:p>
    <w:p w14:paraId="263B5F0E" w14:textId="77777777" w:rsidR="008F2141" w:rsidRDefault="008F2141" w:rsidP="00965F0D">
      <w:pPr>
        <w:pStyle w:val="NormalWeb"/>
        <w:rPr>
          <w:b/>
          <w:u w:val="single"/>
        </w:rPr>
      </w:pPr>
    </w:p>
    <w:p w14:paraId="60930A8E" w14:textId="77777777" w:rsidR="008F2141" w:rsidRDefault="008F2141" w:rsidP="00965F0D">
      <w:pPr>
        <w:pStyle w:val="NormalWeb"/>
        <w:rPr>
          <w:b/>
          <w:u w:val="single"/>
        </w:rPr>
      </w:pPr>
    </w:p>
    <w:p w14:paraId="61ADC234" w14:textId="77777777" w:rsidR="008F2141" w:rsidRDefault="008F2141" w:rsidP="00965F0D">
      <w:pPr>
        <w:pStyle w:val="NormalWeb"/>
        <w:rPr>
          <w:b/>
          <w:u w:val="single"/>
        </w:rPr>
      </w:pPr>
    </w:p>
    <w:p w14:paraId="3D8D30BB" w14:textId="77777777" w:rsidR="008F2141" w:rsidRDefault="008F2141" w:rsidP="00965F0D">
      <w:pPr>
        <w:pStyle w:val="NormalWeb"/>
        <w:rPr>
          <w:b/>
          <w:u w:val="single"/>
        </w:rPr>
      </w:pPr>
    </w:p>
    <w:p w14:paraId="68C1A39C" w14:textId="77777777" w:rsidR="008F2141" w:rsidRDefault="008F2141" w:rsidP="00965F0D">
      <w:pPr>
        <w:pStyle w:val="NormalWeb"/>
        <w:rPr>
          <w:b/>
          <w:u w:val="single"/>
        </w:rPr>
      </w:pPr>
    </w:p>
    <w:p w14:paraId="0733F336" w14:textId="6C9344C1" w:rsidR="00566016" w:rsidRPr="008F2141" w:rsidRDefault="00566016" w:rsidP="00965F0D">
      <w:pPr>
        <w:pStyle w:val="NormalWeb"/>
        <w:rPr>
          <w:b/>
          <w:u w:val="single"/>
        </w:rPr>
      </w:pPr>
      <w:r w:rsidRPr="008F2141">
        <w:rPr>
          <w:b/>
          <w:u w:val="single"/>
        </w:rPr>
        <w:lastRenderedPageBreak/>
        <w:t>Refer</w:t>
      </w:r>
      <w:bookmarkStart w:id="0" w:name="_GoBack"/>
      <w:bookmarkEnd w:id="0"/>
      <w:r w:rsidRPr="008F2141">
        <w:rPr>
          <w:b/>
          <w:u w:val="single"/>
        </w:rPr>
        <w:t>ence List</w:t>
      </w:r>
    </w:p>
    <w:p w14:paraId="1D22BBA5" w14:textId="6C8E917B" w:rsidR="00566016" w:rsidRPr="008F2141" w:rsidRDefault="00566016" w:rsidP="00566016">
      <w:pPr>
        <w:pStyle w:val="NormalWeb"/>
        <w:rPr>
          <w:color w:val="000000" w:themeColor="text1"/>
        </w:rPr>
      </w:pPr>
      <w:r w:rsidRPr="008F2141">
        <w:rPr>
          <w:color w:val="000000" w:themeColor="text1"/>
        </w:rPr>
        <w:t>Welsh Government (2018) My Local School</w:t>
      </w:r>
      <w:r w:rsidRPr="008F2141">
        <w:rPr>
          <w:i/>
          <w:color w:val="000000" w:themeColor="text1"/>
        </w:rPr>
        <w:t xml:space="preserve"> </w:t>
      </w:r>
      <w:r w:rsidRPr="008F2141">
        <w:rPr>
          <w:color w:val="000000" w:themeColor="text1"/>
        </w:rPr>
        <w:t>[www]</w:t>
      </w:r>
      <w:r w:rsidRPr="008F2141">
        <w:rPr>
          <w:rStyle w:val="Hyperlink"/>
          <w:color w:val="000000" w:themeColor="text1"/>
        </w:rPr>
        <w:t xml:space="preserve"> </w:t>
      </w:r>
      <w:hyperlink r:id="rId12" w:history="1">
        <w:r w:rsidRPr="008F2141">
          <w:rPr>
            <w:rStyle w:val="Hyperlink"/>
            <w:color w:val="000000" w:themeColor="text1"/>
          </w:rPr>
          <w:t>http://mylocalsc</w:t>
        </w:r>
        <w:r w:rsidRPr="008F2141">
          <w:rPr>
            <w:rStyle w:val="Hyperlink"/>
            <w:color w:val="000000" w:themeColor="text1"/>
          </w:rPr>
          <w:t>h</w:t>
        </w:r>
        <w:r w:rsidRPr="008F2141">
          <w:rPr>
            <w:rStyle w:val="Hyperlink"/>
            <w:color w:val="000000" w:themeColor="text1"/>
          </w:rPr>
          <w:t>ool.wales.gov.uk/School/6704076?lang=en</w:t>
        </w:r>
      </w:hyperlink>
      <w:r w:rsidRPr="008F2141">
        <w:rPr>
          <w:color w:val="000000" w:themeColor="text1"/>
        </w:rPr>
        <w:t xml:space="preserve"> (Date accessed 7. Mar 2019).</w:t>
      </w:r>
    </w:p>
    <w:p w14:paraId="496BDEB6" w14:textId="77777777" w:rsidR="00207D38" w:rsidRPr="008F2141" w:rsidRDefault="00207D38" w:rsidP="00207D38">
      <w:pPr>
        <w:rPr>
          <w:rFonts w:ascii="Times New Roman" w:eastAsia="Times New Roman" w:hAnsi="Times New Roman" w:cs="Times New Roman"/>
          <w:color w:val="000000" w:themeColor="text1"/>
          <w:shd w:val="clear" w:color="auto" w:fill="FFFFFF"/>
        </w:rPr>
      </w:pPr>
      <w:r w:rsidRPr="008F2141">
        <w:rPr>
          <w:rFonts w:ascii="Times New Roman" w:eastAsia="Times New Roman" w:hAnsi="Times New Roman" w:cs="Times New Roman"/>
          <w:color w:val="000000" w:themeColor="text1"/>
          <w:shd w:val="clear" w:color="auto" w:fill="FFFFFF"/>
        </w:rPr>
        <w:t>Donaldson, G. (2015) Successful Futures: Independent Review of Curriculum</w:t>
      </w:r>
    </w:p>
    <w:p w14:paraId="4A4BCF2C" w14:textId="0DE995CA" w:rsidR="00207D38" w:rsidRPr="008F2141" w:rsidRDefault="00207D38" w:rsidP="00207D38">
      <w:pPr>
        <w:rPr>
          <w:rFonts w:ascii="Times New Roman" w:eastAsia="Times New Roman" w:hAnsi="Times New Roman" w:cs="Times New Roman"/>
          <w:color w:val="000000" w:themeColor="text1"/>
          <w:shd w:val="clear" w:color="auto" w:fill="FFFFFF"/>
        </w:rPr>
      </w:pPr>
      <w:r w:rsidRPr="008F2141">
        <w:rPr>
          <w:rFonts w:ascii="Times New Roman" w:eastAsia="Times New Roman" w:hAnsi="Times New Roman" w:cs="Times New Roman"/>
          <w:color w:val="000000" w:themeColor="text1"/>
          <w:shd w:val="clear" w:color="auto" w:fill="FFFFFF"/>
        </w:rPr>
        <w:t xml:space="preserve">and Assessment Arrangements in Wales [www] </w:t>
      </w:r>
      <w:hyperlink r:id="rId13" w:history="1">
        <w:r w:rsidRPr="008F2141">
          <w:rPr>
            <w:rStyle w:val="Hyperlink"/>
            <w:rFonts w:ascii="Times New Roman" w:eastAsia="Times New Roman" w:hAnsi="Times New Roman" w:cs="Times New Roman"/>
            <w:color w:val="000000" w:themeColor="text1"/>
            <w:shd w:val="clear" w:color="auto" w:fill="FFFFFF"/>
          </w:rPr>
          <w:t>https://gov.wales/docs/dcells/publications/150225-successful-futures-en.pdf</w:t>
        </w:r>
      </w:hyperlink>
      <w:r w:rsidRPr="008F2141">
        <w:rPr>
          <w:rFonts w:ascii="Times New Roman" w:eastAsia="Times New Roman" w:hAnsi="Times New Roman" w:cs="Times New Roman"/>
          <w:color w:val="000000" w:themeColor="text1"/>
          <w:shd w:val="clear" w:color="auto" w:fill="FFFFFF"/>
        </w:rPr>
        <w:t xml:space="preserve">  (Date accessed: 7 Mar. 2019).</w:t>
      </w:r>
    </w:p>
    <w:p w14:paraId="1AF220C3" w14:textId="43430B3F" w:rsidR="007B075A" w:rsidRPr="008F2141" w:rsidRDefault="0026221E" w:rsidP="00566016">
      <w:pPr>
        <w:pStyle w:val="NormalWeb"/>
        <w:rPr>
          <w:color w:val="000000" w:themeColor="text1"/>
        </w:rPr>
      </w:pPr>
      <w:r w:rsidRPr="008F2141">
        <w:rPr>
          <w:color w:val="000000" w:themeColor="text1"/>
        </w:rPr>
        <w:t xml:space="preserve">Welsh Government (2010) Why Develop Thinking and Assessment for Learning in the Classroom? [www] </w:t>
      </w:r>
      <w:r w:rsidRPr="008F2141">
        <w:rPr>
          <w:color w:val="000000" w:themeColor="text1"/>
        </w:rPr>
        <w:br/>
      </w:r>
      <w:hyperlink r:id="rId14" w:history="1">
        <w:r w:rsidRPr="008F2141">
          <w:rPr>
            <w:rStyle w:val="Hyperlink"/>
            <w:color w:val="000000" w:themeColor="text1"/>
          </w:rPr>
          <w:t>https://learning.gov.wales/docs/learningwales/publications/130426-why-develop-en.pdf</w:t>
        </w:r>
      </w:hyperlink>
      <w:r w:rsidRPr="008F2141">
        <w:rPr>
          <w:color w:val="000000" w:themeColor="text1"/>
        </w:rPr>
        <w:t xml:space="preserve"> (Date accessed 12. Mar 2019).</w:t>
      </w:r>
    </w:p>
    <w:p w14:paraId="57B6922E" w14:textId="00BAD8BE" w:rsidR="005B2B35" w:rsidRPr="008F2141" w:rsidRDefault="005B2B35" w:rsidP="005B2B35">
      <w:pPr>
        <w:pStyle w:val="NormalWeb"/>
        <w:rPr>
          <w:color w:val="000000" w:themeColor="text1"/>
        </w:rPr>
      </w:pPr>
      <w:r w:rsidRPr="008F2141">
        <w:rPr>
          <w:color w:val="000000" w:themeColor="text1"/>
        </w:rPr>
        <w:t>Pedder, D. &amp; James, M. (2012) ‘Professional Learning as a Condition for Assessment for Learning’, in Gardner, J.(</w:t>
      </w:r>
      <w:proofErr w:type="spellStart"/>
      <w:r w:rsidRPr="008F2141">
        <w:rPr>
          <w:color w:val="000000" w:themeColor="text1"/>
        </w:rPr>
        <w:t>eds</w:t>
      </w:r>
      <w:proofErr w:type="spellEnd"/>
      <w:r w:rsidRPr="008F2141">
        <w:rPr>
          <w:color w:val="000000" w:themeColor="text1"/>
        </w:rPr>
        <w:t xml:space="preserve">) </w:t>
      </w:r>
      <w:r w:rsidRPr="008F2141">
        <w:rPr>
          <w:i/>
          <w:color w:val="000000" w:themeColor="text1"/>
        </w:rPr>
        <w:t xml:space="preserve">Assessment and Learning. </w:t>
      </w:r>
      <w:r w:rsidRPr="008F2141">
        <w:rPr>
          <w:color w:val="000000" w:themeColor="text1"/>
        </w:rPr>
        <w:t>London: Sage Publications.</w:t>
      </w:r>
    </w:p>
    <w:p w14:paraId="1B199A29" w14:textId="34C695B5" w:rsidR="00747FCC" w:rsidRPr="008F2141" w:rsidRDefault="00747FCC" w:rsidP="005B2B35">
      <w:pPr>
        <w:pStyle w:val="NormalWeb"/>
        <w:rPr>
          <w:color w:val="000000" w:themeColor="text1"/>
        </w:rPr>
      </w:pPr>
      <w:r w:rsidRPr="008F2141">
        <w:rPr>
          <w:color w:val="000000" w:themeColor="text1"/>
        </w:rPr>
        <w:t>McCain, T. (2005)</w:t>
      </w:r>
      <w:r w:rsidR="009F73F0" w:rsidRPr="008F2141">
        <w:rPr>
          <w:color w:val="000000" w:themeColor="text1"/>
        </w:rPr>
        <w:t xml:space="preserve"> </w:t>
      </w:r>
      <w:r w:rsidR="009F73F0" w:rsidRPr="008F2141">
        <w:rPr>
          <w:i/>
          <w:color w:val="000000" w:themeColor="text1"/>
        </w:rPr>
        <w:t>Teaching for Tomorrow, Teaching Content and Problem-Solving Skills</w:t>
      </w:r>
      <w:r w:rsidR="009F73F0" w:rsidRPr="008F2141">
        <w:rPr>
          <w:color w:val="000000" w:themeColor="text1"/>
        </w:rPr>
        <w:t>. London: Sage Publications.</w:t>
      </w:r>
    </w:p>
    <w:p w14:paraId="416A2130" w14:textId="26134B9A" w:rsidR="0011338B" w:rsidRPr="008F2141" w:rsidRDefault="0011338B" w:rsidP="005B2B35">
      <w:pPr>
        <w:pStyle w:val="NormalWeb"/>
        <w:rPr>
          <w:color w:val="000000" w:themeColor="text1"/>
          <w:shd w:val="clear" w:color="auto" w:fill="FFFFFF"/>
        </w:rPr>
      </w:pPr>
      <w:r w:rsidRPr="008F2141">
        <w:rPr>
          <w:color w:val="000000" w:themeColor="text1"/>
          <w:shd w:val="clear" w:color="auto" w:fill="FFFFFF"/>
        </w:rPr>
        <w:t xml:space="preserve">Dixson, D. D. </w:t>
      </w:r>
      <w:r w:rsidR="00E670DD" w:rsidRPr="008F2141">
        <w:rPr>
          <w:color w:val="000000" w:themeColor="text1"/>
          <w:shd w:val="clear" w:color="auto" w:fill="FFFFFF"/>
        </w:rPr>
        <w:t>&amp;</w:t>
      </w:r>
      <w:r w:rsidRPr="008F2141">
        <w:rPr>
          <w:color w:val="000000" w:themeColor="text1"/>
          <w:shd w:val="clear" w:color="auto" w:fill="FFFFFF"/>
        </w:rPr>
        <w:t xml:space="preserve"> Worrell, F.C. (2016) “Formative and Summative Assessment in the Classroom”, </w:t>
      </w:r>
      <w:r w:rsidRPr="008F2141">
        <w:rPr>
          <w:i/>
          <w:iCs/>
          <w:color w:val="000000" w:themeColor="text1"/>
        </w:rPr>
        <w:t xml:space="preserve">Theory </w:t>
      </w:r>
      <w:r w:rsidR="00376B6F" w:rsidRPr="008F2141">
        <w:rPr>
          <w:i/>
          <w:iCs/>
          <w:color w:val="000000" w:themeColor="text1"/>
        </w:rPr>
        <w:t>into</w:t>
      </w:r>
      <w:r w:rsidRPr="008F2141">
        <w:rPr>
          <w:i/>
          <w:iCs/>
          <w:color w:val="000000" w:themeColor="text1"/>
        </w:rPr>
        <w:t xml:space="preserve"> Practice.</w:t>
      </w:r>
      <w:r w:rsidRPr="008F2141">
        <w:rPr>
          <w:color w:val="000000" w:themeColor="text1"/>
          <w:shd w:val="clear" w:color="auto" w:fill="FFFFFF"/>
        </w:rPr>
        <w:t>, 55, (2), 153 – 159.</w:t>
      </w:r>
    </w:p>
    <w:p w14:paraId="42232342" w14:textId="3F92C746" w:rsidR="00216A3C" w:rsidRPr="008F2141" w:rsidRDefault="00216A3C" w:rsidP="005B2B35">
      <w:pPr>
        <w:pStyle w:val="NormalWeb"/>
        <w:rPr>
          <w:color w:val="000000" w:themeColor="text1"/>
          <w:shd w:val="clear" w:color="auto" w:fill="FFFFFF"/>
        </w:rPr>
      </w:pPr>
      <w:r w:rsidRPr="008F2141">
        <w:rPr>
          <w:color w:val="000000" w:themeColor="text1"/>
          <w:shd w:val="clear" w:color="auto" w:fill="FFFFFF"/>
        </w:rPr>
        <w:t xml:space="preserve">Popham, W. J. (2006) “Phony Formative Assessments: Buyer Beware!”, </w:t>
      </w:r>
      <w:r w:rsidRPr="008F2141">
        <w:rPr>
          <w:i/>
          <w:color w:val="000000" w:themeColor="text1"/>
          <w:shd w:val="clear" w:color="auto" w:fill="FFFFFF"/>
        </w:rPr>
        <w:t xml:space="preserve">Educational Leadership, </w:t>
      </w:r>
      <w:r w:rsidRPr="008F2141">
        <w:rPr>
          <w:color w:val="000000" w:themeColor="text1"/>
          <w:shd w:val="clear" w:color="auto" w:fill="FFFFFF"/>
        </w:rPr>
        <w:t>64, (3), 86 – 87.</w:t>
      </w:r>
    </w:p>
    <w:p w14:paraId="7CF39707" w14:textId="38300A98" w:rsidR="000D1BFC" w:rsidRPr="008F2141" w:rsidRDefault="000D1BFC" w:rsidP="005B2B35">
      <w:pPr>
        <w:pStyle w:val="NormalWeb"/>
        <w:rPr>
          <w:color w:val="000000" w:themeColor="text1"/>
          <w:shd w:val="clear" w:color="auto" w:fill="FFFFFF"/>
        </w:rPr>
      </w:pPr>
      <w:r w:rsidRPr="008F2141">
        <w:rPr>
          <w:color w:val="000000" w:themeColor="text1"/>
          <w:shd w:val="clear" w:color="auto" w:fill="FFFFFF"/>
        </w:rPr>
        <w:t xml:space="preserve">Leahy, S., Lyon, C., Thompson, M. &amp; </w:t>
      </w:r>
      <w:proofErr w:type="spellStart"/>
      <w:r w:rsidRPr="008F2141">
        <w:rPr>
          <w:color w:val="000000" w:themeColor="text1"/>
          <w:shd w:val="clear" w:color="auto" w:fill="FFFFFF"/>
        </w:rPr>
        <w:t>Wiliam</w:t>
      </w:r>
      <w:proofErr w:type="spellEnd"/>
      <w:r w:rsidRPr="008F2141">
        <w:rPr>
          <w:color w:val="000000" w:themeColor="text1"/>
          <w:shd w:val="clear" w:color="auto" w:fill="FFFFFF"/>
        </w:rPr>
        <w:t>, D. (2005). “Classroom Assessment: Minute-by-Minute and Day-by-Day</w:t>
      </w:r>
      <w:r w:rsidR="00883867" w:rsidRPr="008F2141">
        <w:rPr>
          <w:color w:val="000000" w:themeColor="text1"/>
          <w:shd w:val="clear" w:color="auto" w:fill="FFFFFF"/>
        </w:rPr>
        <w:t>”,</w:t>
      </w:r>
      <w:r w:rsidRPr="008F2141">
        <w:rPr>
          <w:color w:val="000000" w:themeColor="text1"/>
          <w:shd w:val="clear" w:color="auto" w:fill="FFFFFF"/>
        </w:rPr>
        <w:t xml:space="preserve"> </w:t>
      </w:r>
      <w:r w:rsidRPr="008F2141">
        <w:rPr>
          <w:i/>
          <w:color w:val="000000" w:themeColor="text1"/>
          <w:shd w:val="clear" w:color="auto" w:fill="FFFFFF"/>
        </w:rPr>
        <w:t>Educational Leadership</w:t>
      </w:r>
      <w:r w:rsidRPr="008F2141">
        <w:rPr>
          <w:color w:val="000000" w:themeColor="text1"/>
          <w:shd w:val="clear" w:color="auto" w:fill="FFFFFF"/>
        </w:rPr>
        <w:t>., 63, (3), 18 – 24.</w:t>
      </w:r>
    </w:p>
    <w:p w14:paraId="752EB920" w14:textId="673BB1ED" w:rsidR="00883867" w:rsidRPr="008F2141" w:rsidRDefault="00883867" w:rsidP="005B2B35">
      <w:pPr>
        <w:pStyle w:val="NormalWeb"/>
        <w:rPr>
          <w:color w:val="000000" w:themeColor="text1"/>
          <w:shd w:val="clear" w:color="auto" w:fill="FFFFFF"/>
        </w:rPr>
      </w:pPr>
      <w:proofErr w:type="spellStart"/>
      <w:r w:rsidRPr="008F2141">
        <w:rPr>
          <w:color w:val="000000" w:themeColor="text1"/>
          <w:shd w:val="clear" w:color="auto" w:fill="FFFFFF"/>
        </w:rPr>
        <w:t>Wiliam</w:t>
      </w:r>
      <w:proofErr w:type="spellEnd"/>
      <w:r w:rsidRPr="008F2141">
        <w:rPr>
          <w:color w:val="000000" w:themeColor="text1"/>
          <w:shd w:val="clear" w:color="auto" w:fill="FFFFFF"/>
        </w:rPr>
        <w:t xml:space="preserve">, D. (2011) </w:t>
      </w:r>
      <w:r w:rsidRPr="008F2141">
        <w:rPr>
          <w:i/>
          <w:color w:val="000000" w:themeColor="text1"/>
          <w:shd w:val="clear" w:color="auto" w:fill="FFFFFF"/>
        </w:rPr>
        <w:t xml:space="preserve">Embedded Formative Assessment. </w:t>
      </w:r>
      <w:r w:rsidRPr="008F2141">
        <w:rPr>
          <w:color w:val="000000" w:themeColor="text1"/>
          <w:shd w:val="clear" w:color="auto" w:fill="FFFFFF"/>
        </w:rPr>
        <w:t>USA: Solution Tree Press.</w:t>
      </w:r>
    </w:p>
    <w:p w14:paraId="707B4914" w14:textId="2CF9B455" w:rsidR="00A30928" w:rsidRPr="008F2141" w:rsidRDefault="00A0676A" w:rsidP="005B2B35">
      <w:pPr>
        <w:pStyle w:val="NormalWeb"/>
        <w:rPr>
          <w:color w:val="000000" w:themeColor="text1"/>
          <w:shd w:val="clear" w:color="auto" w:fill="FFFFFF"/>
        </w:rPr>
      </w:pPr>
      <w:r w:rsidRPr="008F2141">
        <w:rPr>
          <w:color w:val="000000" w:themeColor="text1"/>
          <w:shd w:val="clear" w:color="auto" w:fill="FFFFFF"/>
        </w:rPr>
        <w:t xml:space="preserve">Butler, R. (1987). “Task-involving and Ego-involving Properties of </w:t>
      </w:r>
      <w:proofErr w:type="spellStart"/>
      <w:r w:rsidRPr="008F2141">
        <w:rPr>
          <w:color w:val="000000" w:themeColor="text1"/>
          <w:shd w:val="clear" w:color="auto" w:fill="FFFFFF"/>
        </w:rPr>
        <w:t>Evalutation</w:t>
      </w:r>
      <w:proofErr w:type="spellEnd"/>
      <w:r w:rsidRPr="008F2141">
        <w:rPr>
          <w:color w:val="000000" w:themeColor="text1"/>
          <w:shd w:val="clear" w:color="auto" w:fill="FFFFFF"/>
        </w:rPr>
        <w:t xml:space="preserve">: Effects of Different Feedback Conditions on Motivational Perceptions, Interest and Performance”, </w:t>
      </w:r>
      <w:r w:rsidRPr="008F2141">
        <w:rPr>
          <w:i/>
          <w:color w:val="000000" w:themeColor="text1"/>
          <w:shd w:val="clear" w:color="auto" w:fill="FFFFFF"/>
        </w:rPr>
        <w:t>Journal of Educational Psychology</w:t>
      </w:r>
      <w:r w:rsidR="00E30466" w:rsidRPr="008F2141">
        <w:rPr>
          <w:i/>
          <w:color w:val="000000" w:themeColor="text1"/>
          <w:shd w:val="clear" w:color="auto" w:fill="FFFFFF"/>
        </w:rPr>
        <w:t>.</w:t>
      </w:r>
      <w:r w:rsidRPr="008F2141">
        <w:rPr>
          <w:color w:val="000000" w:themeColor="text1"/>
          <w:shd w:val="clear" w:color="auto" w:fill="FFFFFF"/>
        </w:rPr>
        <w:t xml:space="preserve">, 79, (4), 474 – 82. </w:t>
      </w:r>
    </w:p>
    <w:p w14:paraId="6C488946" w14:textId="058AD8AD" w:rsidR="00A30928" w:rsidRPr="008F2141" w:rsidRDefault="00A30928" w:rsidP="005B2B35">
      <w:pPr>
        <w:pStyle w:val="NormalWeb"/>
        <w:rPr>
          <w:color w:val="000000" w:themeColor="text1"/>
          <w:shd w:val="clear" w:color="auto" w:fill="FFFFFF"/>
        </w:rPr>
      </w:pPr>
      <w:proofErr w:type="spellStart"/>
      <w:r w:rsidRPr="008F2141">
        <w:rPr>
          <w:color w:val="000000" w:themeColor="text1"/>
          <w:shd w:val="clear" w:color="auto" w:fill="FFFFFF"/>
        </w:rPr>
        <w:t>Sebba</w:t>
      </w:r>
      <w:proofErr w:type="spellEnd"/>
      <w:r w:rsidRPr="008F2141">
        <w:rPr>
          <w:color w:val="000000" w:themeColor="text1"/>
          <w:shd w:val="clear" w:color="auto" w:fill="FFFFFF"/>
        </w:rPr>
        <w:t xml:space="preserve">, J. &amp; Maxwell, G. (2005) ‘Queensland, Australia: An Outcomes-Based Curriculum’, in </w:t>
      </w:r>
      <w:r w:rsidRPr="008F2141">
        <w:rPr>
          <w:i/>
          <w:color w:val="000000" w:themeColor="text1"/>
          <w:shd w:val="clear" w:color="auto" w:fill="FFFFFF"/>
        </w:rPr>
        <w:t>Formative Assessment: Improving Learning in Secondary Classrooms.</w:t>
      </w:r>
      <w:r w:rsidRPr="008F2141">
        <w:rPr>
          <w:color w:val="000000" w:themeColor="text1"/>
          <w:shd w:val="clear" w:color="auto" w:fill="FFFFFF"/>
        </w:rPr>
        <w:t xml:space="preserve"> Paris: OECD.</w:t>
      </w:r>
    </w:p>
    <w:p w14:paraId="3AA70A9D" w14:textId="1998F495" w:rsidR="00E30466" w:rsidRPr="008F2141" w:rsidRDefault="00E30466" w:rsidP="005B2B35">
      <w:pPr>
        <w:pStyle w:val="NormalWeb"/>
        <w:rPr>
          <w:color w:val="000000" w:themeColor="text1"/>
          <w:shd w:val="clear" w:color="auto" w:fill="FFFFFF"/>
        </w:rPr>
      </w:pPr>
      <w:r w:rsidRPr="008F2141">
        <w:rPr>
          <w:color w:val="000000" w:themeColor="text1"/>
          <w:shd w:val="clear" w:color="auto" w:fill="FFFFFF"/>
        </w:rPr>
        <w:t>Boulet, M. M., Simard, G. &amp; De Melo, D. (1990). “Formative Evaluation Effects on Learning Music”</w:t>
      </w:r>
      <w:r w:rsidR="00647407" w:rsidRPr="008F2141">
        <w:rPr>
          <w:color w:val="000000" w:themeColor="text1"/>
          <w:shd w:val="clear" w:color="auto" w:fill="FFFFFF"/>
        </w:rPr>
        <w:t>,</w:t>
      </w:r>
      <w:r w:rsidRPr="008F2141">
        <w:rPr>
          <w:color w:val="000000" w:themeColor="text1"/>
          <w:shd w:val="clear" w:color="auto" w:fill="FFFFFF"/>
        </w:rPr>
        <w:t xml:space="preserve"> </w:t>
      </w:r>
      <w:r w:rsidRPr="008F2141">
        <w:rPr>
          <w:i/>
          <w:color w:val="000000" w:themeColor="text1"/>
          <w:shd w:val="clear" w:color="auto" w:fill="FFFFFF"/>
        </w:rPr>
        <w:t>Journal of Educational Research</w:t>
      </w:r>
      <w:r w:rsidRPr="008F2141">
        <w:rPr>
          <w:color w:val="000000" w:themeColor="text1"/>
          <w:shd w:val="clear" w:color="auto" w:fill="FFFFFF"/>
        </w:rPr>
        <w:t>., 84, (2), 119 – 125.</w:t>
      </w:r>
    </w:p>
    <w:p w14:paraId="78A79A22" w14:textId="26A2374B" w:rsidR="00767BE0" w:rsidRPr="008F2141" w:rsidRDefault="00767BE0" w:rsidP="005B2B35">
      <w:pPr>
        <w:pStyle w:val="NormalWeb"/>
        <w:rPr>
          <w:color w:val="000000" w:themeColor="text1"/>
          <w:shd w:val="clear" w:color="auto" w:fill="FFFFFF"/>
        </w:rPr>
      </w:pPr>
      <w:r w:rsidRPr="008F2141">
        <w:rPr>
          <w:color w:val="000000" w:themeColor="text1"/>
          <w:shd w:val="clear" w:color="auto" w:fill="FFFFFF"/>
        </w:rPr>
        <w:t xml:space="preserve">Black, P. &amp; </w:t>
      </w:r>
      <w:proofErr w:type="spellStart"/>
      <w:r w:rsidRPr="008F2141">
        <w:rPr>
          <w:color w:val="000000" w:themeColor="text1"/>
          <w:shd w:val="clear" w:color="auto" w:fill="FFFFFF"/>
        </w:rPr>
        <w:t>Wiliam</w:t>
      </w:r>
      <w:proofErr w:type="spellEnd"/>
      <w:r w:rsidRPr="008F2141">
        <w:rPr>
          <w:color w:val="000000" w:themeColor="text1"/>
          <w:shd w:val="clear" w:color="auto" w:fill="FFFFFF"/>
        </w:rPr>
        <w:t xml:space="preserve">, D. (2003) “In Praise of Educational Research: Formative Assessment”, </w:t>
      </w:r>
      <w:r w:rsidRPr="008F2141">
        <w:rPr>
          <w:i/>
          <w:color w:val="000000" w:themeColor="text1"/>
          <w:shd w:val="clear" w:color="auto" w:fill="FFFFFF"/>
        </w:rPr>
        <w:t>British Educational Research Journal.,</w:t>
      </w:r>
      <w:r w:rsidRPr="008F2141">
        <w:rPr>
          <w:color w:val="000000" w:themeColor="text1"/>
          <w:shd w:val="clear" w:color="auto" w:fill="FFFFFF"/>
        </w:rPr>
        <w:t xml:space="preserve"> 29, (5)</w:t>
      </w:r>
      <w:r w:rsidR="00376B6F" w:rsidRPr="008F2141">
        <w:rPr>
          <w:color w:val="000000" w:themeColor="text1"/>
          <w:shd w:val="clear" w:color="auto" w:fill="FFFFFF"/>
        </w:rPr>
        <w:t>, 623 – 637.</w:t>
      </w:r>
    </w:p>
    <w:p w14:paraId="256A7A73" w14:textId="3C6AF748" w:rsidR="00BD356A" w:rsidRPr="008F2141" w:rsidRDefault="00BD356A" w:rsidP="005B2B35">
      <w:pPr>
        <w:pStyle w:val="NormalWeb"/>
        <w:rPr>
          <w:color w:val="000000" w:themeColor="text1"/>
          <w:shd w:val="clear" w:color="auto" w:fill="FFFFFF"/>
        </w:rPr>
      </w:pPr>
      <w:r w:rsidRPr="008F2141">
        <w:rPr>
          <w:color w:val="000000" w:themeColor="text1"/>
          <w:shd w:val="clear" w:color="auto" w:fill="FFFFFF"/>
        </w:rPr>
        <w:t xml:space="preserve">Schacter, J. (2000) </w:t>
      </w:r>
      <w:r w:rsidR="002F00E1" w:rsidRPr="008F2141">
        <w:rPr>
          <w:color w:val="000000" w:themeColor="text1"/>
          <w:shd w:val="clear" w:color="auto" w:fill="FFFFFF"/>
        </w:rPr>
        <w:t xml:space="preserve">“Does Individual Tutoring Produce Optimal Learning?”, </w:t>
      </w:r>
      <w:r w:rsidR="002F00E1" w:rsidRPr="008F2141">
        <w:rPr>
          <w:i/>
          <w:color w:val="000000" w:themeColor="text1"/>
          <w:shd w:val="clear" w:color="auto" w:fill="FFFFFF"/>
        </w:rPr>
        <w:t xml:space="preserve">American Educational Research Journal., </w:t>
      </w:r>
      <w:r w:rsidR="002F00E1" w:rsidRPr="008F2141">
        <w:rPr>
          <w:color w:val="000000" w:themeColor="text1"/>
          <w:shd w:val="clear" w:color="auto" w:fill="FFFFFF"/>
        </w:rPr>
        <w:t>37, (3) 801 – 829.</w:t>
      </w:r>
    </w:p>
    <w:p w14:paraId="6E9D4837" w14:textId="4D481961" w:rsidR="00A04977" w:rsidRPr="008F2141" w:rsidRDefault="00A04977" w:rsidP="005B2B35">
      <w:pPr>
        <w:pStyle w:val="NormalWeb"/>
        <w:rPr>
          <w:color w:val="000000" w:themeColor="text1"/>
          <w:shd w:val="clear" w:color="auto" w:fill="FFFFFF"/>
        </w:rPr>
      </w:pPr>
      <w:r w:rsidRPr="008F2141">
        <w:rPr>
          <w:color w:val="000000" w:themeColor="text1"/>
          <w:shd w:val="clear" w:color="auto" w:fill="FFFFFF"/>
        </w:rPr>
        <w:lastRenderedPageBreak/>
        <w:t>Black, P., Harrison, C., Lee, C., Marshall</w:t>
      </w:r>
      <w:r w:rsidR="00FB6698" w:rsidRPr="008F2141">
        <w:rPr>
          <w:color w:val="000000" w:themeColor="text1"/>
          <w:shd w:val="clear" w:color="auto" w:fill="FFFFFF"/>
        </w:rPr>
        <w:t xml:space="preserve">, B. &amp; </w:t>
      </w:r>
      <w:proofErr w:type="spellStart"/>
      <w:r w:rsidR="00FB6698" w:rsidRPr="008F2141">
        <w:rPr>
          <w:color w:val="000000" w:themeColor="text1"/>
          <w:shd w:val="clear" w:color="auto" w:fill="FFFFFF"/>
        </w:rPr>
        <w:t>Wiliam</w:t>
      </w:r>
      <w:proofErr w:type="spellEnd"/>
      <w:r w:rsidR="00FB6698" w:rsidRPr="008F2141">
        <w:rPr>
          <w:color w:val="000000" w:themeColor="text1"/>
          <w:shd w:val="clear" w:color="auto" w:fill="FFFFFF"/>
        </w:rPr>
        <w:t xml:space="preserve">, D. (2004) “Teachers Developing Assessment for Learning: Impact on Student Achievement”, </w:t>
      </w:r>
      <w:r w:rsidR="00FB6698" w:rsidRPr="008F2141">
        <w:rPr>
          <w:i/>
          <w:color w:val="000000" w:themeColor="text1"/>
          <w:shd w:val="clear" w:color="auto" w:fill="FFFFFF"/>
        </w:rPr>
        <w:t>Assessment in Education: Principles, Policies and Practice</w:t>
      </w:r>
      <w:r w:rsidR="00FB6698" w:rsidRPr="008F2141">
        <w:rPr>
          <w:color w:val="000000" w:themeColor="text1"/>
          <w:shd w:val="clear" w:color="auto" w:fill="FFFFFF"/>
        </w:rPr>
        <w:t>., 11, (1), 49 – 65.</w:t>
      </w:r>
      <w:r w:rsidRPr="008F2141">
        <w:rPr>
          <w:color w:val="000000" w:themeColor="text1"/>
          <w:shd w:val="clear" w:color="auto" w:fill="FFFFFF"/>
        </w:rPr>
        <w:t xml:space="preserve"> </w:t>
      </w:r>
    </w:p>
    <w:p w14:paraId="346B3D20" w14:textId="340D823E" w:rsidR="00E670DD" w:rsidRPr="008F2141" w:rsidRDefault="00E670DD" w:rsidP="005B2B35">
      <w:pPr>
        <w:pStyle w:val="NormalWeb"/>
        <w:rPr>
          <w:color w:val="000000" w:themeColor="text1"/>
          <w:shd w:val="clear" w:color="auto" w:fill="FFFFFF"/>
        </w:rPr>
      </w:pPr>
      <w:proofErr w:type="spellStart"/>
      <w:r w:rsidRPr="008F2141">
        <w:rPr>
          <w:color w:val="000000" w:themeColor="text1"/>
          <w:shd w:val="clear" w:color="auto" w:fill="FFFFFF"/>
        </w:rPr>
        <w:t>Corno</w:t>
      </w:r>
      <w:proofErr w:type="spellEnd"/>
      <w:r w:rsidRPr="008F2141">
        <w:rPr>
          <w:color w:val="000000" w:themeColor="text1"/>
          <w:shd w:val="clear" w:color="auto" w:fill="FFFFFF"/>
        </w:rPr>
        <w:t>, L. (2001) ‘Volitional Aspects of Self-Regulated Learning’ in Zimmerman, B. J. &amp; Schunk</w:t>
      </w:r>
      <w:r w:rsidR="00A472B3" w:rsidRPr="008F2141">
        <w:rPr>
          <w:color w:val="000000" w:themeColor="text1"/>
          <w:shd w:val="clear" w:color="auto" w:fill="FFFFFF"/>
        </w:rPr>
        <w:t xml:space="preserve">, D. H (eds.) </w:t>
      </w:r>
      <w:r w:rsidR="00A472B3" w:rsidRPr="008F2141">
        <w:rPr>
          <w:i/>
          <w:color w:val="000000" w:themeColor="text1"/>
          <w:shd w:val="clear" w:color="auto" w:fill="FFFFFF"/>
        </w:rPr>
        <w:t xml:space="preserve">Self-Regulated Learning and Academic Achievement: Theoretical Perspectives </w:t>
      </w:r>
      <w:r w:rsidR="00A472B3" w:rsidRPr="008F2141">
        <w:rPr>
          <w:color w:val="000000" w:themeColor="text1"/>
          <w:shd w:val="clear" w:color="auto" w:fill="FFFFFF"/>
        </w:rPr>
        <w:t>(2</w:t>
      </w:r>
      <w:r w:rsidR="00A472B3" w:rsidRPr="008F2141">
        <w:rPr>
          <w:color w:val="000000" w:themeColor="text1"/>
          <w:shd w:val="clear" w:color="auto" w:fill="FFFFFF"/>
          <w:vertAlign w:val="superscript"/>
        </w:rPr>
        <w:t>nd</w:t>
      </w:r>
      <w:r w:rsidR="00A472B3" w:rsidRPr="008F2141">
        <w:rPr>
          <w:color w:val="000000" w:themeColor="text1"/>
          <w:shd w:val="clear" w:color="auto" w:fill="FFFFFF"/>
        </w:rPr>
        <w:t xml:space="preserve"> </w:t>
      </w:r>
      <w:proofErr w:type="spellStart"/>
      <w:r w:rsidR="00A472B3" w:rsidRPr="008F2141">
        <w:rPr>
          <w:color w:val="000000" w:themeColor="text1"/>
          <w:shd w:val="clear" w:color="auto" w:fill="FFFFFF"/>
        </w:rPr>
        <w:t>edn</w:t>
      </w:r>
      <w:proofErr w:type="spellEnd"/>
      <w:r w:rsidR="00A472B3" w:rsidRPr="008F2141">
        <w:rPr>
          <w:color w:val="000000" w:themeColor="text1"/>
          <w:shd w:val="clear" w:color="auto" w:fill="FFFFFF"/>
        </w:rPr>
        <w:t xml:space="preserve">.) Hillsdale, NJ: </w:t>
      </w:r>
      <w:proofErr w:type="spellStart"/>
      <w:r w:rsidR="00A472B3" w:rsidRPr="008F2141">
        <w:rPr>
          <w:color w:val="000000" w:themeColor="text1"/>
          <w:shd w:val="clear" w:color="auto" w:fill="FFFFFF"/>
        </w:rPr>
        <w:t>Erllbaum</w:t>
      </w:r>
      <w:proofErr w:type="spellEnd"/>
      <w:r w:rsidR="00A472B3" w:rsidRPr="008F2141">
        <w:rPr>
          <w:color w:val="000000" w:themeColor="text1"/>
          <w:shd w:val="clear" w:color="auto" w:fill="FFFFFF"/>
        </w:rPr>
        <w:t>.</w:t>
      </w:r>
    </w:p>
    <w:p w14:paraId="054A4B2F" w14:textId="746F4968" w:rsidR="00A472B3" w:rsidRPr="008F2141" w:rsidRDefault="00A472B3" w:rsidP="005B2B35">
      <w:pPr>
        <w:pStyle w:val="NormalWeb"/>
        <w:rPr>
          <w:color w:val="000000" w:themeColor="text1"/>
          <w:shd w:val="clear" w:color="auto" w:fill="FFFFFF"/>
        </w:rPr>
      </w:pPr>
      <w:proofErr w:type="spellStart"/>
      <w:r w:rsidRPr="008F2141">
        <w:rPr>
          <w:color w:val="000000" w:themeColor="text1"/>
          <w:shd w:val="clear" w:color="auto" w:fill="FFFFFF"/>
        </w:rPr>
        <w:t>Boekaerts</w:t>
      </w:r>
      <w:proofErr w:type="spellEnd"/>
      <w:r w:rsidRPr="008F2141">
        <w:rPr>
          <w:color w:val="000000" w:themeColor="text1"/>
          <w:shd w:val="clear" w:color="auto" w:fill="FFFFFF"/>
        </w:rPr>
        <w:t xml:space="preserve">, M. (2006) ‘Self-Regulation and Effort Investment’ in </w:t>
      </w:r>
      <w:proofErr w:type="spellStart"/>
      <w:r w:rsidRPr="008F2141">
        <w:rPr>
          <w:color w:val="000000" w:themeColor="text1"/>
          <w:shd w:val="clear" w:color="auto" w:fill="FFFFFF"/>
        </w:rPr>
        <w:t>Renninger</w:t>
      </w:r>
      <w:proofErr w:type="spellEnd"/>
      <w:r w:rsidRPr="008F2141">
        <w:rPr>
          <w:color w:val="000000" w:themeColor="text1"/>
          <w:shd w:val="clear" w:color="auto" w:fill="FFFFFF"/>
        </w:rPr>
        <w:t xml:space="preserve">, K. A. &amp; Sigel, I. E. (eds.) </w:t>
      </w:r>
      <w:r w:rsidRPr="008F2141">
        <w:rPr>
          <w:i/>
          <w:color w:val="000000" w:themeColor="text1"/>
          <w:shd w:val="clear" w:color="auto" w:fill="FFFFFF"/>
        </w:rPr>
        <w:t>Handbook of Child Psychology: Vol. 4. Child Psychology in Practice</w:t>
      </w:r>
      <w:r w:rsidRPr="008F2141">
        <w:rPr>
          <w:color w:val="000000" w:themeColor="text1"/>
          <w:shd w:val="clear" w:color="auto" w:fill="FFFFFF"/>
        </w:rPr>
        <w:t xml:space="preserve"> (6</w:t>
      </w:r>
      <w:r w:rsidRPr="008F2141">
        <w:rPr>
          <w:color w:val="000000" w:themeColor="text1"/>
          <w:shd w:val="clear" w:color="auto" w:fill="FFFFFF"/>
          <w:vertAlign w:val="superscript"/>
        </w:rPr>
        <w:t>th</w:t>
      </w:r>
      <w:r w:rsidRPr="008F2141">
        <w:rPr>
          <w:color w:val="000000" w:themeColor="text1"/>
          <w:shd w:val="clear" w:color="auto" w:fill="FFFFFF"/>
        </w:rPr>
        <w:t xml:space="preserve"> </w:t>
      </w:r>
      <w:proofErr w:type="spellStart"/>
      <w:r w:rsidRPr="008F2141">
        <w:rPr>
          <w:color w:val="000000" w:themeColor="text1"/>
          <w:shd w:val="clear" w:color="auto" w:fill="FFFFFF"/>
        </w:rPr>
        <w:t>edn</w:t>
      </w:r>
      <w:proofErr w:type="spellEnd"/>
      <w:r w:rsidRPr="008F2141">
        <w:rPr>
          <w:color w:val="000000" w:themeColor="text1"/>
          <w:shd w:val="clear" w:color="auto" w:fill="FFFFFF"/>
        </w:rPr>
        <w:t>.) New York: Wiley.</w:t>
      </w:r>
    </w:p>
    <w:p w14:paraId="6C6019A2" w14:textId="5E3BF459" w:rsidR="00EE6641" w:rsidRPr="008F2141" w:rsidRDefault="00EE6641" w:rsidP="005B2B35">
      <w:pPr>
        <w:pStyle w:val="NormalWeb"/>
        <w:rPr>
          <w:color w:val="000000" w:themeColor="text1"/>
          <w:shd w:val="clear" w:color="auto" w:fill="FFFFFF"/>
        </w:rPr>
      </w:pPr>
      <w:proofErr w:type="spellStart"/>
      <w:r w:rsidRPr="008F2141">
        <w:rPr>
          <w:color w:val="000000" w:themeColor="text1"/>
          <w:shd w:val="clear" w:color="auto" w:fill="FFFFFF"/>
        </w:rPr>
        <w:t>Buri</w:t>
      </w:r>
      <w:r w:rsidR="00647407" w:rsidRPr="008F2141">
        <w:rPr>
          <w:color w:val="000000" w:themeColor="text1"/>
          <w:shd w:val="clear" w:color="auto" w:fill="FFFFFF"/>
        </w:rPr>
        <w:t>ć</w:t>
      </w:r>
      <w:proofErr w:type="spellEnd"/>
      <w:r w:rsidRPr="008F2141">
        <w:rPr>
          <w:color w:val="000000" w:themeColor="text1"/>
          <w:shd w:val="clear" w:color="auto" w:fill="FFFFFF"/>
        </w:rPr>
        <w:t xml:space="preserve">, I. &amp; </w:t>
      </w:r>
      <w:proofErr w:type="spellStart"/>
      <w:r w:rsidRPr="008F2141">
        <w:rPr>
          <w:color w:val="000000" w:themeColor="text1"/>
          <w:shd w:val="clear" w:color="auto" w:fill="FFFFFF"/>
        </w:rPr>
        <w:t>Sori</w:t>
      </w:r>
      <w:r w:rsidR="00647407" w:rsidRPr="008F2141">
        <w:rPr>
          <w:color w:val="000000" w:themeColor="text1"/>
          <w:shd w:val="clear" w:color="auto" w:fill="FFFFFF"/>
        </w:rPr>
        <w:t>ć</w:t>
      </w:r>
      <w:proofErr w:type="spellEnd"/>
      <w:r w:rsidRPr="008F2141">
        <w:rPr>
          <w:color w:val="000000" w:themeColor="text1"/>
          <w:shd w:val="clear" w:color="auto" w:fill="FFFFFF"/>
        </w:rPr>
        <w:t xml:space="preserve">, I. (2012) </w:t>
      </w:r>
      <w:r w:rsidR="00647407" w:rsidRPr="008F2141">
        <w:rPr>
          <w:color w:val="000000" w:themeColor="text1"/>
          <w:shd w:val="clear" w:color="auto" w:fill="FFFFFF"/>
        </w:rPr>
        <w:t>“</w:t>
      </w:r>
      <w:r w:rsidRPr="008F2141">
        <w:rPr>
          <w:color w:val="000000" w:themeColor="text1"/>
          <w:shd w:val="clear" w:color="auto" w:fill="FFFFFF"/>
        </w:rPr>
        <w:t>The Role of Test Hope and Hopelessness</w:t>
      </w:r>
      <w:r w:rsidR="00647407" w:rsidRPr="008F2141">
        <w:rPr>
          <w:color w:val="000000" w:themeColor="text1"/>
          <w:shd w:val="clear" w:color="auto" w:fill="FFFFFF"/>
        </w:rPr>
        <w:t>”</w:t>
      </w:r>
      <w:r w:rsidRPr="008F2141">
        <w:rPr>
          <w:color w:val="000000" w:themeColor="text1"/>
          <w:shd w:val="clear" w:color="auto" w:fill="FFFFFF"/>
        </w:rPr>
        <w:t>,</w:t>
      </w:r>
      <w:r w:rsidR="00647407" w:rsidRPr="008F2141">
        <w:rPr>
          <w:color w:val="000000" w:themeColor="text1"/>
          <w:shd w:val="clear" w:color="auto" w:fill="FFFFFF"/>
        </w:rPr>
        <w:t xml:space="preserve"> </w:t>
      </w:r>
      <w:r w:rsidR="00647407" w:rsidRPr="008F2141">
        <w:rPr>
          <w:i/>
          <w:color w:val="000000" w:themeColor="text1"/>
          <w:shd w:val="clear" w:color="auto" w:fill="FFFFFF"/>
        </w:rPr>
        <w:t xml:space="preserve">Journal of </w:t>
      </w:r>
      <w:proofErr w:type="spellStart"/>
      <w:r w:rsidR="00647407" w:rsidRPr="008F2141">
        <w:rPr>
          <w:i/>
          <w:color w:val="000000" w:themeColor="text1"/>
          <w:shd w:val="clear" w:color="auto" w:fill="FFFFFF"/>
        </w:rPr>
        <w:t>Pyschology</w:t>
      </w:r>
      <w:proofErr w:type="spellEnd"/>
      <w:r w:rsidR="00647407" w:rsidRPr="008F2141">
        <w:rPr>
          <w:i/>
          <w:color w:val="000000" w:themeColor="text1"/>
          <w:shd w:val="clear" w:color="auto" w:fill="FFFFFF"/>
        </w:rPr>
        <w:t xml:space="preserve"> and Education., </w:t>
      </w:r>
      <w:r w:rsidRPr="008F2141">
        <w:rPr>
          <w:color w:val="000000" w:themeColor="text1"/>
          <w:shd w:val="clear" w:color="auto" w:fill="FFFFFF"/>
        </w:rPr>
        <w:t>22</w:t>
      </w:r>
      <w:r w:rsidR="00647407" w:rsidRPr="008F2141">
        <w:rPr>
          <w:color w:val="000000" w:themeColor="text1"/>
          <w:shd w:val="clear" w:color="auto" w:fill="FFFFFF"/>
        </w:rPr>
        <w:t xml:space="preserve">, </w:t>
      </w:r>
      <w:r w:rsidRPr="008F2141">
        <w:rPr>
          <w:color w:val="000000" w:themeColor="text1"/>
          <w:shd w:val="clear" w:color="auto" w:fill="FFFFFF"/>
        </w:rPr>
        <w:t>(4), 523–529.</w:t>
      </w:r>
    </w:p>
    <w:p w14:paraId="3D19D7FE" w14:textId="12B76ECB" w:rsidR="00647407" w:rsidRPr="008F2141" w:rsidRDefault="00647407" w:rsidP="005B2B35">
      <w:pPr>
        <w:pStyle w:val="NormalWeb"/>
        <w:rPr>
          <w:color w:val="000000" w:themeColor="text1"/>
          <w:shd w:val="clear" w:color="auto" w:fill="FFFFFF"/>
        </w:rPr>
      </w:pPr>
      <w:r w:rsidRPr="008F2141">
        <w:rPr>
          <w:color w:val="000000" w:themeColor="text1"/>
          <w:shd w:val="clear" w:color="auto" w:fill="FFFFFF"/>
        </w:rPr>
        <w:t xml:space="preserve">Mega, C., </w:t>
      </w:r>
      <w:proofErr w:type="spellStart"/>
      <w:r w:rsidRPr="008F2141">
        <w:rPr>
          <w:color w:val="000000" w:themeColor="text1"/>
          <w:shd w:val="clear" w:color="auto" w:fill="FFFFFF"/>
        </w:rPr>
        <w:t>Ronconi</w:t>
      </w:r>
      <w:proofErr w:type="spellEnd"/>
      <w:r w:rsidRPr="008F2141">
        <w:rPr>
          <w:color w:val="000000" w:themeColor="text1"/>
          <w:shd w:val="clear" w:color="auto" w:fill="FFFFFF"/>
        </w:rPr>
        <w:t>, L. &amp; De Beni, R. (2014) “What Makes a Good Student? How Emotions, Self-Regulated Learning, and Motivation Contribute to Academic Achievement”</w:t>
      </w:r>
      <w:r w:rsidR="006C3991" w:rsidRPr="008F2141">
        <w:rPr>
          <w:color w:val="000000" w:themeColor="text1"/>
          <w:shd w:val="clear" w:color="auto" w:fill="FFFFFF"/>
        </w:rPr>
        <w:t>,</w:t>
      </w:r>
      <w:r w:rsidRPr="008F2141">
        <w:rPr>
          <w:color w:val="000000" w:themeColor="text1"/>
          <w:shd w:val="clear" w:color="auto" w:fill="FFFFFF"/>
        </w:rPr>
        <w:t xml:space="preserve"> </w:t>
      </w:r>
      <w:r w:rsidRPr="008F2141">
        <w:rPr>
          <w:i/>
          <w:color w:val="000000" w:themeColor="text1"/>
          <w:shd w:val="clear" w:color="auto" w:fill="FFFFFF"/>
        </w:rPr>
        <w:t>Journal of Educational Psychology</w:t>
      </w:r>
      <w:r w:rsidR="000B0F35" w:rsidRPr="008F2141">
        <w:rPr>
          <w:i/>
          <w:color w:val="000000" w:themeColor="text1"/>
          <w:shd w:val="clear" w:color="auto" w:fill="FFFFFF"/>
        </w:rPr>
        <w:t>.</w:t>
      </w:r>
      <w:r w:rsidRPr="008F2141">
        <w:rPr>
          <w:color w:val="000000" w:themeColor="text1"/>
          <w:shd w:val="clear" w:color="auto" w:fill="FFFFFF"/>
        </w:rPr>
        <w:t>, 106</w:t>
      </w:r>
      <w:r w:rsidR="006C3991" w:rsidRPr="008F2141">
        <w:rPr>
          <w:color w:val="000000" w:themeColor="text1"/>
          <w:shd w:val="clear" w:color="auto" w:fill="FFFFFF"/>
        </w:rPr>
        <w:t xml:space="preserve">, </w:t>
      </w:r>
      <w:r w:rsidRPr="008F2141">
        <w:rPr>
          <w:color w:val="000000" w:themeColor="text1"/>
          <w:shd w:val="clear" w:color="auto" w:fill="FFFFFF"/>
        </w:rPr>
        <w:t>(1),</w:t>
      </w:r>
      <w:r w:rsidR="006C3991" w:rsidRPr="008F2141">
        <w:rPr>
          <w:color w:val="000000" w:themeColor="text1"/>
          <w:shd w:val="clear" w:color="auto" w:fill="FFFFFF"/>
        </w:rPr>
        <w:t xml:space="preserve"> </w:t>
      </w:r>
      <w:r w:rsidRPr="008F2141">
        <w:rPr>
          <w:color w:val="000000" w:themeColor="text1"/>
          <w:shd w:val="clear" w:color="auto" w:fill="FFFFFF"/>
        </w:rPr>
        <w:t>121–131.</w:t>
      </w:r>
    </w:p>
    <w:p w14:paraId="61716C8D" w14:textId="68B45897" w:rsidR="005A3706" w:rsidRPr="008F2141" w:rsidRDefault="005A3706" w:rsidP="005B2B35">
      <w:pPr>
        <w:pStyle w:val="NormalWeb"/>
        <w:rPr>
          <w:color w:val="000000" w:themeColor="text1"/>
          <w:shd w:val="clear" w:color="auto" w:fill="FFFFFF"/>
        </w:rPr>
      </w:pPr>
      <w:r w:rsidRPr="008F2141">
        <w:rPr>
          <w:color w:val="000000" w:themeColor="text1"/>
          <w:shd w:val="clear" w:color="auto" w:fill="FFFFFF"/>
        </w:rPr>
        <w:t xml:space="preserve">Weeden, P. &amp; Winter, J. (1999) </w:t>
      </w:r>
      <w:r w:rsidRPr="008F2141">
        <w:rPr>
          <w:i/>
          <w:color w:val="000000" w:themeColor="text1"/>
          <w:shd w:val="clear" w:color="auto" w:fill="FFFFFF"/>
        </w:rPr>
        <w:t>The LEARN Project: Report for QCA.</w:t>
      </w:r>
      <w:r w:rsidRPr="008F2141">
        <w:rPr>
          <w:color w:val="000000" w:themeColor="text1"/>
          <w:shd w:val="clear" w:color="auto" w:fill="FFFFFF"/>
        </w:rPr>
        <w:t xml:space="preserve"> </w:t>
      </w:r>
      <w:r w:rsidR="00BF5697" w:rsidRPr="008F2141">
        <w:rPr>
          <w:color w:val="000000" w:themeColor="text1"/>
          <w:shd w:val="clear" w:color="auto" w:fill="FFFFFF"/>
        </w:rPr>
        <w:t xml:space="preserve">London: </w:t>
      </w:r>
      <w:r w:rsidRPr="008F2141">
        <w:rPr>
          <w:color w:val="000000" w:themeColor="text1"/>
          <w:shd w:val="clear" w:color="auto" w:fill="FFFFFF"/>
        </w:rPr>
        <w:t>QCA</w:t>
      </w:r>
      <w:r w:rsidR="00BF5697" w:rsidRPr="008F2141">
        <w:rPr>
          <w:color w:val="000000" w:themeColor="text1"/>
          <w:shd w:val="clear" w:color="auto" w:fill="FFFFFF"/>
        </w:rPr>
        <w:t>.</w:t>
      </w:r>
    </w:p>
    <w:p w14:paraId="69B7904A" w14:textId="26148B04" w:rsidR="000B0F35" w:rsidRPr="008F2141" w:rsidRDefault="000B0F35" w:rsidP="005B2B35">
      <w:pPr>
        <w:pStyle w:val="NormalWeb"/>
        <w:rPr>
          <w:color w:val="000000" w:themeColor="text1"/>
          <w:shd w:val="clear" w:color="auto" w:fill="FFFFFF"/>
        </w:rPr>
      </w:pPr>
      <w:r w:rsidRPr="008F2141">
        <w:rPr>
          <w:color w:val="000000" w:themeColor="text1"/>
          <w:shd w:val="clear" w:color="auto" w:fill="FFFFFF"/>
        </w:rPr>
        <w:t xml:space="preserve">Brown, G.T.L. &amp; Hirschfeld, G.H.F. (2008) “Students’ Conceptions of Assessment: Links to Outcomes”, </w:t>
      </w:r>
      <w:r w:rsidRPr="008F2141">
        <w:rPr>
          <w:i/>
          <w:color w:val="000000" w:themeColor="text1"/>
          <w:shd w:val="clear" w:color="auto" w:fill="FFFFFF"/>
        </w:rPr>
        <w:t xml:space="preserve">Assessment in Education., </w:t>
      </w:r>
      <w:r w:rsidRPr="008F2141">
        <w:rPr>
          <w:color w:val="000000" w:themeColor="text1"/>
          <w:shd w:val="clear" w:color="auto" w:fill="FFFFFF"/>
        </w:rPr>
        <w:t>15, (1), 3 – 19.</w:t>
      </w:r>
    </w:p>
    <w:p w14:paraId="7D25E88C" w14:textId="3DC21F04" w:rsidR="00EE3569" w:rsidRPr="008F2141" w:rsidRDefault="00EE3569" w:rsidP="005B2B35">
      <w:pPr>
        <w:pStyle w:val="NormalWeb"/>
        <w:rPr>
          <w:color w:val="000000" w:themeColor="text1"/>
          <w:shd w:val="clear" w:color="auto" w:fill="FFFFFF"/>
        </w:rPr>
      </w:pPr>
      <w:r w:rsidRPr="008F2141">
        <w:rPr>
          <w:color w:val="000000" w:themeColor="text1"/>
          <w:shd w:val="clear" w:color="auto" w:fill="FFFFFF"/>
        </w:rPr>
        <w:t xml:space="preserve">Dweck, C.S. (2012) </w:t>
      </w:r>
      <w:r w:rsidRPr="008F2141">
        <w:rPr>
          <w:i/>
          <w:color w:val="000000" w:themeColor="text1"/>
          <w:shd w:val="clear" w:color="auto" w:fill="FFFFFF"/>
        </w:rPr>
        <w:t>Mindset</w:t>
      </w:r>
      <w:r w:rsidRPr="008F2141">
        <w:rPr>
          <w:color w:val="000000" w:themeColor="text1"/>
          <w:shd w:val="clear" w:color="auto" w:fill="FFFFFF"/>
        </w:rPr>
        <w:t>. London: Robinson.</w:t>
      </w:r>
    </w:p>
    <w:p w14:paraId="5B2CB671" w14:textId="51FD2292" w:rsidR="00BB3B53" w:rsidRPr="008F2141" w:rsidRDefault="0066566D" w:rsidP="005B2B35">
      <w:pPr>
        <w:pStyle w:val="NormalWeb"/>
        <w:rPr>
          <w:color w:val="000000" w:themeColor="text1"/>
          <w:shd w:val="clear" w:color="auto" w:fill="FFFFFF"/>
        </w:rPr>
      </w:pPr>
      <w:proofErr w:type="spellStart"/>
      <w:r w:rsidRPr="008F2141">
        <w:rPr>
          <w:color w:val="000000" w:themeColor="text1"/>
          <w:shd w:val="clear" w:color="auto" w:fill="FFFFFF"/>
        </w:rPr>
        <w:t>Broadfoot</w:t>
      </w:r>
      <w:proofErr w:type="spellEnd"/>
      <w:r w:rsidRPr="008F2141">
        <w:rPr>
          <w:color w:val="000000" w:themeColor="text1"/>
          <w:shd w:val="clear" w:color="auto" w:fill="FFFFFF"/>
        </w:rPr>
        <w:t xml:space="preserve">, P. (1996) </w:t>
      </w:r>
      <w:r w:rsidRPr="008F2141">
        <w:rPr>
          <w:i/>
          <w:color w:val="000000" w:themeColor="text1"/>
          <w:shd w:val="clear" w:color="auto" w:fill="FFFFFF"/>
        </w:rPr>
        <w:t>Education, Assessment and Society.</w:t>
      </w:r>
      <w:r w:rsidRPr="008F2141">
        <w:rPr>
          <w:color w:val="000000" w:themeColor="text1"/>
          <w:shd w:val="clear" w:color="auto" w:fill="FFFFFF"/>
        </w:rPr>
        <w:t xml:space="preserve"> Buckingham: Open University Press.</w:t>
      </w:r>
    </w:p>
    <w:p w14:paraId="7E1336D7" w14:textId="75D6BD90" w:rsidR="007B075A" w:rsidRPr="008F2141" w:rsidRDefault="0066566D" w:rsidP="00566016">
      <w:pPr>
        <w:pStyle w:val="NormalWeb"/>
        <w:rPr>
          <w:color w:val="000000" w:themeColor="text1"/>
        </w:rPr>
      </w:pPr>
      <w:r w:rsidRPr="008F2141">
        <w:rPr>
          <w:color w:val="000000" w:themeColor="text1"/>
        </w:rPr>
        <w:t>Weeden</w:t>
      </w:r>
      <w:r w:rsidR="00396BAD" w:rsidRPr="008F2141">
        <w:rPr>
          <w:color w:val="000000" w:themeColor="text1"/>
        </w:rPr>
        <w:t>, P., Winter, J. &amp;</w:t>
      </w:r>
      <w:r w:rsidRPr="008F2141">
        <w:rPr>
          <w:color w:val="000000" w:themeColor="text1"/>
        </w:rPr>
        <w:t xml:space="preserve"> </w:t>
      </w:r>
      <w:proofErr w:type="spellStart"/>
      <w:r w:rsidR="00396BAD" w:rsidRPr="008F2141">
        <w:rPr>
          <w:color w:val="000000" w:themeColor="text1"/>
        </w:rPr>
        <w:t>Broadfoot</w:t>
      </w:r>
      <w:proofErr w:type="spellEnd"/>
      <w:r w:rsidR="00396BAD" w:rsidRPr="008F2141">
        <w:rPr>
          <w:color w:val="000000" w:themeColor="text1"/>
        </w:rPr>
        <w:t>, P.</w:t>
      </w:r>
      <w:r w:rsidRPr="008F2141">
        <w:rPr>
          <w:color w:val="000000" w:themeColor="text1"/>
        </w:rPr>
        <w:t xml:space="preserve"> </w:t>
      </w:r>
      <w:r w:rsidR="00396BAD" w:rsidRPr="008F2141">
        <w:rPr>
          <w:color w:val="000000" w:themeColor="text1"/>
        </w:rPr>
        <w:t>(</w:t>
      </w:r>
      <w:r w:rsidRPr="008F2141">
        <w:rPr>
          <w:color w:val="000000" w:themeColor="text1"/>
        </w:rPr>
        <w:t>2002</w:t>
      </w:r>
      <w:r w:rsidR="00396BAD" w:rsidRPr="008F2141">
        <w:rPr>
          <w:color w:val="000000" w:themeColor="text1"/>
        </w:rPr>
        <w:t>)</w:t>
      </w:r>
      <w:r w:rsidRPr="008F2141">
        <w:rPr>
          <w:color w:val="000000" w:themeColor="text1"/>
        </w:rPr>
        <w:t xml:space="preserve"> </w:t>
      </w:r>
      <w:r w:rsidRPr="008F2141">
        <w:rPr>
          <w:i/>
          <w:color w:val="000000" w:themeColor="text1"/>
        </w:rPr>
        <w:t>Assessmen</w:t>
      </w:r>
      <w:r w:rsidR="00396BAD" w:rsidRPr="008F2141">
        <w:rPr>
          <w:i/>
          <w:color w:val="000000" w:themeColor="text1"/>
        </w:rPr>
        <w:t>t</w:t>
      </w:r>
      <w:r w:rsidRPr="008F2141">
        <w:rPr>
          <w:i/>
          <w:color w:val="000000" w:themeColor="text1"/>
        </w:rPr>
        <w:t xml:space="preserve">: </w:t>
      </w:r>
      <w:r w:rsidR="00CC2C81" w:rsidRPr="008F2141">
        <w:rPr>
          <w:i/>
          <w:color w:val="000000" w:themeColor="text1"/>
        </w:rPr>
        <w:t>W</w:t>
      </w:r>
      <w:r w:rsidRPr="008F2141">
        <w:rPr>
          <w:i/>
          <w:color w:val="000000" w:themeColor="text1"/>
        </w:rPr>
        <w:t xml:space="preserve">hat's in it for </w:t>
      </w:r>
      <w:proofErr w:type="gramStart"/>
      <w:r w:rsidR="00CC2C81" w:rsidRPr="008F2141">
        <w:rPr>
          <w:i/>
          <w:color w:val="000000" w:themeColor="text1"/>
        </w:rPr>
        <w:t>S</w:t>
      </w:r>
      <w:r w:rsidRPr="008F2141">
        <w:rPr>
          <w:i/>
          <w:color w:val="000000" w:themeColor="text1"/>
        </w:rPr>
        <w:t>chools?</w:t>
      </w:r>
      <w:r w:rsidR="00396BAD" w:rsidRPr="008F2141">
        <w:rPr>
          <w:color w:val="000000" w:themeColor="text1"/>
        </w:rPr>
        <w:t>.</w:t>
      </w:r>
      <w:proofErr w:type="gramEnd"/>
      <w:r w:rsidR="00CC2C81" w:rsidRPr="008F2141">
        <w:rPr>
          <w:color w:val="000000" w:themeColor="text1"/>
        </w:rPr>
        <w:t xml:space="preserve"> </w:t>
      </w:r>
      <w:r w:rsidRPr="008F2141">
        <w:rPr>
          <w:color w:val="000000" w:themeColor="text1"/>
        </w:rPr>
        <w:t xml:space="preserve">London: </w:t>
      </w:r>
      <w:proofErr w:type="spellStart"/>
      <w:r w:rsidRPr="008F2141">
        <w:rPr>
          <w:color w:val="000000" w:themeColor="text1"/>
        </w:rPr>
        <w:t>RoutledgeFalmer</w:t>
      </w:r>
      <w:proofErr w:type="spellEnd"/>
      <w:r w:rsidRPr="008F2141">
        <w:rPr>
          <w:color w:val="000000" w:themeColor="text1"/>
        </w:rPr>
        <w:t>.</w:t>
      </w:r>
    </w:p>
    <w:p w14:paraId="7380789C" w14:textId="6E1FD78C" w:rsidR="00CC2C81" w:rsidRPr="008F2141" w:rsidRDefault="00CC2C81" w:rsidP="00566016">
      <w:pPr>
        <w:pStyle w:val="NormalWeb"/>
        <w:rPr>
          <w:color w:val="000000" w:themeColor="text1"/>
        </w:rPr>
      </w:pPr>
      <w:r w:rsidRPr="008F2141">
        <w:rPr>
          <w:color w:val="000000" w:themeColor="text1"/>
        </w:rPr>
        <w:t xml:space="preserve">Lambert, D. &amp; Lines, D. (2000) </w:t>
      </w:r>
      <w:r w:rsidRPr="008F2141">
        <w:rPr>
          <w:i/>
          <w:color w:val="000000" w:themeColor="text1"/>
        </w:rPr>
        <w:t>Understanding Assessment: Purposes, Perceptions, Practice.</w:t>
      </w:r>
      <w:r w:rsidRPr="008F2141">
        <w:rPr>
          <w:color w:val="000000" w:themeColor="text1"/>
        </w:rPr>
        <w:t xml:space="preserve"> London: Routledge.</w:t>
      </w:r>
    </w:p>
    <w:p w14:paraId="2009DD1B" w14:textId="177004BB" w:rsidR="00D02987" w:rsidRPr="008F2141" w:rsidRDefault="00456C1D" w:rsidP="00566016">
      <w:pPr>
        <w:pStyle w:val="NormalWeb"/>
        <w:rPr>
          <w:color w:val="000000" w:themeColor="text1"/>
        </w:rPr>
      </w:pPr>
      <w:r w:rsidRPr="008F2141">
        <w:rPr>
          <w:color w:val="000000" w:themeColor="text1"/>
        </w:rPr>
        <w:t>Christodoulou, D</w:t>
      </w:r>
      <w:r w:rsidR="00FC4FC6" w:rsidRPr="008F2141">
        <w:rPr>
          <w:color w:val="000000" w:themeColor="text1"/>
        </w:rPr>
        <w:t>.</w:t>
      </w:r>
      <w:r w:rsidRPr="008F2141">
        <w:rPr>
          <w:color w:val="000000" w:themeColor="text1"/>
        </w:rPr>
        <w:t xml:space="preserve"> (2016) </w:t>
      </w:r>
      <w:r w:rsidRPr="008F2141">
        <w:rPr>
          <w:i/>
          <w:color w:val="000000" w:themeColor="text1"/>
        </w:rPr>
        <w:t>Making Good Progress? The Future of Assessment for Learning</w:t>
      </w:r>
      <w:r w:rsidRPr="008F2141">
        <w:rPr>
          <w:color w:val="000000" w:themeColor="text1"/>
        </w:rPr>
        <w:t>. Oxford: Oxford University Press.</w:t>
      </w:r>
    </w:p>
    <w:p w14:paraId="7F251902" w14:textId="2AB36E7D" w:rsidR="00D02987" w:rsidRPr="008F2141" w:rsidRDefault="00D02987" w:rsidP="00D02987">
      <w:pPr>
        <w:pStyle w:val="NormalWeb"/>
        <w:rPr>
          <w:color w:val="000000" w:themeColor="text1"/>
        </w:rPr>
      </w:pPr>
      <w:r w:rsidRPr="008F2141">
        <w:rPr>
          <w:color w:val="000000" w:themeColor="text1"/>
        </w:rPr>
        <w:t xml:space="preserve">Welsh Government (2010) How to Develop Thinking and Assessment for Learning in the Classroom? [www] </w:t>
      </w:r>
      <w:r w:rsidRPr="008F2141">
        <w:rPr>
          <w:color w:val="000000" w:themeColor="text1"/>
        </w:rPr>
        <w:br/>
      </w:r>
      <w:hyperlink r:id="rId15" w:history="1">
        <w:r w:rsidRPr="008F2141">
          <w:rPr>
            <w:rStyle w:val="Hyperlink"/>
            <w:color w:val="000000" w:themeColor="text1"/>
          </w:rPr>
          <w:t>https://learning.gov.wales/docs/learningwales/publications/130429how-to-develop-thinking-en.pdf</w:t>
        </w:r>
      </w:hyperlink>
      <w:r w:rsidRPr="008F2141">
        <w:rPr>
          <w:color w:val="000000" w:themeColor="text1"/>
        </w:rPr>
        <w:t xml:space="preserve"> (Date accessed 5. Apr 2019).</w:t>
      </w:r>
    </w:p>
    <w:p w14:paraId="40A283D5" w14:textId="743A37D2" w:rsidR="000D25D7" w:rsidRPr="008F2141" w:rsidRDefault="000D25D7" w:rsidP="00D02987">
      <w:pPr>
        <w:pStyle w:val="NormalWeb"/>
        <w:rPr>
          <w:color w:val="000000" w:themeColor="text1"/>
        </w:rPr>
      </w:pPr>
      <w:r w:rsidRPr="008F2141">
        <w:rPr>
          <w:color w:val="000000" w:themeColor="text1"/>
        </w:rPr>
        <w:t xml:space="preserve">Ball, S. (1990) </w:t>
      </w:r>
      <w:r w:rsidRPr="008F2141">
        <w:rPr>
          <w:i/>
          <w:color w:val="000000" w:themeColor="text1"/>
        </w:rPr>
        <w:t xml:space="preserve">Politics and Policy-Making in Education: Explorations in Policy Sociology. </w:t>
      </w:r>
      <w:r w:rsidRPr="008F2141">
        <w:rPr>
          <w:color w:val="000000" w:themeColor="text1"/>
        </w:rPr>
        <w:t>London: Routledge.</w:t>
      </w:r>
    </w:p>
    <w:p w14:paraId="7089239F" w14:textId="2BD68CC3" w:rsidR="00B938E6" w:rsidRPr="008F2141" w:rsidRDefault="00B938E6" w:rsidP="00B938E6">
      <w:pPr>
        <w:pStyle w:val="NormalWeb"/>
        <w:rPr>
          <w:color w:val="000000" w:themeColor="text1"/>
        </w:rPr>
      </w:pPr>
      <w:r w:rsidRPr="008F2141">
        <w:rPr>
          <w:color w:val="000000" w:themeColor="text1"/>
        </w:rPr>
        <w:t>Gardner. (2012) ‘Assessment for Learning in the Classroom’, in Gardner, J.(</w:t>
      </w:r>
      <w:proofErr w:type="spellStart"/>
      <w:r w:rsidRPr="008F2141">
        <w:rPr>
          <w:color w:val="000000" w:themeColor="text1"/>
        </w:rPr>
        <w:t>eds</w:t>
      </w:r>
      <w:proofErr w:type="spellEnd"/>
      <w:r w:rsidRPr="008F2141">
        <w:rPr>
          <w:color w:val="000000" w:themeColor="text1"/>
        </w:rPr>
        <w:t xml:space="preserve">) </w:t>
      </w:r>
      <w:r w:rsidRPr="008F2141">
        <w:rPr>
          <w:i/>
          <w:color w:val="000000" w:themeColor="text1"/>
        </w:rPr>
        <w:t xml:space="preserve">Assessment and Learning. </w:t>
      </w:r>
      <w:r w:rsidRPr="008F2141">
        <w:rPr>
          <w:color w:val="000000" w:themeColor="text1"/>
        </w:rPr>
        <w:t>London: Sage Publications.</w:t>
      </w:r>
    </w:p>
    <w:p w14:paraId="60E2DDE5" w14:textId="22301209" w:rsidR="00F80CDA" w:rsidRPr="008F2141" w:rsidRDefault="00F80CDA" w:rsidP="00B938E6">
      <w:pPr>
        <w:pStyle w:val="NormalWeb"/>
        <w:rPr>
          <w:color w:val="000000" w:themeColor="text1"/>
        </w:rPr>
      </w:pPr>
      <w:r w:rsidRPr="008F2141">
        <w:rPr>
          <w:color w:val="000000" w:themeColor="text1"/>
        </w:rPr>
        <w:lastRenderedPageBreak/>
        <w:t>Sadler, D.R. (1998)</w:t>
      </w:r>
      <w:r w:rsidR="00FC4FC6" w:rsidRPr="008F2141">
        <w:rPr>
          <w:color w:val="000000" w:themeColor="text1"/>
        </w:rPr>
        <w:t xml:space="preserve"> ‘Formative Assessment: Revisiting the Territory’, </w:t>
      </w:r>
      <w:r w:rsidR="00FC4FC6" w:rsidRPr="008F2141">
        <w:rPr>
          <w:i/>
          <w:color w:val="000000" w:themeColor="text1"/>
        </w:rPr>
        <w:t>Assessment in Education: Principles, Policy and Practice.,</w:t>
      </w:r>
      <w:r w:rsidR="00FC4FC6" w:rsidRPr="008F2141">
        <w:rPr>
          <w:color w:val="000000" w:themeColor="text1"/>
        </w:rPr>
        <w:t xml:space="preserve"> 5, (1), 77 – 84.</w:t>
      </w:r>
    </w:p>
    <w:p w14:paraId="2930B22C" w14:textId="7D7EFEF1" w:rsidR="003A24C5" w:rsidRPr="008F2141" w:rsidRDefault="003A24C5" w:rsidP="00B938E6">
      <w:pPr>
        <w:pStyle w:val="NormalWeb"/>
        <w:rPr>
          <w:color w:val="000000" w:themeColor="text1"/>
        </w:rPr>
      </w:pPr>
      <w:proofErr w:type="spellStart"/>
      <w:r w:rsidRPr="008F2141">
        <w:rPr>
          <w:color w:val="000000" w:themeColor="text1"/>
        </w:rPr>
        <w:t>Rudduck</w:t>
      </w:r>
      <w:proofErr w:type="spellEnd"/>
      <w:r w:rsidRPr="008F2141">
        <w:rPr>
          <w:color w:val="000000" w:themeColor="text1"/>
        </w:rPr>
        <w:t xml:space="preserve">, J. &amp; McIntyre, D. (2007) </w:t>
      </w:r>
      <w:r w:rsidRPr="008F2141">
        <w:rPr>
          <w:i/>
          <w:color w:val="000000" w:themeColor="text1"/>
        </w:rPr>
        <w:t xml:space="preserve">Improving Learning through Consulting Pupils. </w:t>
      </w:r>
      <w:r w:rsidRPr="008F2141">
        <w:rPr>
          <w:color w:val="000000" w:themeColor="text1"/>
        </w:rPr>
        <w:t xml:space="preserve">London: Routledge. </w:t>
      </w:r>
    </w:p>
    <w:p w14:paraId="0C076D92" w14:textId="4971CFD2" w:rsidR="00A322C5" w:rsidRPr="008F2141" w:rsidRDefault="00A322C5" w:rsidP="00B938E6">
      <w:pPr>
        <w:pStyle w:val="NormalWeb"/>
        <w:rPr>
          <w:color w:val="000000" w:themeColor="text1"/>
        </w:rPr>
      </w:pPr>
      <w:proofErr w:type="spellStart"/>
      <w:r w:rsidRPr="008F2141">
        <w:rPr>
          <w:color w:val="000000" w:themeColor="text1"/>
        </w:rPr>
        <w:t>Kemmis</w:t>
      </w:r>
      <w:proofErr w:type="spellEnd"/>
      <w:r w:rsidRPr="008F2141">
        <w:rPr>
          <w:color w:val="000000" w:themeColor="text1"/>
        </w:rPr>
        <w:t xml:space="preserve">, S., &amp; McTaggart, R. (2000) ‘Participatory Action Research’, in Denzin, N., and </w:t>
      </w:r>
      <w:proofErr w:type="spellStart"/>
      <w:r w:rsidRPr="008F2141">
        <w:rPr>
          <w:color w:val="000000" w:themeColor="text1"/>
        </w:rPr>
        <w:t>Lincon</w:t>
      </w:r>
      <w:proofErr w:type="spellEnd"/>
      <w:r w:rsidRPr="008F2141">
        <w:rPr>
          <w:color w:val="000000" w:themeColor="text1"/>
        </w:rPr>
        <w:t xml:space="preserve">, Y. (eds.), </w:t>
      </w:r>
      <w:r w:rsidRPr="008F2141">
        <w:rPr>
          <w:i/>
          <w:color w:val="000000" w:themeColor="text1"/>
        </w:rPr>
        <w:t xml:space="preserve">The Handbook of Qualitative Research </w:t>
      </w:r>
      <w:r w:rsidRPr="008F2141">
        <w:rPr>
          <w:color w:val="000000" w:themeColor="text1"/>
        </w:rPr>
        <w:t>(2</w:t>
      </w:r>
      <w:r w:rsidRPr="008F2141">
        <w:rPr>
          <w:color w:val="000000" w:themeColor="text1"/>
          <w:vertAlign w:val="superscript"/>
        </w:rPr>
        <w:t>nd</w:t>
      </w:r>
      <w:r w:rsidRPr="008F2141">
        <w:rPr>
          <w:color w:val="000000" w:themeColor="text1"/>
        </w:rPr>
        <w:t xml:space="preserve"> ed.). London: SAGE.</w:t>
      </w:r>
    </w:p>
    <w:p w14:paraId="156393F0" w14:textId="11E90822" w:rsidR="001A5C77" w:rsidRPr="008F2141" w:rsidRDefault="001A5C77" w:rsidP="00B938E6">
      <w:pPr>
        <w:pStyle w:val="NormalWeb"/>
        <w:rPr>
          <w:color w:val="000000" w:themeColor="text1"/>
        </w:rPr>
      </w:pPr>
      <w:r w:rsidRPr="008F2141">
        <w:rPr>
          <w:color w:val="000000" w:themeColor="text1"/>
        </w:rPr>
        <w:t xml:space="preserve">Wellington, J. (2000). </w:t>
      </w:r>
      <w:r w:rsidRPr="008F2141">
        <w:rPr>
          <w:i/>
          <w:color w:val="000000" w:themeColor="text1"/>
        </w:rPr>
        <w:t>Educational Research: Contemporary Issues and Practical Approaches</w:t>
      </w:r>
      <w:r w:rsidRPr="008F2141">
        <w:rPr>
          <w:color w:val="000000" w:themeColor="text1"/>
        </w:rPr>
        <w:t>. London: Continuum.</w:t>
      </w:r>
    </w:p>
    <w:p w14:paraId="33E9AA2A" w14:textId="37B36749" w:rsidR="001A5C77" w:rsidRPr="008F2141" w:rsidRDefault="001A5C77" w:rsidP="00B938E6">
      <w:pPr>
        <w:pStyle w:val="NormalWeb"/>
        <w:rPr>
          <w:color w:val="000000" w:themeColor="text1"/>
        </w:rPr>
      </w:pPr>
      <w:r w:rsidRPr="008F2141">
        <w:rPr>
          <w:color w:val="000000" w:themeColor="text1"/>
        </w:rPr>
        <w:t xml:space="preserve">Kumar, R. (2005) </w:t>
      </w:r>
      <w:r w:rsidRPr="008F2141">
        <w:rPr>
          <w:i/>
          <w:color w:val="000000" w:themeColor="text1"/>
        </w:rPr>
        <w:t>Research Methodology: A Step-by-Step Guide for Beginners</w:t>
      </w:r>
      <w:r w:rsidRPr="008F2141">
        <w:rPr>
          <w:color w:val="000000" w:themeColor="text1"/>
        </w:rPr>
        <w:t xml:space="preserve"> (2</w:t>
      </w:r>
      <w:r w:rsidRPr="008F2141">
        <w:rPr>
          <w:color w:val="000000" w:themeColor="text1"/>
          <w:vertAlign w:val="superscript"/>
        </w:rPr>
        <w:t>nd</w:t>
      </w:r>
      <w:r w:rsidRPr="008F2141">
        <w:rPr>
          <w:color w:val="000000" w:themeColor="text1"/>
        </w:rPr>
        <w:t xml:space="preserve"> ed.) London: SAGE.</w:t>
      </w:r>
    </w:p>
    <w:p w14:paraId="788E3043" w14:textId="657E8051" w:rsidR="00285877" w:rsidRPr="008F2141" w:rsidRDefault="00285877" w:rsidP="00B938E6">
      <w:pPr>
        <w:pStyle w:val="NormalWeb"/>
        <w:rPr>
          <w:color w:val="000000" w:themeColor="text1"/>
        </w:rPr>
      </w:pPr>
      <w:r w:rsidRPr="008F2141">
        <w:rPr>
          <w:color w:val="000000" w:themeColor="text1"/>
        </w:rPr>
        <w:t xml:space="preserve">Smyth, M. &amp; Williamson, E. (2004) </w:t>
      </w:r>
      <w:r w:rsidRPr="008F2141">
        <w:rPr>
          <w:i/>
          <w:color w:val="000000" w:themeColor="text1"/>
        </w:rPr>
        <w:t xml:space="preserve">Researchers and their ‘Subjects’: Ethics, Power, Knowledge and Consent. </w:t>
      </w:r>
      <w:r w:rsidRPr="008F2141">
        <w:rPr>
          <w:color w:val="000000" w:themeColor="text1"/>
        </w:rPr>
        <w:t>Bristol: Policy Press.</w:t>
      </w:r>
    </w:p>
    <w:p w14:paraId="48E50CC1" w14:textId="5C29B28B" w:rsidR="001B672D" w:rsidRPr="008F2141" w:rsidRDefault="001B672D" w:rsidP="001B672D">
      <w:pPr>
        <w:pStyle w:val="NormalWeb"/>
        <w:rPr>
          <w:color w:val="000000" w:themeColor="text1"/>
        </w:rPr>
      </w:pPr>
      <w:r w:rsidRPr="008F2141">
        <w:rPr>
          <w:color w:val="000000" w:themeColor="text1"/>
        </w:rPr>
        <w:t xml:space="preserve">British Educational Research Association (BERA) (2018) Ethical Guidelines for Educational Research. [www] </w:t>
      </w:r>
      <w:hyperlink r:id="rId16" w:history="1">
        <w:r w:rsidRPr="008F2141">
          <w:rPr>
            <w:rStyle w:val="Hyperlink"/>
            <w:color w:val="000000" w:themeColor="text1"/>
          </w:rPr>
          <w:t>https://www.bera.ac.uk/wp-content/uploads/2018/06/BERA-Ethical-Guidelines-for-Educational-Research_4thEdn_2018.pdf?noredirect=1</w:t>
        </w:r>
      </w:hyperlink>
      <w:r w:rsidRPr="008F2141">
        <w:rPr>
          <w:color w:val="000000" w:themeColor="text1"/>
        </w:rPr>
        <w:t xml:space="preserve"> (Date accessed 17. Apr 2019).</w:t>
      </w:r>
    </w:p>
    <w:p w14:paraId="46B359FC" w14:textId="043E3A53" w:rsidR="001B672D" w:rsidRPr="008F2141" w:rsidRDefault="001B672D" w:rsidP="001B672D">
      <w:pPr>
        <w:pStyle w:val="NormalWeb"/>
        <w:rPr>
          <w:color w:val="000000" w:themeColor="text1"/>
        </w:rPr>
      </w:pPr>
      <w:r w:rsidRPr="008F2141">
        <w:rPr>
          <w:color w:val="000000" w:themeColor="text1"/>
        </w:rPr>
        <w:t xml:space="preserve">Economic and Social Research Council (2015) ESRC Framework for Research Ethics. [www] </w:t>
      </w:r>
      <w:hyperlink r:id="rId17" w:history="1">
        <w:r w:rsidRPr="008F2141">
          <w:rPr>
            <w:rStyle w:val="Hyperlink"/>
            <w:color w:val="000000" w:themeColor="text1"/>
          </w:rPr>
          <w:t>https://esrc.ukri.org/files/funding/guidance-for-applicants/esrc-framework-for-research-ethics-2015/</w:t>
        </w:r>
      </w:hyperlink>
      <w:r w:rsidRPr="008F2141">
        <w:rPr>
          <w:color w:val="000000" w:themeColor="text1"/>
        </w:rPr>
        <w:t xml:space="preserve"> (Date accessed 17. Apr 2019).</w:t>
      </w:r>
    </w:p>
    <w:p w14:paraId="625028AA" w14:textId="65ED1802" w:rsidR="005A2F29" w:rsidRPr="008F2141" w:rsidRDefault="005A2F29" w:rsidP="001B672D">
      <w:pPr>
        <w:pStyle w:val="NormalWeb"/>
        <w:rPr>
          <w:color w:val="000000" w:themeColor="text1"/>
        </w:rPr>
      </w:pPr>
      <w:r w:rsidRPr="008F2141">
        <w:rPr>
          <w:color w:val="000000" w:themeColor="text1"/>
        </w:rPr>
        <w:t xml:space="preserve">Hopkins, D. (2014) </w:t>
      </w:r>
      <w:r w:rsidRPr="008F2141">
        <w:rPr>
          <w:i/>
          <w:color w:val="000000" w:themeColor="text1"/>
        </w:rPr>
        <w:t>A Teacher's Guide to Classroom Research</w:t>
      </w:r>
      <w:r w:rsidRPr="008F2141">
        <w:rPr>
          <w:color w:val="000000" w:themeColor="text1"/>
        </w:rPr>
        <w:t xml:space="preserve"> (5</w:t>
      </w:r>
      <w:r w:rsidRPr="008F2141">
        <w:rPr>
          <w:color w:val="000000" w:themeColor="text1"/>
          <w:vertAlign w:val="superscript"/>
        </w:rPr>
        <w:t>th</w:t>
      </w:r>
      <w:r w:rsidRPr="008F2141">
        <w:rPr>
          <w:color w:val="000000" w:themeColor="text1"/>
        </w:rPr>
        <w:t xml:space="preserve"> ed.). Maidenhead: Open University Press.</w:t>
      </w:r>
    </w:p>
    <w:p w14:paraId="53BEFA96" w14:textId="56540D95" w:rsidR="005F10B7" w:rsidRPr="008F2141" w:rsidRDefault="005F10B7" w:rsidP="001B672D">
      <w:pPr>
        <w:pStyle w:val="NormalWeb"/>
        <w:rPr>
          <w:color w:val="000000" w:themeColor="text1"/>
        </w:rPr>
      </w:pPr>
      <w:r w:rsidRPr="008F2141">
        <w:rPr>
          <w:color w:val="000000" w:themeColor="text1"/>
        </w:rPr>
        <w:t xml:space="preserve">Cohen, L., Manion, L. &amp; Morrison K. (2011) </w:t>
      </w:r>
      <w:r w:rsidRPr="008F2141">
        <w:rPr>
          <w:i/>
          <w:color w:val="000000" w:themeColor="text1"/>
        </w:rPr>
        <w:t xml:space="preserve">Research Methods in Education </w:t>
      </w:r>
      <w:r w:rsidRPr="008F2141">
        <w:rPr>
          <w:color w:val="000000" w:themeColor="text1"/>
        </w:rPr>
        <w:t>(7</w:t>
      </w:r>
      <w:r w:rsidRPr="008F2141">
        <w:rPr>
          <w:color w:val="000000" w:themeColor="text1"/>
          <w:vertAlign w:val="superscript"/>
        </w:rPr>
        <w:t>th</w:t>
      </w:r>
      <w:r w:rsidRPr="008F2141">
        <w:rPr>
          <w:color w:val="000000" w:themeColor="text1"/>
        </w:rPr>
        <w:t xml:space="preserve"> ed.). London: Routledge.</w:t>
      </w:r>
    </w:p>
    <w:p w14:paraId="719A0323" w14:textId="4F56D057" w:rsidR="00E32053" w:rsidRPr="008F2141" w:rsidRDefault="00E32053" w:rsidP="001B672D">
      <w:pPr>
        <w:pStyle w:val="NormalWeb"/>
        <w:rPr>
          <w:color w:val="000000" w:themeColor="text1"/>
        </w:rPr>
      </w:pPr>
      <w:r w:rsidRPr="008F2141">
        <w:rPr>
          <w:color w:val="000000" w:themeColor="text1"/>
        </w:rPr>
        <w:t xml:space="preserve">Nolen, A., &amp; </w:t>
      </w:r>
      <w:proofErr w:type="spellStart"/>
      <w:r w:rsidRPr="008F2141">
        <w:rPr>
          <w:color w:val="000000" w:themeColor="text1"/>
        </w:rPr>
        <w:t>Putten</w:t>
      </w:r>
      <w:proofErr w:type="spellEnd"/>
      <w:r w:rsidRPr="008F2141">
        <w:rPr>
          <w:color w:val="000000" w:themeColor="text1"/>
        </w:rPr>
        <w:t xml:space="preserve">, J. (2007) “Action Research in Education: Addressing Gaps in Ethical Principles and Practices”, </w:t>
      </w:r>
      <w:r w:rsidRPr="008F2141">
        <w:rPr>
          <w:i/>
          <w:color w:val="000000" w:themeColor="text1"/>
        </w:rPr>
        <w:t>Educational Researcher.</w:t>
      </w:r>
      <w:r w:rsidRPr="008F2141">
        <w:rPr>
          <w:color w:val="000000" w:themeColor="text1"/>
        </w:rPr>
        <w:t>, 36, (7), 401–407.</w:t>
      </w:r>
    </w:p>
    <w:p w14:paraId="5083782A" w14:textId="6A27266A" w:rsidR="00A97F7E" w:rsidRPr="008F2141" w:rsidRDefault="00AC37EC" w:rsidP="001B672D">
      <w:pPr>
        <w:pStyle w:val="NormalWeb"/>
        <w:rPr>
          <w:i/>
          <w:color w:val="000000" w:themeColor="text1"/>
        </w:rPr>
      </w:pPr>
      <w:proofErr w:type="spellStart"/>
      <w:r w:rsidRPr="008F2141">
        <w:rPr>
          <w:color w:val="000000" w:themeColor="text1"/>
        </w:rPr>
        <w:t>Depalma</w:t>
      </w:r>
      <w:proofErr w:type="spellEnd"/>
      <w:r w:rsidRPr="008F2141">
        <w:rPr>
          <w:color w:val="000000" w:themeColor="text1"/>
        </w:rPr>
        <w:t xml:space="preserve">, R. (2010) “Socially just research for social justice: Negotiating consent and safety in a participatory action research project”, </w:t>
      </w:r>
      <w:r w:rsidRPr="008F2141">
        <w:rPr>
          <w:i/>
          <w:color w:val="000000" w:themeColor="text1"/>
        </w:rPr>
        <w:t xml:space="preserve">International Journal of Research and Method in Education., </w:t>
      </w:r>
      <w:r w:rsidRPr="008F2141">
        <w:rPr>
          <w:color w:val="000000" w:themeColor="text1"/>
        </w:rPr>
        <w:t>33, (3), 215 – 227.</w:t>
      </w:r>
      <w:r w:rsidRPr="008F2141">
        <w:rPr>
          <w:i/>
          <w:color w:val="000000" w:themeColor="text1"/>
        </w:rPr>
        <w:t xml:space="preserve"> </w:t>
      </w:r>
    </w:p>
    <w:p w14:paraId="7AF992F6" w14:textId="2D9056CE" w:rsidR="006C762A" w:rsidRPr="008F2141" w:rsidRDefault="006C762A" w:rsidP="001B672D">
      <w:pPr>
        <w:pStyle w:val="NormalWeb"/>
        <w:rPr>
          <w:color w:val="000000" w:themeColor="text1"/>
        </w:rPr>
      </w:pPr>
      <w:proofErr w:type="spellStart"/>
      <w:r w:rsidRPr="008F2141">
        <w:rPr>
          <w:color w:val="000000" w:themeColor="text1"/>
        </w:rPr>
        <w:t>Taskakkori</w:t>
      </w:r>
      <w:proofErr w:type="spellEnd"/>
      <w:r w:rsidRPr="008F2141">
        <w:rPr>
          <w:color w:val="000000" w:themeColor="text1"/>
        </w:rPr>
        <w:t xml:space="preserve">, A. &amp; </w:t>
      </w:r>
      <w:proofErr w:type="spellStart"/>
      <w:r w:rsidRPr="008F2141">
        <w:rPr>
          <w:color w:val="000000" w:themeColor="text1"/>
        </w:rPr>
        <w:t>Teddlie</w:t>
      </w:r>
      <w:proofErr w:type="spellEnd"/>
      <w:r w:rsidRPr="008F2141">
        <w:rPr>
          <w:color w:val="000000" w:themeColor="text1"/>
        </w:rPr>
        <w:t xml:space="preserve">, C. (1998) </w:t>
      </w:r>
      <w:r w:rsidRPr="008F2141">
        <w:rPr>
          <w:i/>
          <w:color w:val="000000" w:themeColor="text1"/>
        </w:rPr>
        <w:t xml:space="preserve">Mixed Methodology: Combining Qualitative and Quantitative Approaches. </w:t>
      </w:r>
      <w:r w:rsidRPr="008F2141">
        <w:rPr>
          <w:color w:val="000000" w:themeColor="text1"/>
        </w:rPr>
        <w:t xml:space="preserve">Thousand Oaks, CA: Sage. </w:t>
      </w:r>
    </w:p>
    <w:p w14:paraId="155EE166" w14:textId="1922933F" w:rsidR="00D53933" w:rsidRPr="008F2141" w:rsidRDefault="00D53933" w:rsidP="001B672D">
      <w:pPr>
        <w:pStyle w:val="NormalWeb"/>
        <w:rPr>
          <w:color w:val="000000" w:themeColor="text1"/>
        </w:rPr>
      </w:pPr>
      <w:r w:rsidRPr="008F2141">
        <w:rPr>
          <w:color w:val="000000" w:themeColor="text1"/>
        </w:rPr>
        <w:t xml:space="preserve">Koshy, V. (2010) </w:t>
      </w:r>
      <w:r w:rsidRPr="008F2141">
        <w:rPr>
          <w:i/>
          <w:color w:val="000000" w:themeColor="text1"/>
        </w:rPr>
        <w:t>Action Research for Improving Educational Practice a Step-by-Step Guide</w:t>
      </w:r>
      <w:r w:rsidRPr="008F2141">
        <w:rPr>
          <w:color w:val="000000" w:themeColor="text1"/>
        </w:rPr>
        <w:t xml:space="preserve"> (2</w:t>
      </w:r>
      <w:r w:rsidRPr="008F2141">
        <w:rPr>
          <w:color w:val="000000" w:themeColor="text1"/>
          <w:vertAlign w:val="superscript"/>
        </w:rPr>
        <w:t>nd</w:t>
      </w:r>
      <w:r w:rsidRPr="008F2141">
        <w:rPr>
          <w:color w:val="000000" w:themeColor="text1"/>
        </w:rPr>
        <w:t xml:space="preserve"> ed.). Los Angeles; London: SAGE.</w:t>
      </w:r>
    </w:p>
    <w:p w14:paraId="5E7797A6" w14:textId="47734315" w:rsidR="005C5921" w:rsidRPr="008F2141" w:rsidRDefault="005C5921" w:rsidP="001B672D">
      <w:pPr>
        <w:pStyle w:val="NormalWeb"/>
        <w:rPr>
          <w:color w:val="000000" w:themeColor="text1"/>
        </w:rPr>
      </w:pPr>
      <w:proofErr w:type="spellStart"/>
      <w:r w:rsidRPr="008F2141">
        <w:rPr>
          <w:color w:val="000000" w:themeColor="text1"/>
        </w:rPr>
        <w:t>Hammersely</w:t>
      </w:r>
      <w:proofErr w:type="spellEnd"/>
      <w:r w:rsidRPr="008F2141">
        <w:rPr>
          <w:color w:val="000000" w:themeColor="text1"/>
        </w:rPr>
        <w:t xml:space="preserve">, M. (1995) </w:t>
      </w:r>
      <w:r w:rsidRPr="008F2141">
        <w:rPr>
          <w:i/>
          <w:color w:val="000000" w:themeColor="text1"/>
        </w:rPr>
        <w:t xml:space="preserve">The Politics of Social Research. </w:t>
      </w:r>
      <w:r w:rsidRPr="008F2141">
        <w:rPr>
          <w:color w:val="000000" w:themeColor="text1"/>
        </w:rPr>
        <w:t>London: S</w:t>
      </w:r>
      <w:r w:rsidR="00244CFA" w:rsidRPr="008F2141">
        <w:rPr>
          <w:color w:val="000000" w:themeColor="text1"/>
        </w:rPr>
        <w:t>AGE</w:t>
      </w:r>
      <w:r w:rsidRPr="008F2141">
        <w:rPr>
          <w:color w:val="000000" w:themeColor="text1"/>
        </w:rPr>
        <w:t>.</w:t>
      </w:r>
    </w:p>
    <w:p w14:paraId="1C1F5E6F" w14:textId="7E6FD6E1" w:rsidR="00244CFA" w:rsidRPr="008F2141" w:rsidRDefault="00244CFA" w:rsidP="001B672D">
      <w:pPr>
        <w:pStyle w:val="NormalWeb"/>
        <w:rPr>
          <w:color w:val="000000" w:themeColor="text1"/>
        </w:rPr>
      </w:pPr>
      <w:r w:rsidRPr="008F2141">
        <w:rPr>
          <w:color w:val="000000" w:themeColor="text1"/>
        </w:rPr>
        <w:t xml:space="preserve">Burton, D. &amp; Bartlett, S. (2009) </w:t>
      </w:r>
      <w:r w:rsidRPr="008F2141">
        <w:rPr>
          <w:i/>
          <w:color w:val="000000" w:themeColor="text1"/>
        </w:rPr>
        <w:t>Key Issues for Education Researchers</w:t>
      </w:r>
      <w:r w:rsidRPr="008F2141">
        <w:rPr>
          <w:color w:val="000000" w:themeColor="text1"/>
        </w:rPr>
        <w:t>. London: SAGE.</w:t>
      </w:r>
    </w:p>
    <w:p w14:paraId="2393696E" w14:textId="7BB93F28" w:rsidR="00221F40" w:rsidRPr="008F2141" w:rsidRDefault="00957CB8" w:rsidP="001B672D">
      <w:pPr>
        <w:pStyle w:val="NormalWeb"/>
        <w:rPr>
          <w:color w:val="000000" w:themeColor="text1"/>
        </w:rPr>
      </w:pPr>
      <w:r w:rsidRPr="008F2141">
        <w:rPr>
          <w:color w:val="000000" w:themeColor="text1"/>
        </w:rPr>
        <w:lastRenderedPageBreak/>
        <w:t xml:space="preserve">Wilson, E. &amp; Fox, A. (2009) ‘Collecting Data’, in Wilson, E. (eds.) </w:t>
      </w:r>
      <w:r w:rsidRPr="008F2141">
        <w:rPr>
          <w:i/>
          <w:color w:val="000000" w:themeColor="text1"/>
        </w:rPr>
        <w:t>School-based Research: A guide for education students</w:t>
      </w:r>
      <w:r w:rsidRPr="008F2141">
        <w:rPr>
          <w:color w:val="000000" w:themeColor="text1"/>
        </w:rPr>
        <w:t>, Los Angeles; London: SAGE.</w:t>
      </w:r>
    </w:p>
    <w:p w14:paraId="4CD7F403" w14:textId="38CECE55" w:rsidR="0041339A" w:rsidRPr="008F2141" w:rsidRDefault="00B56341" w:rsidP="00B56341">
      <w:pPr>
        <w:pStyle w:val="NormalWeb"/>
        <w:rPr>
          <w:color w:val="000000" w:themeColor="text1"/>
        </w:rPr>
      </w:pPr>
      <w:r w:rsidRPr="008F2141">
        <w:rPr>
          <w:color w:val="000000" w:themeColor="text1"/>
        </w:rPr>
        <w:t>Hayward (2012) ‘Assessment and Learning: The Learner’s Perspective’, in Gardner, J.(</w:t>
      </w:r>
      <w:proofErr w:type="spellStart"/>
      <w:r w:rsidRPr="008F2141">
        <w:rPr>
          <w:color w:val="000000" w:themeColor="text1"/>
        </w:rPr>
        <w:t>eds</w:t>
      </w:r>
      <w:proofErr w:type="spellEnd"/>
      <w:r w:rsidRPr="008F2141">
        <w:rPr>
          <w:color w:val="000000" w:themeColor="text1"/>
        </w:rPr>
        <w:t xml:space="preserve">) </w:t>
      </w:r>
      <w:r w:rsidRPr="008F2141">
        <w:rPr>
          <w:i/>
          <w:color w:val="000000" w:themeColor="text1"/>
        </w:rPr>
        <w:t xml:space="preserve">Assessment and Learning. </w:t>
      </w:r>
      <w:r w:rsidRPr="008F2141">
        <w:rPr>
          <w:color w:val="000000" w:themeColor="text1"/>
        </w:rPr>
        <w:t>London: Sage Publications.</w:t>
      </w:r>
    </w:p>
    <w:p w14:paraId="70CE6599" w14:textId="06F9C32E" w:rsidR="0041339A" w:rsidRPr="008F2141" w:rsidRDefault="005F6B71" w:rsidP="00B56341">
      <w:pPr>
        <w:pStyle w:val="NormalWeb"/>
        <w:rPr>
          <w:color w:val="000000" w:themeColor="text1"/>
        </w:rPr>
      </w:pPr>
      <w:r w:rsidRPr="008F2141">
        <w:rPr>
          <w:color w:val="000000" w:themeColor="text1"/>
        </w:rPr>
        <w:t xml:space="preserve">Hughes, G. (2014) </w:t>
      </w:r>
      <w:proofErr w:type="spellStart"/>
      <w:r w:rsidRPr="008F2141">
        <w:rPr>
          <w:i/>
          <w:color w:val="000000" w:themeColor="text1"/>
        </w:rPr>
        <w:t>Ipsative</w:t>
      </w:r>
      <w:proofErr w:type="spellEnd"/>
      <w:r w:rsidRPr="008F2141">
        <w:rPr>
          <w:i/>
          <w:color w:val="000000" w:themeColor="text1"/>
        </w:rPr>
        <w:t xml:space="preserve"> Assessment: Motivation Through Marking Progress. </w:t>
      </w:r>
      <w:r w:rsidRPr="008F2141">
        <w:rPr>
          <w:color w:val="000000" w:themeColor="text1"/>
        </w:rPr>
        <w:t xml:space="preserve">London: </w:t>
      </w:r>
      <w:r w:rsidR="00E82ACD" w:rsidRPr="008F2141">
        <w:rPr>
          <w:color w:val="000000" w:themeColor="text1"/>
        </w:rPr>
        <w:t>Palgrave Macmillan.</w:t>
      </w:r>
    </w:p>
    <w:p w14:paraId="361E12BF" w14:textId="1C478F51" w:rsidR="007F61A0" w:rsidRPr="008F2141" w:rsidRDefault="007F61A0" w:rsidP="007F61A0">
      <w:pPr>
        <w:pStyle w:val="NormalWeb"/>
        <w:rPr>
          <w:color w:val="000000" w:themeColor="text1"/>
        </w:rPr>
      </w:pPr>
      <w:r w:rsidRPr="008F2141">
        <w:rPr>
          <w:color w:val="000000" w:themeColor="text1"/>
        </w:rPr>
        <w:t>Stobart, G. (2012) ‘Validity in Formative Assessment’, in Gardner, J.(</w:t>
      </w:r>
      <w:proofErr w:type="spellStart"/>
      <w:r w:rsidRPr="008F2141">
        <w:rPr>
          <w:color w:val="000000" w:themeColor="text1"/>
        </w:rPr>
        <w:t>eds</w:t>
      </w:r>
      <w:proofErr w:type="spellEnd"/>
      <w:r w:rsidRPr="008F2141">
        <w:rPr>
          <w:color w:val="000000" w:themeColor="text1"/>
        </w:rPr>
        <w:t xml:space="preserve">) </w:t>
      </w:r>
      <w:r w:rsidRPr="008F2141">
        <w:rPr>
          <w:i/>
          <w:color w:val="000000" w:themeColor="text1"/>
        </w:rPr>
        <w:t xml:space="preserve">Assessment and Learning. </w:t>
      </w:r>
      <w:r w:rsidRPr="008F2141">
        <w:rPr>
          <w:color w:val="000000" w:themeColor="text1"/>
        </w:rPr>
        <w:t>London: Sage Publications.</w:t>
      </w:r>
    </w:p>
    <w:p w14:paraId="0051D080" w14:textId="4049C3DD" w:rsidR="007A2578" w:rsidRPr="008F2141" w:rsidRDefault="007A2578" w:rsidP="007F61A0">
      <w:pPr>
        <w:pStyle w:val="NormalWeb"/>
        <w:rPr>
          <w:color w:val="000000" w:themeColor="text1"/>
        </w:rPr>
      </w:pPr>
      <w:proofErr w:type="spellStart"/>
      <w:r w:rsidRPr="008F2141">
        <w:rPr>
          <w:color w:val="000000" w:themeColor="text1"/>
        </w:rPr>
        <w:t>Hidi</w:t>
      </w:r>
      <w:proofErr w:type="spellEnd"/>
      <w:r w:rsidRPr="008F2141">
        <w:rPr>
          <w:color w:val="000000" w:themeColor="text1"/>
        </w:rPr>
        <w:t xml:space="preserve">, S., </w:t>
      </w:r>
      <w:proofErr w:type="spellStart"/>
      <w:r w:rsidRPr="008F2141">
        <w:rPr>
          <w:color w:val="000000" w:themeColor="text1"/>
        </w:rPr>
        <w:t>Berndorff</w:t>
      </w:r>
      <w:proofErr w:type="spellEnd"/>
      <w:r w:rsidRPr="008F2141">
        <w:rPr>
          <w:color w:val="000000" w:themeColor="text1"/>
        </w:rPr>
        <w:t xml:space="preserve">, D. &amp; </w:t>
      </w:r>
      <w:proofErr w:type="spellStart"/>
      <w:r w:rsidRPr="008F2141">
        <w:rPr>
          <w:color w:val="000000" w:themeColor="text1"/>
        </w:rPr>
        <w:t>Ainley</w:t>
      </w:r>
      <w:proofErr w:type="spellEnd"/>
      <w:r w:rsidRPr="008F2141">
        <w:rPr>
          <w:color w:val="000000" w:themeColor="text1"/>
        </w:rPr>
        <w:t xml:space="preserve">, M. (2002) “Children’s argument writing, interest and self-efficiency: an intervention study”, </w:t>
      </w:r>
      <w:r w:rsidRPr="008F2141">
        <w:rPr>
          <w:i/>
          <w:color w:val="000000" w:themeColor="text1"/>
        </w:rPr>
        <w:t xml:space="preserve">Learning and Instruction., </w:t>
      </w:r>
      <w:r w:rsidRPr="008F2141">
        <w:rPr>
          <w:color w:val="000000" w:themeColor="text1"/>
        </w:rPr>
        <w:t>12: 429 – 446</w:t>
      </w:r>
    </w:p>
    <w:p w14:paraId="36C17123" w14:textId="77777777" w:rsidR="007F61A0" w:rsidRPr="008F2141" w:rsidRDefault="007F61A0" w:rsidP="00B56341">
      <w:pPr>
        <w:pStyle w:val="NormalWeb"/>
        <w:rPr>
          <w:color w:val="000000" w:themeColor="text1"/>
        </w:rPr>
      </w:pPr>
    </w:p>
    <w:p w14:paraId="0CB8D513" w14:textId="77777777" w:rsidR="00B56341" w:rsidRPr="008F2141" w:rsidRDefault="00B56341" w:rsidP="001B672D">
      <w:pPr>
        <w:pStyle w:val="NormalWeb"/>
        <w:rPr>
          <w:color w:val="000000" w:themeColor="text1"/>
        </w:rPr>
      </w:pPr>
    </w:p>
    <w:p w14:paraId="3C1DBA17" w14:textId="77777777" w:rsidR="001B672D" w:rsidRPr="008F2141" w:rsidRDefault="001B672D" w:rsidP="001B672D">
      <w:pPr>
        <w:pStyle w:val="NormalWeb"/>
        <w:rPr>
          <w:color w:val="000000" w:themeColor="text1"/>
        </w:rPr>
      </w:pPr>
    </w:p>
    <w:p w14:paraId="0859128F" w14:textId="77777777" w:rsidR="001B672D" w:rsidRPr="008F2141" w:rsidRDefault="001B672D" w:rsidP="001B672D">
      <w:pPr>
        <w:pStyle w:val="NormalWeb"/>
        <w:rPr>
          <w:color w:val="000000" w:themeColor="text1"/>
        </w:rPr>
      </w:pPr>
    </w:p>
    <w:p w14:paraId="410D9D8F" w14:textId="5EE6D516" w:rsidR="001B672D" w:rsidRPr="008F2141" w:rsidRDefault="001B672D" w:rsidP="00B938E6">
      <w:pPr>
        <w:pStyle w:val="NormalWeb"/>
        <w:rPr>
          <w:color w:val="000000" w:themeColor="text1"/>
        </w:rPr>
      </w:pPr>
    </w:p>
    <w:p w14:paraId="7CC8606A" w14:textId="77777777" w:rsidR="006B4445" w:rsidRPr="008F2141" w:rsidRDefault="006B4445" w:rsidP="00566016">
      <w:pPr>
        <w:pStyle w:val="NormalWeb"/>
        <w:rPr>
          <w:color w:val="000000" w:themeColor="text1"/>
          <w:u w:val="single"/>
        </w:rPr>
      </w:pPr>
    </w:p>
    <w:p w14:paraId="464E92E6" w14:textId="77777777" w:rsidR="006B4445" w:rsidRPr="008F2141" w:rsidRDefault="006B4445" w:rsidP="00566016">
      <w:pPr>
        <w:pStyle w:val="NormalWeb"/>
        <w:rPr>
          <w:color w:val="000000" w:themeColor="text1"/>
          <w:u w:val="single"/>
        </w:rPr>
      </w:pPr>
    </w:p>
    <w:p w14:paraId="24F8216D" w14:textId="77777777" w:rsidR="006B4445" w:rsidRPr="008F2141" w:rsidRDefault="006B4445" w:rsidP="00566016">
      <w:pPr>
        <w:pStyle w:val="NormalWeb"/>
        <w:rPr>
          <w:color w:val="000000" w:themeColor="text1"/>
          <w:u w:val="single"/>
        </w:rPr>
      </w:pPr>
    </w:p>
    <w:p w14:paraId="1C4B9F9E" w14:textId="77777777" w:rsidR="006B4445" w:rsidRPr="008F2141" w:rsidRDefault="006B4445" w:rsidP="00566016">
      <w:pPr>
        <w:pStyle w:val="NormalWeb"/>
        <w:rPr>
          <w:color w:val="000000" w:themeColor="text1"/>
          <w:u w:val="single"/>
        </w:rPr>
      </w:pPr>
    </w:p>
    <w:p w14:paraId="0BE0A91C" w14:textId="77777777" w:rsidR="006B4445" w:rsidRPr="008F2141" w:rsidRDefault="006B4445" w:rsidP="00566016">
      <w:pPr>
        <w:pStyle w:val="NormalWeb"/>
        <w:rPr>
          <w:color w:val="000000" w:themeColor="text1"/>
          <w:u w:val="single"/>
        </w:rPr>
      </w:pPr>
    </w:p>
    <w:p w14:paraId="38F4F98A" w14:textId="77777777" w:rsidR="006B4445" w:rsidRPr="008F2141" w:rsidRDefault="006B4445" w:rsidP="00566016">
      <w:pPr>
        <w:pStyle w:val="NormalWeb"/>
        <w:rPr>
          <w:color w:val="000000" w:themeColor="text1"/>
          <w:u w:val="single"/>
        </w:rPr>
      </w:pPr>
    </w:p>
    <w:p w14:paraId="4954E820" w14:textId="77777777" w:rsidR="006B4445" w:rsidRPr="008F2141" w:rsidRDefault="006B4445" w:rsidP="00566016">
      <w:pPr>
        <w:pStyle w:val="NormalWeb"/>
        <w:rPr>
          <w:color w:val="000000" w:themeColor="text1"/>
          <w:u w:val="single"/>
        </w:rPr>
      </w:pPr>
    </w:p>
    <w:p w14:paraId="2EC34C88" w14:textId="77777777" w:rsidR="008F2141" w:rsidRDefault="008F2141" w:rsidP="00566016">
      <w:pPr>
        <w:pStyle w:val="NormalWeb"/>
        <w:rPr>
          <w:color w:val="000000" w:themeColor="text1"/>
          <w:u w:val="single"/>
        </w:rPr>
      </w:pPr>
    </w:p>
    <w:p w14:paraId="7F7A1C43" w14:textId="77777777" w:rsidR="008F2141" w:rsidRDefault="008F2141" w:rsidP="00566016">
      <w:pPr>
        <w:pStyle w:val="NormalWeb"/>
        <w:rPr>
          <w:color w:val="000000" w:themeColor="text1"/>
          <w:u w:val="single"/>
        </w:rPr>
      </w:pPr>
    </w:p>
    <w:p w14:paraId="7F09C9EE" w14:textId="77777777" w:rsidR="008F2141" w:rsidRDefault="008F2141" w:rsidP="00566016">
      <w:pPr>
        <w:pStyle w:val="NormalWeb"/>
        <w:rPr>
          <w:color w:val="000000" w:themeColor="text1"/>
          <w:u w:val="single"/>
        </w:rPr>
      </w:pPr>
    </w:p>
    <w:p w14:paraId="238B8570" w14:textId="77777777" w:rsidR="008F2141" w:rsidRDefault="008F2141" w:rsidP="00566016">
      <w:pPr>
        <w:pStyle w:val="NormalWeb"/>
        <w:rPr>
          <w:color w:val="000000" w:themeColor="text1"/>
          <w:u w:val="single"/>
        </w:rPr>
      </w:pPr>
    </w:p>
    <w:p w14:paraId="7A2FB2F4" w14:textId="77777777" w:rsidR="008F2141" w:rsidRDefault="008F2141" w:rsidP="00566016">
      <w:pPr>
        <w:pStyle w:val="NormalWeb"/>
        <w:rPr>
          <w:color w:val="000000" w:themeColor="text1"/>
          <w:u w:val="single"/>
        </w:rPr>
      </w:pPr>
    </w:p>
    <w:p w14:paraId="48A54215" w14:textId="77777777" w:rsidR="008F2141" w:rsidRDefault="008F2141" w:rsidP="00566016">
      <w:pPr>
        <w:pStyle w:val="NormalWeb"/>
        <w:rPr>
          <w:color w:val="000000" w:themeColor="text1"/>
          <w:u w:val="single"/>
        </w:rPr>
      </w:pPr>
    </w:p>
    <w:p w14:paraId="7F587247" w14:textId="12F12857" w:rsidR="00D02987" w:rsidRPr="008F2141" w:rsidRDefault="00473391" w:rsidP="00566016">
      <w:pPr>
        <w:pStyle w:val="NormalWeb"/>
        <w:rPr>
          <w:color w:val="000000" w:themeColor="text1"/>
          <w:u w:val="single"/>
        </w:rPr>
      </w:pPr>
      <w:r w:rsidRPr="008F2141">
        <w:rPr>
          <w:color w:val="000000" w:themeColor="text1"/>
          <w:u w:val="single"/>
        </w:rPr>
        <w:lastRenderedPageBreak/>
        <w:t>Appendices</w:t>
      </w:r>
    </w:p>
    <w:p w14:paraId="6E9A1734" w14:textId="28790C05" w:rsidR="00473391" w:rsidRPr="008F2141" w:rsidRDefault="00473391" w:rsidP="00566016">
      <w:pPr>
        <w:pStyle w:val="NormalWeb"/>
        <w:rPr>
          <w:color w:val="000000" w:themeColor="text1"/>
          <w:u w:val="single"/>
        </w:rPr>
      </w:pPr>
    </w:p>
    <w:p w14:paraId="4CB59C70" w14:textId="77777777" w:rsidR="002C2452" w:rsidRPr="008F2141" w:rsidRDefault="00473391" w:rsidP="00566016">
      <w:pPr>
        <w:pStyle w:val="NormalWeb"/>
        <w:rPr>
          <w:color w:val="000000" w:themeColor="text1"/>
          <w:u w:val="single"/>
        </w:rPr>
      </w:pPr>
      <w:r w:rsidRPr="008F2141">
        <w:rPr>
          <w:color w:val="000000" w:themeColor="text1"/>
          <w:u w:val="single"/>
        </w:rPr>
        <w:t xml:space="preserve">Appendix A </w:t>
      </w:r>
    </w:p>
    <w:p w14:paraId="5B2584FE" w14:textId="3260F577" w:rsidR="00207D38" w:rsidRPr="008F2141" w:rsidRDefault="00473391" w:rsidP="00566016">
      <w:pPr>
        <w:pStyle w:val="NormalWeb"/>
        <w:rPr>
          <w:color w:val="000000" w:themeColor="text1"/>
          <w:u w:val="single"/>
        </w:rPr>
      </w:pPr>
      <w:r w:rsidRPr="008F2141">
        <w:rPr>
          <w:b/>
          <w:noProof/>
          <w:u w:val="single"/>
        </w:rPr>
        <w:drawing>
          <wp:anchor distT="0" distB="0" distL="114300" distR="114300" simplePos="0" relativeHeight="251658240" behindDoc="1" locked="0" layoutInCell="1" allowOverlap="1" wp14:anchorId="53539AAB" wp14:editId="3B69348A">
            <wp:simplePos x="0" y="0"/>
            <wp:positionH relativeFrom="column">
              <wp:posOffset>47625</wp:posOffset>
            </wp:positionH>
            <wp:positionV relativeFrom="paragraph">
              <wp:posOffset>300355</wp:posOffset>
            </wp:positionV>
            <wp:extent cx="5303520" cy="7227570"/>
            <wp:effectExtent l="0" t="0" r="5080" b="0"/>
            <wp:wrapTight wrapText="bothSides">
              <wp:wrapPolygon edited="0">
                <wp:start x="0" y="0"/>
                <wp:lineTo x="0" y="21558"/>
                <wp:lineTo x="21569" y="21558"/>
                <wp:lineTo x="21569" y="0"/>
                <wp:lineTo x="0" y="0"/>
              </wp:wrapPolygon>
            </wp:wrapTight>
            <wp:docPr id="1" name="Picture 1"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ADJUSTEDNONRAW_thumb_6a3.jpg"/>
                    <pic:cNvPicPr/>
                  </pic:nvPicPr>
                  <pic:blipFill rotWithShape="1">
                    <a:blip r:embed="rId18">
                      <a:extLst>
                        <a:ext uri="{28A0092B-C50C-407E-A947-70E740481C1C}">
                          <a14:useLocalDpi xmlns:a14="http://schemas.microsoft.com/office/drawing/2010/main" val="0"/>
                        </a:ext>
                      </a:extLst>
                    </a:blip>
                    <a:srcRect r="2156"/>
                    <a:stretch/>
                  </pic:blipFill>
                  <pic:spPr bwMode="auto">
                    <a:xfrm>
                      <a:off x="0" y="0"/>
                      <a:ext cx="5303520" cy="72275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BDB703" w14:textId="79991FBF" w:rsidR="00566016" w:rsidRPr="008F2141" w:rsidRDefault="00566016" w:rsidP="00965F0D">
      <w:pPr>
        <w:pStyle w:val="NormalWeb"/>
        <w:rPr>
          <w:b/>
          <w:u w:val="single"/>
        </w:rPr>
      </w:pPr>
    </w:p>
    <w:p w14:paraId="36F52FE7" w14:textId="12270B09" w:rsidR="007F5C47" w:rsidRPr="008F2141" w:rsidRDefault="007F5C47">
      <w:pPr>
        <w:rPr>
          <w:rFonts w:ascii="Times New Roman" w:hAnsi="Times New Roman" w:cs="Times New Roman"/>
        </w:rPr>
      </w:pPr>
    </w:p>
    <w:p w14:paraId="1D60030E" w14:textId="150E25BE" w:rsidR="00125527" w:rsidRPr="008F2141" w:rsidRDefault="00125527">
      <w:pPr>
        <w:rPr>
          <w:rFonts w:ascii="Times New Roman" w:hAnsi="Times New Roman" w:cs="Times New Roman"/>
        </w:rPr>
      </w:pPr>
    </w:p>
    <w:p w14:paraId="5ACAB699" w14:textId="088B4308" w:rsidR="008B2D84" w:rsidRPr="008F2141" w:rsidRDefault="008B2D84">
      <w:pPr>
        <w:rPr>
          <w:rFonts w:ascii="Times New Roman" w:hAnsi="Times New Roman" w:cs="Times New Roman"/>
        </w:rPr>
      </w:pPr>
    </w:p>
    <w:p w14:paraId="619738CF" w14:textId="016B522B" w:rsidR="008B2D84" w:rsidRPr="008F2141" w:rsidRDefault="008B2D84">
      <w:pPr>
        <w:rPr>
          <w:rFonts w:ascii="Times New Roman" w:hAnsi="Times New Roman" w:cs="Times New Roman"/>
        </w:rPr>
      </w:pPr>
    </w:p>
    <w:p w14:paraId="0D3BDD7E" w14:textId="4CACE225" w:rsidR="008B2D84" w:rsidRPr="008F2141" w:rsidRDefault="008B2D84">
      <w:pPr>
        <w:rPr>
          <w:rFonts w:ascii="Times New Roman" w:hAnsi="Times New Roman" w:cs="Times New Roman"/>
        </w:rPr>
      </w:pPr>
    </w:p>
    <w:p w14:paraId="1F6C93B3" w14:textId="236B0B8D" w:rsidR="008B2D84" w:rsidRPr="008F2141" w:rsidRDefault="008B2D84">
      <w:pPr>
        <w:rPr>
          <w:rFonts w:ascii="Times New Roman" w:hAnsi="Times New Roman" w:cs="Times New Roman"/>
        </w:rPr>
      </w:pPr>
    </w:p>
    <w:p w14:paraId="5CA6EBAD" w14:textId="0AAC2252" w:rsidR="008B2D84" w:rsidRPr="008F2141" w:rsidRDefault="008B2D84">
      <w:pPr>
        <w:rPr>
          <w:rFonts w:ascii="Times New Roman" w:hAnsi="Times New Roman" w:cs="Times New Roman"/>
        </w:rPr>
      </w:pPr>
    </w:p>
    <w:p w14:paraId="08AD486F" w14:textId="7AC076FA" w:rsidR="008B2D84" w:rsidRPr="008F2141" w:rsidRDefault="008B2D84">
      <w:pPr>
        <w:rPr>
          <w:rFonts w:ascii="Times New Roman" w:hAnsi="Times New Roman" w:cs="Times New Roman"/>
        </w:rPr>
      </w:pPr>
    </w:p>
    <w:p w14:paraId="44A15EEA" w14:textId="7DC307DA" w:rsidR="008B2D84" w:rsidRPr="008F2141" w:rsidRDefault="008B2D84">
      <w:pPr>
        <w:rPr>
          <w:rFonts w:ascii="Times New Roman" w:hAnsi="Times New Roman" w:cs="Times New Roman"/>
        </w:rPr>
      </w:pPr>
    </w:p>
    <w:p w14:paraId="3E113606" w14:textId="35525986" w:rsidR="008B2D84" w:rsidRPr="008F2141" w:rsidRDefault="008B2D84">
      <w:pPr>
        <w:rPr>
          <w:rFonts w:ascii="Times New Roman" w:hAnsi="Times New Roman" w:cs="Times New Roman"/>
        </w:rPr>
      </w:pPr>
    </w:p>
    <w:p w14:paraId="33413F40" w14:textId="69243E5C" w:rsidR="008B2D84" w:rsidRPr="008F2141" w:rsidRDefault="008B2D84">
      <w:pPr>
        <w:rPr>
          <w:rFonts w:ascii="Times New Roman" w:hAnsi="Times New Roman" w:cs="Times New Roman"/>
        </w:rPr>
      </w:pPr>
    </w:p>
    <w:p w14:paraId="2E792D89" w14:textId="79D499A3" w:rsidR="008B2D84" w:rsidRPr="008F2141" w:rsidRDefault="008B2D84">
      <w:pPr>
        <w:rPr>
          <w:rFonts w:ascii="Times New Roman" w:hAnsi="Times New Roman" w:cs="Times New Roman"/>
        </w:rPr>
      </w:pPr>
    </w:p>
    <w:p w14:paraId="6C16FD3F" w14:textId="48FE3D9E" w:rsidR="008B2D84" w:rsidRPr="008F2141" w:rsidRDefault="008B2D84">
      <w:pPr>
        <w:rPr>
          <w:rFonts w:ascii="Times New Roman" w:hAnsi="Times New Roman" w:cs="Times New Roman"/>
        </w:rPr>
      </w:pPr>
    </w:p>
    <w:p w14:paraId="5C8EA73F" w14:textId="67B2F559" w:rsidR="008B2D84" w:rsidRPr="008F2141" w:rsidRDefault="008B2D84">
      <w:pPr>
        <w:rPr>
          <w:rFonts w:ascii="Times New Roman" w:hAnsi="Times New Roman" w:cs="Times New Roman"/>
        </w:rPr>
      </w:pPr>
    </w:p>
    <w:p w14:paraId="577B52E3" w14:textId="3127BC76" w:rsidR="008B2D84" w:rsidRPr="008F2141" w:rsidRDefault="008B2D84">
      <w:pPr>
        <w:rPr>
          <w:rFonts w:ascii="Times New Roman" w:hAnsi="Times New Roman" w:cs="Times New Roman"/>
        </w:rPr>
      </w:pPr>
    </w:p>
    <w:p w14:paraId="5C75C738" w14:textId="2D688CB5" w:rsidR="008B2D84" w:rsidRPr="008F2141" w:rsidRDefault="008B2D84">
      <w:pPr>
        <w:rPr>
          <w:rFonts w:ascii="Times New Roman" w:hAnsi="Times New Roman" w:cs="Times New Roman"/>
        </w:rPr>
      </w:pPr>
    </w:p>
    <w:p w14:paraId="1EEABBAC" w14:textId="2E2E66A4" w:rsidR="008B2D84" w:rsidRPr="008F2141" w:rsidRDefault="008B2D84">
      <w:pPr>
        <w:rPr>
          <w:rFonts w:ascii="Times New Roman" w:hAnsi="Times New Roman" w:cs="Times New Roman"/>
        </w:rPr>
      </w:pPr>
    </w:p>
    <w:p w14:paraId="45245B0C" w14:textId="1EC5C16A" w:rsidR="008B2D84" w:rsidRPr="008F2141" w:rsidRDefault="008B2D84">
      <w:pPr>
        <w:rPr>
          <w:rFonts w:ascii="Times New Roman" w:hAnsi="Times New Roman" w:cs="Times New Roman"/>
        </w:rPr>
      </w:pPr>
    </w:p>
    <w:p w14:paraId="2399C21F" w14:textId="5CB8E518" w:rsidR="008B2D84" w:rsidRPr="008F2141" w:rsidRDefault="008B2D84">
      <w:pPr>
        <w:rPr>
          <w:rFonts w:ascii="Times New Roman" w:hAnsi="Times New Roman" w:cs="Times New Roman"/>
        </w:rPr>
      </w:pPr>
    </w:p>
    <w:p w14:paraId="3C39AEA6" w14:textId="0BEDE37C" w:rsidR="008B2D84" w:rsidRPr="008F2141" w:rsidRDefault="008B2D84">
      <w:pPr>
        <w:rPr>
          <w:rFonts w:ascii="Times New Roman" w:hAnsi="Times New Roman" w:cs="Times New Roman"/>
        </w:rPr>
      </w:pPr>
    </w:p>
    <w:p w14:paraId="403CC2F8" w14:textId="76108366" w:rsidR="008B2D84" w:rsidRPr="008F2141" w:rsidRDefault="008B2D84">
      <w:pPr>
        <w:rPr>
          <w:rFonts w:ascii="Times New Roman" w:hAnsi="Times New Roman" w:cs="Times New Roman"/>
        </w:rPr>
      </w:pPr>
    </w:p>
    <w:p w14:paraId="728DE20D" w14:textId="4826129F" w:rsidR="008B2D84" w:rsidRPr="008F2141" w:rsidRDefault="008B2D84">
      <w:pPr>
        <w:rPr>
          <w:rFonts w:ascii="Times New Roman" w:hAnsi="Times New Roman" w:cs="Times New Roman"/>
        </w:rPr>
      </w:pPr>
    </w:p>
    <w:p w14:paraId="77A52803" w14:textId="15FCFB85" w:rsidR="008B2D84" w:rsidRPr="008F2141" w:rsidRDefault="008B2D84">
      <w:pPr>
        <w:rPr>
          <w:rFonts w:ascii="Times New Roman" w:hAnsi="Times New Roman" w:cs="Times New Roman"/>
        </w:rPr>
      </w:pPr>
    </w:p>
    <w:p w14:paraId="2549DDAF" w14:textId="1DCA372D" w:rsidR="008B2D84" w:rsidRPr="008F2141" w:rsidRDefault="008B2D84">
      <w:pPr>
        <w:rPr>
          <w:rFonts w:ascii="Times New Roman" w:hAnsi="Times New Roman" w:cs="Times New Roman"/>
        </w:rPr>
      </w:pPr>
    </w:p>
    <w:p w14:paraId="71B38074" w14:textId="0E53CA72" w:rsidR="008B2D84" w:rsidRPr="008F2141" w:rsidRDefault="008B2D84">
      <w:pPr>
        <w:rPr>
          <w:rFonts w:ascii="Times New Roman" w:hAnsi="Times New Roman" w:cs="Times New Roman"/>
        </w:rPr>
      </w:pPr>
    </w:p>
    <w:p w14:paraId="3F8A24E5" w14:textId="31B648D9" w:rsidR="008B2D84" w:rsidRPr="008F2141" w:rsidRDefault="008B2D84">
      <w:pPr>
        <w:rPr>
          <w:rFonts w:ascii="Times New Roman" w:hAnsi="Times New Roman" w:cs="Times New Roman"/>
        </w:rPr>
      </w:pPr>
    </w:p>
    <w:p w14:paraId="391576A3" w14:textId="077521D6" w:rsidR="008B2D84" w:rsidRPr="008F2141" w:rsidRDefault="008B2D84">
      <w:pPr>
        <w:rPr>
          <w:rFonts w:ascii="Times New Roman" w:hAnsi="Times New Roman" w:cs="Times New Roman"/>
        </w:rPr>
      </w:pPr>
    </w:p>
    <w:p w14:paraId="339FC152" w14:textId="12C83192" w:rsidR="008B2D84" w:rsidRPr="008F2141" w:rsidRDefault="008B2D84">
      <w:pPr>
        <w:rPr>
          <w:rFonts w:ascii="Times New Roman" w:hAnsi="Times New Roman" w:cs="Times New Roman"/>
        </w:rPr>
      </w:pPr>
    </w:p>
    <w:p w14:paraId="25226C28" w14:textId="349C0443" w:rsidR="008B2D84" w:rsidRPr="008F2141" w:rsidRDefault="008B2D84">
      <w:pPr>
        <w:rPr>
          <w:rFonts w:ascii="Times New Roman" w:hAnsi="Times New Roman" w:cs="Times New Roman"/>
        </w:rPr>
      </w:pPr>
    </w:p>
    <w:p w14:paraId="605C4DFD" w14:textId="5028BFF8" w:rsidR="008B2D84" w:rsidRPr="008F2141" w:rsidRDefault="008B2D84">
      <w:pPr>
        <w:rPr>
          <w:rFonts w:ascii="Times New Roman" w:hAnsi="Times New Roman" w:cs="Times New Roman"/>
        </w:rPr>
      </w:pPr>
    </w:p>
    <w:p w14:paraId="46597DDC" w14:textId="723E48EB" w:rsidR="008B2D84" w:rsidRPr="008F2141" w:rsidRDefault="008B2D84">
      <w:pPr>
        <w:rPr>
          <w:rFonts w:ascii="Times New Roman" w:hAnsi="Times New Roman" w:cs="Times New Roman"/>
        </w:rPr>
      </w:pPr>
    </w:p>
    <w:p w14:paraId="5A806411" w14:textId="0A8BD465" w:rsidR="008B2D84" w:rsidRPr="008F2141" w:rsidRDefault="008B2D84">
      <w:pPr>
        <w:rPr>
          <w:rFonts w:ascii="Times New Roman" w:hAnsi="Times New Roman" w:cs="Times New Roman"/>
        </w:rPr>
      </w:pPr>
    </w:p>
    <w:p w14:paraId="315FCF9A" w14:textId="43AC2787" w:rsidR="008B2D84" w:rsidRPr="008F2141" w:rsidRDefault="008B2D84">
      <w:pPr>
        <w:rPr>
          <w:rFonts w:ascii="Times New Roman" w:hAnsi="Times New Roman" w:cs="Times New Roman"/>
        </w:rPr>
      </w:pPr>
    </w:p>
    <w:p w14:paraId="3E75450D" w14:textId="33E6E9DA" w:rsidR="008B2D84" w:rsidRPr="008F2141" w:rsidRDefault="008B2D84">
      <w:pPr>
        <w:rPr>
          <w:rFonts w:ascii="Times New Roman" w:hAnsi="Times New Roman" w:cs="Times New Roman"/>
        </w:rPr>
      </w:pPr>
    </w:p>
    <w:p w14:paraId="3CA619C7" w14:textId="4B37A901" w:rsidR="008B2D84" w:rsidRPr="008F2141" w:rsidRDefault="008B2D84">
      <w:pPr>
        <w:rPr>
          <w:rFonts w:ascii="Times New Roman" w:hAnsi="Times New Roman" w:cs="Times New Roman"/>
        </w:rPr>
      </w:pPr>
    </w:p>
    <w:p w14:paraId="315B70AB" w14:textId="1BFE19C7" w:rsidR="008B2D84" w:rsidRPr="008F2141" w:rsidRDefault="008B2D84">
      <w:pPr>
        <w:rPr>
          <w:rFonts w:ascii="Times New Roman" w:hAnsi="Times New Roman" w:cs="Times New Roman"/>
        </w:rPr>
      </w:pPr>
    </w:p>
    <w:p w14:paraId="7E2FAFF8" w14:textId="067EC4A5" w:rsidR="008B2D84" w:rsidRPr="008F2141" w:rsidRDefault="008B2D84">
      <w:pPr>
        <w:rPr>
          <w:rFonts w:ascii="Times New Roman" w:hAnsi="Times New Roman" w:cs="Times New Roman"/>
        </w:rPr>
      </w:pPr>
    </w:p>
    <w:p w14:paraId="484A91AF" w14:textId="6FC3B2B3" w:rsidR="008B2D84" w:rsidRPr="008F2141" w:rsidRDefault="008B2D84">
      <w:pPr>
        <w:rPr>
          <w:rFonts w:ascii="Times New Roman" w:hAnsi="Times New Roman" w:cs="Times New Roman"/>
        </w:rPr>
      </w:pPr>
    </w:p>
    <w:p w14:paraId="41AB6BD9" w14:textId="0166A4C9" w:rsidR="008B2D84" w:rsidRPr="008F2141" w:rsidRDefault="00940B0C">
      <w:pPr>
        <w:rPr>
          <w:rFonts w:ascii="Times New Roman" w:hAnsi="Times New Roman" w:cs="Times New Roman"/>
          <w:u w:val="single"/>
        </w:rPr>
      </w:pPr>
      <w:r w:rsidRPr="008F2141">
        <w:rPr>
          <w:rFonts w:ascii="Times New Roman" w:hAnsi="Times New Roman" w:cs="Times New Roman"/>
          <w:noProof/>
        </w:rPr>
        <w:lastRenderedPageBreak/>
        <w:drawing>
          <wp:anchor distT="0" distB="0" distL="114300" distR="114300" simplePos="0" relativeHeight="251660288" behindDoc="1" locked="0" layoutInCell="1" allowOverlap="1" wp14:anchorId="38972789" wp14:editId="255A6855">
            <wp:simplePos x="0" y="0"/>
            <wp:positionH relativeFrom="column">
              <wp:posOffset>-71755</wp:posOffset>
            </wp:positionH>
            <wp:positionV relativeFrom="paragraph">
              <wp:posOffset>313690</wp:posOffset>
            </wp:positionV>
            <wp:extent cx="5727700" cy="4252595"/>
            <wp:effectExtent l="0" t="0" r="0" b="1905"/>
            <wp:wrapTight wrapText="bothSides">
              <wp:wrapPolygon edited="0">
                <wp:start x="0" y="0"/>
                <wp:lineTo x="0" y="21545"/>
                <wp:lineTo x="21552" y="21545"/>
                <wp:lineTo x="2155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7700" cy="4252595"/>
                    </a:xfrm>
                    <a:prstGeom prst="rect">
                      <a:avLst/>
                    </a:prstGeom>
                  </pic:spPr>
                </pic:pic>
              </a:graphicData>
            </a:graphic>
            <wp14:sizeRelH relativeFrom="page">
              <wp14:pctWidth>0</wp14:pctWidth>
            </wp14:sizeRelH>
            <wp14:sizeRelV relativeFrom="page">
              <wp14:pctHeight>0</wp14:pctHeight>
            </wp14:sizeRelV>
          </wp:anchor>
        </w:drawing>
      </w:r>
      <w:r w:rsidR="008B2D84" w:rsidRPr="008F2141">
        <w:rPr>
          <w:rFonts w:ascii="Times New Roman" w:hAnsi="Times New Roman" w:cs="Times New Roman"/>
          <w:u w:val="single"/>
        </w:rPr>
        <w:t>Appendix B</w:t>
      </w:r>
    </w:p>
    <w:p w14:paraId="53D960A9" w14:textId="573A6A26" w:rsidR="00125527" w:rsidRPr="008F2141" w:rsidRDefault="00125527">
      <w:pPr>
        <w:rPr>
          <w:rFonts w:ascii="Times New Roman" w:hAnsi="Times New Roman" w:cs="Times New Roman"/>
        </w:rPr>
      </w:pPr>
    </w:p>
    <w:p w14:paraId="59BE788E" w14:textId="33618BAA" w:rsidR="008B2D84" w:rsidRPr="008F2141" w:rsidRDefault="008B2D84">
      <w:pPr>
        <w:rPr>
          <w:rFonts w:ascii="Times New Roman" w:hAnsi="Times New Roman" w:cs="Times New Roman"/>
        </w:rPr>
      </w:pPr>
    </w:p>
    <w:p w14:paraId="25A70F99" w14:textId="7B083C1E" w:rsidR="008B2D84" w:rsidRPr="008F2141" w:rsidRDefault="008B2D84">
      <w:pPr>
        <w:rPr>
          <w:rFonts w:ascii="Times New Roman" w:hAnsi="Times New Roman" w:cs="Times New Roman"/>
        </w:rPr>
      </w:pPr>
    </w:p>
    <w:p w14:paraId="41749DD4" w14:textId="43841B35" w:rsidR="00125527" w:rsidRPr="008F2141" w:rsidRDefault="00940B0C">
      <w:pPr>
        <w:rPr>
          <w:rFonts w:ascii="Times New Roman" w:hAnsi="Times New Roman" w:cs="Times New Roman"/>
          <w:u w:val="single"/>
        </w:rPr>
      </w:pPr>
      <w:r w:rsidRPr="008F2141">
        <w:rPr>
          <w:rFonts w:ascii="Times New Roman" w:hAnsi="Times New Roman" w:cs="Times New Roman"/>
          <w:noProof/>
        </w:rPr>
        <w:lastRenderedPageBreak/>
        <w:drawing>
          <wp:anchor distT="0" distB="0" distL="114300" distR="114300" simplePos="0" relativeHeight="251659264" behindDoc="1" locked="0" layoutInCell="1" allowOverlap="1" wp14:anchorId="71033C67" wp14:editId="3BAF1656">
            <wp:simplePos x="0" y="0"/>
            <wp:positionH relativeFrom="column">
              <wp:posOffset>-48260</wp:posOffset>
            </wp:positionH>
            <wp:positionV relativeFrom="paragraph">
              <wp:posOffset>858493</wp:posOffset>
            </wp:positionV>
            <wp:extent cx="5727700" cy="4295775"/>
            <wp:effectExtent l="0" t="0" r="0" b="0"/>
            <wp:wrapTight wrapText="bothSides">
              <wp:wrapPolygon edited="0">
                <wp:start x="0" y="0"/>
                <wp:lineTo x="0" y="21520"/>
                <wp:lineTo x="21552" y="21520"/>
                <wp:lineTo x="2155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7700" cy="4295775"/>
                    </a:xfrm>
                    <a:prstGeom prst="rect">
                      <a:avLst/>
                    </a:prstGeom>
                  </pic:spPr>
                </pic:pic>
              </a:graphicData>
            </a:graphic>
            <wp14:sizeRelH relativeFrom="page">
              <wp14:pctWidth>0</wp14:pctWidth>
            </wp14:sizeRelH>
            <wp14:sizeRelV relativeFrom="page">
              <wp14:pctHeight>0</wp14:pctHeight>
            </wp14:sizeRelV>
          </wp:anchor>
        </w:drawing>
      </w:r>
      <w:r w:rsidRPr="008F2141">
        <w:rPr>
          <w:rFonts w:ascii="Times New Roman" w:hAnsi="Times New Roman" w:cs="Times New Roman"/>
        </w:rPr>
        <w:t xml:space="preserve"> </w:t>
      </w:r>
      <w:r w:rsidRPr="008F2141">
        <w:rPr>
          <w:rFonts w:ascii="Times New Roman" w:hAnsi="Times New Roman" w:cs="Times New Roman"/>
          <w:u w:val="single"/>
        </w:rPr>
        <w:t>Appendix C</w:t>
      </w:r>
    </w:p>
    <w:p w14:paraId="3E14A016" w14:textId="384E520C" w:rsidR="008477C8" w:rsidRPr="008F2141" w:rsidRDefault="008477C8">
      <w:pPr>
        <w:rPr>
          <w:rFonts w:ascii="Times New Roman" w:hAnsi="Times New Roman" w:cs="Times New Roman"/>
          <w:u w:val="single"/>
        </w:rPr>
      </w:pPr>
    </w:p>
    <w:p w14:paraId="2FAE58F9" w14:textId="4E980E4A" w:rsidR="008477C8" w:rsidRPr="008F2141" w:rsidRDefault="008477C8">
      <w:pPr>
        <w:rPr>
          <w:rFonts w:ascii="Times New Roman" w:hAnsi="Times New Roman" w:cs="Times New Roman"/>
          <w:u w:val="single"/>
        </w:rPr>
      </w:pPr>
    </w:p>
    <w:p w14:paraId="3A6911D0" w14:textId="6BDD25BC" w:rsidR="008477C8" w:rsidRPr="008F2141" w:rsidRDefault="008477C8">
      <w:pPr>
        <w:rPr>
          <w:rFonts w:ascii="Times New Roman" w:hAnsi="Times New Roman" w:cs="Times New Roman"/>
          <w:u w:val="single"/>
        </w:rPr>
      </w:pPr>
    </w:p>
    <w:p w14:paraId="1DFDA0F3" w14:textId="2614434D" w:rsidR="008477C8" w:rsidRPr="008F2141" w:rsidRDefault="008477C8">
      <w:pPr>
        <w:rPr>
          <w:rFonts w:ascii="Times New Roman" w:hAnsi="Times New Roman" w:cs="Times New Roman"/>
          <w:u w:val="single"/>
        </w:rPr>
      </w:pPr>
    </w:p>
    <w:p w14:paraId="72669D36" w14:textId="65AA2251" w:rsidR="008477C8" w:rsidRPr="008F2141" w:rsidRDefault="008477C8">
      <w:pPr>
        <w:rPr>
          <w:rFonts w:ascii="Times New Roman" w:hAnsi="Times New Roman" w:cs="Times New Roman"/>
          <w:u w:val="single"/>
        </w:rPr>
      </w:pPr>
    </w:p>
    <w:p w14:paraId="5A3AE0BE" w14:textId="77777777" w:rsidR="008477C8" w:rsidRPr="008F2141" w:rsidRDefault="008477C8">
      <w:pPr>
        <w:rPr>
          <w:rFonts w:ascii="Times New Roman" w:hAnsi="Times New Roman" w:cs="Times New Roman"/>
          <w:u w:val="single"/>
        </w:rPr>
      </w:pPr>
    </w:p>
    <w:p w14:paraId="0B4FB5F4" w14:textId="77777777" w:rsidR="008477C8" w:rsidRPr="008F2141" w:rsidRDefault="008477C8">
      <w:pPr>
        <w:rPr>
          <w:rFonts w:ascii="Times New Roman" w:hAnsi="Times New Roman" w:cs="Times New Roman"/>
          <w:u w:val="single"/>
        </w:rPr>
      </w:pPr>
    </w:p>
    <w:p w14:paraId="0F4E1835" w14:textId="77777777" w:rsidR="008477C8" w:rsidRPr="008F2141" w:rsidRDefault="008477C8">
      <w:pPr>
        <w:rPr>
          <w:rFonts w:ascii="Times New Roman" w:hAnsi="Times New Roman" w:cs="Times New Roman"/>
          <w:u w:val="single"/>
        </w:rPr>
      </w:pPr>
    </w:p>
    <w:p w14:paraId="14CFF1B4" w14:textId="77777777" w:rsidR="008477C8" w:rsidRPr="008F2141" w:rsidRDefault="008477C8">
      <w:pPr>
        <w:rPr>
          <w:rFonts w:ascii="Times New Roman" w:hAnsi="Times New Roman" w:cs="Times New Roman"/>
          <w:u w:val="single"/>
        </w:rPr>
      </w:pPr>
    </w:p>
    <w:p w14:paraId="0B52FD28" w14:textId="77777777" w:rsidR="008477C8" w:rsidRPr="008F2141" w:rsidRDefault="008477C8">
      <w:pPr>
        <w:rPr>
          <w:rFonts w:ascii="Times New Roman" w:hAnsi="Times New Roman" w:cs="Times New Roman"/>
          <w:u w:val="single"/>
        </w:rPr>
      </w:pPr>
    </w:p>
    <w:p w14:paraId="2121A553" w14:textId="77777777" w:rsidR="008477C8" w:rsidRPr="008F2141" w:rsidRDefault="008477C8">
      <w:pPr>
        <w:rPr>
          <w:rFonts w:ascii="Times New Roman" w:hAnsi="Times New Roman" w:cs="Times New Roman"/>
          <w:u w:val="single"/>
        </w:rPr>
      </w:pPr>
    </w:p>
    <w:p w14:paraId="28A7DD21" w14:textId="77777777" w:rsidR="008477C8" w:rsidRPr="008F2141" w:rsidRDefault="008477C8">
      <w:pPr>
        <w:rPr>
          <w:rFonts w:ascii="Times New Roman" w:hAnsi="Times New Roman" w:cs="Times New Roman"/>
          <w:u w:val="single"/>
        </w:rPr>
      </w:pPr>
    </w:p>
    <w:p w14:paraId="4F84942A" w14:textId="77777777" w:rsidR="008477C8" w:rsidRPr="008F2141" w:rsidRDefault="008477C8">
      <w:pPr>
        <w:rPr>
          <w:rFonts w:ascii="Times New Roman" w:hAnsi="Times New Roman" w:cs="Times New Roman"/>
          <w:u w:val="single"/>
        </w:rPr>
      </w:pPr>
    </w:p>
    <w:p w14:paraId="05BC8BCD" w14:textId="77777777" w:rsidR="008477C8" w:rsidRPr="008F2141" w:rsidRDefault="008477C8">
      <w:pPr>
        <w:rPr>
          <w:rFonts w:ascii="Times New Roman" w:hAnsi="Times New Roman" w:cs="Times New Roman"/>
          <w:u w:val="single"/>
        </w:rPr>
      </w:pPr>
    </w:p>
    <w:p w14:paraId="52E070B3" w14:textId="77777777" w:rsidR="008477C8" w:rsidRPr="008F2141" w:rsidRDefault="008477C8">
      <w:pPr>
        <w:rPr>
          <w:rFonts w:ascii="Times New Roman" w:hAnsi="Times New Roman" w:cs="Times New Roman"/>
          <w:u w:val="single"/>
        </w:rPr>
      </w:pPr>
    </w:p>
    <w:p w14:paraId="34463CF2" w14:textId="77777777" w:rsidR="008477C8" w:rsidRPr="008F2141" w:rsidRDefault="008477C8">
      <w:pPr>
        <w:rPr>
          <w:rFonts w:ascii="Times New Roman" w:hAnsi="Times New Roman" w:cs="Times New Roman"/>
          <w:u w:val="single"/>
        </w:rPr>
      </w:pPr>
    </w:p>
    <w:p w14:paraId="6F6D0688" w14:textId="77777777" w:rsidR="008477C8" w:rsidRPr="008F2141" w:rsidRDefault="008477C8">
      <w:pPr>
        <w:rPr>
          <w:rFonts w:ascii="Times New Roman" w:hAnsi="Times New Roman" w:cs="Times New Roman"/>
          <w:u w:val="single"/>
        </w:rPr>
      </w:pPr>
    </w:p>
    <w:p w14:paraId="5F4A7E7D" w14:textId="77777777" w:rsidR="008477C8" w:rsidRPr="008F2141" w:rsidRDefault="008477C8">
      <w:pPr>
        <w:rPr>
          <w:rFonts w:ascii="Times New Roman" w:hAnsi="Times New Roman" w:cs="Times New Roman"/>
          <w:u w:val="single"/>
        </w:rPr>
      </w:pPr>
    </w:p>
    <w:p w14:paraId="79E28464" w14:textId="77777777" w:rsidR="008477C8" w:rsidRPr="008F2141" w:rsidRDefault="008477C8">
      <w:pPr>
        <w:rPr>
          <w:rFonts w:ascii="Times New Roman" w:hAnsi="Times New Roman" w:cs="Times New Roman"/>
          <w:u w:val="single"/>
        </w:rPr>
      </w:pPr>
    </w:p>
    <w:p w14:paraId="04AB5279" w14:textId="77777777" w:rsidR="008477C8" w:rsidRPr="008F2141" w:rsidRDefault="008477C8">
      <w:pPr>
        <w:rPr>
          <w:rFonts w:ascii="Times New Roman" w:hAnsi="Times New Roman" w:cs="Times New Roman"/>
          <w:u w:val="single"/>
        </w:rPr>
      </w:pPr>
    </w:p>
    <w:p w14:paraId="5BABFD1F" w14:textId="77777777" w:rsidR="008477C8" w:rsidRPr="008F2141" w:rsidRDefault="008477C8">
      <w:pPr>
        <w:rPr>
          <w:rFonts w:ascii="Times New Roman" w:hAnsi="Times New Roman" w:cs="Times New Roman"/>
          <w:u w:val="single"/>
        </w:rPr>
      </w:pPr>
    </w:p>
    <w:p w14:paraId="3FA5844A" w14:textId="77777777" w:rsidR="008477C8" w:rsidRPr="008F2141" w:rsidRDefault="008477C8">
      <w:pPr>
        <w:rPr>
          <w:rFonts w:ascii="Times New Roman" w:hAnsi="Times New Roman" w:cs="Times New Roman"/>
          <w:u w:val="single"/>
        </w:rPr>
      </w:pPr>
    </w:p>
    <w:p w14:paraId="298CCBBE" w14:textId="77777777" w:rsidR="008477C8" w:rsidRPr="008F2141" w:rsidRDefault="008477C8">
      <w:pPr>
        <w:rPr>
          <w:rFonts w:ascii="Times New Roman" w:hAnsi="Times New Roman" w:cs="Times New Roman"/>
          <w:u w:val="single"/>
        </w:rPr>
      </w:pPr>
    </w:p>
    <w:p w14:paraId="433B6459" w14:textId="49AB68B6" w:rsidR="008477C8" w:rsidRPr="008F2141" w:rsidRDefault="002F1C26">
      <w:pPr>
        <w:rPr>
          <w:rFonts w:ascii="Times New Roman" w:hAnsi="Times New Roman" w:cs="Times New Roman"/>
          <w:u w:val="single"/>
        </w:rPr>
      </w:pPr>
      <w:r w:rsidRPr="008F2141">
        <w:rPr>
          <w:rFonts w:ascii="Times New Roman" w:hAnsi="Times New Roman" w:cs="Times New Roman"/>
          <w:noProof/>
          <w:u w:val="single"/>
        </w:rPr>
        <w:lastRenderedPageBreak/>
        <w:drawing>
          <wp:anchor distT="0" distB="0" distL="114300" distR="114300" simplePos="0" relativeHeight="251661312" behindDoc="1" locked="0" layoutInCell="1" allowOverlap="1" wp14:anchorId="397DEE5D" wp14:editId="5DB6D237">
            <wp:simplePos x="0" y="0"/>
            <wp:positionH relativeFrom="column">
              <wp:posOffset>301625</wp:posOffset>
            </wp:positionH>
            <wp:positionV relativeFrom="paragraph">
              <wp:posOffset>429260</wp:posOffset>
            </wp:positionV>
            <wp:extent cx="4786630" cy="6626860"/>
            <wp:effectExtent l="0" t="0" r="1270" b="254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ADJUSTEDNONRAW_thumb_6c4.jpg"/>
                    <pic:cNvPicPr/>
                  </pic:nvPicPr>
                  <pic:blipFill rotWithShape="1">
                    <a:blip r:embed="rId21">
                      <a:extLst>
                        <a:ext uri="{28A0092B-C50C-407E-A947-70E740481C1C}">
                          <a14:useLocalDpi xmlns:a14="http://schemas.microsoft.com/office/drawing/2010/main" val="0"/>
                        </a:ext>
                      </a:extLst>
                    </a:blip>
                    <a:srcRect t="833" r="4485"/>
                    <a:stretch/>
                  </pic:blipFill>
                  <pic:spPr bwMode="auto">
                    <a:xfrm>
                      <a:off x="0" y="0"/>
                      <a:ext cx="4786630" cy="6626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477C8" w:rsidRPr="008F2141">
        <w:rPr>
          <w:rFonts w:ascii="Times New Roman" w:hAnsi="Times New Roman" w:cs="Times New Roman"/>
          <w:u w:val="single"/>
        </w:rPr>
        <w:t>Appendix D</w:t>
      </w:r>
    </w:p>
    <w:p w14:paraId="4FDCFB10" w14:textId="4057C7D0" w:rsidR="002F1C26" w:rsidRPr="008F2141" w:rsidRDefault="002F1C26">
      <w:pPr>
        <w:rPr>
          <w:rFonts w:ascii="Times New Roman" w:hAnsi="Times New Roman" w:cs="Times New Roman"/>
          <w:u w:val="single"/>
        </w:rPr>
      </w:pPr>
    </w:p>
    <w:p w14:paraId="0299441E" w14:textId="4CD6E64C" w:rsidR="002F1C26" w:rsidRPr="008F2141" w:rsidRDefault="002F1C26">
      <w:pPr>
        <w:rPr>
          <w:rFonts w:ascii="Times New Roman" w:hAnsi="Times New Roman" w:cs="Times New Roman"/>
          <w:u w:val="single"/>
        </w:rPr>
      </w:pPr>
    </w:p>
    <w:p w14:paraId="6B4DE2AD" w14:textId="25FDFB5D" w:rsidR="002F1C26" w:rsidRPr="008F2141" w:rsidRDefault="002F1C26">
      <w:pPr>
        <w:rPr>
          <w:rFonts w:ascii="Times New Roman" w:hAnsi="Times New Roman" w:cs="Times New Roman"/>
          <w:u w:val="single"/>
        </w:rPr>
      </w:pPr>
    </w:p>
    <w:p w14:paraId="1BA0E3A6" w14:textId="064A0803" w:rsidR="002F1C26" w:rsidRPr="008F2141" w:rsidRDefault="002F1C26">
      <w:pPr>
        <w:rPr>
          <w:rFonts w:ascii="Times New Roman" w:hAnsi="Times New Roman" w:cs="Times New Roman"/>
          <w:u w:val="single"/>
        </w:rPr>
      </w:pPr>
    </w:p>
    <w:p w14:paraId="6122111D" w14:textId="72F75DF3" w:rsidR="002F1C26" w:rsidRPr="008F2141" w:rsidRDefault="002F1C26">
      <w:pPr>
        <w:rPr>
          <w:rFonts w:ascii="Times New Roman" w:hAnsi="Times New Roman" w:cs="Times New Roman"/>
          <w:u w:val="single"/>
        </w:rPr>
      </w:pPr>
    </w:p>
    <w:p w14:paraId="16DC1A02" w14:textId="14DE7367" w:rsidR="002F1C26" w:rsidRPr="008F2141" w:rsidRDefault="002F1C26">
      <w:pPr>
        <w:rPr>
          <w:rFonts w:ascii="Times New Roman" w:hAnsi="Times New Roman" w:cs="Times New Roman"/>
          <w:u w:val="single"/>
        </w:rPr>
      </w:pPr>
    </w:p>
    <w:p w14:paraId="34FE047F" w14:textId="0FFF39F5" w:rsidR="002F1C26" w:rsidRPr="008F2141" w:rsidRDefault="002F1C26">
      <w:pPr>
        <w:rPr>
          <w:rFonts w:ascii="Times New Roman" w:hAnsi="Times New Roman" w:cs="Times New Roman"/>
          <w:u w:val="single"/>
        </w:rPr>
      </w:pPr>
    </w:p>
    <w:p w14:paraId="4D5F19DC" w14:textId="546FED0E" w:rsidR="002F1C26" w:rsidRPr="008F2141" w:rsidRDefault="002F1C26">
      <w:pPr>
        <w:rPr>
          <w:rFonts w:ascii="Times New Roman" w:hAnsi="Times New Roman" w:cs="Times New Roman"/>
          <w:u w:val="single"/>
        </w:rPr>
      </w:pPr>
    </w:p>
    <w:p w14:paraId="64E60DA5" w14:textId="68A671CB" w:rsidR="002F1C26" w:rsidRPr="008F2141" w:rsidRDefault="002F1C26">
      <w:pPr>
        <w:rPr>
          <w:rFonts w:ascii="Times New Roman" w:hAnsi="Times New Roman" w:cs="Times New Roman"/>
          <w:u w:val="single"/>
        </w:rPr>
      </w:pPr>
    </w:p>
    <w:p w14:paraId="54686671" w14:textId="442ED3E5" w:rsidR="002F1C26" w:rsidRPr="008F2141" w:rsidRDefault="002F1C26">
      <w:pPr>
        <w:rPr>
          <w:rFonts w:ascii="Times New Roman" w:hAnsi="Times New Roman" w:cs="Times New Roman"/>
          <w:u w:val="single"/>
        </w:rPr>
      </w:pPr>
    </w:p>
    <w:p w14:paraId="5383BFAC" w14:textId="005D0E44" w:rsidR="002F1C26" w:rsidRPr="008F2141" w:rsidRDefault="002F1C26">
      <w:pPr>
        <w:rPr>
          <w:rFonts w:ascii="Times New Roman" w:hAnsi="Times New Roman" w:cs="Times New Roman"/>
          <w:u w:val="single"/>
        </w:rPr>
      </w:pPr>
    </w:p>
    <w:p w14:paraId="0CF905F2" w14:textId="4865D414" w:rsidR="002F1C26" w:rsidRPr="008F2141" w:rsidRDefault="002F1C26">
      <w:pPr>
        <w:rPr>
          <w:rFonts w:ascii="Times New Roman" w:hAnsi="Times New Roman" w:cs="Times New Roman"/>
          <w:u w:val="single"/>
        </w:rPr>
      </w:pPr>
    </w:p>
    <w:p w14:paraId="0585F035" w14:textId="7E5CC97D" w:rsidR="002F1C26" w:rsidRPr="008F2141" w:rsidRDefault="002F1C26">
      <w:pPr>
        <w:rPr>
          <w:rFonts w:ascii="Times New Roman" w:hAnsi="Times New Roman" w:cs="Times New Roman"/>
          <w:u w:val="single"/>
        </w:rPr>
      </w:pPr>
    </w:p>
    <w:p w14:paraId="48AAAF01" w14:textId="57089719" w:rsidR="002F1C26" w:rsidRPr="008F2141" w:rsidRDefault="002F1C26">
      <w:pPr>
        <w:rPr>
          <w:rFonts w:ascii="Times New Roman" w:hAnsi="Times New Roman" w:cs="Times New Roman"/>
          <w:u w:val="single"/>
        </w:rPr>
      </w:pPr>
    </w:p>
    <w:p w14:paraId="7F997CD5" w14:textId="3E570704" w:rsidR="002F1C26" w:rsidRPr="008F2141" w:rsidRDefault="002F1C26">
      <w:pPr>
        <w:rPr>
          <w:rFonts w:ascii="Times New Roman" w:hAnsi="Times New Roman" w:cs="Times New Roman"/>
          <w:u w:val="single"/>
        </w:rPr>
      </w:pPr>
    </w:p>
    <w:p w14:paraId="2BB5063C" w14:textId="5ABD0735" w:rsidR="002F1C26" w:rsidRPr="008F2141" w:rsidRDefault="002F1C26">
      <w:pPr>
        <w:rPr>
          <w:rFonts w:ascii="Times New Roman" w:hAnsi="Times New Roman" w:cs="Times New Roman"/>
          <w:u w:val="single"/>
        </w:rPr>
      </w:pPr>
    </w:p>
    <w:p w14:paraId="20CA6D2C" w14:textId="10CB0090" w:rsidR="002F1C26" w:rsidRPr="008F2141" w:rsidRDefault="002F1C26">
      <w:pPr>
        <w:rPr>
          <w:rFonts w:ascii="Times New Roman" w:hAnsi="Times New Roman" w:cs="Times New Roman"/>
          <w:u w:val="single"/>
        </w:rPr>
      </w:pPr>
    </w:p>
    <w:p w14:paraId="56E1440A" w14:textId="1AFC2886" w:rsidR="002F1C26" w:rsidRPr="008F2141" w:rsidRDefault="002F1C26">
      <w:pPr>
        <w:rPr>
          <w:rFonts w:ascii="Times New Roman" w:hAnsi="Times New Roman" w:cs="Times New Roman"/>
          <w:u w:val="single"/>
        </w:rPr>
      </w:pPr>
    </w:p>
    <w:p w14:paraId="56AB5DF1" w14:textId="073FC869" w:rsidR="002F1C26" w:rsidRPr="008F2141" w:rsidRDefault="002F1C26">
      <w:pPr>
        <w:rPr>
          <w:rFonts w:ascii="Times New Roman" w:hAnsi="Times New Roman" w:cs="Times New Roman"/>
          <w:u w:val="single"/>
        </w:rPr>
      </w:pPr>
    </w:p>
    <w:p w14:paraId="34F8202A" w14:textId="2DF6B1B1" w:rsidR="002F1C26" w:rsidRPr="008F2141" w:rsidRDefault="002F1C26">
      <w:pPr>
        <w:rPr>
          <w:rFonts w:ascii="Times New Roman" w:hAnsi="Times New Roman" w:cs="Times New Roman"/>
          <w:u w:val="single"/>
        </w:rPr>
      </w:pPr>
    </w:p>
    <w:p w14:paraId="6C0BA33F" w14:textId="1582A0D3" w:rsidR="002F1C26" w:rsidRPr="008F2141" w:rsidRDefault="002F1C26">
      <w:pPr>
        <w:rPr>
          <w:rFonts w:ascii="Times New Roman" w:hAnsi="Times New Roman" w:cs="Times New Roman"/>
          <w:u w:val="single"/>
        </w:rPr>
      </w:pPr>
    </w:p>
    <w:p w14:paraId="4F6078B9" w14:textId="43042248" w:rsidR="002F1C26" w:rsidRPr="008F2141" w:rsidRDefault="002F1C26">
      <w:pPr>
        <w:rPr>
          <w:rFonts w:ascii="Times New Roman" w:hAnsi="Times New Roman" w:cs="Times New Roman"/>
          <w:u w:val="single"/>
        </w:rPr>
      </w:pPr>
    </w:p>
    <w:p w14:paraId="10A3EC2A" w14:textId="7BA7D016" w:rsidR="002F1C26" w:rsidRPr="008F2141" w:rsidRDefault="002F1C26">
      <w:pPr>
        <w:rPr>
          <w:rFonts w:ascii="Times New Roman" w:hAnsi="Times New Roman" w:cs="Times New Roman"/>
          <w:u w:val="single"/>
        </w:rPr>
      </w:pPr>
    </w:p>
    <w:p w14:paraId="6FE6CB1C" w14:textId="040AD967" w:rsidR="002F1C26" w:rsidRPr="008F2141" w:rsidRDefault="002F1C26">
      <w:pPr>
        <w:rPr>
          <w:rFonts w:ascii="Times New Roman" w:hAnsi="Times New Roman" w:cs="Times New Roman"/>
          <w:u w:val="single"/>
        </w:rPr>
      </w:pPr>
    </w:p>
    <w:p w14:paraId="2F42EB02" w14:textId="353E741C" w:rsidR="002F1C26" w:rsidRPr="008F2141" w:rsidRDefault="002F1C26">
      <w:pPr>
        <w:rPr>
          <w:rFonts w:ascii="Times New Roman" w:hAnsi="Times New Roman" w:cs="Times New Roman"/>
          <w:u w:val="single"/>
        </w:rPr>
      </w:pPr>
    </w:p>
    <w:p w14:paraId="37F91B7B" w14:textId="6AA01832" w:rsidR="002F1C26" w:rsidRPr="008F2141" w:rsidRDefault="002F1C26">
      <w:pPr>
        <w:rPr>
          <w:rFonts w:ascii="Times New Roman" w:hAnsi="Times New Roman" w:cs="Times New Roman"/>
          <w:u w:val="single"/>
        </w:rPr>
      </w:pPr>
    </w:p>
    <w:p w14:paraId="1ACD2031" w14:textId="4A58AC1A" w:rsidR="002F1C26" w:rsidRPr="008F2141" w:rsidRDefault="002F1C26">
      <w:pPr>
        <w:rPr>
          <w:rFonts w:ascii="Times New Roman" w:hAnsi="Times New Roman" w:cs="Times New Roman"/>
          <w:u w:val="single"/>
        </w:rPr>
      </w:pPr>
    </w:p>
    <w:p w14:paraId="46CF330B" w14:textId="15E5FF6C" w:rsidR="002F1C26" w:rsidRPr="008F2141" w:rsidRDefault="002F1C26">
      <w:pPr>
        <w:rPr>
          <w:rFonts w:ascii="Times New Roman" w:hAnsi="Times New Roman" w:cs="Times New Roman"/>
          <w:u w:val="single"/>
        </w:rPr>
      </w:pPr>
    </w:p>
    <w:p w14:paraId="33847E38" w14:textId="7CEAF5B8" w:rsidR="002F1C26" w:rsidRPr="008F2141" w:rsidRDefault="002F1C26">
      <w:pPr>
        <w:rPr>
          <w:rFonts w:ascii="Times New Roman" w:hAnsi="Times New Roman" w:cs="Times New Roman"/>
          <w:u w:val="single"/>
        </w:rPr>
      </w:pPr>
    </w:p>
    <w:p w14:paraId="5CE189B4" w14:textId="536CB3F4" w:rsidR="002F1C26" w:rsidRPr="008F2141" w:rsidRDefault="002F1C26">
      <w:pPr>
        <w:rPr>
          <w:rFonts w:ascii="Times New Roman" w:hAnsi="Times New Roman" w:cs="Times New Roman"/>
          <w:u w:val="single"/>
        </w:rPr>
      </w:pPr>
    </w:p>
    <w:p w14:paraId="0C407142" w14:textId="1F45ADBF" w:rsidR="002F1C26" w:rsidRPr="008F2141" w:rsidRDefault="002F1C26">
      <w:pPr>
        <w:rPr>
          <w:rFonts w:ascii="Times New Roman" w:hAnsi="Times New Roman" w:cs="Times New Roman"/>
          <w:u w:val="single"/>
        </w:rPr>
      </w:pPr>
    </w:p>
    <w:p w14:paraId="4F2737C7" w14:textId="2E939A65" w:rsidR="002F1C26" w:rsidRPr="008F2141" w:rsidRDefault="002F1C26">
      <w:pPr>
        <w:rPr>
          <w:rFonts w:ascii="Times New Roman" w:hAnsi="Times New Roman" w:cs="Times New Roman"/>
          <w:u w:val="single"/>
        </w:rPr>
      </w:pPr>
    </w:p>
    <w:p w14:paraId="6F96EB02" w14:textId="0BC28F29" w:rsidR="002F1C26" w:rsidRPr="008F2141" w:rsidRDefault="002F1C26">
      <w:pPr>
        <w:rPr>
          <w:rFonts w:ascii="Times New Roman" w:hAnsi="Times New Roman" w:cs="Times New Roman"/>
          <w:u w:val="single"/>
        </w:rPr>
      </w:pPr>
    </w:p>
    <w:p w14:paraId="41FACCDE" w14:textId="4D924A99" w:rsidR="002F1C26" w:rsidRPr="008F2141" w:rsidRDefault="002F1C26">
      <w:pPr>
        <w:rPr>
          <w:rFonts w:ascii="Times New Roman" w:hAnsi="Times New Roman" w:cs="Times New Roman"/>
          <w:u w:val="single"/>
        </w:rPr>
      </w:pPr>
    </w:p>
    <w:p w14:paraId="0044A348" w14:textId="6438B082" w:rsidR="002F1C26" w:rsidRPr="008F2141" w:rsidRDefault="002F1C26">
      <w:pPr>
        <w:rPr>
          <w:rFonts w:ascii="Times New Roman" w:hAnsi="Times New Roman" w:cs="Times New Roman"/>
          <w:u w:val="single"/>
        </w:rPr>
      </w:pPr>
    </w:p>
    <w:p w14:paraId="6DD863A3" w14:textId="21734879" w:rsidR="002F1C26" w:rsidRPr="008F2141" w:rsidRDefault="002F1C26">
      <w:pPr>
        <w:rPr>
          <w:rFonts w:ascii="Times New Roman" w:hAnsi="Times New Roman" w:cs="Times New Roman"/>
          <w:u w:val="single"/>
        </w:rPr>
      </w:pPr>
    </w:p>
    <w:p w14:paraId="5EAFFEEE" w14:textId="20D3DA69" w:rsidR="002F1C26" w:rsidRPr="008F2141" w:rsidRDefault="002F1C26">
      <w:pPr>
        <w:rPr>
          <w:rFonts w:ascii="Times New Roman" w:hAnsi="Times New Roman" w:cs="Times New Roman"/>
          <w:u w:val="single"/>
        </w:rPr>
      </w:pPr>
    </w:p>
    <w:p w14:paraId="7A6EC1D6" w14:textId="060F2AD4" w:rsidR="002F1C26" w:rsidRPr="008F2141" w:rsidRDefault="002F1C26">
      <w:pPr>
        <w:rPr>
          <w:rFonts w:ascii="Times New Roman" w:hAnsi="Times New Roman" w:cs="Times New Roman"/>
          <w:u w:val="single"/>
        </w:rPr>
      </w:pPr>
    </w:p>
    <w:p w14:paraId="0EEAB2B4" w14:textId="5CD652E5" w:rsidR="002F1C26" w:rsidRPr="008F2141" w:rsidRDefault="002F1C26">
      <w:pPr>
        <w:rPr>
          <w:rFonts w:ascii="Times New Roman" w:hAnsi="Times New Roman" w:cs="Times New Roman"/>
          <w:u w:val="single"/>
        </w:rPr>
      </w:pPr>
    </w:p>
    <w:p w14:paraId="2536FB2D" w14:textId="494EBAF9" w:rsidR="002F1C26" w:rsidRPr="008F2141" w:rsidRDefault="002F1C26">
      <w:pPr>
        <w:rPr>
          <w:rFonts w:ascii="Times New Roman" w:hAnsi="Times New Roman" w:cs="Times New Roman"/>
          <w:u w:val="single"/>
        </w:rPr>
      </w:pPr>
    </w:p>
    <w:p w14:paraId="6C67C330" w14:textId="63B7F562" w:rsidR="002F1C26" w:rsidRPr="008F2141" w:rsidRDefault="002F1C26">
      <w:pPr>
        <w:rPr>
          <w:rFonts w:ascii="Times New Roman" w:hAnsi="Times New Roman" w:cs="Times New Roman"/>
          <w:u w:val="single"/>
        </w:rPr>
      </w:pPr>
    </w:p>
    <w:p w14:paraId="1AFADC2C" w14:textId="77777777" w:rsidR="00474F43" w:rsidRPr="008F2141" w:rsidRDefault="00474F43">
      <w:pPr>
        <w:rPr>
          <w:rFonts w:ascii="Times New Roman" w:hAnsi="Times New Roman" w:cs="Times New Roman"/>
          <w:u w:val="single"/>
        </w:rPr>
      </w:pPr>
    </w:p>
    <w:p w14:paraId="54FEC30A" w14:textId="77777777" w:rsidR="00474F43" w:rsidRPr="008F2141" w:rsidRDefault="00474F43">
      <w:pPr>
        <w:rPr>
          <w:rFonts w:ascii="Times New Roman" w:hAnsi="Times New Roman" w:cs="Times New Roman"/>
          <w:u w:val="single"/>
        </w:rPr>
      </w:pPr>
    </w:p>
    <w:p w14:paraId="60CB5525" w14:textId="77777777" w:rsidR="00474F43" w:rsidRPr="008F2141" w:rsidRDefault="00474F43">
      <w:pPr>
        <w:rPr>
          <w:rFonts w:ascii="Times New Roman" w:hAnsi="Times New Roman" w:cs="Times New Roman"/>
          <w:u w:val="single"/>
        </w:rPr>
      </w:pPr>
    </w:p>
    <w:p w14:paraId="33EBCCAD" w14:textId="77777777" w:rsidR="00474F43" w:rsidRPr="008F2141" w:rsidRDefault="00474F43">
      <w:pPr>
        <w:rPr>
          <w:rFonts w:ascii="Times New Roman" w:hAnsi="Times New Roman" w:cs="Times New Roman"/>
          <w:u w:val="single"/>
        </w:rPr>
      </w:pPr>
    </w:p>
    <w:p w14:paraId="43A5F68C" w14:textId="77777777" w:rsidR="00474F43" w:rsidRPr="008F2141" w:rsidRDefault="00474F43">
      <w:pPr>
        <w:rPr>
          <w:rFonts w:ascii="Times New Roman" w:hAnsi="Times New Roman" w:cs="Times New Roman"/>
          <w:u w:val="single"/>
        </w:rPr>
      </w:pPr>
    </w:p>
    <w:p w14:paraId="27DBE576" w14:textId="77777777" w:rsidR="00474F43" w:rsidRPr="008F2141" w:rsidRDefault="00474F43">
      <w:pPr>
        <w:rPr>
          <w:rFonts w:ascii="Times New Roman" w:hAnsi="Times New Roman" w:cs="Times New Roman"/>
          <w:u w:val="single"/>
        </w:rPr>
      </w:pPr>
    </w:p>
    <w:p w14:paraId="7B8BED68" w14:textId="77777777" w:rsidR="00474F43" w:rsidRPr="008F2141" w:rsidRDefault="00474F43">
      <w:pPr>
        <w:rPr>
          <w:rFonts w:ascii="Times New Roman" w:hAnsi="Times New Roman" w:cs="Times New Roman"/>
          <w:u w:val="single"/>
        </w:rPr>
      </w:pPr>
    </w:p>
    <w:p w14:paraId="53525943" w14:textId="77777777" w:rsidR="00474F43" w:rsidRPr="008F2141" w:rsidRDefault="00474F43">
      <w:pPr>
        <w:rPr>
          <w:rFonts w:ascii="Times New Roman" w:hAnsi="Times New Roman" w:cs="Times New Roman"/>
          <w:u w:val="single"/>
        </w:rPr>
      </w:pPr>
    </w:p>
    <w:p w14:paraId="75491A83" w14:textId="77777777" w:rsidR="00474F43" w:rsidRPr="008F2141" w:rsidRDefault="00474F43">
      <w:pPr>
        <w:rPr>
          <w:rFonts w:ascii="Times New Roman" w:hAnsi="Times New Roman" w:cs="Times New Roman"/>
          <w:u w:val="single"/>
        </w:rPr>
      </w:pPr>
    </w:p>
    <w:p w14:paraId="234D8EA3" w14:textId="737E4F71" w:rsidR="002F1C26" w:rsidRPr="008F2141" w:rsidRDefault="002F1C26">
      <w:pPr>
        <w:rPr>
          <w:rFonts w:ascii="Times New Roman" w:hAnsi="Times New Roman" w:cs="Times New Roman"/>
          <w:u w:val="single"/>
        </w:rPr>
      </w:pPr>
      <w:r w:rsidRPr="008F2141">
        <w:rPr>
          <w:rFonts w:ascii="Times New Roman" w:hAnsi="Times New Roman" w:cs="Times New Roman"/>
          <w:u w:val="single"/>
        </w:rPr>
        <w:t>Appendix E</w:t>
      </w:r>
    </w:p>
    <w:p w14:paraId="2FEE1BDE" w14:textId="1FCB6DD7" w:rsidR="00474F43" w:rsidRPr="008F2141" w:rsidRDefault="006B4445">
      <w:pPr>
        <w:rPr>
          <w:rFonts w:ascii="Times New Roman" w:hAnsi="Times New Roman" w:cs="Times New Roman"/>
          <w:u w:val="single"/>
        </w:rPr>
      </w:pPr>
      <w:r w:rsidRPr="008F2141">
        <w:rPr>
          <w:rFonts w:ascii="Times New Roman" w:hAnsi="Times New Roman" w:cs="Times New Roman"/>
          <w:noProof/>
          <w:u w:val="single"/>
        </w:rPr>
        <w:drawing>
          <wp:anchor distT="0" distB="0" distL="114300" distR="114300" simplePos="0" relativeHeight="251663360" behindDoc="0" locked="0" layoutInCell="1" allowOverlap="1" wp14:anchorId="55F999FF" wp14:editId="415FC4CB">
            <wp:simplePos x="0" y="0"/>
            <wp:positionH relativeFrom="column">
              <wp:posOffset>0</wp:posOffset>
            </wp:positionH>
            <wp:positionV relativeFrom="paragraph">
              <wp:posOffset>4430671</wp:posOffset>
            </wp:positionV>
            <wp:extent cx="5727700" cy="319024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27700" cy="3190240"/>
                    </a:xfrm>
                    <a:prstGeom prst="rect">
                      <a:avLst/>
                    </a:prstGeom>
                  </pic:spPr>
                </pic:pic>
              </a:graphicData>
            </a:graphic>
            <wp14:sizeRelH relativeFrom="page">
              <wp14:pctWidth>0</wp14:pctWidth>
            </wp14:sizeRelH>
            <wp14:sizeRelV relativeFrom="page">
              <wp14:pctHeight>0</wp14:pctHeight>
            </wp14:sizeRelV>
          </wp:anchor>
        </w:drawing>
      </w:r>
      <w:r w:rsidR="00474F43" w:rsidRPr="008F2141">
        <w:rPr>
          <w:rFonts w:ascii="Times New Roman" w:hAnsi="Times New Roman" w:cs="Times New Roman"/>
          <w:noProof/>
          <w:u w:val="single"/>
        </w:rPr>
        <w:drawing>
          <wp:anchor distT="0" distB="0" distL="114300" distR="114300" simplePos="0" relativeHeight="251662336" behindDoc="0" locked="0" layoutInCell="1" allowOverlap="1" wp14:anchorId="7126F321" wp14:editId="68D9C169">
            <wp:simplePos x="0" y="0"/>
            <wp:positionH relativeFrom="column">
              <wp:posOffset>238539</wp:posOffset>
            </wp:positionH>
            <wp:positionV relativeFrom="paragraph">
              <wp:posOffset>294199</wp:posOffset>
            </wp:positionV>
            <wp:extent cx="5326380" cy="2965837"/>
            <wp:effectExtent l="0" t="0" r="0" b="6350"/>
            <wp:wrapSquare wrapText="bothSides"/>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5kYjafKSKqly6n0yjfcxw_thumb_6c5.jpg"/>
                    <pic:cNvPicPr/>
                  </pic:nvPicPr>
                  <pic:blipFill rotWithShape="1">
                    <a:blip r:embed="rId23">
                      <a:extLst>
                        <a:ext uri="{28A0092B-C50C-407E-A947-70E740481C1C}">
                          <a14:useLocalDpi xmlns:a14="http://schemas.microsoft.com/office/drawing/2010/main" val="0"/>
                        </a:ext>
                      </a:extLst>
                    </a:blip>
                    <a:srcRect l="3610" t="11107" r="3365" b="19831"/>
                    <a:stretch/>
                  </pic:blipFill>
                  <pic:spPr bwMode="auto">
                    <a:xfrm>
                      <a:off x="0" y="0"/>
                      <a:ext cx="5326380" cy="296583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A41A16D" w14:textId="22DAC803" w:rsidR="006B4445" w:rsidRPr="008F2141" w:rsidRDefault="006B4445" w:rsidP="006B4445">
      <w:pPr>
        <w:rPr>
          <w:rFonts w:ascii="Times New Roman" w:hAnsi="Times New Roman" w:cs="Times New Roman"/>
        </w:rPr>
      </w:pPr>
    </w:p>
    <w:p w14:paraId="3E37E6C5" w14:textId="019CD894" w:rsidR="006B4445" w:rsidRPr="008F2141" w:rsidRDefault="006B4445" w:rsidP="006B4445">
      <w:pPr>
        <w:rPr>
          <w:rFonts w:ascii="Times New Roman" w:hAnsi="Times New Roman" w:cs="Times New Roman"/>
        </w:rPr>
      </w:pPr>
    </w:p>
    <w:p w14:paraId="792D6467" w14:textId="5D71BDED" w:rsidR="006B4445" w:rsidRPr="008F2141" w:rsidRDefault="006B4445" w:rsidP="006B4445">
      <w:pPr>
        <w:rPr>
          <w:rFonts w:ascii="Times New Roman" w:hAnsi="Times New Roman" w:cs="Times New Roman"/>
        </w:rPr>
      </w:pPr>
    </w:p>
    <w:p w14:paraId="6F9011E0" w14:textId="7EFDDD31" w:rsidR="006B4445" w:rsidRPr="008F2141" w:rsidRDefault="006B4445" w:rsidP="006B4445">
      <w:pPr>
        <w:rPr>
          <w:rFonts w:ascii="Times New Roman" w:hAnsi="Times New Roman" w:cs="Times New Roman"/>
          <w:u w:val="single"/>
        </w:rPr>
      </w:pPr>
      <w:r w:rsidRPr="008F2141">
        <w:rPr>
          <w:rFonts w:ascii="Times New Roman" w:hAnsi="Times New Roman" w:cs="Times New Roman"/>
          <w:u w:val="single"/>
        </w:rPr>
        <w:t>Appendix F</w:t>
      </w:r>
    </w:p>
    <w:p w14:paraId="0441935A" w14:textId="62BE9BE4" w:rsidR="006B4445" w:rsidRPr="008F2141" w:rsidRDefault="006B4445" w:rsidP="006B4445">
      <w:pPr>
        <w:rPr>
          <w:rFonts w:ascii="Times New Roman" w:hAnsi="Times New Roman" w:cs="Times New Roman"/>
        </w:rPr>
      </w:pPr>
    </w:p>
    <w:p w14:paraId="456F5C82" w14:textId="5C3CC988" w:rsidR="006B4445" w:rsidRPr="008F2141" w:rsidRDefault="006B4445" w:rsidP="006B4445">
      <w:pPr>
        <w:rPr>
          <w:rFonts w:ascii="Times New Roman" w:hAnsi="Times New Roman" w:cs="Times New Roman"/>
        </w:rPr>
      </w:pPr>
    </w:p>
    <w:p w14:paraId="230C4C3C" w14:textId="29D56DDE" w:rsidR="006B4445" w:rsidRPr="008F2141" w:rsidRDefault="006B4445" w:rsidP="006B4445">
      <w:pPr>
        <w:rPr>
          <w:rFonts w:ascii="Times New Roman" w:hAnsi="Times New Roman" w:cs="Times New Roman"/>
        </w:rPr>
      </w:pPr>
    </w:p>
    <w:p w14:paraId="7BE4AFD7" w14:textId="0F3AD547" w:rsidR="006B4445" w:rsidRPr="008F2141" w:rsidRDefault="006B4445" w:rsidP="006B4445">
      <w:pPr>
        <w:rPr>
          <w:rFonts w:ascii="Times New Roman" w:hAnsi="Times New Roman" w:cs="Times New Roman"/>
        </w:rPr>
      </w:pPr>
    </w:p>
    <w:p w14:paraId="5F14B62B" w14:textId="389D845C" w:rsidR="006B4445" w:rsidRPr="008F2141" w:rsidRDefault="006B4445" w:rsidP="006B4445">
      <w:pPr>
        <w:rPr>
          <w:rFonts w:ascii="Times New Roman" w:hAnsi="Times New Roman" w:cs="Times New Roman"/>
        </w:rPr>
      </w:pPr>
    </w:p>
    <w:p w14:paraId="0DEB971D" w14:textId="2210F746" w:rsidR="006B4445" w:rsidRPr="008F2141" w:rsidRDefault="006B4445" w:rsidP="006B4445">
      <w:pPr>
        <w:rPr>
          <w:rFonts w:ascii="Times New Roman" w:hAnsi="Times New Roman" w:cs="Times New Roman"/>
        </w:rPr>
      </w:pPr>
    </w:p>
    <w:p w14:paraId="7FEAF3B2" w14:textId="7393E780" w:rsidR="006B4445" w:rsidRPr="008F2141" w:rsidRDefault="006B4445" w:rsidP="006B4445">
      <w:pPr>
        <w:rPr>
          <w:rFonts w:ascii="Times New Roman" w:hAnsi="Times New Roman" w:cs="Times New Roman"/>
        </w:rPr>
      </w:pPr>
    </w:p>
    <w:p w14:paraId="0C2512D0" w14:textId="4AFCFDD1" w:rsidR="006B4445" w:rsidRPr="008F2141" w:rsidRDefault="00411DCB" w:rsidP="006B4445">
      <w:pPr>
        <w:rPr>
          <w:rFonts w:ascii="Times New Roman" w:hAnsi="Times New Roman" w:cs="Times New Roman"/>
          <w:u w:val="single"/>
        </w:rPr>
      </w:pPr>
      <w:r w:rsidRPr="008F2141">
        <w:rPr>
          <w:rFonts w:ascii="Times New Roman" w:hAnsi="Times New Roman" w:cs="Times New Roman"/>
          <w:u w:val="single"/>
        </w:rPr>
        <w:lastRenderedPageBreak/>
        <w:t>Appendix G</w:t>
      </w:r>
    </w:p>
    <w:p w14:paraId="66A20B2C" w14:textId="7193856D" w:rsidR="00411DCB" w:rsidRPr="008F2141" w:rsidRDefault="00411DCB" w:rsidP="006B4445">
      <w:pPr>
        <w:rPr>
          <w:rFonts w:ascii="Times New Roman" w:hAnsi="Times New Roman" w:cs="Times New Roman"/>
          <w:u w:val="single"/>
        </w:rPr>
      </w:pPr>
    </w:p>
    <w:p w14:paraId="43729CC2" w14:textId="77777777" w:rsidR="00411DCB" w:rsidRPr="008F2141" w:rsidRDefault="00411DCB" w:rsidP="006B4445">
      <w:pPr>
        <w:rPr>
          <w:rFonts w:ascii="Times New Roman" w:hAnsi="Times New Roman" w:cs="Times New Roman"/>
          <w:u w:val="single"/>
        </w:rPr>
      </w:pPr>
    </w:p>
    <w:p w14:paraId="52F07121" w14:textId="6D30F359" w:rsidR="006B4445" w:rsidRPr="008F2141" w:rsidRDefault="006B4445" w:rsidP="006B4445">
      <w:pPr>
        <w:rPr>
          <w:rFonts w:ascii="Times New Roman" w:hAnsi="Times New Roman" w:cs="Times New Roman"/>
        </w:rPr>
      </w:pPr>
    </w:p>
    <w:p w14:paraId="09F4A0E9" w14:textId="08CDBCA0" w:rsidR="006B4445" w:rsidRPr="008F2141" w:rsidRDefault="006B4445" w:rsidP="006B4445">
      <w:pPr>
        <w:rPr>
          <w:rFonts w:ascii="Times New Roman" w:hAnsi="Times New Roman" w:cs="Times New Roman"/>
        </w:rPr>
      </w:pPr>
    </w:p>
    <w:p w14:paraId="57C9FF85" w14:textId="7B5C7066" w:rsidR="006B4445" w:rsidRPr="008F2141" w:rsidRDefault="006B4445" w:rsidP="006B4445">
      <w:pPr>
        <w:rPr>
          <w:rFonts w:ascii="Times New Roman" w:hAnsi="Times New Roman" w:cs="Times New Roman"/>
        </w:rPr>
      </w:pPr>
    </w:p>
    <w:p w14:paraId="2450E627" w14:textId="55468BD1" w:rsidR="006B4445" w:rsidRPr="008F2141" w:rsidRDefault="00411DCB" w:rsidP="006B4445">
      <w:pPr>
        <w:rPr>
          <w:rFonts w:ascii="Times New Roman" w:hAnsi="Times New Roman" w:cs="Times New Roman"/>
        </w:rPr>
      </w:pPr>
      <w:r w:rsidRPr="008F2141">
        <w:rPr>
          <w:rFonts w:ascii="Times New Roman" w:hAnsi="Times New Roman" w:cs="Times New Roman"/>
          <w:noProof/>
        </w:rPr>
        <w:drawing>
          <wp:inline distT="0" distB="0" distL="0" distR="0" wp14:anchorId="0E6EBEB3" wp14:editId="7097075D">
            <wp:extent cx="5727700" cy="4295775"/>
            <wp:effectExtent l="0" t="0" r="0" b="0"/>
            <wp:docPr id="9" name="Picture 9" descr="A picture containing indoor, table, computer,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UNADJUSTEDNONRAW_thumb_622.jpg"/>
                    <pic:cNvPicPr/>
                  </pic:nvPicPr>
                  <pic:blipFill>
                    <a:blip r:embed="rId24">
                      <a:extLst>
                        <a:ext uri="{28A0092B-C50C-407E-A947-70E740481C1C}">
                          <a14:useLocalDpi xmlns:a14="http://schemas.microsoft.com/office/drawing/2010/main" val="0"/>
                        </a:ext>
                      </a:extLst>
                    </a:blip>
                    <a:stretch>
                      <a:fillRect/>
                    </a:stretch>
                  </pic:blipFill>
                  <pic:spPr>
                    <a:xfrm>
                      <a:off x="0" y="0"/>
                      <a:ext cx="5727700" cy="4295775"/>
                    </a:xfrm>
                    <a:prstGeom prst="rect">
                      <a:avLst/>
                    </a:prstGeom>
                  </pic:spPr>
                </pic:pic>
              </a:graphicData>
            </a:graphic>
          </wp:inline>
        </w:drawing>
      </w:r>
    </w:p>
    <w:p w14:paraId="0B888194" w14:textId="0EDFC630" w:rsidR="006B4445" w:rsidRPr="008F2141" w:rsidRDefault="006B4445" w:rsidP="006B4445">
      <w:pPr>
        <w:rPr>
          <w:rFonts w:ascii="Times New Roman" w:hAnsi="Times New Roman" w:cs="Times New Roman"/>
        </w:rPr>
      </w:pPr>
    </w:p>
    <w:p w14:paraId="39C2D47D" w14:textId="025E89F8" w:rsidR="006B4445" w:rsidRPr="008F2141" w:rsidRDefault="006B4445" w:rsidP="006B4445">
      <w:pPr>
        <w:rPr>
          <w:rFonts w:ascii="Times New Roman" w:hAnsi="Times New Roman" w:cs="Times New Roman"/>
        </w:rPr>
      </w:pPr>
    </w:p>
    <w:p w14:paraId="7FDF984D" w14:textId="3FE2BE6E" w:rsidR="006B4445" w:rsidRPr="008F2141" w:rsidRDefault="006B4445" w:rsidP="006B4445">
      <w:pPr>
        <w:rPr>
          <w:rFonts w:ascii="Times New Roman" w:hAnsi="Times New Roman" w:cs="Times New Roman"/>
        </w:rPr>
      </w:pPr>
    </w:p>
    <w:p w14:paraId="78B0677C" w14:textId="227F04F9" w:rsidR="006B4445" w:rsidRPr="008F2141" w:rsidRDefault="006B4445" w:rsidP="006B4445">
      <w:pPr>
        <w:rPr>
          <w:rFonts w:ascii="Times New Roman" w:hAnsi="Times New Roman" w:cs="Times New Roman"/>
        </w:rPr>
      </w:pPr>
    </w:p>
    <w:p w14:paraId="7DEE80EC" w14:textId="77777777" w:rsidR="006B4445" w:rsidRPr="008F2141" w:rsidRDefault="006B4445" w:rsidP="006B4445">
      <w:pPr>
        <w:rPr>
          <w:rFonts w:ascii="Times New Roman" w:hAnsi="Times New Roman" w:cs="Times New Roman"/>
        </w:rPr>
      </w:pPr>
    </w:p>
    <w:sectPr w:rsidR="006B4445" w:rsidRPr="008F2141" w:rsidSect="00421404">
      <w:headerReference w:type="default" r:id="rId2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C363F7" w14:textId="77777777" w:rsidR="00254081" w:rsidRDefault="00254081" w:rsidP="008B2D84">
      <w:r>
        <w:separator/>
      </w:r>
    </w:p>
  </w:endnote>
  <w:endnote w:type="continuationSeparator" w:id="0">
    <w:p w14:paraId="77F7BB0D" w14:textId="77777777" w:rsidR="00254081" w:rsidRDefault="00254081" w:rsidP="008B2D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942D72" w14:textId="77777777" w:rsidR="00254081" w:rsidRDefault="00254081" w:rsidP="008B2D84">
      <w:r>
        <w:separator/>
      </w:r>
    </w:p>
  </w:footnote>
  <w:footnote w:type="continuationSeparator" w:id="0">
    <w:p w14:paraId="0E6552C3" w14:textId="77777777" w:rsidR="00254081" w:rsidRDefault="00254081" w:rsidP="008B2D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0EF742" w14:textId="103068EF" w:rsidR="008F2141" w:rsidRDefault="008F2141">
    <w:pPr>
      <w:pStyle w:val="Header"/>
    </w:pPr>
    <w:r>
      <w:t>1300244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C95952"/>
    <w:multiLevelType w:val="hybridMultilevel"/>
    <w:tmpl w:val="E976D8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F0D"/>
    <w:rsid w:val="00015168"/>
    <w:rsid w:val="00072C12"/>
    <w:rsid w:val="0008152C"/>
    <w:rsid w:val="0008463A"/>
    <w:rsid w:val="000945FA"/>
    <w:rsid w:val="000A7529"/>
    <w:rsid w:val="000B0F35"/>
    <w:rsid w:val="000D1BFC"/>
    <w:rsid w:val="000D25D7"/>
    <w:rsid w:val="000E1959"/>
    <w:rsid w:val="000E23F8"/>
    <w:rsid w:val="0011338B"/>
    <w:rsid w:val="0011670C"/>
    <w:rsid w:val="00123A5E"/>
    <w:rsid w:val="00125527"/>
    <w:rsid w:val="001478E7"/>
    <w:rsid w:val="0015315D"/>
    <w:rsid w:val="001837ED"/>
    <w:rsid w:val="001931FA"/>
    <w:rsid w:val="00194DC2"/>
    <w:rsid w:val="001A5C77"/>
    <w:rsid w:val="001B672D"/>
    <w:rsid w:val="001C05CE"/>
    <w:rsid w:val="001D06F6"/>
    <w:rsid w:val="001E775E"/>
    <w:rsid w:val="001F271E"/>
    <w:rsid w:val="001F3488"/>
    <w:rsid w:val="00207D38"/>
    <w:rsid w:val="00216A3C"/>
    <w:rsid w:val="00221F40"/>
    <w:rsid w:val="00231D29"/>
    <w:rsid w:val="00244CFA"/>
    <w:rsid w:val="00254081"/>
    <w:rsid w:val="0026221E"/>
    <w:rsid w:val="00264732"/>
    <w:rsid w:val="00270F58"/>
    <w:rsid w:val="00283F47"/>
    <w:rsid w:val="00285877"/>
    <w:rsid w:val="002866DC"/>
    <w:rsid w:val="00297A21"/>
    <w:rsid w:val="002B627C"/>
    <w:rsid w:val="002C2452"/>
    <w:rsid w:val="002E71F1"/>
    <w:rsid w:val="002F00E1"/>
    <w:rsid w:val="002F1C26"/>
    <w:rsid w:val="003029A9"/>
    <w:rsid w:val="003157F3"/>
    <w:rsid w:val="003215B3"/>
    <w:rsid w:val="00337629"/>
    <w:rsid w:val="003703EF"/>
    <w:rsid w:val="00376B6F"/>
    <w:rsid w:val="00381260"/>
    <w:rsid w:val="00391A52"/>
    <w:rsid w:val="00396BAD"/>
    <w:rsid w:val="003A24C5"/>
    <w:rsid w:val="004005D1"/>
    <w:rsid w:val="00411DCB"/>
    <w:rsid w:val="0041339A"/>
    <w:rsid w:val="00421404"/>
    <w:rsid w:val="004424F3"/>
    <w:rsid w:val="00442640"/>
    <w:rsid w:val="00453BBD"/>
    <w:rsid w:val="00456C1D"/>
    <w:rsid w:val="0046566F"/>
    <w:rsid w:val="004727F6"/>
    <w:rsid w:val="00473391"/>
    <w:rsid w:val="00474F43"/>
    <w:rsid w:val="004870D4"/>
    <w:rsid w:val="00492A05"/>
    <w:rsid w:val="004A5B65"/>
    <w:rsid w:val="004B04EF"/>
    <w:rsid w:val="004C2013"/>
    <w:rsid w:val="004C5ED8"/>
    <w:rsid w:val="004C6CFE"/>
    <w:rsid w:val="004E62AF"/>
    <w:rsid w:val="0050736D"/>
    <w:rsid w:val="0054246F"/>
    <w:rsid w:val="0055631D"/>
    <w:rsid w:val="0056394A"/>
    <w:rsid w:val="005640E9"/>
    <w:rsid w:val="00566016"/>
    <w:rsid w:val="00567487"/>
    <w:rsid w:val="005A2F29"/>
    <w:rsid w:val="005A357C"/>
    <w:rsid w:val="005A3706"/>
    <w:rsid w:val="005B2B35"/>
    <w:rsid w:val="005B6B6E"/>
    <w:rsid w:val="005C5921"/>
    <w:rsid w:val="005E1140"/>
    <w:rsid w:val="005F10B7"/>
    <w:rsid w:val="005F5A65"/>
    <w:rsid w:val="005F6B71"/>
    <w:rsid w:val="00601288"/>
    <w:rsid w:val="0062201A"/>
    <w:rsid w:val="00646FE2"/>
    <w:rsid w:val="00647407"/>
    <w:rsid w:val="00656A1B"/>
    <w:rsid w:val="0066566D"/>
    <w:rsid w:val="0068234E"/>
    <w:rsid w:val="0068658F"/>
    <w:rsid w:val="006A0F73"/>
    <w:rsid w:val="006A3BDD"/>
    <w:rsid w:val="006B4445"/>
    <w:rsid w:val="006C3991"/>
    <w:rsid w:val="006C762A"/>
    <w:rsid w:val="006E5765"/>
    <w:rsid w:val="006F0B7B"/>
    <w:rsid w:val="007079A4"/>
    <w:rsid w:val="007153BF"/>
    <w:rsid w:val="00725921"/>
    <w:rsid w:val="00747FCC"/>
    <w:rsid w:val="00767BE0"/>
    <w:rsid w:val="00770363"/>
    <w:rsid w:val="007727FF"/>
    <w:rsid w:val="00773706"/>
    <w:rsid w:val="00777109"/>
    <w:rsid w:val="007A2578"/>
    <w:rsid w:val="007B075A"/>
    <w:rsid w:val="007E488B"/>
    <w:rsid w:val="007F4F79"/>
    <w:rsid w:val="007F5C47"/>
    <w:rsid w:val="007F61A0"/>
    <w:rsid w:val="0081496E"/>
    <w:rsid w:val="008151E2"/>
    <w:rsid w:val="00842E4C"/>
    <w:rsid w:val="008477C8"/>
    <w:rsid w:val="008500B6"/>
    <w:rsid w:val="00850CE1"/>
    <w:rsid w:val="0086368F"/>
    <w:rsid w:val="00883867"/>
    <w:rsid w:val="00886ABB"/>
    <w:rsid w:val="0089005B"/>
    <w:rsid w:val="008B09AC"/>
    <w:rsid w:val="008B2D84"/>
    <w:rsid w:val="008B6FD5"/>
    <w:rsid w:val="008C223B"/>
    <w:rsid w:val="008D15D8"/>
    <w:rsid w:val="008E093C"/>
    <w:rsid w:val="008F2141"/>
    <w:rsid w:val="0090508A"/>
    <w:rsid w:val="00914500"/>
    <w:rsid w:val="00916942"/>
    <w:rsid w:val="00930A16"/>
    <w:rsid w:val="00940B0C"/>
    <w:rsid w:val="00957899"/>
    <w:rsid w:val="00957CB8"/>
    <w:rsid w:val="00965F0D"/>
    <w:rsid w:val="00983B0C"/>
    <w:rsid w:val="009A2F9B"/>
    <w:rsid w:val="009C7FB0"/>
    <w:rsid w:val="009D1CD8"/>
    <w:rsid w:val="009F73F0"/>
    <w:rsid w:val="00A04977"/>
    <w:rsid w:val="00A0676A"/>
    <w:rsid w:val="00A23774"/>
    <w:rsid w:val="00A30928"/>
    <w:rsid w:val="00A322C5"/>
    <w:rsid w:val="00A3427F"/>
    <w:rsid w:val="00A35A20"/>
    <w:rsid w:val="00A472B3"/>
    <w:rsid w:val="00A53990"/>
    <w:rsid w:val="00A97F7E"/>
    <w:rsid w:val="00AC37EC"/>
    <w:rsid w:val="00AD3C04"/>
    <w:rsid w:val="00AE295F"/>
    <w:rsid w:val="00AE5AE5"/>
    <w:rsid w:val="00B064AE"/>
    <w:rsid w:val="00B52792"/>
    <w:rsid w:val="00B56341"/>
    <w:rsid w:val="00B8077C"/>
    <w:rsid w:val="00B80821"/>
    <w:rsid w:val="00B84F82"/>
    <w:rsid w:val="00B938E6"/>
    <w:rsid w:val="00BB3B53"/>
    <w:rsid w:val="00BD356A"/>
    <w:rsid w:val="00BF26E4"/>
    <w:rsid w:val="00BF5697"/>
    <w:rsid w:val="00C049B4"/>
    <w:rsid w:val="00C0656A"/>
    <w:rsid w:val="00C11E83"/>
    <w:rsid w:val="00C17753"/>
    <w:rsid w:val="00C2037C"/>
    <w:rsid w:val="00C23500"/>
    <w:rsid w:val="00C27BC7"/>
    <w:rsid w:val="00C7198C"/>
    <w:rsid w:val="00C9632E"/>
    <w:rsid w:val="00CA7447"/>
    <w:rsid w:val="00CC2C81"/>
    <w:rsid w:val="00CC37AE"/>
    <w:rsid w:val="00CC662B"/>
    <w:rsid w:val="00CE0511"/>
    <w:rsid w:val="00CE36CA"/>
    <w:rsid w:val="00CE6485"/>
    <w:rsid w:val="00D02987"/>
    <w:rsid w:val="00D03F6D"/>
    <w:rsid w:val="00D2235E"/>
    <w:rsid w:val="00D238F3"/>
    <w:rsid w:val="00D35C79"/>
    <w:rsid w:val="00D53933"/>
    <w:rsid w:val="00D80A62"/>
    <w:rsid w:val="00D93C13"/>
    <w:rsid w:val="00DA1E72"/>
    <w:rsid w:val="00DB1701"/>
    <w:rsid w:val="00DB2D77"/>
    <w:rsid w:val="00DB3C23"/>
    <w:rsid w:val="00DD7EE2"/>
    <w:rsid w:val="00DE0637"/>
    <w:rsid w:val="00DE0BEB"/>
    <w:rsid w:val="00DE62A3"/>
    <w:rsid w:val="00E17F20"/>
    <w:rsid w:val="00E30466"/>
    <w:rsid w:val="00E32053"/>
    <w:rsid w:val="00E32459"/>
    <w:rsid w:val="00E3765D"/>
    <w:rsid w:val="00E47854"/>
    <w:rsid w:val="00E62C70"/>
    <w:rsid w:val="00E670DD"/>
    <w:rsid w:val="00E82ACD"/>
    <w:rsid w:val="00E83400"/>
    <w:rsid w:val="00EA0E56"/>
    <w:rsid w:val="00EB643E"/>
    <w:rsid w:val="00EE3569"/>
    <w:rsid w:val="00EE6641"/>
    <w:rsid w:val="00EF66A6"/>
    <w:rsid w:val="00EF6E51"/>
    <w:rsid w:val="00F238ED"/>
    <w:rsid w:val="00F4294D"/>
    <w:rsid w:val="00F43467"/>
    <w:rsid w:val="00F552A2"/>
    <w:rsid w:val="00F80CDA"/>
    <w:rsid w:val="00F84BE8"/>
    <w:rsid w:val="00FB0F91"/>
    <w:rsid w:val="00FB6698"/>
    <w:rsid w:val="00FC1CA4"/>
    <w:rsid w:val="00FC1CED"/>
    <w:rsid w:val="00FC4FC6"/>
    <w:rsid w:val="00FD598D"/>
    <w:rsid w:val="00FE0CEC"/>
    <w:rsid w:val="00FE4450"/>
    <w:rsid w:val="00FF0D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EFDDF"/>
  <w15:chartTrackingRefBased/>
  <w15:docId w15:val="{DC432FB9-6052-5843-982E-7AB417FA3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8F2141"/>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8F2141"/>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65F0D"/>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566016"/>
    <w:rPr>
      <w:color w:val="0563C1" w:themeColor="hyperlink"/>
      <w:u w:val="single"/>
    </w:rPr>
  </w:style>
  <w:style w:type="character" w:styleId="UnresolvedMention">
    <w:name w:val="Unresolved Mention"/>
    <w:basedOn w:val="DefaultParagraphFont"/>
    <w:uiPriority w:val="99"/>
    <w:semiHidden/>
    <w:unhideWhenUsed/>
    <w:rsid w:val="0026221E"/>
    <w:rPr>
      <w:color w:val="605E5C"/>
      <w:shd w:val="clear" w:color="auto" w:fill="E1DFDD"/>
    </w:rPr>
  </w:style>
  <w:style w:type="character" w:styleId="FollowedHyperlink">
    <w:name w:val="FollowedHyperlink"/>
    <w:basedOn w:val="DefaultParagraphFont"/>
    <w:uiPriority w:val="99"/>
    <w:semiHidden/>
    <w:unhideWhenUsed/>
    <w:rsid w:val="0026221E"/>
    <w:rPr>
      <w:color w:val="954F72" w:themeColor="followedHyperlink"/>
      <w:u w:val="single"/>
    </w:rPr>
  </w:style>
  <w:style w:type="paragraph" w:styleId="BalloonText">
    <w:name w:val="Balloon Text"/>
    <w:basedOn w:val="Normal"/>
    <w:link w:val="BalloonTextChar"/>
    <w:uiPriority w:val="99"/>
    <w:semiHidden/>
    <w:unhideWhenUsed/>
    <w:rsid w:val="0047339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73391"/>
    <w:rPr>
      <w:rFonts w:ascii="Times New Roman" w:hAnsi="Times New Roman" w:cs="Times New Roman"/>
      <w:sz w:val="18"/>
      <w:szCs w:val="18"/>
    </w:rPr>
  </w:style>
  <w:style w:type="paragraph" w:styleId="Header">
    <w:name w:val="header"/>
    <w:basedOn w:val="Normal"/>
    <w:link w:val="HeaderChar"/>
    <w:unhideWhenUsed/>
    <w:rsid w:val="008B2D84"/>
    <w:pPr>
      <w:tabs>
        <w:tab w:val="center" w:pos="4680"/>
        <w:tab w:val="right" w:pos="9360"/>
      </w:tabs>
    </w:pPr>
  </w:style>
  <w:style w:type="character" w:customStyle="1" w:styleId="HeaderChar">
    <w:name w:val="Header Char"/>
    <w:basedOn w:val="DefaultParagraphFont"/>
    <w:link w:val="Header"/>
    <w:rsid w:val="008B2D84"/>
  </w:style>
  <w:style w:type="paragraph" w:styleId="Footer">
    <w:name w:val="footer"/>
    <w:basedOn w:val="Normal"/>
    <w:link w:val="FooterChar"/>
    <w:uiPriority w:val="99"/>
    <w:unhideWhenUsed/>
    <w:rsid w:val="008B2D84"/>
    <w:pPr>
      <w:tabs>
        <w:tab w:val="center" w:pos="4680"/>
        <w:tab w:val="right" w:pos="9360"/>
      </w:tabs>
    </w:pPr>
  </w:style>
  <w:style w:type="character" w:customStyle="1" w:styleId="FooterChar">
    <w:name w:val="Footer Char"/>
    <w:basedOn w:val="DefaultParagraphFont"/>
    <w:link w:val="Footer"/>
    <w:uiPriority w:val="99"/>
    <w:rsid w:val="008B2D84"/>
  </w:style>
  <w:style w:type="character" w:customStyle="1" w:styleId="Heading2Char">
    <w:name w:val="Heading 2 Char"/>
    <w:basedOn w:val="DefaultParagraphFont"/>
    <w:link w:val="Heading2"/>
    <w:rsid w:val="008F2141"/>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8F2141"/>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9250658">
      <w:bodyDiv w:val="1"/>
      <w:marLeft w:val="0"/>
      <w:marRight w:val="0"/>
      <w:marTop w:val="0"/>
      <w:marBottom w:val="0"/>
      <w:divBdr>
        <w:top w:val="none" w:sz="0" w:space="0" w:color="auto"/>
        <w:left w:val="none" w:sz="0" w:space="0" w:color="auto"/>
        <w:bottom w:val="none" w:sz="0" w:space="0" w:color="auto"/>
        <w:right w:val="none" w:sz="0" w:space="0" w:color="auto"/>
      </w:divBdr>
      <w:divsChild>
        <w:div w:id="613948365">
          <w:marLeft w:val="0"/>
          <w:marRight w:val="0"/>
          <w:marTop w:val="0"/>
          <w:marBottom w:val="0"/>
          <w:divBdr>
            <w:top w:val="none" w:sz="0" w:space="0" w:color="auto"/>
            <w:left w:val="none" w:sz="0" w:space="0" w:color="auto"/>
            <w:bottom w:val="none" w:sz="0" w:space="0" w:color="auto"/>
            <w:right w:val="none" w:sz="0" w:space="0" w:color="auto"/>
          </w:divBdr>
          <w:divsChild>
            <w:div w:id="849295267">
              <w:marLeft w:val="0"/>
              <w:marRight w:val="0"/>
              <w:marTop w:val="0"/>
              <w:marBottom w:val="0"/>
              <w:divBdr>
                <w:top w:val="none" w:sz="0" w:space="0" w:color="auto"/>
                <w:left w:val="none" w:sz="0" w:space="0" w:color="auto"/>
                <w:bottom w:val="none" w:sz="0" w:space="0" w:color="auto"/>
                <w:right w:val="none" w:sz="0" w:space="0" w:color="auto"/>
              </w:divBdr>
              <w:divsChild>
                <w:div w:id="1522936679">
                  <w:marLeft w:val="0"/>
                  <w:marRight w:val="0"/>
                  <w:marTop w:val="0"/>
                  <w:marBottom w:val="0"/>
                  <w:divBdr>
                    <w:top w:val="none" w:sz="0" w:space="0" w:color="auto"/>
                    <w:left w:val="none" w:sz="0" w:space="0" w:color="auto"/>
                    <w:bottom w:val="none" w:sz="0" w:space="0" w:color="auto"/>
                    <w:right w:val="none" w:sz="0" w:space="0" w:color="auto"/>
                  </w:divBdr>
                </w:div>
              </w:divsChild>
            </w:div>
            <w:div w:id="535506638">
              <w:marLeft w:val="0"/>
              <w:marRight w:val="0"/>
              <w:marTop w:val="0"/>
              <w:marBottom w:val="0"/>
              <w:divBdr>
                <w:top w:val="none" w:sz="0" w:space="0" w:color="auto"/>
                <w:left w:val="none" w:sz="0" w:space="0" w:color="auto"/>
                <w:bottom w:val="none" w:sz="0" w:space="0" w:color="auto"/>
                <w:right w:val="none" w:sz="0" w:space="0" w:color="auto"/>
              </w:divBdr>
              <w:divsChild>
                <w:div w:id="1940983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615934">
          <w:marLeft w:val="0"/>
          <w:marRight w:val="0"/>
          <w:marTop w:val="0"/>
          <w:marBottom w:val="0"/>
          <w:divBdr>
            <w:top w:val="none" w:sz="0" w:space="0" w:color="auto"/>
            <w:left w:val="none" w:sz="0" w:space="0" w:color="auto"/>
            <w:bottom w:val="none" w:sz="0" w:space="0" w:color="auto"/>
            <w:right w:val="none" w:sz="0" w:space="0" w:color="auto"/>
          </w:divBdr>
          <w:divsChild>
            <w:div w:id="586042593">
              <w:marLeft w:val="0"/>
              <w:marRight w:val="0"/>
              <w:marTop w:val="0"/>
              <w:marBottom w:val="0"/>
              <w:divBdr>
                <w:top w:val="none" w:sz="0" w:space="0" w:color="auto"/>
                <w:left w:val="none" w:sz="0" w:space="0" w:color="auto"/>
                <w:bottom w:val="none" w:sz="0" w:space="0" w:color="auto"/>
                <w:right w:val="none" w:sz="0" w:space="0" w:color="auto"/>
              </w:divBdr>
              <w:divsChild>
                <w:div w:id="113793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gov.wales/docs/dcells/publications/150225-successful-futures-en.pdf" TargetMode="External"/><Relationship Id="rId18" Type="http://schemas.openxmlformats.org/officeDocument/2006/relationships/image" Target="media/image5.jp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8.jpg"/><Relationship Id="rId7" Type="http://schemas.openxmlformats.org/officeDocument/2006/relationships/image" Target="media/image1.png"/><Relationship Id="rId12" Type="http://schemas.openxmlformats.org/officeDocument/2006/relationships/hyperlink" Target="http://mylocalschool.wales.gov.uk/School/6704076?lang=en" TargetMode="External"/><Relationship Id="rId17" Type="http://schemas.openxmlformats.org/officeDocument/2006/relationships/hyperlink" Target="https://esrc.ukri.org/files/funding/guidance-for-applicants/esrc-framework-for-research-ethics-2015/"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bera.ac.uk/wp-content/uploads/2018/06/BERA-Ethical-Guidelines-for-Educational-Research_4thEdn_2018.pdf?noredirect=1" TargetMode="External"/><Relationship Id="rId20" Type="http://schemas.openxmlformats.org/officeDocument/2006/relationships/image" Target="media/image7.tif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tiff"/><Relationship Id="rId24" Type="http://schemas.openxmlformats.org/officeDocument/2006/relationships/image" Target="media/image11.jpg"/><Relationship Id="rId5" Type="http://schemas.openxmlformats.org/officeDocument/2006/relationships/footnotes" Target="footnotes.xml"/><Relationship Id="rId15" Type="http://schemas.openxmlformats.org/officeDocument/2006/relationships/hyperlink" Target="https://learning.gov.wales/docs/learningwales/publications/130429how-to-develop-thinking-en.pdf" TargetMode="External"/><Relationship Id="rId23" Type="http://schemas.openxmlformats.org/officeDocument/2006/relationships/image" Target="media/image10.jpg"/><Relationship Id="rId10" Type="http://schemas.openxmlformats.org/officeDocument/2006/relationships/image" Target="media/image3.tiff"/><Relationship Id="rId19" Type="http://schemas.openxmlformats.org/officeDocument/2006/relationships/image" Target="media/image6.tiff"/><Relationship Id="rId4" Type="http://schemas.openxmlformats.org/officeDocument/2006/relationships/webSettings" Target="webSettings.xml"/><Relationship Id="rId9" Type="http://schemas.openxmlformats.org/officeDocument/2006/relationships/image" Target="media/image2.tiff"/><Relationship Id="rId14" Type="http://schemas.openxmlformats.org/officeDocument/2006/relationships/hyperlink" Target="https://learning.gov.wales/docs/learningwales/publications/130426-why-develop-en.pdf" TargetMode="External"/><Relationship Id="rId22" Type="http://schemas.openxmlformats.org/officeDocument/2006/relationships/image" Target="media/image9.tiff"/><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2211</TotalTime>
  <Pages>36</Pages>
  <Words>8407</Words>
  <Characters>47924</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Bryony Hopkins (1300244)</dc:creator>
  <cp:keywords/>
  <dc:description/>
  <cp:lastModifiedBy>Bryony Hopkins (1300244)</cp:lastModifiedBy>
  <cp:revision>54</cp:revision>
  <dcterms:created xsi:type="dcterms:W3CDTF">2019-03-07T11:54:00Z</dcterms:created>
  <dcterms:modified xsi:type="dcterms:W3CDTF">2019-05-11T17:14:00Z</dcterms:modified>
</cp:coreProperties>
</file>