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54F8D" w14:textId="4516A6E5" w:rsidR="00051D93" w:rsidRDefault="00514702" w:rsidP="00BF108E">
      <w:r>
        <w:t>1</w:t>
      </w:r>
      <w:r w:rsidR="00C85D03">
        <w:t>.1</w:t>
      </w:r>
    </w:p>
    <w:p w14:paraId="355BBD74" w14:textId="7E014377" w:rsidR="00A171DE" w:rsidRDefault="00051D93" w:rsidP="00BF108E">
      <w:r>
        <w:t xml:space="preserve">When facing a problem, or trying to gain more knowledge on a subject, we use a systematic process of investigation known as research. </w:t>
      </w:r>
      <w:r w:rsidR="000C7823">
        <w:t>According to Armstrong &amp; Taylor</w:t>
      </w:r>
      <w:r w:rsidR="00812CF1">
        <w:t xml:space="preserve"> (2017, p.614</w:t>
      </w:r>
      <w:r w:rsidR="000C7823">
        <w:t xml:space="preserve">) research is about establishing what is, and from this knowledge we can predict what will be. They state that research does not decide what should be, as this is interpreted differently by varying people, depending on the lessons learnt through their </w:t>
      </w:r>
      <w:r w:rsidR="00A171DE">
        <w:t xml:space="preserve">own </w:t>
      </w:r>
      <w:r w:rsidR="000C7823">
        <w:t>research.</w:t>
      </w:r>
    </w:p>
    <w:p w14:paraId="74B720FA" w14:textId="53A7AC70" w:rsidR="00DA6C1F" w:rsidRDefault="002D198F" w:rsidP="00BF108E">
      <w:r>
        <w:t>To gain the best outcome</w:t>
      </w:r>
      <w:r w:rsidR="00BD319A">
        <w:t xml:space="preserve"> from research</w:t>
      </w:r>
      <w:r>
        <w:t xml:space="preserve">, it’s important to follow a structured process. </w:t>
      </w:r>
      <w:r w:rsidR="00DA6C1F">
        <w:t>Anderson</w:t>
      </w:r>
      <w:r w:rsidR="00F827B8">
        <w:t xml:space="preserve"> (2013, quoted in Taylor and Woodhams, 2016, p176)</w:t>
      </w:r>
      <w:r w:rsidR="00DA6C1F">
        <w:t xml:space="preserve"> </w:t>
      </w:r>
      <w:r w:rsidR="00317077">
        <w:t>notes</w:t>
      </w:r>
      <w:r w:rsidR="004F3862">
        <w:t xml:space="preserve"> the below components of any research process (see Figure 1.1)</w:t>
      </w:r>
    </w:p>
    <w:p w14:paraId="0DBC9727" w14:textId="5399BE13" w:rsidR="00F827B8" w:rsidRDefault="004F3862" w:rsidP="00BF108E">
      <w:r>
        <w:t>Figure 1.1 Components of</w:t>
      </w:r>
      <w:r w:rsidR="00317077">
        <w:t xml:space="preserve"> the</w:t>
      </w:r>
      <w:r>
        <w:t xml:space="preserve"> research process</w:t>
      </w:r>
    </w:p>
    <w:p w14:paraId="4D9EB5D7" w14:textId="4C1DBB37" w:rsidR="00F827B8" w:rsidRDefault="00F827B8" w:rsidP="00BF108E">
      <w:r>
        <w:rPr>
          <w:noProof/>
        </w:rPr>
        <mc:AlternateContent>
          <mc:Choice Requires="wpc">
            <w:drawing>
              <wp:inline distT="0" distB="0" distL="0" distR="0" wp14:anchorId="1D51E4E1" wp14:editId="47E12354">
                <wp:extent cx="5486400" cy="306705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4" name="Text Box 4"/>
                        <wps:cNvSpPr txBox="1"/>
                        <wps:spPr>
                          <a:xfrm>
                            <a:off x="1733550" y="342900"/>
                            <a:ext cx="2152650" cy="561975"/>
                          </a:xfrm>
                          <a:prstGeom prst="rect">
                            <a:avLst/>
                          </a:prstGeom>
                          <a:solidFill>
                            <a:schemeClr val="lt1"/>
                          </a:solidFill>
                          <a:ln w="6350">
                            <a:noFill/>
                          </a:ln>
                        </wps:spPr>
                        <wps:txbx>
                          <w:txbxContent>
                            <w:p w14:paraId="72D843B5" w14:textId="766CC655" w:rsidR="00F827B8" w:rsidRDefault="004F3862">
                              <w:r>
                                <w:t>Identify HR Issue/Opportunity and define research topic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3562350" y="1295400"/>
                            <a:ext cx="1600200" cy="523875"/>
                          </a:xfrm>
                          <a:prstGeom prst="rect">
                            <a:avLst/>
                          </a:prstGeom>
                          <a:solidFill>
                            <a:schemeClr val="lt1"/>
                          </a:solidFill>
                          <a:ln w="6350">
                            <a:noFill/>
                          </a:ln>
                        </wps:spPr>
                        <wps:txbx>
                          <w:txbxContent>
                            <w:p w14:paraId="3A6B9CD4" w14:textId="63081C91" w:rsidR="004F3862" w:rsidRDefault="004F3862">
                              <w:r>
                                <w:t>Evaluate what is already 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2019300" y="2504630"/>
                            <a:ext cx="1543050" cy="505270"/>
                          </a:xfrm>
                          <a:prstGeom prst="rect">
                            <a:avLst/>
                          </a:prstGeom>
                          <a:solidFill>
                            <a:schemeClr val="lt1"/>
                          </a:solidFill>
                          <a:ln w="6350">
                            <a:noFill/>
                          </a:ln>
                        </wps:spPr>
                        <wps:txbx>
                          <w:txbxContent>
                            <w:p w14:paraId="3BE02C0C" w14:textId="3CDC8A6D" w:rsidR="004F3862" w:rsidRDefault="004F3862">
                              <w:r>
                                <w:t xml:space="preserve">Obtain information of good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504824" y="1275908"/>
                            <a:ext cx="1704975" cy="619567"/>
                          </a:xfrm>
                          <a:prstGeom prst="rect">
                            <a:avLst/>
                          </a:prstGeom>
                          <a:solidFill>
                            <a:schemeClr val="lt1"/>
                          </a:solidFill>
                          <a:ln w="6350">
                            <a:noFill/>
                          </a:ln>
                        </wps:spPr>
                        <wps:txbx>
                          <w:txbxContent>
                            <w:p w14:paraId="59A813C6" w14:textId="0E6CBB0A" w:rsidR="004F3862" w:rsidRDefault="004F3862">
                              <w:r>
                                <w:t xml:space="preserve">Interpret the information and formulate conclusions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Straight Arrow Connector 9"/>
                        <wps:cNvCnPr/>
                        <wps:spPr>
                          <a:xfrm>
                            <a:off x="3886200" y="752348"/>
                            <a:ext cx="533400" cy="4097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H="1">
                            <a:off x="3657600" y="1852998"/>
                            <a:ext cx="523876" cy="5758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H="1" flipV="1">
                            <a:off x="1285875" y="1952625"/>
                            <a:ext cx="523876" cy="5138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flipV="1">
                            <a:off x="942975" y="723900"/>
                            <a:ext cx="590550" cy="4188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1D51E4E1" id="Canvas 1" o:spid="_x0000_s1026" editas="canvas" style="width:6in;height:241.5pt;mso-position-horizontal-relative:char;mso-position-vertical-relative:line" coordsize="54864,30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0670;visibility:visible;mso-wrap-style:square" filled="t">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7335;top:3429;width:21527;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72D843B5" w14:textId="766CC655" w:rsidR="00F827B8" w:rsidRDefault="004F3862">
                        <w:r>
                          <w:t>Identify HR Issue/Opportunity and define research topic</w:t>
                        </w:r>
                      </w:p>
                    </w:txbxContent>
                  </v:textbox>
                </v:shape>
                <v:shape id="Text Box 5" o:spid="_x0000_s1029" type="#_x0000_t202" style="position:absolute;left:35623;top:12954;width:16002;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3A6B9CD4" w14:textId="63081C91" w:rsidR="004F3862" w:rsidRDefault="004F3862">
                        <w:r>
                          <w:t>Evaluate what is already known</w:t>
                        </w:r>
                      </w:p>
                    </w:txbxContent>
                  </v:textbox>
                </v:shape>
                <v:shape id="Text Box 6" o:spid="_x0000_s1030" type="#_x0000_t202" style="position:absolute;left:20193;top:25046;width:15430;height:5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3BE02C0C" w14:textId="3CDC8A6D" w:rsidR="004F3862" w:rsidRDefault="004F3862">
                        <w:r>
                          <w:t xml:space="preserve">Obtain information of good quality </w:t>
                        </w:r>
                      </w:p>
                    </w:txbxContent>
                  </v:textbox>
                </v:shape>
                <v:shape id="Text Box 7" o:spid="_x0000_s1031" type="#_x0000_t202" style="position:absolute;left:5048;top:12759;width:17049;height:6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59A813C6" w14:textId="0E6CBB0A" w:rsidR="004F3862" w:rsidRDefault="004F3862">
                        <w:r>
                          <w:t xml:space="preserve">Interpret the information and formulate conclusions </w:t>
                        </w:r>
                      </w:p>
                    </w:txbxContent>
                  </v:textbox>
                </v:shape>
                <v:shapetype id="_x0000_t32" coordsize="21600,21600" o:spt="32" o:oned="t" path="m,l21600,21600e" filled="f">
                  <v:path arrowok="t" fillok="f" o:connecttype="none"/>
                  <o:lock v:ext="edit" shapetype="t"/>
                </v:shapetype>
                <v:shape id="Straight Arrow Connector 9" o:spid="_x0000_s1032" type="#_x0000_t32" style="position:absolute;left:38862;top:7523;width:5334;height:40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" strokecolor="#4472c4 [3204]" strokeweight=".5pt">
                  <v:stroke endarrow="block" joinstyle="miter"/>
                </v:shape>
                <v:shape id="Straight Arrow Connector 10" o:spid="_x0000_s1033" type="#_x0000_t32" style="position:absolute;left:36576;top:18529;width:5238;height:57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" strokecolor="#4472c4 [3204]" strokeweight=".5pt">
                  <v:stroke endarrow="block" joinstyle="miter"/>
                </v:shape>
                <v:shape id="Straight Arrow Connector 11" o:spid="_x0000_s1034" type="#_x0000_t32" style="position:absolute;left:12858;top:19526;width:5239;height:513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" strokecolor="#4472c4 [3204]" strokeweight=".5pt">
                  <v:stroke endarrow="block" joinstyle="miter"/>
                </v:shape>
                <v:shape id="Straight Arrow Connector 12" o:spid="_x0000_s1035" type="#_x0000_t32" style="position:absolute;left:9429;top:7239;width:5906;height:41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" strokecolor="#4472c4 [3204]" strokeweight=".5pt">
                  <v:stroke endarrow="block" joinstyle="miter"/>
                </v:shape>
                <w10:anchorlock/>
              </v:group>
            </w:pict>
          </mc:Fallback>
        </mc:AlternateContent>
      </w:r>
    </w:p>
    <w:p w14:paraId="7E9EF3B3" w14:textId="45F10B5D" w:rsidR="00300ACF" w:rsidRDefault="00317077" w:rsidP="00317077">
      <w:r>
        <w:t xml:space="preserve">Further to the components of research, Anderson </w:t>
      </w:r>
      <w:r>
        <w:t>(2013, quoted in Taylor and Woodhams, 2016, p</w:t>
      </w:r>
      <w:r>
        <w:t>93) produced a roadmap listing the varying stages of the research process.</w:t>
      </w:r>
      <w:r w:rsidR="00300ACF">
        <w:t xml:space="preserve">  </w:t>
      </w:r>
      <w:r w:rsidR="00DE5EE8">
        <w:t>A</w:t>
      </w:r>
      <w:r w:rsidR="00300ACF">
        <w:t xml:space="preserve"> key benefit to following a research roadmap is that you can track progress against initial expectations.</w:t>
      </w:r>
      <w:r w:rsidR="00DE5EE8">
        <w:t xml:space="preserve"> (Perkins and Woodham, 2016, p.92) </w:t>
      </w:r>
    </w:p>
    <w:p w14:paraId="4D648672" w14:textId="128D6F49" w:rsidR="00317077" w:rsidRPr="00317077" w:rsidRDefault="000408F9" w:rsidP="00317077">
      <w:r>
        <w:t xml:space="preserve">Below are the some of the </w:t>
      </w:r>
      <w:r w:rsidR="00300ACF">
        <w:t xml:space="preserve">roadmap </w:t>
      </w:r>
      <w:r>
        <w:t xml:space="preserve">components in more detail. </w:t>
      </w:r>
    </w:p>
    <w:p w14:paraId="0D535BE3" w14:textId="2BA3FE6E" w:rsidR="00DA6C1F" w:rsidRDefault="00DA6C1F" w:rsidP="00DA6C1F">
      <w:pPr>
        <w:pStyle w:val="ListParagraph"/>
        <w:numPr>
          <w:ilvl w:val="0"/>
          <w:numId w:val="2"/>
        </w:numPr>
      </w:pPr>
      <w:r w:rsidRPr="00E024F2">
        <w:rPr>
          <w:b/>
          <w:bCs/>
        </w:rPr>
        <w:t>Define the research topic</w:t>
      </w:r>
      <w:r>
        <w:t xml:space="preserve"> – </w:t>
      </w:r>
      <w:r w:rsidR="00DF6153">
        <w:t>It’s important to focus on a live and relevant topic to the organisation, where recommendations could lead to positive change.</w:t>
      </w:r>
      <w:r w:rsidR="00E024F2">
        <w:t xml:space="preserve"> </w:t>
      </w:r>
    </w:p>
    <w:p w14:paraId="260F635F" w14:textId="77777777" w:rsidR="00E024F2" w:rsidRDefault="00E024F2" w:rsidP="00E024F2">
      <w:pPr>
        <w:pStyle w:val="ListParagraph"/>
      </w:pPr>
    </w:p>
    <w:p w14:paraId="232C9F19" w14:textId="273C680E" w:rsidR="00DA6C1F" w:rsidRDefault="00DA6C1F" w:rsidP="00DA6C1F">
      <w:pPr>
        <w:pStyle w:val="ListParagraph"/>
        <w:numPr>
          <w:ilvl w:val="0"/>
          <w:numId w:val="2"/>
        </w:numPr>
      </w:pPr>
      <w:r w:rsidRPr="00E024F2">
        <w:rPr>
          <w:b/>
          <w:bCs/>
        </w:rPr>
        <w:t>Evaluate what is already known</w:t>
      </w:r>
      <w:r>
        <w:t xml:space="preserve"> </w:t>
      </w:r>
      <w:r w:rsidR="00E024F2">
        <w:t xml:space="preserve">– This includes searching literature from credible sources to identify what </w:t>
      </w:r>
      <w:r w:rsidR="00DF6153">
        <w:t xml:space="preserve">is </w:t>
      </w:r>
      <w:r w:rsidR="00E024F2">
        <w:t>already know</w:t>
      </w:r>
      <w:r w:rsidR="00DF6153">
        <w:t>n</w:t>
      </w:r>
      <w:r w:rsidR="00E024F2">
        <w:t xml:space="preserve"> around this topic.</w:t>
      </w:r>
    </w:p>
    <w:p w14:paraId="01E03B8E" w14:textId="77777777" w:rsidR="00DA6C1F" w:rsidRDefault="00DA6C1F" w:rsidP="00DA6C1F">
      <w:pPr>
        <w:pStyle w:val="ListParagraph"/>
      </w:pPr>
    </w:p>
    <w:p w14:paraId="250C7F50" w14:textId="4C7E4B91" w:rsidR="00DA6C1F" w:rsidRDefault="00DA6C1F" w:rsidP="00DA6C1F">
      <w:pPr>
        <w:pStyle w:val="ListParagraph"/>
        <w:numPr>
          <w:ilvl w:val="0"/>
          <w:numId w:val="2"/>
        </w:numPr>
      </w:pPr>
      <w:r w:rsidRPr="00E024F2">
        <w:rPr>
          <w:b/>
          <w:bCs/>
        </w:rPr>
        <w:t xml:space="preserve">Obtain data of good quality </w:t>
      </w:r>
      <w:r w:rsidR="00BD319A">
        <w:t>–</w:t>
      </w:r>
      <w:r w:rsidR="00E024F2">
        <w:t xml:space="preserve"> </w:t>
      </w:r>
      <w:r w:rsidR="00BD319A">
        <w:t xml:space="preserve">This includes carrying out the data-gathering method decided upon at the initial research design point. For example, sending out questionnaires to employees within the organisation.  </w:t>
      </w:r>
    </w:p>
    <w:p w14:paraId="6B7CE8D1" w14:textId="77777777" w:rsidR="00DA6C1F" w:rsidRDefault="00DA6C1F" w:rsidP="00DA6C1F">
      <w:pPr>
        <w:pStyle w:val="ListParagraph"/>
      </w:pPr>
    </w:p>
    <w:p w14:paraId="6EB1463D" w14:textId="5581D791" w:rsidR="00BF108E" w:rsidRPr="00E024F2" w:rsidRDefault="00DA6C1F" w:rsidP="00DA6C1F">
      <w:pPr>
        <w:pStyle w:val="ListParagraph"/>
        <w:numPr>
          <w:ilvl w:val="0"/>
          <w:numId w:val="2"/>
        </w:numPr>
        <w:rPr>
          <w:b/>
          <w:bCs/>
        </w:rPr>
      </w:pPr>
      <w:r w:rsidRPr="00E024F2">
        <w:rPr>
          <w:b/>
          <w:bCs/>
        </w:rPr>
        <w:t>Interpret information</w:t>
      </w:r>
      <w:r w:rsidR="00BD319A">
        <w:rPr>
          <w:b/>
          <w:bCs/>
        </w:rPr>
        <w:t xml:space="preserve"> </w:t>
      </w:r>
      <w:r w:rsidR="00BD319A">
        <w:t xml:space="preserve">– Analysing the collected data and formulating conclusions and recommendations from the results. </w:t>
      </w:r>
    </w:p>
    <w:p w14:paraId="09B396B4" w14:textId="77777777" w:rsidR="00DA6C1F" w:rsidRPr="00E024F2" w:rsidRDefault="00DA6C1F" w:rsidP="00DA6C1F">
      <w:pPr>
        <w:pStyle w:val="ListParagraph"/>
        <w:rPr>
          <w:b/>
          <w:bCs/>
        </w:rPr>
      </w:pPr>
    </w:p>
    <w:p w14:paraId="4FF36A33" w14:textId="6FD91FE1" w:rsidR="00C02FC7" w:rsidRPr="00300ACF" w:rsidRDefault="00DA6C1F" w:rsidP="00300ACF">
      <w:pPr>
        <w:pStyle w:val="ListParagraph"/>
        <w:numPr>
          <w:ilvl w:val="0"/>
          <w:numId w:val="2"/>
        </w:numPr>
        <w:rPr>
          <w:b/>
          <w:bCs/>
        </w:rPr>
      </w:pPr>
      <w:r w:rsidRPr="00E024F2">
        <w:rPr>
          <w:b/>
          <w:bCs/>
        </w:rPr>
        <w:t>Communicate the results</w:t>
      </w:r>
      <w:r w:rsidR="00BD319A">
        <w:rPr>
          <w:b/>
          <w:bCs/>
        </w:rPr>
        <w:t xml:space="preserve"> </w:t>
      </w:r>
      <w:r w:rsidR="00BD319A">
        <w:t>– Finalising references and appendices before submitting to the relevant person</w:t>
      </w:r>
      <w:r w:rsidR="006905F2">
        <w:t>.</w:t>
      </w:r>
      <w:r w:rsidR="00C02FC7" w:rsidRPr="00C02FC7">
        <w:t xml:space="preserve"> </w:t>
      </w:r>
    </w:p>
    <w:p w14:paraId="18BAB5DF" w14:textId="71B4AB0D" w:rsidR="00BD319A" w:rsidRDefault="000408F9" w:rsidP="00514702">
      <w:pPr>
        <w:tabs>
          <w:tab w:val="left" w:pos="6720"/>
        </w:tabs>
      </w:pPr>
      <w:r>
        <w:t>1.2</w:t>
      </w:r>
      <w:r w:rsidR="00C02FC7">
        <w:tab/>
      </w:r>
    </w:p>
    <w:p w14:paraId="708286AE" w14:textId="1C0A2E61" w:rsidR="00C02FC7" w:rsidRDefault="00DE5EE8" w:rsidP="002C0637">
      <w:r>
        <w:t>Anderson (2013, quoted in Taylor and Woodhams, 2016, p9</w:t>
      </w:r>
      <w:r>
        <w:t>6</w:t>
      </w:r>
      <w:r>
        <w:t>)</w:t>
      </w:r>
      <w:r w:rsidR="000569D9">
        <w:t xml:space="preserve"> </w:t>
      </w:r>
      <w:r>
        <w:t>discusses</w:t>
      </w:r>
      <w:r w:rsidR="000569D9">
        <w:t xml:space="preserve"> four different research designs; Cross-sectional, case study, action and comparative. Each design is effective in differing </w:t>
      </w:r>
      <w:proofErr w:type="gramStart"/>
      <w:r w:rsidR="000569D9">
        <w:t>scenarios,</w:t>
      </w:r>
      <w:proofErr w:type="gramEnd"/>
      <w:r w:rsidR="000569D9">
        <w:t xml:space="preserve"> therefore</w:t>
      </w:r>
      <w:r w:rsidR="008D3338">
        <w:t>, it cannot be said that one design is more favourable over another.</w:t>
      </w:r>
      <w:r w:rsidR="002C0637">
        <w:t xml:space="preserve"> </w:t>
      </w:r>
      <w:r w:rsidR="002C0637">
        <w:t>(Perkins and Woodham, 2016, p.9</w:t>
      </w:r>
      <w:r w:rsidR="002C0637">
        <w:t>6</w:t>
      </w:r>
      <w:r w:rsidR="002C0637">
        <w:t xml:space="preserve">) </w:t>
      </w:r>
    </w:p>
    <w:p w14:paraId="118BE85C" w14:textId="26B45432" w:rsidR="008D3338" w:rsidRDefault="008D3338" w:rsidP="00C02FC7">
      <w:pPr>
        <w:tabs>
          <w:tab w:val="left" w:pos="6720"/>
        </w:tabs>
      </w:pPr>
      <w:r>
        <w:t xml:space="preserve">Cross-sectional </w:t>
      </w:r>
      <w:r w:rsidR="00B92D80">
        <w:t>–</w:t>
      </w:r>
      <w:r>
        <w:t xml:space="preserve"> </w:t>
      </w:r>
      <w:r w:rsidR="00B92D80">
        <w:t xml:space="preserve">When data is collected using a standardised form from groups or individuals, at a single point in time. For example, through Questionnaires or interviews. This method is relatively cheap and can be useful when trying to identify patterns between groups. </w:t>
      </w:r>
      <w:r w:rsidR="00052B50">
        <w:t xml:space="preserve">Although this method could produce large amounts of data, if the questionnaire/interview questions are structured poorly or interpreted in different ways, this could lead to inaccurate results. </w:t>
      </w:r>
    </w:p>
    <w:p w14:paraId="6F0ED405" w14:textId="48E16A0A" w:rsidR="00052B50" w:rsidRDefault="00052B50" w:rsidP="00C02FC7">
      <w:pPr>
        <w:tabs>
          <w:tab w:val="left" w:pos="6720"/>
        </w:tabs>
      </w:pPr>
      <w:r>
        <w:t xml:space="preserve">Case Study – The case study method differs to the cross-sectional method, in the fact that it focuses on </w:t>
      </w:r>
      <w:r w:rsidR="00D511DC">
        <w:t xml:space="preserve">a single case through a detailed investigation. Therefore, observations and Interviews are often the chosen data collection method for this research design. As this method only looks at a single case, its advantage is that the focus is only on one issue at a time and therefore may only require input from one department. </w:t>
      </w:r>
      <w:r w:rsidR="00DD2B83">
        <w:t xml:space="preserve">Unlike the cross-sectional approach, which can identify patterns, the case-study approach can often produce large amounts of qualitative data, which in turn can be difficult to analyse and spot patterns and trends. </w:t>
      </w:r>
    </w:p>
    <w:p w14:paraId="51A18355" w14:textId="0D57F559" w:rsidR="00611422" w:rsidRDefault="00DD2B83" w:rsidP="00C02FC7">
      <w:pPr>
        <w:tabs>
          <w:tab w:val="left" w:pos="6720"/>
        </w:tabs>
      </w:pPr>
      <w:r>
        <w:t xml:space="preserve">Action </w:t>
      </w:r>
      <w:r w:rsidR="006B2391">
        <w:t>–</w:t>
      </w:r>
      <w:r>
        <w:t xml:space="preserve"> </w:t>
      </w:r>
      <w:r w:rsidR="006B2391">
        <w:t xml:space="preserve">This method is mainly used when trying to solve a specific problem. It involves a continual cycle of planning, </w:t>
      </w:r>
      <w:proofErr w:type="gramStart"/>
      <w:r w:rsidR="006B2391">
        <w:t>taking action</w:t>
      </w:r>
      <w:proofErr w:type="gramEnd"/>
      <w:r w:rsidR="006B2391">
        <w:t xml:space="preserve"> and observing the effects of that action. This may then result in going back and tweaking the action to further observe any changes. </w:t>
      </w:r>
      <w:proofErr w:type="gramStart"/>
      <w:r w:rsidR="00611422">
        <w:t>Similar to</w:t>
      </w:r>
      <w:proofErr w:type="gramEnd"/>
      <w:r w:rsidR="00611422">
        <w:t xml:space="preserve"> the advantage of the Case Study approach, this also focuses on one issue. However, unlike the Cross-Sectional approach, this method can be very resource heavy and last over a long period of time. A further drawback to this approach is that the data collected can be very descriptive, making it difficult to understand why the actions have occurred.</w:t>
      </w:r>
    </w:p>
    <w:p w14:paraId="02050767" w14:textId="48945223" w:rsidR="00611422" w:rsidRDefault="00611422" w:rsidP="00C02FC7">
      <w:pPr>
        <w:tabs>
          <w:tab w:val="left" w:pos="6720"/>
        </w:tabs>
      </w:pPr>
      <w:r>
        <w:t xml:space="preserve">Comparative </w:t>
      </w:r>
      <w:r w:rsidR="000839FF">
        <w:t>–</w:t>
      </w:r>
      <w:r>
        <w:t xml:space="preserve"> </w:t>
      </w:r>
      <w:r w:rsidR="000839FF">
        <w:t>This final approach allows for comparisons to be analysed between different groups or situations, usually on an international scale. The most commonly used approach to this data collection, is via standardised surveys and interviews. Where the same questions are asked but to individuals or groups in different settings. An</w:t>
      </w:r>
      <w:r w:rsidR="002C0637">
        <w:t xml:space="preserve"> </w:t>
      </w:r>
      <w:r w:rsidR="000839FF">
        <w:t xml:space="preserve">advantage to this approach over the other three, is that it can identify how HR Practices work in differing environments. However, unlike the other three approaches, comparative designs can be difficult to organise and administer due to the vast locations. </w:t>
      </w:r>
    </w:p>
    <w:p w14:paraId="34F9E7F8" w14:textId="26A4BAB4" w:rsidR="006905F2" w:rsidRDefault="006905F2" w:rsidP="009600C6">
      <w:pPr>
        <w:pStyle w:val="NoSpacing"/>
      </w:pPr>
      <w:r>
        <w:t>Although all four research approaches have their own advantages and disadvantages, Bryman and Bell (2015</w:t>
      </w:r>
      <w:r w:rsidR="009600C6">
        <w:t xml:space="preserve">, </w:t>
      </w:r>
      <w:r w:rsidR="009600C6">
        <w:t>quoted in Taylor and Woodhams, 2016, p96</w:t>
      </w:r>
      <w:r>
        <w:t>) state that all must meet three basic criteria;</w:t>
      </w:r>
    </w:p>
    <w:p w14:paraId="189B5C64" w14:textId="77777777" w:rsidR="00B61690" w:rsidRDefault="00B61690" w:rsidP="009600C6">
      <w:pPr>
        <w:pStyle w:val="NoSpacing"/>
      </w:pPr>
    </w:p>
    <w:p w14:paraId="0BF416FA" w14:textId="4571CE5A" w:rsidR="006905F2" w:rsidRDefault="006905F2" w:rsidP="00C02FC7">
      <w:pPr>
        <w:tabs>
          <w:tab w:val="left" w:pos="6720"/>
        </w:tabs>
      </w:pPr>
      <w:r>
        <w:t xml:space="preserve">Reliable – The results need to be repeatable and the data collection methods consistent. </w:t>
      </w:r>
    </w:p>
    <w:p w14:paraId="6356CD89" w14:textId="43C316A8" w:rsidR="006905F2" w:rsidRDefault="006905F2" w:rsidP="00C02FC7">
      <w:pPr>
        <w:tabs>
          <w:tab w:val="left" w:pos="6720"/>
        </w:tabs>
      </w:pPr>
      <w:r>
        <w:t>Replicable – The study needs to be replicable by another researcher.</w:t>
      </w:r>
    </w:p>
    <w:p w14:paraId="0C175BD8" w14:textId="0C67E7A2" w:rsidR="006905F2" w:rsidRDefault="006905F2" w:rsidP="00C02FC7">
      <w:pPr>
        <w:tabs>
          <w:tab w:val="left" w:pos="6720"/>
        </w:tabs>
      </w:pPr>
      <w:r>
        <w:t>Valid – Conclusions must be consistent with data collected.</w:t>
      </w:r>
    </w:p>
    <w:p w14:paraId="6E34C2F8" w14:textId="77777777" w:rsidR="00B62BF0" w:rsidRDefault="00B62BF0" w:rsidP="00C02FC7">
      <w:pPr>
        <w:tabs>
          <w:tab w:val="left" w:pos="6720"/>
        </w:tabs>
      </w:pPr>
    </w:p>
    <w:p w14:paraId="26D20DC1" w14:textId="77777777" w:rsidR="00B62BF0" w:rsidRDefault="00B62BF0" w:rsidP="00C02FC7">
      <w:pPr>
        <w:tabs>
          <w:tab w:val="left" w:pos="6720"/>
        </w:tabs>
      </w:pPr>
    </w:p>
    <w:p w14:paraId="527DFAAB" w14:textId="7928A1BF" w:rsidR="00611422" w:rsidRDefault="00B61690" w:rsidP="00C02FC7">
      <w:pPr>
        <w:tabs>
          <w:tab w:val="left" w:pos="6720"/>
        </w:tabs>
      </w:pPr>
      <w:r>
        <w:lastRenderedPageBreak/>
        <w:t>1.3</w:t>
      </w:r>
    </w:p>
    <w:p w14:paraId="3C67457B" w14:textId="61F3FE15" w:rsidR="00B61690" w:rsidRDefault="00C4481C" w:rsidP="00C02FC7">
      <w:pPr>
        <w:tabs>
          <w:tab w:val="left" w:pos="6720"/>
        </w:tabs>
      </w:pPr>
      <w:r>
        <w:t>Research can be used to evaluate HR practices and performance</w:t>
      </w:r>
      <w:r w:rsidR="00760912">
        <w:t>, for example, researching into why an organisation has a spike in sickness absence. This would be identified as a ‘live’ issue and would be beneficial for all stakeholders to reduce. Th</w:t>
      </w:r>
      <w:r w:rsidR="00860787">
        <w:t>e</w:t>
      </w:r>
      <w:r w:rsidR="00760912">
        <w:t xml:space="preserve"> research method could include collecting quantitative data via staff surveys or qualitative data through focus groups and interviews. Through these data collection methods, patterns and trends may be identified as to why the sickness absences have increased and will hopefully lead to recommendations</w:t>
      </w:r>
      <w:r w:rsidR="003B30AB">
        <w:t xml:space="preserve"> on how to decrease the absence levels</w:t>
      </w:r>
      <w:r w:rsidR="00860787">
        <w:t xml:space="preserve">, benefiting the organisation as a whole. </w:t>
      </w:r>
    </w:p>
    <w:p w14:paraId="6867537B" w14:textId="5EFA7D15" w:rsidR="00860787" w:rsidRDefault="00860787" w:rsidP="00C02FC7">
      <w:pPr>
        <w:tabs>
          <w:tab w:val="left" w:pos="6720"/>
        </w:tabs>
      </w:pPr>
    </w:p>
    <w:p w14:paraId="4A9D81F1" w14:textId="4453244B" w:rsidR="00860787" w:rsidRDefault="00860787" w:rsidP="00C02FC7">
      <w:pPr>
        <w:tabs>
          <w:tab w:val="left" w:pos="6720"/>
        </w:tabs>
      </w:pPr>
      <w:r>
        <w:t xml:space="preserve">Bibliography </w:t>
      </w:r>
    </w:p>
    <w:p w14:paraId="44A42431" w14:textId="53A3EFB6" w:rsidR="00B62BF0" w:rsidRDefault="00B62BF0" w:rsidP="00C02FC7">
      <w:pPr>
        <w:tabs>
          <w:tab w:val="left" w:pos="6720"/>
        </w:tabs>
      </w:pPr>
      <w:r>
        <w:t>Armstrong, M and Taylor, S. (2017</w:t>
      </w:r>
      <w:r w:rsidRPr="00657123">
        <w:rPr>
          <w:i/>
          <w:iCs/>
        </w:rPr>
        <w:t>) Armstrong’s Handbook of Human Resource Management Practise</w:t>
      </w:r>
      <w:r>
        <w:t>. (14</w:t>
      </w:r>
      <w:r w:rsidRPr="00657123">
        <w:rPr>
          <w:vertAlign w:val="superscript"/>
        </w:rPr>
        <w:t>th</w:t>
      </w:r>
      <w:r>
        <w:t xml:space="preserve"> </w:t>
      </w:r>
      <w:proofErr w:type="spellStart"/>
      <w:r>
        <w:t>edn</w:t>
      </w:r>
      <w:proofErr w:type="spellEnd"/>
      <w:r>
        <w:t>). New York: Kogan Page Limited.</w:t>
      </w:r>
    </w:p>
    <w:p w14:paraId="66B51F84" w14:textId="19E4827F" w:rsidR="00860787" w:rsidRDefault="00860787" w:rsidP="00C02FC7">
      <w:pPr>
        <w:tabs>
          <w:tab w:val="left" w:pos="6720"/>
        </w:tabs>
      </w:pPr>
      <w:r>
        <w:t>Perkins, G and Woodhams, C</w:t>
      </w:r>
      <w:r w:rsidR="00657123">
        <w:t>.</w:t>
      </w:r>
      <w:r>
        <w:t xml:space="preserve"> (2016) ‘Using Information in Human Resources’ in Taylor, S and Woodhams, C. </w:t>
      </w:r>
      <w:r w:rsidRPr="00657123">
        <w:rPr>
          <w:i/>
          <w:iCs/>
        </w:rPr>
        <w:t>Studying Human Resource Management</w:t>
      </w:r>
      <w:r>
        <w:t>.</w:t>
      </w:r>
      <w:r w:rsidR="00657123">
        <w:t xml:space="preserve"> (2</w:t>
      </w:r>
      <w:r w:rsidR="00657123" w:rsidRPr="00657123">
        <w:rPr>
          <w:vertAlign w:val="superscript"/>
        </w:rPr>
        <w:t>nd</w:t>
      </w:r>
      <w:r w:rsidR="00657123">
        <w:t xml:space="preserve"> </w:t>
      </w:r>
      <w:proofErr w:type="spellStart"/>
      <w:r w:rsidR="00657123">
        <w:t>edn</w:t>
      </w:r>
      <w:proofErr w:type="spellEnd"/>
      <w:r w:rsidR="00657123">
        <w:t>).</w:t>
      </w:r>
      <w:r>
        <w:t xml:space="preserve"> London: Chartered Institute of Personnel Development</w:t>
      </w:r>
      <w:r w:rsidR="00657123">
        <w:t>.</w:t>
      </w:r>
    </w:p>
    <w:p w14:paraId="756F85B2" w14:textId="393BFEE7" w:rsidR="00514702" w:rsidRDefault="00514702" w:rsidP="00C02FC7">
      <w:pPr>
        <w:tabs>
          <w:tab w:val="left" w:pos="6720"/>
        </w:tabs>
      </w:pPr>
    </w:p>
    <w:p w14:paraId="0AADDAA7" w14:textId="3C382F5E" w:rsidR="00DD2B83" w:rsidRDefault="00611422" w:rsidP="00C02FC7">
      <w:pPr>
        <w:tabs>
          <w:tab w:val="left" w:pos="6720"/>
        </w:tabs>
      </w:pPr>
      <w:r>
        <w:t xml:space="preserve">  </w:t>
      </w:r>
      <w:bookmarkStart w:id="0" w:name="_GoBack"/>
      <w:bookmarkEnd w:id="0"/>
    </w:p>
    <w:p w14:paraId="2E849316" w14:textId="77777777" w:rsidR="008D3338" w:rsidRDefault="008D3338" w:rsidP="00C02FC7">
      <w:pPr>
        <w:tabs>
          <w:tab w:val="left" w:pos="6720"/>
        </w:tabs>
      </w:pPr>
    </w:p>
    <w:p w14:paraId="61A4C8AE" w14:textId="5988E7F6" w:rsidR="00DA6C1F" w:rsidRPr="00BD319A" w:rsidRDefault="00BD319A" w:rsidP="00BD319A">
      <w:pPr>
        <w:rPr>
          <w:b/>
          <w:bCs/>
        </w:rPr>
      </w:pPr>
      <w:r>
        <w:t xml:space="preserve"> </w:t>
      </w:r>
    </w:p>
    <w:sectPr w:rsidR="00DA6C1F" w:rsidRPr="00BD3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9D0EBD"/>
    <w:multiLevelType w:val="hybridMultilevel"/>
    <w:tmpl w:val="7EE48EB2"/>
    <w:lvl w:ilvl="0" w:tplc="E680508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0821B9"/>
    <w:multiLevelType w:val="hybridMultilevel"/>
    <w:tmpl w:val="58A2D0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08E"/>
    <w:rsid w:val="000408F9"/>
    <w:rsid w:val="00051D93"/>
    <w:rsid w:val="00052B50"/>
    <w:rsid w:val="000569D9"/>
    <w:rsid w:val="000839FF"/>
    <w:rsid w:val="000C7823"/>
    <w:rsid w:val="002C0637"/>
    <w:rsid w:val="002D198F"/>
    <w:rsid w:val="00300ACF"/>
    <w:rsid w:val="00317077"/>
    <w:rsid w:val="003B30AB"/>
    <w:rsid w:val="004724FA"/>
    <w:rsid w:val="004F3862"/>
    <w:rsid w:val="00514702"/>
    <w:rsid w:val="00611422"/>
    <w:rsid w:val="006543D1"/>
    <w:rsid w:val="00657123"/>
    <w:rsid w:val="006905F2"/>
    <w:rsid w:val="006B2391"/>
    <w:rsid w:val="00760912"/>
    <w:rsid w:val="00812CF1"/>
    <w:rsid w:val="00860787"/>
    <w:rsid w:val="008D3338"/>
    <w:rsid w:val="009600C6"/>
    <w:rsid w:val="00970DAF"/>
    <w:rsid w:val="00A171DE"/>
    <w:rsid w:val="00A205DD"/>
    <w:rsid w:val="00A65A6A"/>
    <w:rsid w:val="00B61690"/>
    <w:rsid w:val="00B62BF0"/>
    <w:rsid w:val="00B92D80"/>
    <w:rsid w:val="00BD319A"/>
    <w:rsid w:val="00BF108E"/>
    <w:rsid w:val="00C02FC7"/>
    <w:rsid w:val="00C4481C"/>
    <w:rsid w:val="00C85D03"/>
    <w:rsid w:val="00CC72D2"/>
    <w:rsid w:val="00D511DC"/>
    <w:rsid w:val="00D92AA9"/>
    <w:rsid w:val="00DA6C1F"/>
    <w:rsid w:val="00DD2B83"/>
    <w:rsid w:val="00DE5EE8"/>
    <w:rsid w:val="00DF6153"/>
    <w:rsid w:val="00E024F2"/>
    <w:rsid w:val="00F82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DA4C"/>
  <w15:chartTrackingRefBased/>
  <w15:docId w15:val="{787DCE2E-48B3-4429-926B-CC16382F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08E"/>
    <w:pPr>
      <w:ind w:left="720"/>
      <w:contextualSpacing/>
    </w:pPr>
  </w:style>
  <w:style w:type="paragraph" w:styleId="NoSpacing">
    <w:name w:val="No Spacing"/>
    <w:uiPriority w:val="1"/>
    <w:qFormat/>
    <w:rsid w:val="009600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5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Arm17</b:Tag>
    <b:SourceType>Book</b:SourceType>
    <b:Guid>{A4DADDB6-0D01-4633-AE47-95D97B24413E}</b:Guid>
    <b:Title>Armstrong's Handbook of Human Resource Managment Practise </b:Title>
    <b:Year>2017</b:Year>
    <b:City>New York</b:City>
    <b:Publisher>Kogan Page Limited</b:Publisher>
    <b:Author>
      <b:Author>
        <b:NameList>
          <b:Person>
            <b:Last>Armstrong</b:Last>
            <b:First>Michael </b:First>
          </b:Person>
          <b:Person>
            <b:Last>Taylor</b:Last>
            <b:First>Stephen</b:First>
          </b:Person>
        </b:NameList>
      </b:Author>
    </b:Author>
    <b:RefOrder>1</b:RefOrder>
  </b:Source>
</b:Sources>
</file>

<file path=customXml/itemProps1.xml><?xml version="1.0" encoding="utf-8"?>
<ds:datastoreItem xmlns:ds="http://schemas.openxmlformats.org/officeDocument/2006/customXml" ds:itemID="{BBE079E8-801B-47DC-93B2-1BEA21AF9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Mills</dc:creator>
  <cp:keywords/>
  <dc:description/>
  <cp:lastModifiedBy>Adam Mills</cp:lastModifiedBy>
  <cp:revision>12</cp:revision>
  <dcterms:created xsi:type="dcterms:W3CDTF">2019-11-02T11:52:00Z</dcterms:created>
  <dcterms:modified xsi:type="dcterms:W3CDTF">2019-11-12T21:39:00Z</dcterms:modified>
</cp:coreProperties>
</file>